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D570B" w14:textId="6972D206" w:rsidR="003F6637" w:rsidRDefault="004542AC" w:rsidP="00960165">
      <w:pPr>
        <w:spacing w:after="240"/>
        <w:jc w:val="center"/>
        <w:rPr>
          <w:rFonts w:ascii="Times New Roman" w:hAnsi="Times New Roman" w:cs="Times New Roman"/>
          <w:b/>
          <w:bCs/>
          <w:sz w:val="28"/>
          <w:szCs w:val="28"/>
        </w:rPr>
      </w:pPr>
      <w:r>
        <w:rPr>
          <w:rFonts w:ascii="Times New Roman" w:hAnsi="Times New Roman" w:cs="Times New Roman"/>
          <w:b/>
          <w:bCs/>
          <w:sz w:val="28"/>
          <w:szCs w:val="28"/>
        </w:rPr>
        <w:t xml:space="preserve">Publiskajā apspriešanā </w:t>
      </w:r>
      <w:r w:rsidR="00EC5B49">
        <w:rPr>
          <w:rFonts w:ascii="Times New Roman" w:hAnsi="Times New Roman" w:cs="Times New Roman"/>
          <w:b/>
          <w:bCs/>
          <w:sz w:val="28"/>
          <w:szCs w:val="28"/>
        </w:rPr>
        <w:t>sniegtie</w:t>
      </w:r>
      <w:r w:rsidR="008169C9">
        <w:rPr>
          <w:rFonts w:ascii="Times New Roman" w:hAnsi="Times New Roman" w:cs="Times New Roman"/>
          <w:b/>
          <w:bCs/>
          <w:sz w:val="28"/>
          <w:szCs w:val="28"/>
        </w:rPr>
        <w:t xml:space="preserve"> p</w:t>
      </w:r>
      <w:r w:rsidR="00BD15C0" w:rsidRPr="00AE16CE">
        <w:rPr>
          <w:rFonts w:ascii="Times New Roman" w:hAnsi="Times New Roman" w:cs="Times New Roman"/>
          <w:b/>
          <w:bCs/>
          <w:sz w:val="28"/>
          <w:szCs w:val="28"/>
        </w:rPr>
        <w:t xml:space="preserve">riekšlikumi </w:t>
      </w:r>
      <w:r w:rsidR="00AE16CE" w:rsidRPr="00AE16CE">
        <w:rPr>
          <w:rFonts w:ascii="Times New Roman" w:hAnsi="Times New Roman" w:cs="Times New Roman"/>
          <w:b/>
          <w:bCs/>
          <w:sz w:val="28"/>
          <w:szCs w:val="28"/>
        </w:rPr>
        <w:t xml:space="preserve">par </w:t>
      </w:r>
    </w:p>
    <w:p w14:paraId="2C453316" w14:textId="174CCE4D" w:rsidR="00BD15C0" w:rsidRDefault="00AE16CE" w:rsidP="00960165">
      <w:pPr>
        <w:spacing w:after="240"/>
        <w:jc w:val="center"/>
        <w:rPr>
          <w:rFonts w:ascii="Times New Roman" w:hAnsi="Times New Roman" w:cs="Times New Roman"/>
          <w:b/>
          <w:bCs/>
          <w:sz w:val="28"/>
          <w:szCs w:val="28"/>
        </w:rPr>
      </w:pPr>
      <w:bookmarkStart w:id="0" w:name="_Hlk63434594"/>
      <w:r w:rsidRPr="00AE16CE">
        <w:rPr>
          <w:rFonts w:ascii="Times New Roman" w:hAnsi="Times New Roman" w:cs="Times New Roman"/>
          <w:b/>
          <w:bCs/>
          <w:sz w:val="28"/>
          <w:szCs w:val="28"/>
        </w:rPr>
        <w:t>Sabiedrības veselības pamatnostādņu projektu 2021.-2027. gadam</w:t>
      </w:r>
    </w:p>
    <w:bookmarkEnd w:id="0"/>
    <w:p w14:paraId="78932A60" w14:textId="5AFA1616" w:rsidR="00636A0F" w:rsidRPr="00960165" w:rsidRDefault="00636A0F" w:rsidP="00960165">
      <w:pPr>
        <w:spacing w:after="240"/>
        <w:jc w:val="center"/>
        <w:rPr>
          <w:rFonts w:ascii="Times New Roman" w:hAnsi="Times New Roman" w:cs="Times New Roman"/>
          <w:b/>
          <w:bCs/>
          <w:sz w:val="28"/>
          <w:szCs w:val="28"/>
        </w:rPr>
      </w:pPr>
      <w:r>
        <w:rPr>
          <w:rFonts w:ascii="Times New Roman" w:hAnsi="Times New Roman" w:cs="Times New Roman"/>
          <w:b/>
          <w:bCs/>
          <w:sz w:val="28"/>
          <w:szCs w:val="28"/>
        </w:rPr>
        <w:t xml:space="preserve">Publiskās apspriedes laiks </w:t>
      </w:r>
      <w:r w:rsidR="00504537">
        <w:rPr>
          <w:rFonts w:ascii="Times New Roman" w:hAnsi="Times New Roman" w:cs="Times New Roman"/>
          <w:b/>
          <w:bCs/>
          <w:sz w:val="28"/>
          <w:szCs w:val="28"/>
        </w:rPr>
        <w:t>20</w:t>
      </w:r>
      <w:r>
        <w:rPr>
          <w:rFonts w:ascii="Times New Roman" w:hAnsi="Times New Roman" w:cs="Times New Roman"/>
          <w:b/>
          <w:bCs/>
          <w:sz w:val="28"/>
          <w:szCs w:val="28"/>
        </w:rPr>
        <w:t>.10.2020. – 21.11.2020.</w:t>
      </w:r>
    </w:p>
    <w:p w14:paraId="3570C1EA" w14:textId="27AD81E7" w:rsidR="005B3FCD" w:rsidRPr="00CC7072" w:rsidRDefault="000D182B" w:rsidP="00A9402B">
      <w:pPr>
        <w:spacing w:after="120" w:line="240" w:lineRule="auto"/>
        <w:jc w:val="both"/>
        <w:rPr>
          <w:rFonts w:ascii="Times New Roman" w:hAnsi="Times New Roman" w:cs="Times New Roman"/>
          <w:color w:val="000000" w:themeColor="text1"/>
          <w:sz w:val="24"/>
          <w:szCs w:val="24"/>
        </w:rPr>
      </w:pPr>
      <w:r w:rsidRPr="00CC7072">
        <w:rPr>
          <w:rFonts w:ascii="Times New Roman" w:hAnsi="Times New Roman" w:cs="Times New Roman"/>
          <w:color w:val="000000" w:themeColor="text1"/>
          <w:sz w:val="24"/>
          <w:szCs w:val="24"/>
        </w:rPr>
        <w:t xml:space="preserve">Tabulā </w:t>
      </w:r>
      <w:r w:rsidR="0082798A" w:rsidRPr="00CC7072">
        <w:rPr>
          <w:rFonts w:ascii="Times New Roman" w:hAnsi="Times New Roman" w:cs="Times New Roman"/>
          <w:color w:val="000000" w:themeColor="text1"/>
          <w:sz w:val="24"/>
          <w:szCs w:val="24"/>
        </w:rPr>
        <w:t>iekļauti</w:t>
      </w:r>
      <w:r w:rsidR="00DA3084" w:rsidRPr="00CC7072">
        <w:rPr>
          <w:rFonts w:ascii="Times New Roman" w:hAnsi="Times New Roman" w:cs="Times New Roman"/>
          <w:color w:val="000000" w:themeColor="text1"/>
          <w:sz w:val="24"/>
          <w:szCs w:val="24"/>
        </w:rPr>
        <w:t xml:space="preserve"> </w:t>
      </w:r>
      <w:r w:rsidR="00666996" w:rsidRPr="00CC7072">
        <w:rPr>
          <w:rFonts w:ascii="Times New Roman" w:hAnsi="Times New Roman" w:cs="Times New Roman"/>
          <w:color w:val="000000" w:themeColor="text1"/>
          <w:sz w:val="24"/>
          <w:szCs w:val="24"/>
        </w:rPr>
        <w:t xml:space="preserve">publiskās apspriešanas laikā </w:t>
      </w:r>
      <w:r w:rsidR="00491743" w:rsidRPr="00CC7072">
        <w:rPr>
          <w:rFonts w:ascii="Times New Roman" w:hAnsi="Times New Roman" w:cs="Times New Roman"/>
          <w:color w:val="000000" w:themeColor="text1"/>
          <w:sz w:val="24"/>
          <w:szCs w:val="24"/>
        </w:rPr>
        <w:t xml:space="preserve">iesniegtie </w:t>
      </w:r>
      <w:r w:rsidR="00E74A85" w:rsidRPr="00CC7072">
        <w:rPr>
          <w:rFonts w:ascii="Times New Roman" w:hAnsi="Times New Roman" w:cs="Times New Roman"/>
          <w:color w:val="000000" w:themeColor="text1"/>
          <w:sz w:val="24"/>
          <w:szCs w:val="24"/>
        </w:rPr>
        <w:t>iebildumi, priekšlikumi</w:t>
      </w:r>
      <w:r w:rsidR="00010261" w:rsidRPr="00CC7072">
        <w:rPr>
          <w:rFonts w:ascii="Times New Roman" w:hAnsi="Times New Roman" w:cs="Times New Roman"/>
          <w:color w:val="000000" w:themeColor="text1"/>
          <w:sz w:val="24"/>
          <w:szCs w:val="24"/>
        </w:rPr>
        <w:t xml:space="preserve"> (iekavās norāde uz </w:t>
      </w:r>
      <w:r w:rsidR="00B52D7A" w:rsidRPr="00CC7072">
        <w:rPr>
          <w:rFonts w:ascii="Times New Roman" w:hAnsi="Times New Roman" w:cs="Times New Roman"/>
          <w:color w:val="000000" w:themeColor="text1"/>
          <w:sz w:val="24"/>
          <w:szCs w:val="24"/>
        </w:rPr>
        <w:t>DVS numuru)</w:t>
      </w:r>
      <w:r w:rsidR="00CC7072" w:rsidRPr="00CC7072">
        <w:rPr>
          <w:rFonts w:ascii="Times New Roman" w:hAnsi="Times New Roman" w:cs="Times New Roman"/>
          <w:color w:val="000000" w:themeColor="text1"/>
          <w:sz w:val="24"/>
          <w:szCs w:val="24"/>
        </w:rPr>
        <w:t xml:space="preserve">. Priekšlikumus sniedza: </w:t>
      </w:r>
    </w:p>
    <w:p w14:paraId="70E49E15" w14:textId="5E8FBA0C" w:rsidR="006C2DAC" w:rsidRPr="00CC7072" w:rsidRDefault="006544F5" w:rsidP="00577B9D">
      <w:pPr>
        <w:spacing w:after="120" w:line="240" w:lineRule="auto"/>
        <w:jc w:val="both"/>
        <w:rPr>
          <w:rFonts w:ascii="Times New Roman" w:hAnsi="Times New Roman" w:cs="Times New Roman"/>
          <w:color w:val="000000" w:themeColor="text1"/>
          <w:sz w:val="24"/>
          <w:szCs w:val="24"/>
        </w:rPr>
      </w:pPr>
      <w:r w:rsidRPr="00CC7072">
        <w:rPr>
          <w:rFonts w:ascii="Times New Roman" w:hAnsi="Times New Roman" w:cs="Times New Roman"/>
          <w:color w:val="000000" w:themeColor="text1"/>
          <w:sz w:val="24"/>
          <w:szCs w:val="24"/>
        </w:rPr>
        <w:t>L</w:t>
      </w:r>
      <w:r w:rsidR="009B6D17" w:rsidRPr="00CC7072">
        <w:rPr>
          <w:rFonts w:ascii="Times New Roman" w:hAnsi="Times New Roman" w:cs="Times New Roman"/>
          <w:color w:val="000000" w:themeColor="text1"/>
          <w:sz w:val="24"/>
          <w:szCs w:val="24"/>
        </w:rPr>
        <w:t xml:space="preserve">atvijas </w:t>
      </w:r>
      <w:r w:rsidR="00AA320D" w:rsidRPr="00CC7072">
        <w:rPr>
          <w:rFonts w:ascii="Times New Roman" w:hAnsi="Times New Roman" w:cs="Times New Roman"/>
          <w:color w:val="000000" w:themeColor="text1"/>
          <w:sz w:val="24"/>
          <w:szCs w:val="24"/>
        </w:rPr>
        <w:t>Ā</w:t>
      </w:r>
      <w:r w:rsidR="009B6D17" w:rsidRPr="00CC7072">
        <w:rPr>
          <w:rFonts w:ascii="Times New Roman" w:hAnsi="Times New Roman" w:cs="Times New Roman"/>
          <w:color w:val="000000" w:themeColor="text1"/>
          <w:sz w:val="24"/>
          <w:szCs w:val="24"/>
        </w:rPr>
        <w:t xml:space="preserve">rstu </w:t>
      </w:r>
      <w:r w:rsidR="00AA320D" w:rsidRPr="00CC7072">
        <w:rPr>
          <w:rFonts w:ascii="Times New Roman" w:hAnsi="Times New Roman" w:cs="Times New Roman"/>
          <w:color w:val="000000" w:themeColor="text1"/>
          <w:sz w:val="24"/>
          <w:szCs w:val="24"/>
        </w:rPr>
        <w:t>biedrība</w:t>
      </w:r>
      <w:r w:rsidR="00CC7072">
        <w:rPr>
          <w:rFonts w:ascii="Times New Roman" w:hAnsi="Times New Roman" w:cs="Times New Roman"/>
          <w:color w:val="000000" w:themeColor="text1"/>
          <w:sz w:val="24"/>
          <w:szCs w:val="24"/>
        </w:rPr>
        <w:t xml:space="preserve"> (LĀB)</w:t>
      </w:r>
      <w:r w:rsidRPr="00CC7072">
        <w:rPr>
          <w:rFonts w:ascii="Times New Roman" w:hAnsi="Times New Roman" w:cs="Times New Roman"/>
          <w:color w:val="000000" w:themeColor="text1"/>
          <w:sz w:val="24"/>
          <w:szCs w:val="24"/>
        </w:rPr>
        <w:t xml:space="preserve">, Latvijas </w:t>
      </w:r>
      <w:r w:rsidR="00FE3B2C" w:rsidRPr="00CC7072">
        <w:rPr>
          <w:rFonts w:ascii="Times New Roman" w:hAnsi="Times New Roman" w:cs="Times New Roman"/>
          <w:color w:val="000000" w:themeColor="text1"/>
          <w:sz w:val="24"/>
          <w:szCs w:val="24"/>
        </w:rPr>
        <w:t xml:space="preserve">Ārstu rehabilitologu </w:t>
      </w:r>
      <w:r w:rsidR="00612EA5" w:rsidRPr="00CC7072">
        <w:rPr>
          <w:rFonts w:ascii="Times New Roman" w:hAnsi="Times New Roman" w:cs="Times New Roman"/>
          <w:color w:val="000000" w:themeColor="text1"/>
          <w:sz w:val="24"/>
          <w:szCs w:val="24"/>
        </w:rPr>
        <w:t>asociācija,</w:t>
      </w:r>
      <w:r w:rsidR="00F458CF" w:rsidRPr="00CC7072">
        <w:rPr>
          <w:rFonts w:ascii="Times New Roman" w:hAnsi="Times New Roman" w:cs="Times New Roman"/>
          <w:color w:val="000000" w:themeColor="text1"/>
          <w:sz w:val="24"/>
          <w:szCs w:val="24"/>
        </w:rPr>
        <w:t xml:space="preserve"> Latvijas Pulmonologu asociācija,</w:t>
      </w:r>
      <w:r w:rsidR="00612EA5" w:rsidRPr="00CC7072">
        <w:rPr>
          <w:rFonts w:ascii="Times New Roman" w:hAnsi="Times New Roman" w:cs="Times New Roman"/>
          <w:color w:val="000000" w:themeColor="text1"/>
          <w:sz w:val="24"/>
          <w:szCs w:val="24"/>
        </w:rPr>
        <w:t xml:space="preserve"> </w:t>
      </w:r>
      <w:r w:rsidR="00CC7072">
        <w:rPr>
          <w:rFonts w:ascii="Times New Roman" w:hAnsi="Times New Roman" w:cs="Times New Roman"/>
          <w:color w:val="000000" w:themeColor="text1"/>
          <w:sz w:val="24"/>
          <w:szCs w:val="24"/>
        </w:rPr>
        <w:t>La</w:t>
      </w:r>
      <w:r w:rsidR="009B6D17" w:rsidRPr="00CC7072">
        <w:rPr>
          <w:rFonts w:ascii="Times New Roman" w:hAnsi="Times New Roman" w:cs="Times New Roman"/>
          <w:color w:val="000000" w:themeColor="text1"/>
          <w:sz w:val="24"/>
          <w:szCs w:val="24"/>
        </w:rPr>
        <w:t xml:space="preserve">tvijas Farmaceitu biedrība, </w:t>
      </w:r>
      <w:r w:rsidR="003D4EE4" w:rsidRPr="00CC7072">
        <w:rPr>
          <w:rFonts w:ascii="Times New Roman" w:hAnsi="Times New Roman" w:cs="Times New Roman"/>
          <w:color w:val="000000" w:themeColor="text1"/>
          <w:sz w:val="24"/>
          <w:szCs w:val="24"/>
        </w:rPr>
        <w:t>Latvijas Ginekologu un dzemdību speciālistu asociācija</w:t>
      </w:r>
      <w:r w:rsidR="00067500" w:rsidRPr="00CC7072">
        <w:rPr>
          <w:rFonts w:ascii="Times New Roman" w:hAnsi="Times New Roman" w:cs="Times New Roman"/>
          <w:color w:val="000000" w:themeColor="text1"/>
          <w:sz w:val="24"/>
          <w:szCs w:val="24"/>
        </w:rPr>
        <w:t>, Latvijas Lielo pilsētu asociācija,</w:t>
      </w:r>
      <w:r w:rsidR="00F745B3" w:rsidRPr="00CC7072">
        <w:rPr>
          <w:rFonts w:ascii="Times New Roman" w:hAnsi="Times New Roman" w:cs="Times New Roman"/>
          <w:color w:val="000000" w:themeColor="text1"/>
          <w:sz w:val="24"/>
          <w:szCs w:val="24"/>
        </w:rPr>
        <w:t xml:space="preserve"> Ieva Šteinberga,</w:t>
      </w:r>
      <w:r w:rsidR="00AB49FF" w:rsidRPr="00CC7072">
        <w:rPr>
          <w:rFonts w:ascii="Times New Roman" w:hAnsi="Times New Roman" w:cs="Times New Roman"/>
          <w:color w:val="000000" w:themeColor="text1"/>
          <w:sz w:val="24"/>
          <w:szCs w:val="24"/>
        </w:rPr>
        <w:t xml:space="preserve"> Latvijas Onkoloģijas pacientu organizāciju apvienība “ONKOALIANSE”,</w:t>
      </w:r>
      <w:r w:rsidR="006B59BA" w:rsidRPr="00CC7072">
        <w:rPr>
          <w:rFonts w:ascii="Times New Roman" w:hAnsi="Times New Roman" w:cs="Times New Roman"/>
          <w:color w:val="000000" w:themeColor="text1"/>
          <w:sz w:val="24"/>
          <w:szCs w:val="24"/>
        </w:rPr>
        <w:t xml:space="preserve"> Onkoloģisko pacientu atbalsta biedrības „Dzīvības koks”,</w:t>
      </w:r>
      <w:r w:rsidR="007B07DC" w:rsidRPr="00CC7072">
        <w:rPr>
          <w:color w:val="000000" w:themeColor="text1"/>
        </w:rPr>
        <w:t xml:space="preserve"> </w:t>
      </w:r>
      <w:r w:rsidR="007B07DC" w:rsidRPr="00CC7072">
        <w:rPr>
          <w:rFonts w:ascii="Times New Roman" w:hAnsi="Times New Roman" w:cs="Times New Roman"/>
          <w:color w:val="000000" w:themeColor="text1"/>
          <w:sz w:val="24"/>
          <w:szCs w:val="24"/>
        </w:rPr>
        <w:t xml:space="preserve">Latvijas </w:t>
      </w:r>
      <w:r w:rsidR="005A6E12" w:rsidRPr="00CC7072">
        <w:rPr>
          <w:rFonts w:ascii="Times New Roman" w:hAnsi="Times New Roman" w:cs="Times New Roman"/>
          <w:color w:val="000000" w:themeColor="text1"/>
          <w:sz w:val="24"/>
          <w:szCs w:val="24"/>
        </w:rPr>
        <w:t>B</w:t>
      </w:r>
      <w:r w:rsidR="007B07DC" w:rsidRPr="00CC7072">
        <w:rPr>
          <w:rFonts w:ascii="Times New Roman" w:hAnsi="Times New Roman" w:cs="Times New Roman"/>
          <w:color w:val="000000" w:themeColor="text1"/>
          <w:sz w:val="24"/>
          <w:szCs w:val="24"/>
        </w:rPr>
        <w:t xml:space="preserve">ērnu un jauniešu </w:t>
      </w:r>
      <w:r w:rsidR="00E04D8C" w:rsidRPr="00CC7072">
        <w:rPr>
          <w:rFonts w:ascii="Times New Roman" w:hAnsi="Times New Roman" w:cs="Times New Roman"/>
          <w:color w:val="000000" w:themeColor="text1"/>
          <w:sz w:val="24"/>
          <w:szCs w:val="24"/>
        </w:rPr>
        <w:t xml:space="preserve">diabēta </w:t>
      </w:r>
      <w:r w:rsidR="007B07DC" w:rsidRPr="00CC7072">
        <w:rPr>
          <w:rFonts w:ascii="Times New Roman" w:hAnsi="Times New Roman" w:cs="Times New Roman"/>
          <w:color w:val="000000" w:themeColor="text1"/>
          <w:sz w:val="24"/>
          <w:szCs w:val="24"/>
        </w:rPr>
        <w:t>biedrība,</w:t>
      </w:r>
      <w:r w:rsidR="00752E20" w:rsidRPr="00CC7072">
        <w:rPr>
          <w:rFonts w:ascii="Times New Roman" w:hAnsi="Times New Roman" w:cs="Times New Roman"/>
          <w:color w:val="000000" w:themeColor="text1"/>
          <w:sz w:val="24"/>
          <w:szCs w:val="24"/>
        </w:rPr>
        <w:t xml:space="preserve"> C hepatīta pacientu apvienība,</w:t>
      </w:r>
      <w:r w:rsidR="00601693" w:rsidRPr="00CC7072">
        <w:rPr>
          <w:rFonts w:ascii="Times New Roman" w:hAnsi="Times New Roman" w:cs="Times New Roman"/>
          <w:color w:val="000000" w:themeColor="text1"/>
          <w:sz w:val="24"/>
          <w:szCs w:val="24"/>
        </w:rPr>
        <w:t xml:space="preserve"> Prof. Māris Taube (Rīgas Stradiņa universitātes, Psihiatrijas un narkoloģijas katedra),</w:t>
      </w:r>
      <w:r w:rsidR="00D05F7D" w:rsidRPr="00CC7072">
        <w:rPr>
          <w:rFonts w:ascii="Times New Roman" w:hAnsi="Times New Roman" w:cs="Times New Roman"/>
          <w:color w:val="000000" w:themeColor="text1"/>
          <w:sz w:val="24"/>
          <w:szCs w:val="24"/>
        </w:rPr>
        <w:t xml:space="preserve"> Biedrība “Latvijas Jaunatnes padome”,</w:t>
      </w:r>
      <w:r w:rsidR="00754389" w:rsidRPr="00CC7072">
        <w:rPr>
          <w:rFonts w:ascii="Times New Roman" w:hAnsi="Times New Roman" w:cs="Times New Roman"/>
          <w:color w:val="000000" w:themeColor="text1"/>
          <w:sz w:val="24"/>
          <w:szCs w:val="24"/>
        </w:rPr>
        <w:t xml:space="preserve"> Nodibinājums “Centrs Dardedze”</w:t>
      </w:r>
      <w:r w:rsidR="00CA0774" w:rsidRPr="00CC7072">
        <w:rPr>
          <w:rFonts w:ascii="Times New Roman" w:hAnsi="Times New Roman" w:cs="Times New Roman"/>
          <w:color w:val="000000" w:themeColor="text1"/>
          <w:sz w:val="24"/>
          <w:szCs w:val="24"/>
        </w:rPr>
        <w:t>, Latvijas Pretepilepsijas biedrība,</w:t>
      </w:r>
      <w:r w:rsidR="00820197" w:rsidRPr="00CC7072">
        <w:rPr>
          <w:rFonts w:ascii="Times New Roman" w:hAnsi="Times New Roman" w:cs="Times New Roman"/>
          <w:color w:val="000000" w:themeColor="text1"/>
          <w:sz w:val="24"/>
          <w:szCs w:val="24"/>
        </w:rPr>
        <w:t xml:space="preserve"> Saeimas deputāte Anda Čakša</w:t>
      </w:r>
      <w:r w:rsidR="00E523C7" w:rsidRPr="00CC7072">
        <w:rPr>
          <w:rFonts w:ascii="Times New Roman" w:hAnsi="Times New Roman" w:cs="Times New Roman"/>
          <w:color w:val="000000" w:themeColor="text1"/>
          <w:sz w:val="24"/>
          <w:szCs w:val="24"/>
        </w:rPr>
        <w:t>,</w:t>
      </w:r>
      <w:r w:rsidR="003C573B" w:rsidRPr="00CC7072">
        <w:rPr>
          <w:rFonts w:ascii="Times New Roman" w:hAnsi="Times New Roman" w:cs="Times New Roman"/>
          <w:color w:val="000000" w:themeColor="text1"/>
          <w:sz w:val="24"/>
          <w:szCs w:val="24"/>
        </w:rPr>
        <w:t xml:space="preserve"> Starptautisko inovatīvo farmaceitisko firmu asociācija, </w:t>
      </w:r>
      <w:r w:rsidR="000B6424" w:rsidRPr="00CC7072">
        <w:rPr>
          <w:rFonts w:ascii="Times New Roman" w:hAnsi="Times New Roman" w:cs="Times New Roman"/>
          <w:color w:val="000000" w:themeColor="text1"/>
          <w:sz w:val="24"/>
          <w:szCs w:val="24"/>
        </w:rPr>
        <w:t>Latvijas Veselības aprūpes vadības speciālistu asociācija,</w:t>
      </w:r>
      <w:r w:rsidR="000A5367" w:rsidRPr="00CC7072">
        <w:rPr>
          <w:rFonts w:ascii="Times New Roman" w:hAnsi="Times New Roman" w:cs="Times New Roman"/>
          <w:color w:val="000000" w:themeColor="text1"/>
          <w:sz w:val="24"/>
          <w:szCs w:val="24"/>
        </w:rPr>
        <w:t xml:space="preserve"> biedrība “Baltijas HIV asociācija”,</w:t>
      </w:r>
      <w:r w:rsidR="001A182D" w:rsidRPr="00CC7072">
        <w:rPr>
          <w:rFonts w:ascii="Times New Roman" w:hAnsi="Times New Roman" w:cs="Times New Roman"/>
          <w:color w:val="000000" w:themeColor="text1"/>
          <w:sz w:val="24"/>
          <w:szCs w:val="24"/>
        </w:rPr>
        <w:t xml:space="preserve"> Liepājas pilsētas pašvaldība,</w:t>
      </w:r>
      <w:r w:rsidR="00067FBD" w:rsidRPr="00CC7072">
        <w:rPr>
          <w:rFonts w:ascii="Times New Roman" w:hAnsi="Times New Roman" w:cs="Times New Roman"/>
          <w:color w:val="000000" w:themeColor="text1"/>
          <w:sz w:val="24"/>
          <w:szCs w:val="24"/>
        </w:rPr>
        <w:t xml:space="preserve"> </w:t>
      </w:r>
      <w:r w:rsidR="0007593E" w:rsidRPr="00CC7072">
        <w:rPr>
          <w:rFonts w:ascii="Times New Roman" w:hAnsi="Times New Roman" w:cs="Times New Roman"/>
          <w:color w:val="000000" w:themeColor="text1"/>
          <w:sz w:val="24"/>
          <w:szCs w:val="24"/>
        </w:rPr>
        <w:t>Rīgas Stradiņa universitāte</w:t>
      </w:r>
      <w:r w:rsidR="0007593E">
        <w:rPr>
          <w:rFonts w:ascii="Times New Roman" w:hAnsi="Times New Roman" w:cs="Times New Roman"/>
          <w:color w:val="000000" w:themeColor="text1"/>
          <w:sz w:val="24"/>
          <w:szCs w:val="24"/>
        </w:rPr>
        <w:t xml:space="preserve"> (RSU)</w:t>
      </w:r>
      <w:r w:rsidR="0007593E" w:rsidRPr="00CC7072">
        <w:rPr>
          <w:rFonts w:ascii="Times New Roman" w:hAnsi="Times New Roman" w:cs="Times New Roman"/>
          <w:color w:val="000000" w:themeColor="text1"/>
          <w:sz w:val="24"/>
          <w:szCs w:val="24"/>
        </w:rPr>
        <w:t xml:space="preserve">, </w:t>
      </w:r>
      <w:r w:rsidR="0007593E">
        <w:rPr>
          <w:rFonts w:ascii="Times New Roman" w:hAnsi="Times New Roman" w:cs="Times New Roman"/>
          <w:color w:val="000000" w:themeColor="text1"/>
          <w:sz w:val="24"/>
          <w:szCs w:val="24"/>
        </w:rPr>
        <w:t>RSU</w:t>
      </w:r>
      <w:r w:rsidR="00067FBD" w:rsidRPr="00CC7072">
        <w:rPr>
          <w:rFonts w:ascii="Times New Roman" w:hAnsi="Times New Roman" w:cs="Times New Roman"/>
          <w:color w:val="000000" w:themeColor="text1"/>
          <w:sz w:val="24"/>
          <w:szCs w:val="24"/>
        </w:rPr>
        <w:t xml:space="preserve"> Sabiedrības veselības institūts</w:t>
      </w:r>
      <w:r w:rsidR="00180A3E" w:rsidRPr="00CC7072">
        <w:rPr>
          <w:rFonts w:ascii="Times New Roman" w:hAnsi="Times New Roman" w:cs="Times New Roman"/>
          <w:color w:val="000000" w:themeColor="text1"/>
          <w:sz w:val="24"/>
          <w:szCs w:val="24"/>
        </w:rPr>
        <w:t xml:space="preserve">, </w:t>
      </w:r>
      <w:r w:rsidR="0007593E">
        <w:rPr>
          <w:rFonts w:ascii="Times New Roman" w:hAnsi="Times New Roman" w:cs="Times New Roman"/>
          <w:color w:val="000000" w:themeColor="text1"/>
          <w:sz w:val="24"/>
          <w:szCs w:val="24"/>
        </w:rPr>
        <w:t>RSU</w:t>
      </w:r>
      <w:r w:rsidR="00320D8F" w:rsidRPr="00CC7072">
        <w:rPr>
          <w:rFonts w:ascii="Times New Roman" w:hAnsi="Times New Roman" w:cs="Times New Roman"/>
          <w:color w:val="000000" w:themeColor="text1"/>
          <w:sz w:val="24"/>
          <w:szCs w:val="24"/>
        </w:rPr>
        <w:t xml:space="preserve"> Darba drošības un vides veselības institūts, </w:t>
      </w:r>
      <w:r w:rsidR="00180A3E" w:rsidRPr="00CC7072">
        <w:rPr>
          <w:rFonts w:ascii="Times New Roman" w:hAnsi="Times New Roman" w:cs="Times New Roman"/>
          <w:color w:val="000000" w:themeColor="text1"/>
          <w:sz w:val="24"/>
          <w:szCs w:val="24"/>
        </w:rPr>
        <w:t>Satiksmes ministrija</w:t>
      </w:r>
      <w:r w:rsidR="005F0D8B" w:rsidRPr="00CC7072">
        <w:rPr>
          <w:rFonts w:ascii="Times New Roman" w:hAnsi="Times New Roman" w:cs="Times New Roman"/>
          <w:color w:val="000000" w:themeColor="text1"/>
          <w:sz w:val="24"/>
          <w:szCs w:val="24"/>
        </w:rPr>
        <w:t>,</w:t>
      </w:r>
      <w:r w:rsidR="00E440E9" w:rsidRPr="00CC7072">
        <w:rPr>
          <w:rFonts w:ascii="Times New Roman" w:hAnsi="Times New Roman" w:cs="Times New Roman"/>
          <w:color w:val="000000" w:themeColor="text1"/>
          <w:sz w:val="24"/>
          <w:szCs w:val="24"/>
        </w:rPr>
        <w:t xml:space="preserve"> Latvijas Jauno Ārstu asociācija,</w:t>
      </w:r>
      <w:r w:rsidR="00C54CEE" w:rsidRPr="00CC7072">
        <w:rPr>
          <w:rFonts w:ascii="Times New Roman" w:hAnsi="Times New Roman" w:cs="Times New Roman"/>
          <w:color w:val="000000" w:themeColor="text1"/>
          <w:sz w:val="24"/>
          <w:szCs w:val="24"/>
        </w:rPr>
        <w:t xml:space="preserve"> Latvijas Dermatovenerologu biedrība,</w:t>
      </w:r>
      <w:r w:rsidR="00536C4E" w:rsidRPr="00CC7072">
        <w:rPr>
          <w:rFonts w:ascii="Times New Roman" w:hAnsi="Times New Roman" w:cs="Times New Roman"/>
          <w:color w:val="000000" w:themeColor="text1"/>
          <w:sz w:val="24"/>
          <w:szCs w:val="24"/>
        </w:rPr>
        <w:t xml:space="preserve"> </w:t>
      </w:r>
      <w:r w:rsidR="00FB29BF" w:rsidRPr="00CC7072">
        <w:rPr>
          <w:rFonts w:ascii="Times New Roman" w:hAnsi="Times New Roman" w:cs="Times New Roman"/>
          <w:color w:val="000000" w:themeColor="text1"/>
          <w:sz w:val="24"/>
          <w:szCs w:val="24"/>
        </w:rPr>
        <w:t>Veselības aprūpes darba devēju asociācija</w:t>
      </w:r>
      <w:r w:rsidR="00E63359">
        <w:rPr>
          <w:rFonts w:ascii="Times New Roman" w:hAnsi="Times New Roman" w:cs="Times New Roman"/>
          <w:color w:val="000000" w:themeColor="text1"/>
          <w:sz w:val="24"/>
          <w:szCs w:val="24"/>
        </w:rPr>
        <w:t xml:space="preserve"> </w:t>
      </w:r>
      <w:r w:rsidR="00E63359">
        <w:rPr>
          <w:rFonts w:ascii="Times New Roman" w:hAnsi="Times New Roman" w:cs="Times New Roman"/>
          <w:sz w:val="24"/>
          <w:szCs w:val="24"/>
        </w:rPr>
        <w:t>(VADDA)</w:t>
      </w:r>
      <w:r w:rsidR="00FB29BF" w:rsidRPr="00CC7072">
        <w:rPr>
          <w:rFonts w:ascii="Times New Roman" w:hAnsi="Times New Roman" w:cs="Times New Roman"/>
          <w:color w:val="000000" w:themeColor="text1"/>
          <w:sz w:val="24"/>
          <w:szCs w:val="24"/>
        </w:rPr>
        <w:t>,</w:t>
      </w:r>
      <w:r w:rsidR="008A616A" w:rsidRPr="00CC7072">
        <w:rPr>
          <w:rFonts w:ascii="Times New Roman" w:hAnsi="Times New Roman" w:cs="Times New Roman"/>
          <w:color w:val="000000" w:themeColor="text1"/>
          <w:sz w:val="24"/>
          <w:szCs w:val="24"/>
        </w:rPr>
        <w:t xml:space="preserve"> </w:t>
      </w:r>
      <w:r w:rsidR="00EE2FDD" w:rsidRPr="00CC7072">
        <w:rPr>
          <w:rFonts w:ascii="Times New Roman" w:hAnsi="Times New Roman" w:cs="Times New Roman"/>
          <w:color w:val="000000" w:themeColor="text1"/>
          <w:sz w:val="24"/>
          <w:szCs w:val="24"/>
        </w:rPr>
        <w:t>Amerikas Tirdzniecības palāta,</w:t>
      </w:r>
      <w:r w:rsidR="00EF27BA" w:rsidRPr="00CC7072">
        <w:rPr>
          <w:rFonts w:ascii="Times New Roman" w:hAnsi="Times New Roman" w:cs="Times New Roman"/>
          <w:color w:val="000000" w:themeColor="text1"/>
          <w:sz w:val="24"/>
          <w:szCs w:val="24"/>
        </w:rPr>
        <w:t xml:space="preserve"> </w:t>
      </w:r>
      <w:r w:rsidR="00552535" w:rsidRPr="00CC7072">
        <w:rPr>
          <w:rFonts w:ascii="Times New Roman" w:hAnsi="Times New Roman" w:cs="Times New Roman"/>
          <w:color w:val="000000" w:themeColor="text1"/>
          <w:sz w:val="24"/>
          <w:szCs w:val="24"/>
        </w:rPr>
        <w:t>Latvijas Cistiskās fibrozes biedrība,</w:t>
      </w:r>
      <w:r w:rsidR="003A76B0" w:rsidRPr="00CC7072">
        <w:rPr>
          <w:rFonts w:ascii="Times New Roman" w:hAnsi="Times New Roman" w:cs="Times New Roman"/>
          <w:color w:val="000000" w:themeColor="text1"/>
          <w:sz w:val="24"/>
          <w:szCs w:val="24"/>
        </w:rPr>
        <w:t xml:space="preserve"> </w:t>
      </w:r>
      <w:r w:rsidR="00E66D2B" w:rsidRPr="00CC7072">
        <w:rPr>
          <w:rFonts w:ascii="Times New Roman" w:hAnsi="Times New Roman" w:cs="Times New Roman"/>
          <w:color w:val="000000" w:themeColor="text1"/>
          <w:sz w:val="24"/>
          <w:szCs w:val="24"/>
        </w:rPr>
        <w:t>Latvijas Patentbrīvo Medikamentu Asociācija,</w:t>
      </w:r>
      <w:r w:rsidR="00296764" w:rsidRPr="00CC7072">
        <w:rPr>
          <w:rFonts w:ascii="Times New Roman" w:hAnsi="Times New Roman" w:cs="Times New Roman"/>
          <w:color w:val="000000" w:themeColor="text1"/>
          <w:sz w:val="24"/>
          <w:szCs w:val="24"/>
        </w:rPr>
        <w:t xml:space="preserve"> Latvijas Veselības un sociālās aprūpes darbinieku arodbiedrība</w:t>
      </w:r>
      <w:r w:rsidR="00FD0BA0">
        <w:rPr>
          <w:rFonts w:ascii="Times New Roman" w:hAnsi="Times New Roman" w:cs="Times New Roman"/>
          <w:color w:val="000000" w:themeColor="text1"/>
          <w:sz w:val="24"/>
          <w:szCs w:val="24"/>
        </w:rPr>
        <w:t xml:space="preserve"> (</w:t>
      </w:r>
      <w:r w:rsidR="00FD0BA0" w:rsidRPr="00FD0BA0">
        <w:rPr>
          <w:rFonts w:ascii="Times New Roman" w:hAnsi="Times New Roman" w:cs="Times New Roman"/>
          <w:color w:val="000000" w:themeColor="text1"/>
          <w:sz w:val="24"/>
          <w:szCs w:val="24"/>
        </w:rPr>
        <w:t>LVSADA</w:t>
      </w:r>
      <w:r w:rsidR="00FD0BA0">
        <w:rPr>
          <w:rFonts w:ascii="Times New Roman" w:hAnsi="Times New Roman" w:cs="Times New Roman"/>
          <w:color w:val="000000" w:themeColor="text1"/>
          <w:sz w:val="24"/>
          <w:szCs w:val="24"/>
        </w:rPr>
        <w:t>)</w:t>
      </w:r>
      <w:r w:rsidR="00296764" w:rsidRPr="00CC7072">
        <w:rPr>
          <w:rFonts w:ascii="Times New Roman" w:hAnsi="Times New Roman" w:cs="Times New Roman"/>
          <w:color w:val="000000" w:themeColor="text1"/>
          <w:sz w:val="24"/>
          <w:szCs w:val="24"/>
        </w:rPr>
        <w:t>,</w:t>
      </w:r>
      <w:r w:rsidR="00343895" w:rsidRPr="00CC7072">
        <w:rPr>
          <w:rFonts w:ascii="Times New Roman" w:hAnsi="Times New Roman" w:cs="Times New Roman"/>
          <w:color w:val="000000" w:themeColor="text1"/>
          <w:sz w:val="24"/>
          <w:szCs w:val="24"/>
        </w:rPr>
        <w:t xml:space="preserve"> Biedrība AGIHAS,</w:t>
      </w:r>
      <w:r w:rsidR="00294940" w:rsidRPr="00CC7072">
        <w:rPr>
          <w:rFonts w:ascii="Times New Roman" w:hAnsi="Times New Roman" w:cs="Times New Roman"/>
          <w:color w:val="000000" w:themeColor="text1"/>
          <w:sz w:val="24"/>
          <w:szCs w:val="24"/>
        </w:rPr>
        <w:t xml:space="preserve"> </w:t>
      </w:r>
      <w:r w:rsidR="004B266A" w:rsidRPr="00CC7072">
        <w:rPr>
          <w:rFonts w:ascii="Times New Roman" w:hAnsi="Times New Roman" w:cs="Times New Roman"/>
          <w:color w:val="000000" w:themeColor="text1"/>
          <w:sz w:val="24"/>
          <w:szCs w:val="24"/>
        </w:rPr>
        <w:t>Latvijas Republikas Saeima,</w:t>
      </w:r>
      <w:r w:rsidR="003A44C4" w:rsidRPr="00CC7072">
        <w:rPr>
          <w:rFonts w:ascii="Times New Roman" w:hAnsi="Times New Roman" w:cs="Times New Roman"/>
          <w:color w:val="000000" w:themeColor="text1"/>
          <w:sz w:val="24"/>
          <w:szCs w:val="24"/>
        </w:rPr>
        <w:t xml:space="preserve"> </w:t>
      </w:r>
      <w:r w:rsidR="00A9402B" w:rsidRPr="00CC7072">
        <w:rPr>
          <w:rFonts w:ascii="Times New Roman" w:hAnsi="Times New Roman" w:cs="Times New Roman"/>
          <w:color w:val="000000" w:themeColor="text1"/>
          <w:sz w:val="24"/>
          <w:szCs w:val="24"/>
        </w:rPr>
        <w:t>Sabiedrības integrācijas fonds,</w:t>
      </w:r>
      <w:r w:rsidR="0097037A" w:rsidRPr="00CC7072">
        <w:rPr>
          <w:rFonts w:ascii="Times New Roman" w:hAnsi="Times New Roman" w:cs="Times New Roman"/>
          <w:color w:val="000000" w:themeColor="text1"/>
          <w:sz w:val="24"/>
          <w:szCs w:val="24"/>
        </w:rPr>
        <w:t xml:space="preserve"> Latvijas Reto slimību alianse</w:t>
      </w:r>
      <w:r w:rsidR="000B6BD8" w:rsidRPr="00CC7072">
        <w:rPr>
          <w:rFonts w:ascii="Times New Roman" w:hAnsi="Times New Roman" w:cs="Times New Roman"/>
          <w:color w:val="000000" w:themeColor="text1"/>
          <w:sz w:val="24"/>
          <w:szCs w:val="24"/>
        </w:rPr>
        <w:t>, Latvijas Lielo slimnīcu asociācija,</w:t>
      </w:r>
      <w:r w:rsidR="00FA1C9F" w:rsidRPr="00CC7072">
        <w:rPr>
          <w:rFonts w:ascii="Times New Roman" w:hAnsi="Times New Roman" w:cs="Times New Roman"/>
          <w:color w:val="000000" w:themeColor="text1"/>
          <w:sz w:val="24"/>
          <w:szCs w:val="24"/>
        </w:rPr>
        <w:t xml:space="preserve"> </w:t>
      </w:r>
      <w:r w:rsidR="00C25293" w:rsidRPr="00CC7072">
        <w:rPr>
          <w:rFonts w:ascii="Times New Roman" w:hAnsi="Times New Roman" w:cs="Times New Roman"/>
          <w:color w:val="000000" w:themeColor="text1"/>
          <w:sz w:val="24"/>
          <w:szCs w:val="24"/>
        </w:rPr>
        <w:t>ParSirdi.lv,</w:t>
      </w:r>
      <w:r w:rsidR="009861E0" w:rsidRPr="00CC7072">
        <w:rPr>
          <w:rFonts w:ascii="Times New Roman" w:hAnsi="Times New Roman" w:cs="Times New Roman"/>
          <w:color w:val="000000" w:themeColor="text1"/>
          <w:sz w:val="24"/>
          <w:szCs w:val="24"/>
        </w:rPr>
        <w:t xml:space="preserve"> Nodibinājums “Bērnu slimnīcas fonds”, </w:t>
      </w:r>
      <w:r w:rsidR="00D31B78" w:rsidRPr="00CC7072">
        <w:rPr>
          <w:rFonts w:ascii="Times New Roman" w:hAnsi="Times New Roman" w:cs="Times New Roman"/>
          <w:color w:val="000000" w:themeColor="text1"/>
          <w:sz w:val="24"/>
          <w:szCs w:val="24"/>
        </w:rPr>
        <w:t xml:space="preserve">Biedrība EAPN-Latvia, </w:t>
      </w:r>
      <w:r w:rsidR="0019732F" w:rsidRPr="00CC7072">
        <w:rPr>
          <w:rFonts w:ascii="Times New Roman" w:hAnsi="Times New Roman" w:cs="Times New Roman"/>
          <w:color w:val="000000" w:themeColor="text1"/>
          <w:sz w:val="24"/>
          <w:szCs w:val="24"/>
        </w:rPr>
        <w:t xml:space="preserve">Valsts sabiedrība ar ierobežotu atbildību “Nacionālais rehabilitācijas centrs “Vaivari””, </w:t>
      </w:r>
      <w:r w:rsidR="00243A0A" w:rsidRPr="00CC7072">
        <w:rPr>
          <w:rFonts w:ascii="Times New Roman" w:hAnsi="Times New Roman" w:cs="Times New Roman"/>
          <w:color w:val="000000" w:themeColor="text1"/>
          <w:sz w:val="24"/>
          <w:szCs w:val="24"/>
        </w:rPr>
        <w:t>Latvijas Neirologu biedrība,</w:t>
      </w:r>
      <w:r w:rsidR="00E87EB7" w:rsidRPr="00CC7072">
        <w:rPr>
          <w:rFonts w:ascii="Times New Roman" w:hAnsi="Times New Roman" w:cs="Times New Roman"/>
          <w:color w:val="000000" w:themeColor="text1"/>
          <w:sz w:val="24"/>
          <w:szCs w:val="24"/>
        </w:rPr>
        <w:t xml:space="preserve"> Latvijas Komandu sporta spēļu asociācija,</w:t>
      </w:r>
      <w:r w:rsidR="004C08AD" w:rsidRPr="00CC7072">
        <w:rPr>
          <w:rFonts w:ascii="Times New Roman" w:hAnsi="Times New Roman" w:cs="Times New Roman"/>
          <w:color w:val="000000" w:themeColor="text1"/>
          <w:sz w:val="24"/>
          <w:szCs w:val="24"/>
        </w:rPr>
        <w:t xml:space="preserve"> </w:t>
      </w:r>
      <w:r w:rsidR="00E415B8" w:rsidRPr="00CC7072">
        <w:rPr>
          <w:rFonts w:ascii="Times New Roman" w:hAnsi="Times New Roman" w:cs="Times New Roman"/>
          <w:color w:val="000000" w:themeColor="text1"/>
          <w:sz w:val="24"/>
          <w:szCs w:val="24"/>
        </w:rPr>
        <w:t>Latvijas Peldēšanas federācija</w:t>
      </w:r>
      <w:r w:rsidR="00E2014D" w:rsidRPr="00CC7072">
        <w:rPr>
          <w:rFonts w:ascii="Times New Roman" w:hAnsi="Times New Roman" w:cs="Times New Roman"/>
          <w:color w:val="000000" w:themeColor="text1"/>
          <w:sz w:val="24"/>
          <w:szCs w:val="24"/>
        </w:rPr>
        <w:t>, Biofarmaceitisko zāļu ražotāju asociācija Latvijā</w:t>
      </w:r>
      <w:r w:rsidR="000F3E20" w:rsidRPr="00CC7072">
        <w:rPr>
          <w:rFonts w:ascii="Times New Roman" w:hAnsi="Times New Roman" w:cs="Times New Roman"/>
          <w:color w:val="000000" w:themeColor="text1"/>
          <w:sz w:val="24"/>
          <w:szCs w:val="24"/>
        </w:rPr>
        <w:t xml:space="preserve">, </w:t>
      </w:r>
      <w:r w:rsidR="0009724A" w:rsidRPr="00CC7072">
        <w:rPr>
          <w:rFonts w:ascii="Times New Roman" w:hAnsi="Times New Roman" w:cs="Times New Roman"/>
          <w:color w:val="000000" w:themeColor="text1"/>
          <w:sz w:val="24"/>
          <w:szCs w:val="24"/>
        </w:rPr>
        <w:t xml:space="preserve">Latvijas Sabiedrības veselības asociācija, </w:t>
      </w:r>
      <w:r w:rsidR="001A23C3" w:rsidRPr="00CC7072">
        <w:rPr>
          <w:rFonts w:ascii="Times New Roman" w:hAnsi="Times New Roman" w:cs="Times New Roman"/>
          <w:color w:val="000000" w:themeColor="text1"/>
          <w:sz w:val="24"/>
          <w:szCs w:val="24"/>
        </w:rPr>
        <w:t xml:space="preserve">Latvijas universitātes Klīniskās un profilaktiskās medicīnas institūts, </w:t>
      </w:r>
      <w:r w:rsidR="00546B68" w:rsidRPr="00CC7072">
        <w:rPr>
          <w:rFonts w:ascii="Times New Roman" w:hAnsi="Times New Roman" w:cs="Times New Roman"/>
          <w:color w:val="000000" w:themeColor="text1"/>
          <w:sz w:val="24"/>
          <w:szCs w:val="24"/>
        </w:rPr>
        <w:t xml:space="preserve">Latvijas Tuberkulozes un plaušu slimību ārstu asociācija, </w:t>
      </w:r>
      <w:r w:rsidR="0000369F" w:rsidRPr="00CC7072">
        <w:rPr>
          <w:rFonts w:ascii="Times New Roman" w:hAnsi="Times New Roman" w:cs="Times New Roman"/>
          <w:color w:val="000000" w:themeColor="text1"/>
          <w:sz w:val="24"/>
          <w:szCs w:val="24"/>
        </w:rPr>
        <w:t xml:space="preserve">Ekonomikas ministrija, </w:t>
      </w:r>
      <w:r w:rsidR="00010C20" w:rsidRPr="00CC7072">
        <w:rPr>
          <w:rFonts w:ascii="Times New Roman" w:hAnsi="Times New Roman" w:cs="Times New Roman"/>
          <w:color w:val="000000" w:themeColor="text1"/>
          <w:sz w:val="24"/>
          <w:szCs w:val="24"/>
        </w:rPr>
        <w:t xml:space="preserve">Iekšlietu ministrija, </w:t>
      </w:r>
      <w:r w:rsidR="00CC7072" w:rsidRPr="00CC7072">
        <w:rPr>
          <w:rFonts w:ascii="Times New Roman" w:hAnsi="Times New Roman" w:cs="Times New Roman"/>
          <w:color w:val="000000" w:themeColor="text1"/>
          <w:sz w:val="24"/>
          <w:szCs w:val="24"/>
        </w:rPr>
        <w:t>Izglītības un zināt</w:t>
      </w:r>
      <w:r w:rsidR="00CC7072">
        <w:rPr>
          <w:rFonts w:ascii="Times New Roman" w:hAnsi="Times New Roman" w:cs="Times New Roman"/>
          <w:color w:val="000000" w:themeColor="text1"/>
          <w:sz w:val="24"/>
          <w:szCs w:val="24"/>
        </w:rPr>
        <w:t>nes</w:t>
      </w:r>
      <w:r w:rsidR="00CC7072" w:rsidRPr="00CC7072">
        <w:rPr>
          <w:rFonts w:ascii="Times New Roman" w:hAnsi="Times New Roman" w:cs="Times New Roman"/>
          <w:color w:val="000000" w:themeColor="text1"/>
          <w:sz w:val="24"/>
          <w:szCs w:val="24"/>
        </w:rPr>
        <w:t xml:space="preserve"> ministrija</w:t>
      </w:r>
      <w:r w:rsidR="00CC7072">
        <w:rPr>
          <w:rFonts w:ascii="Times New Roman" w:hAnsi="Times New Roman" w:cs="Times New Roman"/>
          <w:color w:val="000000" w:themeColor="text1"/>
          <w:sz w:val="24"/>
          <w:szCs w:val="24"/>
        </w:rPr>
        <w:t xml:space="preserve"> (IZM)</w:t>
      </w:r>
      <w:r w:rsidR="001A3E76">
        <w:rPr>
          <w:rFonts w:ascii="Times New Roman" w:hAnsi="Times New Roman" w:cs="Times New Roman"/>
          <w:color w:val="000000" w:themeColor="text1"/>
          <w:sz w:val="24"/>
          <w:szCs w:val="24"/>
        </w:rPr>
        <w:t>,</w:t>
      </w:r>
      <w:r w:rsidR="00CC7072" w:rsidRPr="00CC7072">
        <w:rPr>
          <w:rFonts w:ascii="Times New Roman" w:hAnsi="Times New Roman" w:cs="Times New Roman"/>
          <w:color w:val="000000" w:themeColor="text1"/>
          <w:sz w:val="24"/>
          <w:szCs w:val="24"/>
        </w:rPr>
        <w:t xml:space="preserve"> </w:t>
      </w:r>
      <w:r w:rsidR="001A3E76" w:rsidRPr="00CC7072">
        <w:rPr>
          <w:rFonts w:ascii="Times New Roman" w:hAnsi="Times New Roman" w:cs="Times New Roman"/>
          <w:color w:val="000000" w:themeColor="text1"/>
          <w:sz w:val="24"/>
          <w:szCs w:val="24"/>
        </w:rPr>
        <w:t xml:space="preserve">Kultūras ministrija, </w:t>
      </w:r>
      <w:r w:rsidR="007D676E" w:rsidRPr="00CC7072">
        <w:rPr>
          <w:rFonts w:ascii="Times New Roman" w:hAnsi="Times New Roman" w:cs="Times New Roman"/>
          <w:color w:val="000000" w:themeColor="text1"/>
          <w:sz w:val="24"/>
          <w:szCs w:val="24"/>
        </w:rPr>
        <w:t xml:space="preserve">Tieslietu ministrija, </w:t>
      </w:r>
      <w:r w:rsidR="003B6C6F" w:rsidRPr="00CC7072">
        <w:rPr>
          <w:rFonts w:ascii="Times New Roman" w:hAnsi="Times New Roman" w:cs="Times New Roman"/>
          <w:color w:val="000000" w:themeColor="text1"/>
          <w:sz w:val="24"/>
          <w:szCs w:val="24"/>
        </w:rPr>
        <w:t xml:space="preserve">Labklājības ministrija, </w:t>
      </w:r>
      <w:r w:rsidR="00B44CC2" w:rsidRPr="00CC7072">
        <w:rPr>
          <w:rFonts w:ascii="Times New Roman" w:hAnsi="Times New Roman" w:cs="Times New Roman"/>
          <w:color w:val="000000" w:themeColor="text1"/>
          <w:sz w:val="24"/>
          <w:szCs w:val="24"/>
        </w:rPr>
        <w:t>Finanšu ministrija,</w:t>
      </w:r>
      <w:r w:rsidR="007C2B00" w:rsidRPr="00CC7072">
        <w:rPr>
          <w:rFonts w:ascii="Times New Roman" w:hAnsi="Times New Roman" w:cs="Times New Roman"/>
          <w:color w:val="000000" w:themeColor="text1"/>
          <w:sz w:val="24"/>
          <w:szCs w:val="24"/>
        </w:rPr>
        <w:t xml:space="preserve"> Zemkopības ministrija</w:t>
      </w:r>
      <w:r w:rsidR="008C4D2F">
        <w:rPr>
          <w:rFonts w:ascii="Times New Roman" w:hAnsi="Times New Roman" w:cs="Times New Roman"/>
          <w:color w:val="000000" w:themeColor="text1"/>
          <w:sz w:val="24"/>
          <w:szCs w:val="24"/>
        </w:rPr>
        <w:t>,</w:t>
      </w:r>
      <w:r w:rsidR="008C4D2F" w:rsidRPr="008C4D2F">
        <w:rPr>
          <w:rFonts w:ascii="Times New Roman" w:hAnsi="Times New Roman" w:cs="Times New Roman"/>
          <w:color w:val="000000" w:themeColor="text1"/>
          <w:sz w:val="24"/>
          <w:szCs w:val="24"/>
        </w:rPr>
        <w:t xml:space="preserve"> </w:t>
      </w:r>
      <w:r w:rsidR="008C4D2F" w:rsidRPr="00CC7072">
        <w:rPr>
          <w:rFonts w:ascii="Times New Roman" w:hAnsi="Times New Roman" w:cs="Times New Roman"/>
          <w:color w:val="000000" w:themeColor="text1"/>
          <w:sz w:val="24"/>
          <w:szCs w:val="24"/>
        </w:rPr>
        <w:t>Vides aizsardzības un reģionālās attīstības ministrija</w:t>
      </w:r>
      <w:r w:rsidR="005B6ED8">
        <w:rPr>
          <w:rFonts w:ascii="Times New Roman" w:hAnsi="Times New Roman" w:cs="Times New Roman"/>
          <w:color w:val="000000" w:themeColor="text1"/>
          <w:sz w:val="24"/>
          <w:szCs w:val="24"/>
        </w:rPr>
        <w:t xml:space="preserve"> (VARAM)</w:t>
      </w:r>
      <w:r w:rsidR="007C6405" w:rsidRPr="00CC7072">
        <w:rPr>
          <w:rFonts w:ascii="Times New Roman" w:hAnsi="Times New Roman" w:cs="Times New Roman"/>
          <w:color w:val="000000" w:themeColor="text1"/>
          <w:sz w:val="24"/>
          <w:szCs w:val="24"/>
        </w:rPr>
        <w:t>.</w:t>
      </w:r>
    </w:p>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846"/>
        <w:gridCol w:w="356"/>
        <w:gridCol w:w="1203"/>
        <w:gridCol w:w="5954"/>
        <w:gridCol w:w="55"/>
        <w:gridCol w:w="88"/>
        <w:gridCol w:w="1983"/>
        <w:gridCol w:w="3685"/>
      </w:tblGrid>
      <w:tr w:rsidR="003506D6" w:rsidRPr="00960165" w14:paraId="1AD53E43" w14:textId="77777777" w:rsidTr="001150CE">
        <w:tc>
          <w:tcPr>
            <w:tcW w:w="846" w:type="dxa"/>
          </w:tcPr>
          <w:p w14:paraId="522C257E" w14:textId="123F22E1" w:rsidR="00DE6B00" w:rsidRPr="00960165" w:rsidRDefault="00DE6B00" w:rsidP="000200F2">
            <w:pPr>
              <w:jc w:val="both"/>
              <w:rPr>
                <w:rFonts w:ascii="Times New Roman" w:hAnsi="Times New Roman" w:cs="Times New Roman"/>
                <w:sz w:val="24"/>
                <w:szCs w:val="24"/>
              </w:rPr>
            </w:pPr>
            <w:r w:rsidRPr="00960165">
              <w:rPr>
                <w:rFonts w:ascii="Times New Roman" w:hAnsi="Times New Roman" w:cs="Times New Roman"/>
                <w:sz w:val="24"/>
                <w:szCs w:val="24"/>
              </w:rPr>
              <w:t>Nr. p.k.</w:t>
            </w:r>
          </w:p>
        </w:tc>
        <w:tc>
          <w:tcPr>
            <w:tcW w:w="1559" w:type="dxa"/>
            <w:gridSpan w:val="2"/>
          </w:tcPr>
          <w:p w14:paraId="2A902E3D" w14:textId="77777777" w:rsidR="00FA25C6" w:rsidRDefault="008169C9" w:rsidP="000200F2">
            <w:pPr>
              <w:jc w:val="both"/>
              <w:rPr>
                <w:rFonts w:ascii="Times New Roman" w:hAnsi="Times New Roman" w:cs="Times New Roman"/>
                <w:sz w:val="24"/>
                <w:szCs w:val="24"/>
              </w:rPr>
            </w:pPr>
            <w:r>
              <w:rPr>
                <w:rFonts w:ascii="Times New Roman" w:hAnsi="Times New Roman" w:cs="Times New Roman"/>
                <w:sz w:val="24"/>
                <w:szCs w:val="24"/>
              </w:rPr>
              <w:t>Iebilduma/</w:t>
            </w:r>
          </w:p>
          <w:p w14:paraId="02A73801" w14:textId="6902C6C4" w:rsidR="00DE6B00" w:rsidRPr="00960165" w:rsidRDefault="008169C9" w:rsidP="000200F2">
            <w:pPr>
              <w:jc w:val="both"/>
              <w:rPr>
                <w:rFonts w:ascii="Times New Roman" w:hAnsi="Times New Roman" w:cs="Times New Roman"/>
                <w:sz w:val="24"/>
                <w:szCs w:val="24"/>
              </w:rPr>
            </w:pPr>
            <w:r>
              <w:rPr>
                <w:rFonts w:ascii="Times New Roman" w:hAnsi="Times New Roman" w:cs="Times New Roman"/>
                <w:sz w:val="24"/>
                <w:szCs w:val="24"/>
              </w:rPr>
              <w:t>p</w:t>
            </w:r>
            <w:r w:rsidR="00DE6B00" w:rsidRPr="00960165">
              <w:rPr>
                <w:rFonts w:ascii="Times New Roman" w:hAnsi="Times New Roman" w:cs="Times New Roman"/>
                <w:sz w:val="24"/>
                <w:szCs w:val="24"/>
              </w:rPr>
              <w:t>riekšlikuma iesniedzējs</w:t>
            </w:r>
          </w:p>
        </w:tc>
        <w:tc>
          <w:tcPr>
            <w:tcW w:w="6009" w:type="dxa"/>
            <w:gridSpan w:val="2"/>
          </w:tcPr>
          <w:p w14:paraId="641C410C" w14:textId="6D3803C1" w:rsidR="00DE6B00" w:rsidRPr="00960165" w:rsidRDefault="00DE6B00" w:rsidP="000200F2">
            <w:pPr>
              <w:jc w:val="both"/>
              <w:rPr>
                <w:rFonts w:ascii="Times New Roman" w:hAnsi="Times New Roman" w:cs="Times New Roman"/>
                <w:sz w:val="24"/>
                <w:szCs w:val="24"/>
              </w:rPr>
            </w:pPr>
            <w:r w:rsidRPr="00960165">
              <w:rPr>
                <w:rFonts w:ascii="Times New Roman" w:hAnsi="Times New Roman" w:cs="Times New Roman"/>
                <w:sz w:val="24"/>
                <w:szCs w:val="24"/>
              </w:rPr>
              <w:t>Iesniegtā iebilduma/ priekšlikuma būtība</w:t>
            </w:r>
          </w:p>
        </w:tc>
        <w:tc>
          <w:tcPr>
            <w:tcW w:w="2071" w:type="dxa"/>
            <w:gridSpan w:val="2"/>
          </w:tcPr>
          <w:p w14:paraId="2AF85C87" w14:textId="0CD7B57E" w:rsidR="00DE6B00" w:rsidRPr="00960165" w:rsidRDefault="00DE6B00" w:rsidP="000200F2">
            <w:pPr>
              <w:jc w:val="both"/>
              <w:rPr>
                <w:rFonts w:ascii="Times New Roman" w:hAnsi="Times New Roman" w:cs="Times New Roman"/>
                <w:sz w:val="24"/>
                <w:szCs w:val="24"/>
              </w:rPr>
            </w:pPr>
            <w:r w:rsidRPr="00960165">
              <w:rPr>
                <w:rFonts w:ascii="Times New Roman" w:hAnsi="Times New Roman" w:cs="Times New Roman"/>
                <w:sz w:val="24"/>
                <w:szCs w:val="24"/>
              </w:rPr>
              <w:t>Ņemts vērā/ nav ņemts vērā</w:t>
            </w:r>
          </w:p>
        </w:tc>
        <w:tc>
          <w:tcPr>
            <w:tcW w:w="3685" w:type="dxa"/>
          </w:tcPr>
          <w:p w14:paraId="08B244F9" w14:textId="77777777" w:rsidR="00FA25C6" w:rsidRDefault="00DE6B00" w:rsidP="000200F2">
            <w:pPr>
              <w:jc w:val="both"/>
              <w:rPr>
                <w:rFonts w:ascii="Times New Roman" w:hAnsi="Times New Roman" w:cs="Times New Roman"/>
                <w:sz w:val="24"/>
                <w:szCs w:val="24"/>
              </w:rPr>
            </w:pPr>
            <w:r w:rsidRPr="00960165">
              <w:rPr>
                <w:rFonts w:ascii="Times New Roman" w:hAnsi="Times New Roman" w:cs="Times New Roman"/>
                <w:sz w:val="24"/>
                <w:szCs w:val="24"/>
              </w:rPr>
              <w:t xml:space="preserve">Pamatojums, ja </w:t>
            </w:r>
            <w:r w:rsidR="008169C9">
              <w:rPr>
                <w:rFonts w:ascii="Times New Roman" w:hAnsi="Times New Roman" w:cs="Times New Roman"/>
                <w:sz w:val="24"/>
                <w:szCs w:val="24"/>
              </w:rPr>
              <w:t>iebildums/</w:t>
            </w:r>
          </w:p>
          <w:p w14:paraId="1502787E" w14:textId="1C231390" w:rsidR="00DE6B00" w:rsidRPr="00960165" w:rsidRDefault="00DE6B00" w:rsidP="000200F2">
            <w:pPr>
              <w:jc w:val="both"/>
              <w:rPr>
                <w:rFonts w:ascii="Times New Roman" w:hAnsi="Times New Roman" w:cs="Times New Roman"/>
                <w:sz w:val="24"/>
                <w:szCs w:val="24"/>
              </w:rPr>
            </w:pPr>
            <w:r w:rsidRPr="00960165">
              <w:rPr>
                <w:rFonts w:ascii="Times New Roman" w:hAnsi="Times New Roman" w:cs="Times New Roman"/>
                <w:sz w:val="24"/>
                <w:szCs w:val="24"/>
              </w:rPr>
              <w:t>priekšlikums nav ņemts vērā</w:t>
            </w:r>
          </w:p>
        </w:tc>
      </w:tr>
      <w:tr w:rsidR="00577B9D" w:rsidRPr="00960165" w14:paraId="0EE29A44" w14:textId="77777777" w:rsidTr="001150CE">
        <w:tc>
          <w:tcPr>
            <w:tcW w:w="14170" w:type="dxa"/>
            <w:gridSpan w:val="8"/>
            <w:shd w:val="clear" w:color="auto" w:fill="E2EFD9" w:themeFill="accent6" w:themeFillTint="33"/>
          </w:tcPr>
          <w:p w14:paraId="02B5AE0B" w14:textId="4210BA34" w:rsidR="00577B9D" w:rsidRPr="00960165" w:rsidRDefault="00577B9D" w:rsidP="00307F4A">
            <w:pPr>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lang w:eastAsia="en-GB"/>
              </w:rPr>
              <w:t>VISPĀRĒJI KOMENTĀRI PAR PAMATNOSTĀDNĒM</w:t>
            </w:r>
          </w:p>
        </w:tc>
      </w:tr>
      <w:tr w:rsidR="005A012A" w:rsidRPr="00960165" w14:paraId="60F87B40" w14:textId="77777777" w:rsidTr="001150CE">
        <w:tc>
          <w:tcPr>
            <w:tcW w:w="846" w:type="dxa"/>
          </w:tcPr>
          <w:p w14:paraId="0974A2BA" w14:textId="316765E7" w:rsidR="005A012A" w:rsidRDefault="004A0858" w:rsidP="005A012A">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shd w:val="clear" w:color="auto" w:fill="auto"/>
          </w:tcPr>
          <w:p w14:paraId="5DFDF56B" w14:textId="77777777" w:rsidR="005A012A" w:rsidRPr="00070D49" w:rsidRDefault="005A012A" w:rsidP="005A012A">
            <w:pPr>
              <w:jc w:val="both"/>
              <w:rPr>
                <w:rFonts w:ascii="Times New Roman" w:hAnsi="Times New Roman" w:cs="Times New Roman"/>
                <w:sz w:val="24"/>
                <w:szCs w:val="24"/>
              </w:rPr>
            </w:pPr>
            <w:r w:rsidRPr="00070D49">
              <w:rPr>
                <w:rFonts w:ascii="Times New Roman" w:hAnsi="Times New Roman" w:cs="Times New Roman"/>
                <w:sz w:val="24"/>
                <w:szCs w:val="24"/>
              </w:rPr>
              <w:t>Latvijas Republikas Saeima</w:t>
            </w:r>
            <w:r>
              <w:rPr>
                <w:rFonts w:ascii="Times New Roman" w:hAnsi="Times New Roman" w:cs="Times New Roman"/>
                <w:sz w:val="24"/>
                <w:szCs w:val="24"/>
              </w:rPr>
              <w:t xml:space="preserve"> </w:t>
            </w:r>
            <w:r w:rsidRPr="00364BC9">
              <w:rPr>
                <w:rFonts w:ascii="Times New Roman" w:hAnsi="Times New Roman" w:cs="Times New Roman"/>
                <w:sz w:val="24"/>
                <w:szCs w:val="24"/>
              </w:rPr>
              <w:t>13579/2020</w:t>
            </w:r>
          </w:p>
          <w:p w14:paraId="5A937656" w14:textId="77777777" w:rsidR="005A012A" w:rsidRPr="00B250BF" w:rsidRDefault="005A012A" w:rsidP="005A012A">
            <w:pPr>
              <w:jc w:val="both"/>
              <w:rPr>
                <w:rFonts w:ascii="Times New Roman" w:hAnsi="Times New Roman" w:cs="Times New Roman"/>
                <w:sz w:val="24"/>
                <w:szCs w:val="24"/>
              </w:rPr>
            </w:pPr>
          </w:p>
        </w:tc>
        <w:tc>
          <w:tcPr>
            <w:tcW w:w="6009" w:type="dxa"/>
            <w:gridSpan w:val="2"/>
            <w:shd w:val="clear" w:color="auto" w:fill="auto"/>
          </w:tcPr>
          <w:p w14:paraId="72BCEF8C" w14:textId="77777777" w:rsidR="005A012A" w:rsidRPr="00485DAC" w:rsidRDefault="005A012A" w:rsidP="005A012A">
            <w:pPr>
              <w:jc w:val="both"/>
              <w:rPr>
                <w:rFonts w:ascii="Times New Roman" w:hAnsi="Times New Roman" w:cs="Times New Roman"/>
                <w:sz w:val="24"/>
                <w:szCs w:val="24"/>
              </w:rPr>
            </w:pPr>
            <w:r>
              <w:rPr>
                <w:rFonts w:ascii="Times New Roman" w:hAnsi="Times New Roman" w:cs="Times New Roman"/>
                <w:sz w:val="24"/>
                <w:szCs w:val="24"/>
              </w:rPr>
              <w:lastRenderedPageBreak/>
              <w:t>I</w:t>
            </w:r>
            <w:r w:rsidRPr="00485DAC">
              <w:rPr>
                <w:rFonts w:ascii="Times New Roman" w:hAnsi="Times New Roman" w:cs="Times New Roman"/>
                <w:sz w:val="24"/>
                <w:szCs w:val="24"/>
              </w:rPr>
              <w:t>zvērtēt un rast iespēju ietvert šādus jautājumus:</w:t>
            </w:r>
          </w:p>
          <w:p w14:paraId="662FA6FE" w14:textId="553EBA5B" w:rsidR="005A012A" w:rsidRPr="00483739" w:rsidRDefault="005A012A" w:rsidP="005A012A">
            <w:pPr>
              <w:jc w:val="both"/>
              <w:rPr>
                <w:rFonts w:ascii="Times New Roman" w:eastAsia="Times New Roman" w:hAnsi="Times New Roman" w:cs="Times New Roman"/>
                <w:color w:val="000000" w:themeColor="text1"/>
                <w:sz w:val="24"/>
                <w:szCs w:val="24"/>
                <w:lang w:eastAsia="en-GB"/>
              </w:rPr>
            </w:pPr>
            <w:r w:rsidRPr="00485DAC">
              <w:rPr>
                <w:rFonts w:ascii="Times New Roman" w:hAnsi="Times New Roman" w:cs="Times New Roman"/>
                <w:sz w:val="24"/>
                <w:szCs w:val="24"/>
              </w:rPr>
              <w:t xml:space="preserve">Noteikt “cīņu ar vēzi” par Sabiedrības veselības pamatnostādņu prioritāti 2021.-2027.gada posmā, līdzīgi kā tā izvirzīta par prioritāti Eiropas Komisijas līmenī veselības </w:t>
            </w:r>
            <w:r w:rsidRPr="00485DAC">
              <w:rPr>
                <w:rFonts w:ascii="Times New Roman" w:hAnsi="Times New Roman" w:cs="Times New Roman"/>
                <w:sz w:val="24"/>
                <w:szCs w:val="24"/>
              </w:rPr>
              <w:lastRenderedPageBreak/>
              <w:t>jomā 2021.-2027.gada plānošanas periodam, kā arī noteikt sasniedzamo rezultātu procentuālā atspoguļojumā - par cik procentiem Latvija apņemas paildzināt onkoloģisko pacientu dzīvildzi attiecīgajā plānošanas periodā</w:t>
            </w:r>
            <w:r>
              <w:rPr>
                <w:rFonts w:ascii="Times New Roman" w:hAnsi="Times New Roman" w:cs="Times New Roman"/>
                <w:sz w:val="24"/>
                <w:szCs w:val="24"/>
              </w:rPr>
              <w:t>.</w:t>
            </w:r>
          </w:p>
        </w:tc>
        <w:tc>
          <w:tcPr>
            <w:tcW w:w="2071" w:type="dxa"/>
            <w:gridSpan w:val="2"/>
            <w:shd w:val="clear" w:color="auto" w:fill="auto"/>
          </w:tcPr>
          <w:p w14:paraId="4D2651BD" w14:textId="30B916C1" w:rsidR="001D460C" w:rsidRPr="00F664B0" w:rsidRDefault="001D460C" w:rsidP="005A012A">
            <w:pPr>
              <w:jc w:val="both"/>
              <w:rPr>
                <w:rFonts w:ascii="Times New Roman" w:hAnsi="Times New Roman" w:cs="Times New Roman"/>
                <w:b/>
                <w:bCs/>
                <w:sz w:val="24"/>
                <w:szCs w:val="24"/>
              </w:rPr>
            </w:pPr>
            <w:r w:rsidRPr="00F664B0">
              <w:rPr>
                <w:rFonts w:ascii="Times New Roman" w:hAnsi="Times New Roman" w:cs="Times New Roman"/>
                <w:b/>
                <w:bCs/>
                <w:sz w:val="24"/>
                <w:szCs w:val="24"/>
              </w:rPr>
              <w:lastRenderedPageBreak/>
              <w:t>Ņemts vērā</w:t>
            </w:r>
          </w:p>
        </w:tc>
        <w:tc>
          <w:tcPr>
            <w:tcW w:w="3685" w:type="dxa"/>
          </w:tcPr>
          <w:p w14:paraId="5E0DA112" w14:textId="2A0DF71C" w:rsidR="00AF3475" w:rsidRDefault="00AF3475" w:rsidP="006F44DF">
            <w:pPr>
              <w:jc w:val="both"/>
              <w:rPr>
                <w:rFonts w:ascii="Times New Roman" w:hAnsi="Times New Roman" w:cs="Times New Roman"/>
                <w:sz w:val="24"/>
                <w:szCs w:val="24"/>
              </w:rPr>
            </w:pPr>
            <w:r w:rsidRPr="7726D0F0">
              <w:rPr>
                <w:rFonts w:ascii="Times New Roman" w:hAnsi="Times New Roman" w:cs="Times New Roman"/>
                <w:sz w:val="24"/>
                <w:szCs w:val="24"/>
              </w:rPr>
              <w:t>Projekts papildināts ar 3.1.7.10. punktu, izsakot to šādā redakcijā: “Izstrādāt attīstības plānošanas dokumentu (plānu) 2022. – 202</w:t>
            </w:r>
            <w:r>
              <w:rPr>
                <w:rFonts w:ascii="Times New Roman" w:hAnsi="Times New Roman" w:cs="Times New Roman"/>
                <w:sz w:val="24"/>
                <w:szCs w:val="24"/>
              </w:rPr>
              <w:t>4</w:t>
            </w:r>
            <w:r w:rsidRPr="7726D0F0">
              <w:rPr>
                <w:rFonts w:ascii="Times New Roman" w:hAnsi="Times New Roman" w:cs="Times New Roman"/>
                <w:sz w:val="24"/>
                <w:szCs w:val="24"/>
              </w:rPr>
              <w:t xml:space="preserve">. </w:t>
            </w:r>
            <w:r w:rsidRPr="7726D0F0">
              <w:rPr>
                <w:rFonts w:ascii="Times New Roman" w:hAnsi="Times New Roman" w:cs="Times New Roman"/>
                <w:sz w:val="24"/>
                <w:szCs w:val="24"/>
              </w:rPr>
              <w:lastRenderedPageBreak/>
              <w:t>gadam onkoloģijas un paliatīvās aprūpes  pakalpojumu uzlabošanai”</w:t>
            </w:r>
            <w:r>
              <w:rPr>
                <w:rFonts w:ascii="Times New Roman" w:hAnsi="Times New Roman" w:cs="Times New Roman"/>
                <w:sz w:val="24"/>
                <w:szCs w:val="24"/>
              </w:rPr>
              <w:t>.</w:t>
            </w:r>
          </w:p>
          <w:p w14:paraId="1703567C" w14:textId="04240529" w:rsidR="00D77F0D" w:rsidRDefault="00D77F0D" w:rsidP="00C05B69">
            <w:pPr>
              <w:jc w:val="both"/>
              <w:rPr>
                <w:rFonts w:ascii="Times New Roman" w:hAnsi="Times New Roman" w:cs="Times New Roman"/>
                <w:sz w:val="24"/>
                <w:szCs w:val="24"/>
              </w:rPr>
            </w:pPr>
            <w:r>
              <w:rPr>
                <w:rFonts w:ascii="Times New Roman" w:hAnsi="Times New Roman" w:cs="Times New Roman"/>
                <w:sz w:val="24"/>
                <w:szCs w:val="24"/>
              </w:rPr>
              <w:t>Projektā iekļauts rezultatīvais rādītājs “</w:t>
            </w:r>
            <w:r w:rsidRPr="00D77F0D">
              <w:rPr>
                <w:rFonts w:ascii="Times New Roman" w:hAnsi="Times New Roman" w:cs="Times New Roman"/>
                <w:sz w:val="24"/>
                <w:szCs w:val="24"/>
              </w:rPr>
              <w:t>13.6. Novērotā piecu gadu izdzīvotība onkoloģijas pacientiem (%) (avots: SPKC)</w:t>
            </w:r>
            <w:r>
              <w:rPr>
                <w:rFonts w:ascii="Times New Roman" w:hAnsi="Times New Roman" w:cs="Times New Roman"/>
                <w:sz w:val="24"/>
                <w:szCs w:val="24"/>
              </w:rPr>
              <w:t>”</w:t>
            </w:r>
            <w:r w:rsidR="000512D0">
              <w:rPr>
                <w:rFonts w:ascii="Times New Roman" w:hAnsi="Times New Roman" w:cs="Times New Roman"/>
                <w:sz w:val="24"/>
                <w:szCs w:val="24"/>
              </w:rPr>
              <w:t xml:space="preserve">. Piecu gadu dzīvildze </w:t>
            </w:r>
            <w:r w:rsidR="001A0879">
              <w:rPr>
                <w:rFonts w:ascii="Times New Roman" w:hAnsi="Times New Roman" w:cs="Times New Roman"/>
                <w:sz w:val="24"/>
                <w:szCs w:val="24"/>
              </w:rPr>
              <w:t xml:space="preserve">(2013.-2018.gadā) bija </w:t>
            </w:r>
            <w:r w:rsidR="008C07CD">
              <w:rPr>
                <w:rFonts w:ascii="Times New Roman" w:hAnsi="Times New Roman" w:cs="Times New Roman"/>
                <w:sz w:val="24"/>
                <w:szCs w:val="24"/>
              </w:rPr>
              <w:t>48,9%, sasniedzamā 20</w:t>
            </w:r>
            <w:r w:rsidR="00C05B69">
              <w:rPr>
                <w:rFonts w:ascii="Times New Roman" w:hAnsi="Times New Roman" w:cs="Times New Roman"/>
                <w:sz w:val="24"/>
                <w:szCs w:val="24"/>
              </w:rPr>
              <w:t>2</w:t>
            </w:r>
            <w:r w:rsidR="008C07CD">
              <w:rPr>
                <w:rFonts w:ascii="Times New Roman" w:hAnsi="Times New Roman" w:cs="Times New Roman"/>
                <w:sz w:val="24"/>
                <w:szCs w:val="24"/>
              </w:rPr>
              <w:t>4.-2028.gadā 53,9 %.</w:t>
            </w:r>
          </w:p>
          <w:p w14:paraId="521A95FA" w14:textId="459D314C" w:rsidR="005A012A" w:rsidRPr="00AF3475" w:rsidRDefault="00AF3475" w:rsidP="00C05B69">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ir uzsākts darbs Veselības ministrijas onkoloģijas domnīc</w:t>
            </w:r>
            <w:r w:rsidR="00C05B69">
              <w:rPr>
                <w:rFonts w:ascii="Times New Roman" w:hAnsi="Times New Roman" w:cs="Times New Roman"/>
                <w:sz w:val="24"/>
                <w:szCs w:val="24"/>
              </w:rPr>
              <w:t>ā</w:t>
            </w:r>
            <w:r w:rsidRPr="7726D0F0">
              <w:rPr>
                <w:rFonts w:ascii="Times New Roman" w:hAnsi="Times New Roman" w:cs="Times New Roman"/>
                <w:sz w:val="24"/>
                <w:szCs w:val="24"/>
              </w:rPr>
              <w:t xml:space="preserve"> ar mērķi onkoloģijas jomā ieskicēt galvenos rīcības virzienus, definēt sasniedzamos mērķus un konkrētus uzdevumus (rezultātus), nodrošinot uzdevumu savstarpējo saikni.</w:t>
            </w:r>
          </w:p>
        </w:tc>
      </w:tr>
      <w:tr w:rsidR="005A012A" w:rsidRPr="00960165" w14:paraId="58F67767" w14:textId="77777777" w:rsidTr="001150CE">
        <w:tc>
          <w:tcPr>
            <w:tcW w:w="846" w:type="dxa"/>
          </w:tcPr>
          <w:p w14:paraId="2644D403" w14:textId="2C5FC2DA" w:rsidR="005A012A" w:rsidRPr="00F042D8" w:rsidRDefault="002D4A2B" w:rsidP="005A012A">
            <w:pPr>
              <w:jc w:val="both"/>
              <w:rPr>
                <w:rFonts w:ascii="Times New Roman" w:hAnsi="Times New Roman" w:cs="Times New Roman"/>
                <w:b/>
                <w:bCs/>
                <w:sz w:val="24"/>
                <w:szCs w:val="24"/>
              </w:rPr>
            </w:pPr>
            <w:r>
              <w:rPr>
                <w:rFonts w:ascii="Times New Roman" w:hAnsi="Times New Roman" w:cs="Times New Roman"/>
                <w:sz w:val="24"/>
                <w:szCs w:val="24"/>
              </w:rPr>
              <w:lastRenderedPageBreak/>
              <w:t>2</w:t>
            </w:r>
            <w:r w:rsidR="005A012A">
              <w:rPr>
                <w:rFonts w:ascii="Times New Roman" w:hAnsi="Times New Roman" w:cs="Times New Roman"/>
                <w:sz w:val="24"/>
                <w:szCs w:val="24"/>
              </w:rPr>
              <w:t>.</w:t>
            </w:r>
          </w:p>
        </w:tc>
        <w:tc>
          <w:tcPr>
            <w:tcW w:w="1559" w:type="dxa"/>
            <w:gridSpan w:val="2"/>
          </w:tcPr>
          <w:p w14:paraId="7A5D2C56" w14:textId="46BCB56F" w:rsidR="005A012A" w:rsidRDefault="005A012A" w:rsidP="005A012A">
            <w:pPr>
              <w:jc w:val="both"/>
            </w:pPr>
            <w:r>
              <w:rPr>
                <w:rFonts w:ascii="Times New Roman" w:hAnsi="Times New Roman" w:cs="Times New Roman"/>
                <w:sz w:val="24"/>
                <w:szCs w:val="24"/>
              </w:rPr>
              <w:t xml:space="preserve">LĀB </w:t>
            </w:r>
            <w:r>
              <w:t xml:space="preserve"> </w:t>
            </w:r>
          </w:p>
          <w:p w14:paraId="39862F23" w14:textId="5DB2D74E" w:rsidR="005A012A" w:rsidRPr="00BF3D84" w:rsidRDefault="005A012A" w:rsidP="005A012A">
            <w:pPr>
              <w:jc w:val="both"/>
              <w:rPr>
                <w:rFonts w:ascii="Times New Roman" w:hAnsi="Times New Roman" w:cs="Times New Roman"/>
                <w:sz w:val="24"/>
                <w:szCs w:val="24"/>
              </w:rPr>
            </w:pPr>
            <w:r w:rsidRPr="00B53E31">
              <w:rPr>
                <w:rFonts w:ascii="Times New Roman" w:hAnsi="Times New Roman" w:cs="Times New Roman"/>
                <w:sz w:val="24"/>
                <w:szCs w:val="24"/>
              </w:rPr>
              <w:t>13606/2020</w:t>
            </w:r>
          </w:p>
        </w:tc>
        <w:tc>
          <w:tcPr>
            <w:tcW w:w="6009" w:type="dxa"/>
            <w:gridSpan w:val="2"/>
          </w:tcPr>
          <w:p w14:paraId="304A0564" w14:textId="77777777" w:rsidR="005A012A" w:rsidRPr="00483739" w:rsidRDefault="005A012A" w:rsidP="005A012A">
            <w:pPr>
              <w:jc w:val="both"/>
              <w:rPr>
                <w:rFonts w:ascii="Times New Roman" w:eastAsia="Times New Roman" w:hAnsi="Times New Roman" w:cs="Times New Roman"/>
                <w:color w:val="000000" w:themeColor="text1"/>
                <w:sz w:val="24"/>
                <w:szCs w:val="24"/>
                <w:lang w:eastAsia="en-GB"/>
              </w:rPr>
            </w:pPr>
            <w:r w:rsidRPr="00483739">
              <w:rPr>
                <w:rFonts w:ascii="Times New Roman" w:eastAsia="Times New Roman" w:hAnsi="Times New Roman" w:cs="Times New Roman"/>
                <w:color w:val="000000" w:themeColor="text1"/>
                <w:sz w:val="24"/>
                <w:szCs w:val="24"/>
                <w:lang w:eastAsia="en-GB"/>
              </w:rPr>
              <w:t>Ir vairāki jēdzieni un vārdi ar neskaidru saturu un nozīmi:</w:t>
            </w:r>
          </w:p>
          <w:p w14:paraId="22BD9C14" w14:textId="77777777" w:rsidR="005A012A" w:rsidRPr="00483739" w:rsidRDefault="005A012A" w:rsidP="005A012A">
            <w:pPr>
              <w:jc w:val="both"/>
              <w:rPr>
                <w:rFonts w:ascii="Times New Roman" w:eastAsia="Times New Roman" w:hAnsi="Times New Roman" w:cs="Times New Roman"/>
                <w:color w:val="000000" w:themeColor="text1"/>
                <w:sz w:val="24"/>
                <w:szCs w:val="24"/>
                <w:lang w:eastAsia="en-GB"/>
              </w:rPr>
            </w:pPr>
            <w:r w:rsidRPr="00483739">
              <w:rPr>
                <w:rFonts w:ascii="Times New Roman" w:eastAsia="Times New Roman" w:hAnsi="Times New Roman" w:cs="Times New Roman"/>
                <w:color w:val="000000" w:themeColor="text1"/>
                <w:sz w:val="24"/>
                <w:szCs w:val="24"/>
                <w:lang w:eastAsia="en-GB"/>
              </w:rPr>
              <w:t xml:space="preserve">- veselības joma (7.lpp.), </w:t>
            </w:r>
          </w:p>
          <w:p w14:paraId="5F19816E" w14:textId="77777777" w:rsidR="005A012A" w:rsidRPr="00483739" w:rsidRDefault="005A012A" w:rsidP="005A012A">
            <w:pPr>
              <w:jc w:val="both"/>
              <w:rPr>
                <w:rFonts w:ascii="Times New Roman" w:eastAsia="Times New Roman" w:hAnsi="Times New Roman" w:cs="Times New Roman"/>
                <w:color w:val="000000" w:themeColor="text1"/>
                <w:sz w:val="24"/>
                <w:szCs w:val="24"/>
                <w:lang w:eastAsia="en-GB"/>
              </w:rPr>
            </w:pPr>
            <w:r w:rsidRPr="00483739">
              <w:rPr>
                <w:rFonts w:ascii="Times New Roman" w:eastAsia="Times New Roman" w:hAnsi="Times New Roman" w:cs="Times New Roman"/>
                <w:color w:val="000000" w:themeColor="text1"/>
                <w:sz w:val="24"/>
                <w:szCs w:val="24"/>
                <w:lang w:eastAsia="en-GB"/>
              </w:rPr>
              <w:t xml:space="preserve">- specifiska grupa (22.lpp.), </w:t>
            </w:r>
          </w:p>
          <w:p w14:paraId="708754D1" w14:textId="77777777" w:rsidR="005A012A" w:rsidRPr="00483739" w:rsidRDefault="005A012A" w:rsidP="005A012A">
            <w:pPr>
              <w:jc w:val="both"/>
              <w:rPr>
                <w:rFonts w:ascii="Times New Roman" w:eastAsia="Times New Roman" w:hAnsi="Times New Roman" w:cs="Times New Roman"/>
                <w:color w:val="000000" w:themeColor="text1"/>
                <w:sz w:val="24"/>
                <w:szCs w:val="24"/>
                <w:lang w:eastAsia="en-GB"/>
              </w:rPr>
            </w:pPr>
            <w:r w:rsidRPr="00483739">
              <w:rPr>
                <w:rFonts w:ascii="Times New Roman" w:eastAsia="Times New Roman" w:hAnsi="Times New Roman" w:cs="Times New Roman"/>
                <w:color w:val="000000" w:themeColor="text1"/>
                <w:sz w:val="24"/>
                <w:szCs w:val="24"/>
                <w:lang w:eastAsia="en-GB"/>
              </w:rPr>
              <w:t xml:space="preserve">- biomonitorings (22, 39.lpp.), </w:t>
            </w:r>
          </w:p>
          <w:p w14:paraId="12CDB96F" w14:textId="77777777" w:rsidR="005A012A" w:rsidRPr="00483739" w:rsidRDefault="005A012A" w:rsidP="005A012A">
            <w:pPr>
              <w:jc w:val="both"/>
              <w:rPr>
                <w:rFonts w:ascii="Times New Roman" w:eastAsia="Times New Roman" w:hAnsi="Times New Roman" w:cs="Times New Roman"/>
                <w:color w:val="000000" w:themeColor="text1"/>
                <w:sz w:val="24"/>
                <w:szCs w:val="24"/>
                <w:lang w:eastAsia="en-GB"/>
              </w:rPr>
            </w:pPr>
            <w:r w:rsidRPr="00483739">
              <w:rPr>
                <w:rFonts w:ascii="Times New Roman" w:eastAsia="Times New Roman" w:hAnsi="Times New Roman" w:cs="Times New Roman"/>
                <w:color w:val="000000" w:themeColor="text1"/>
                <w:sz w:val="24"/>
                <w:szCs w:val="24"/>
                <w:lang w:eastAsia="en-GB"/>
              </w:rPr>
              <w:t xml:space="preserve">- labot zobus (24.lpp.), </w:t>
            </w:r>
          </w:p>
          <w:p w14:paraId="794F9330" w14:textId="77777777" w:rsidR="005A012A" w:rsidRPr="00483739" w:rsidRDefault="005A012A" w:rsidP="005A012A">
            <w:pPr>
              <w:jc w:val="both"/>
              <w:rPr>
                <w:rFonts w:ascii="Times New Roman" w:eastAsia="Times New Roman" w:hAnsi="Times New Roman" w:cs="Times New Roman"/>
                <w:color w:val="000000" w:themeColor="text1"/>
                <w:sz w:val="24"/>
                <w:szCs w:val="24"/>
                <w:lang w:eastAsia="en-GB"/>
              </w:rPr>
            </w:pPr>
            <w:r w:rsidRPr="00483739">
              <w:rPr>
                <w:rFonts w:ascii="Times New Roman" w:eastAsia="Times New Roman" w:hAnsi="Times New Roman" w:cs="Times New Roman"/>
                <w:color w:val="000000" w:themeColor="text1"/>
                <w:sz w:val="24"/>
                <w:szCs w:val="24"/>
                <w:lang w:eastAsia="en-GB"/>
              </w:rPr>
              <w:t xml:space="preserve">- romu mediators (34.lpp.), </w:t>
            </w:r>
          </w:p>
          <w:p w14:paraId="7CCE9DA8" w14:textId="77777777" w:rsidR="005A012A" w:rsidRPr="00483739" w:rsidRDefault="005A012A" w:rsidP="005A012A">
            <w:pPr>
              <w:jc w:val="both"/>
              <w:rPr>
                <w:rFonts w:ascii="Times New Roman" w:eastAsia="Times New Roman" w:hAnsi="Times New Roman" w:cs="Times New Roman"/>
                <w:color w:val="000000" w:themeColor="text1"/>
                <w:sz w:val="24"/>
                <w:szCs w:val="24"/>
                <w:lang w:eastAsia="en-GB"/>
              </w:rPr>
            </w:pPr>
            <w:r w:rsidRPr="00483739">
              <w:rPr>
                <w:rFonts w:ascii="Times New Roman" w:eastAsia="Times New Roman" w:hAnsi="Times New Roman" w:cs="Times New Roman"/>
                <w:color w:val="000000" w:themeColor="text1"/>
                <w:sz w:val="24"/>
                <w:szCs w:val="24"/>
                <w:lang w:eastAsia="en-GB"/>
              </w:rPr>
              <w:t xml:space="preserve">- veselības monitorings, mobings (36.lpp.), </w:t>
            </w:r>
          </w:p>
          <w:p w14:paraId="1D8334BD" w14:textId="77777777" w:rsidR="005A012A" w:rsidRPr="00483739" w:rsidRDefault="005A012A" w:rsidP="005A012A">
            <w:pPr>
              <w:jc w:val="both"/>
              <w:rPr>
                <w:rFonts w:ascii="Times New Roman" w:eastAsia="Times New Roman" w:hAnsi="Times New Roman" w:cs="Times New Roman"/>
                <w:color w:val="000000" w:themeColor="text1"/>
                <w:sz w:val="24"/>
                <w:szCs w:val="24"/>
                <w:lang w:eastAsia="en-GB"/>
              </w:rPr>
            </w:pPr>
            <w:r w:rsidRPr="00483739">
              <w:rPr>
                <w:rFonts w:ascii="Times New Roman" w:eastAsia="Times New Roman" w:hAnsi="Times New Roman" w:cs="Times New Roman"/>
                <w:color w:val="000000" w:themeColor="text1"/>
                <w:sz w:val="24"/>
                <w:szCs w:val="24"/>
                <w:lang w:eastAsia="en-GB"/>
              </w:rPr>
              <w:t xml:space="preserve">- pilotēt agrīno intervenci (32.lpp.), </w:t>
            </w:r>
          </w:p>
          <w:p w14:paraId="4D8AF021" w14:textId="4CE75966" w:rsidR="005A012A" w:rsidRPr="00483739" w:rsidRDefault="005A012A" w:rsidP="005A012A">
            <w:pPr>
              <w:jc w:val="both"/>
              <w:rPr>
                <w:rFonts w:ascii="Times New Roman" w:eastAsia="Times New Roman" w:hAnsi="Times New Roman" w:cs="Times New Roman"/>
                <w:color w:val="000000" w:themeColor="text1"/>
                <w:sz w:val="24"/>
                <w:szCs w:val="24"/>
                <w:lang w:eastAsia="en-GB"/>
              </w:rPr>
            </w:pPr>
            <w:r w:rsidRPr="00483739">
              <w:rPr>
                <w:rFonts w:ascii="Times New Roman" w:eastAsia="Times New Roman" w:hAnsi="Times New Roman" w:cs="Times New Roman"/>
                <w:color w:val="000000" w:themeColor="text1"/>
                <w:sz w:val="24"/>
                <w:szCs w:val="24"/>
                <w:lang w:eastAsia="en-GB"/>
              </w:rPr>
              <w:t xml:space="preserve">- </w:t>
            </w:r>
            <w:r w:rsidRPr="006A60AD">
              <w:rPr>
                <w:rFonts w:ascii="Times New Roman" w:eastAsia="Times New Roman" w:hAnsi="Times New Roman" w:cs="Times New Roman"/>
                <w:color w:val="000000" w:themeColor="text1"/>
                <w:sz w:val="24"/>
                <w:szCs w:val="24"/>
                <w:lang w:eastAsia="en-GB"/>
              </w:rPr>
              <w:t>hospisa pakalpojums (51.lpp.),</w:t>
            </w:r>
            <w:r w:rsidRPr="00483739">
              <w:rPr>
                <w:rFonts w:ascii="Times New Roman" w:eastAsia="Times New Roman" w:hAnsi="Times New Roman" w:cs="Times New Roman"/>
                <w:color w:val="000000" w:themeColor="text1"/>
                <w:sz w:val="24"/>
                <w:szCs w:val="24"/>
                <w:lang w:eastAsia="en-GB"/>
              </w:rPr>
              <w:t xml:space="preserve"> </w:t>
            </w:r>
          </w:p>
          <w:p w14:paraId="662B080A" w14:textId="77777777" w:rsidR="005A012A" w:rsidRPr="00483739" w:rsidRDefault="005A012A" w:rsidP="005A012A">
            <w:pPr>
              <w:jc w:val="both"/>
              <w:rPr>
                <w:rFonts w:ascii="Times New Roman" w:eastAsia="Times New Roman" w:hAnsi="Times New Roman" w:cs="Times New Roman"/>
                <w:color w:val="000000" w:themeColor="text1"/>
                <w:sz w:val="24"/>
                <w:szCs w:val="24"/>
                <w:lang w:eastAsia="en-GB"/>
              </w:rPr>
            </w:pPr>
            <w:r w:rsidRPr="00483739">
              <w:rPr>
                <w:rFonts w:ascii="Times New Roman" w:eastAsia="Times New Roman" w:hAnsi="Times New Roman" w:cs="Times New Roman"/>
                <w:color w:val="000000" w:themeColor="text1"/>
                <w:sz w:val="24"/>
                <w:szCs w:val="24"/>
                <w:lang w:eastAsia="en-GB"/>
              </w:rPr>
              <w:t xml:space="preserve">- izsargāšanās no STI (52.lpp.), </w:t>
            </w:r>
          </w:p>
          <w:p w14:paraId="1BE0509C" w14:textId="77777777" w:rsidR="005A012A" w:rsidRPr="00483739" w:rsidRDefault="005A012A" w:rsidP="005A012A">
            <w:pPr>
              <w:jc w:val="both"/>
              <w:rPr>
                <w:rFonts w:ascii="Times New Roman" w:eastAsia="Times New Roman" w:hAnsi="Times New Roman" w:cs="Times New Roman"/>
                <w:color w:val="000000" w:themeColor="text1"/>
                <w:sz w:val="24"/>
                <w:szCs w:val="24"/>
                <w:lang w:eastAsia="en-GB"/>
              </w:rPr>
            </w:pPr>
            <w:r w:rsidRPr="00483739">
              <w:rPr>
                <w:rFonts w:ascii="Times New Roman" w:eastAsia="Times New Roman" w:hAnsi="Times New Roman" w:cs="Times New Roman"/>
                <w:color w:val="000000" w:themeColor="text1"/>
                <w:sz w:val="24"/>
                <w:szCs w:val="24"/>
                <w:lang w:eastAsia="en-GB"/>
              </w:rPr>
              <w:t xml:space="preserve">- KBT terapija (64.lpp.), </w:t>
            </w:r>
          </w:p>
          <w:p w14:paraId="07813682" w14:textId="77777777" w:rsidR="005A012A" w:rsidRPr="00483739" w:rsidRDefault="005A012A" w:rsidP="005A012A">
            <w:pPr>
              <w:jc w:val="both"/>
              <w:rPr>
                <w:rFonts w:ascii="Times New Roman" w:eastAsia="Times New Roman" w:hAnsi="Times New Roman" w:cs="Times New Roman"/>
                <w:color w:val="000000" w:themeColor="text1"/>
                <w:sz w:val="24"/>
                <w:szCs w:val="24"/>
                <w:lang w:eastAsia="en-GB"/>
              </w:rPr>
            </w:pPr>
            <w:r w:rsidRPr="00483739">
              <w:rPr>
                <w:rFonts w:ascii="Times New Roman" w:eastAsia="Times New Roman" w:hAnsi="Times New Roman" w:cs="Times New Roman"/>
                <w:color w:val="000000" w:themeColor="text1"/>
                <w:sz w:val="24"/>
                <w:szCs w:val="24"/>
                <w:lang w:eastAsia="en-GB"/>
              </w:rPr>
              <w:t xml:space="preserve">- digitālie risinājumi (70.lpp.) </w:t>
            </w:r>
          </w:p>
          <w:p w14:paraId="0314D7CC" w14:textId="77777777" w:rsidR="005A012A" w:rsidRPr="00720BCB" w:rsidRDefault="005A012A" w:rsidP="005A012A">
            <w:pPr>
              <w:jc w:val="both"/>
              <w:rPr>
                <w:rFonts w:ascii="Times New Roman" w:eastAsia="Times New Roman" w:hAnsi="Times New Roman" w:cs="Times New Roman"/>
                <w:color w:val="000000" w:themeColor="text1"/>
                <w:sz w:val="24"/>
                <w:szCs w:val="24"/>
                <w:lang w:eastAsia="en-GB"/>
              </w:rPr>
            </w:pPr>
            <w:r w:rsidRPr="00483739">
              <w:rPr>
                <w:rFonts w:ascii="Times New Roman" w:eastAsia="Times New Roman" w:hAnsi="Times New Roman" w:cs="Times New Roman"/>
                <w:color w:val="000000" w:themeColor="text1"/>
                <w:sz w:val="24"/>
                <w:szCs w:val="24"/>
                <w:lang w:eastAsia="en-GB"/>
              </w:rPr>
              <w:t xml:space="preserve">- </w:t>
            </w:r>
            <w:r w:rsidRPr="0030093D">
              <w:rPr>
                <w:rFonts w:ascii="Times New Roman" w:eastAsia="Times New Roman" w:hAnsi="Times New Roman" w:cs="Times New Roman"/>
                <w:color w:val="000000" w:themeColor="text1"/>
                <w:sz w:val="24"/>
                <w:szCs w:val="24"/>
                <w:lang w:eastAsia="en-GB"/>
              </w:rPr>
              <w:t>dinamiskā novērošana</w:t>
            </w:r>
            <w:r w:rsidRPr="00720BCB">
              <w:rPr>
                <w:rFonts w:ascii="Times New Roman" w:eastAsia="Times New Roman" w:hAnsi="Times New Roman" w:cs="Times New Roman"/>
                <w:color w:val="000000" w:themeColor="text1"/>
                <w:sz w:val="24"/>
                <w:szCs w:val="24"/>
                <w:lang w:eastAsia="en-GB"/>
              </w:rPr>
              <w:t xml:space="preserve"> (73.lpp.) </w:t>
            </w:r>
          </w:p>
          <w:p w14:paraId="51A753EC" w14:textId="77777777" w:rsidR="005A012A" w:rsidRPr="00483739" w:rsidRDefault="005A012A" w:rsidP="005A012A">
            <w:pPr>
              <w:jc w:val="both"/>
              <w:rPr>
                <w:rFonts w:ascii="Times New Roman" w:eastAsia="Times New Roman" w:hAnsi="Times New Roman" w:cs="Times New Roman"/>
                <w:color w:val="000000" w:themeColor="text1"/>
                <w:sz w:val="24"/>
                <w:szCs w:val="24"/>
                <w:lang w:eastAsia="en-GB"/>
              </w:rPr>
            </w:pPr>
            <w:r w:rsidRPr="00A70E50">
              <w:rPr>
                <w:rFonts w:ascii="Times New Roman" w:eastAsia="Times New Roman" w:hAnsi="Times New Roman" w:cs="Times New Roman"/>
                <w:color w:val="000000" w:themeColor="text1"/>
                <w:sz w:val="24"/>
                <w:szCs w:val="24"/>
                <w:lang w:eastAsia="en-GB"/>
              </w:rPr>
              <w:t xml:space="preserve">- </w:t>
            </w:r>
            <w:r w:rsidRPr="0030093D">
              <w:rPr>
                <w:rFonts w:ascii="Times New Roman" w:eastAsia="Times New Roman" w:hAnsi="Times New Roman" w:cs="Times New Roman"/>
                <w:color w:val="000000" w:themeColor="text1"/>
                <w:sz w:val="24"/>
                <w:szCs w:val="24"/>
                <w:lang w:eastAsia="en-GB"/>
              </w:rPr>
              <w:t>uz pacientu centrēts rehabilitācijas process</w:t>
            </w:r>
            <w:r w:rsidRPr="00483739">
              <w:rPr>
                <w:rFonts w:ascii="Times New Roman" w:eastAsia="Times New Roman" w:hAnsi="Times New Roman" w:cs="Times New Roman"/>
                <w:color w:val="000000" w:themeColor="text1"/>
                <w:sz w:val="24"/>
                <w:szCs w:val="24"/>
                <w:lang w:eastAsia="en-GB"/>
              </w:rPr>
              <w:t xml:space="preserve"> (76.lpp.)</w:t>
            </w:r>
          </w:p>
          <w:p w14:paraId="6BCB2675" w14:textId="70EB0F28" w:rsidR="005A012A" w:rsidRPr="000C506B" w:rsidRDefault="005A012A" w:rsidP="005A012A">
            <w:pPr>
              <w:jc w:val="both"/>
              <w:rPr>
                <w:rFonts w:ascii="Times New Roman" w:eastAsia="Times New Roman" w:hAnsi="Times New Roman" w:cs="Times New Roman"/>
                <w:color w:val="000000" w:themeColor="text1"/>
                <w:sz w:val="24"/>
                <w:szCs w:val="24"/>
                <w:lang w:eastAsia="en-GB"/>
              </w:rPr>
            </w:pPr>
            <w:r w:rsidRPr="00483739">
              <w:rPr>
                <w:rFonts w:ascii="Times New Roman" w:eastAsia="Times New Roman" w:hAnsi="Times New Roman" w:cs="Times New Roman"/>
                <w:color w:val="000000" w:themeColor="text1"/>
                <w:sz w:val="24"/>
                <w:szCs w:val="24"/>
                <w:lang w:eastAsia="en-GB"/>
              </w:rPr>
              <w:t>- pacientu drošības gadījums (90. lpp.)</w:t>
            </w:r>
          </w:p>
        </w:tc>
        <w:tc>
          <w:tcPr>
            <w:tcW w:w="2071" w:type="dxa"/>
            <w:gridSpan w:val="2"/>
          </w:tcPr>
          <w:p w14:paraId="7CCD0493" w14:textId="5D993059" w:rsidR="005A012A" w:rsidRDefault="005A012A" w:rsidP="005A012A">
            <w:pPr>
              <w:jc w:val="both"/>
              <w:rPr>
                <w:rFonts w:ascii="Times New Roman" w:hAnsi="Times New Roman" w:cs="Times New Roman"/>
                <w:sz w:val="24"/>
                <w:szCs w:val="24"/>
              </w:rPr>
            </w:pPr>
            <w:r w:rsidRPr="00F664B0">
              <w:rPr>
                <w:rFonts w:ascii="Times New Roman" w:hAnsi="Times New Roman" w:cs="Times New Roman"/>
                <w:b/>
                <w:bCs/>
                <w:sz w:val="24"/>
                <w:szCs w:val="24"/>
              </w:rPr>
              <w:t>Ņemts vērā</w:t>
            </w:r>
          </w:p>
          <w:p w14:paraId="6B8F410D" w14:textId="49FB71C8" w:rsidR="005A012A" w:rsidRPr="00F664B0" w:rsidRDefault="005A012A" w:rsidP="005A012A">
            <w:pPr>
              <w:jc w:val="both"/>
              <w:rPr>
                <w:rFonts w:ascii="Times New Roman" w:hAnsi="Times New Roman" w:cs="Times New Roman"/>
                <w:color w:val="7030A0"/>
                <w:sz w:val="24"/>
                <w:szCs w:val="24"/>
              </w:rPr>
            </w:pPr>
            <w:r w:rsidRPr="00E05D4A">
              <w:rPr>
                <w:rFonts w:ascii="Times New Roman" w:hAnsi="Times New Roman" w:cs="Times New Roman"/>
                <w:color w:val="FF0000"/>
                <w:sz w:val="24"/>
                <w:szCs w:val="24"/>
              </w:rPr>
              <w:t xml:space="preserve"> </w:t>
            </w:r>
          </w:p>
        </w:tc>
        <w:tc>
          <w:tcPr>
            <w:tcW w:w="3685" w:type="dxa"/>
          </w:tcPr>
          <w:p w14:paraId="30CD6382" w14:textId="526F441C" w:rsidR="00B20E44" w:rsidRPr="0072670E" w:rsidRDefault="0087675A" w:rsidP="005A012A">
            <w:pPr>
              <w:jc w:val="both"/>
              <w:rPr>
                <w:rFonts w:ascii="Times New Roman" w:hAnsi="Times New Roman" w:cs="Times New Roman"/>
                <w:sz w:val="24"/>
                <w:szCs w:val="24"/>
              </w:rPr>
            </w:pPr>
            <w:r w:rsidRPr="0030093D">
              <w:rPr>
                <w:rFonts w:ascii="Times New Roman" w:hAnsi="Times New Roman" w:cs="Times New Roman"/>
                <w:sz w:val="24"/>
                <w:szCs w:val="24"/>
              </w:rPr>
              <w:t xml:space="preserve">Teksts precizēts. </w:t>
            </w:r>
            <w:r w:rsidR="00867BFB" w:rsidRPr="0030093D">
              <w:rPr>
                <w:rFonts w:ascii="Times New Roman" w:hAnsi="Times New Roman" w:cs="Times New Roman"/>
                <w:sz w:val="24"/>
                <w:szCs w:val="24"/>
              </w:rPr>
              <w:t>P</w:t>
            </w:r>
            <w:r w:rsidR="005A012A" w:rsidRPr="0030093D">
              <w:rPr>
                <w:rFonts w:ascii="Times New Roman" w:hAnsi="Times New Roman" w:cs="Times New Roman"/>
                <w:sz w:val="24"/>
                <w:szCs w:val="24"/>
              </w:rPr>
              <w:t>amatnostād</w:t>
            </w:r>
            <w:r w:rsidR="00867BFB" w:rsidRPr="0030093D">
              <w:rPr>
                <w:rFonts w:ascii="Times New Roman" w:hAnsi="Times New Roman" w:cs="Times New Roman"/>
                <w:sz w:val="24"/>
                <w:szCs w:val="24"/>
              </w:rPr>
              <w:t>ņu pielikumā “Termini” iekļaut</w:t>
            </w:r>
            <w:r w:rsidR="0060640D" w:rsidRPr="00973D80">
              <w:rPr>
                <w:rFonts w:ascii="Times New Roman" w:hAnsi="Times New Roman" w:cs="Times New Roman"/>
                <w:sz w:val="24"/>
                <w:szCs w:val="24"/>
              </w:rPr>
              <w:t>i</w:t>
            </w:r>
            <w:r w:rsidR="005A012A" w:rsidRPr="009306C6">
              <w:rPr>
                <w:rFonts w:ascii="Times New Roman" w:hAnsi="Times New Roman" w:cs="Times New Roman"/>
                <w:sz w:val="24"/>
                <w:szCs w:val="24"/>
              </w:rPr>
              <w:t xml:space="preserve"> </w:t>
            </w:r>
            <w:r w:rsidR="0060640D" w:rsidRPr="0072670E">
              <w:rPr>
                <w:rFonts w:ascii="Times New Roman" w:hAnsi="Times New Roman" w:cs="Times New Roman"/>
                <w:sz w:val="24"/>
                <w:szCs w:val="24"/>
              </w:rPr>
              <w:t>termini</w:t>
            </w:r>
            <w:r w:rsidR="006C7436" w:rsidRPr="0072670E">
              <w:rPr>
                <w:rFonts w:ascii="Times New Roman" w:hAnsi="Times New Roman" w:cs="Times New Roman"/>
                <w:sz w:val="24"/>
                <w:szCs w:val="24"/>
              </w:rPr>
              <w:t>:</w:t>
            </w:r>
          </w:p>
          <w:p w14:paraId="09BA9944" w14:textId="051DA149" w:rsidR="005A012A" w:rsidRPr="0072670E" w:rsidRDefault="006C7436" w:rsidP="005A012A">
            <w:pPr>
              <w:jc w:val="both"/>
              <w:rPr>
                <w:rFonts w:ascii="Times New Roman" w:hAnsi="Times New Roman" w:cs="Times New Roman"/>
                <w:sz w:val="24"/>
                <w:szCs w:val="24"/>
              </w:rPr>
            </w:pPr>
            <w:r w:rsidRPr="0072670E">
              <w:rPr>
                <w:rFonts w:ascii="Times New Roman" w:hAnsi="Times New Roman" w:cs="Times New Roman"/>
                <w:sz w:val="24"/>
                <w:szCs w:val="24"/>
              </w:rPr>
              <w:t>1)</w:t>
            </w:r>
            <w:r w:rsidR="005A012A" w:rsidRPr="0072670E">
              <w:rPr>
                <w:rFonts w:ascii="Times New Roman" w:hAnsi="Times New Roman" w:cs="Times New Roman"/>
                <w:sz w:val="24"/>
                <w:szCs w:val="24"/>
              </w:rPr>
              <w:t xml:space="preserve">“Nedziedināmi slimo jeb </w:t>
            </w:r>
            <w:r w:rsidR="005A012A" w:rsidRPr="0072670E">
              <w:rPr>
                <w:rFonts w:ascii="Times New Roman" w:hAnsi="Times New Roman" w:cs="Times New Roman"/>
                <w:i/>
                <w:iCs/>
                <w:sz w:val="24"/>
                <w:szCs w:val="24"/>
              </w:rPr>
              <w:t>Hospice tipa</w:t>
            </w:r>
            <w:r w:rsidR="005A012A" w:rsidRPr="0072670E">
              <w:rPr>
                <w:rFonts w:ascii="Times New Roman" w:hAnsi="Times New Roman" w:cs="Times New Roman"/>
                <w:sz w:val="24"/>
                <w:szCs w:val="24"/>
              </w:rPr>
              <w:t xml:space="preserve"> pakalpojums” un tā skaidrojums, pamatojoties uz </w:t>
            </w:r>
            <w:r w:rsidR="005A012A" w:rsidRPr="0072670E">
              <w:rPr>
                <w:rFonts w:ascii="Times New Roman" w:eastAsia="Times New Roman" w:hAnsi="Times New Roman" w:cs="Times New Roman"/>
                <w:sz w:val="24"/>
                <w:szCs w:val="24"/>
                <w:lang w:eastAsia="lv-LV"/>
              </w:rPr>
              <w:t xml:space="preserve"> </w:t>
            </w:r>
            <w:r w:rsidR="005A012A" w:rsidRPr="0072670E">
              <w:rPr>
                <w:rFonts w:ascii="Times New Roman" w:hAnsi="Times New Roman" w:cs="Times New Roman"/>
                <w:sz w:val="24"/>
                <w:szCs w:val="24"/>
              </w:rPr>
              <w:t>Konceptuālā ziņojuma “Par veselības aprūpes sistēmas reformu”, 26. lpp. minēto definīciju.</w:t>
            </w:r>
          </w:p>
          <w:p w14:paraId="7EFF77F0" w14:textId="77777777" w:rsidR="006C7436" w:rsidRPr="0072670E" w:rsidRDefault="006C7436" w:rsidP="005A012A">
            <w:pPr>
              <w:jc w:val="both"/>
              <w:rPr>
                <w:rFonts w:ascii="Times New Roman" w:hAnsi="Times New Roman" w:cs="Times New Roman"/>
                <w:sz w:val="24"/>
                <w:szCs w:val="24"/>
              </w:rPr>
            </w:pPr>
            <w:r w:rsidRPr="0072670E">
              <w:rPr>
                <w:rFonts w:ascii="Times New Roman" w:hAnsi="Times New Roman" w:cs="Times New Roman"/>
                <w:sz w:val="24"/>
                <w:szCs w:val="24"/>
              </w:rPr>
              <w:t>2) “biomonitorings”,</w:t>
            </w:r>
          </w:p>
          <w:p w14:paraId="4C801A70" w14:textId="6983174C" w:rsidR="00B20E44" w:rsidRPr="0072670E" w:rsidRDefault="000D4366" w:rsidP="005A012A">
            <w:pPr>
              <w:jc w:val="both"/>
              <w:rPr>
                <w:rFonts w:ascii="Times New Roman" w:hAnsi="Times New Roman" w:cs="Times New Roman"/>
                <w:sz w:val="24"/>
                <w:szCs w:val="24"/>
              </w:rPr>
            </w:pPr>
            <w:r w:rsidRPr="0072670E">
              <w:rPr>
                <w:rFonts w:ascii="Times New Roman" w:hAnsi="Times New Roman" w:cs="Times New Roman"/>
                <w:sz w:val="24"/>
                <w:szCs w:val="24"/>
              </w:rPr>
              <w:t>3)</w:t>
            </w:r>
            <w:r w:rsidR="00FE5C74" w:rsidRPr="0072670E">
              <w:rPr>
                <w:rFonts w:ascii="Times New Roman" w:hAnsi="Times New Roman" w:cs="Times New Roman"/>
                <w:sz w:val="24"/>
                <w:szCs w:val="24"/>
              </w:rPr>
              <w:t xml:space="preserve"> “romu mediators”,</w:t>
            </w:r>
          </w:p>
          <w:p w14:paraId="73398290" w14:textId="0052C587" w:rsidR="00B20E44" w:rsidRPr="0072670E" w:rsidRDefault="00625DEC" w:rsidP="005A012A">
            <w:pPr>
              <w:jc w:val="both"/>
              <w:rPr>
                <w:rFonts w:ascii="Times New Roman" w:hAnsi="Times New Roman" w:cs="Times New Roman"/>
                <w:sz w:val="24"/>
                <w:szCs w:val="24"/>
              </w:rPr>
            </w:pPr>
            <w:r w:rsidRPr="0072670E">
              <w:rPr>
                <w:rFonts w:ascii="Times New Roman" w:hAnsi="Times New Roman" w:cs="Times New Roman"/>
                <w:sz w:val="24"/>
                <w:szCs w:val="24"/>
              </w:rPr>
              <w:t>4)”veselības monitorings”</w:t>
            </w:r>
            <w:r w:rsidR="00B20E44">
              <w:rPr>
                <w:rFonts w:ascii="Times New Roman" w:hAnsi="Times New Roman" w:cs="Times New Roman"/>
                <w:sz w:val="24"/>
                <w:szCs w:val="24"/>
              </w:rPr>
              <w:t>,</w:t>
            </w:r>
          </w:p>
          <w:p w14:paraId="71BF74F3" w14:textId="1EAAAF2F" w:rsidR="006A60AD" w:rsidRPr="0030093D" w:rsidRDefault="006A60AD" w:rsidP="005A012A">
            <w:pPr>
              <w:jc w:val="both"/>
              <w:rPr>
                <w:rFonts w:ascii="Times New Roman" w:hAnsi="Times New Roman" w:cs="Times New Roman"/>
                <w:sz w:val="24"/>
                <w:szCs w:val="24"/>
              </w:rPr>
            </w:pPr>
            <w:r w:rsidRPr="0072670E">
              <w:rPr>
                <w:rFonts w:ascii="Times New Roman" w:hAnsi="Times New Roman" w:cs="Times New Roman"/>
                <w:sz w:val="24"/>
                <w:szCs w:val="24"/>
              </w:rPr>
              <w:t xml:space="preserve">5) </w:t>
            </w:r>
            <w:r w:rsidRPr="0030093D">
              <w:rPr>
                <w:rFonts w:ascii="Times New Roman" w:hAnsi="Times New Roman" w:cs="Times New Roman"/>
                <w:sz w:val="24"/>
                <w:szCs w:val="24"/>
              </w:rPr>
              <w:t>“dinamiskā novērošana”</w:t>
            </w:r>
            <w:r w:rsidR="00487597" w:rsidRPr="0030093D">
              <w:rPr>
                <w:rFonts w:ascii="Times New Roman" w:hAnsi="Times New Roman" w:cs="Times New Roman"/>
                <w:sz w:val="24"/>
                <w:szCs w:val="24"/>
              </w:rPr>
              <w:t>.</w:t>
            </w:r>
          </w:p>
        </w:tc>
      </w:tr>
      <w:tr w:rsidR="005A012A" w:rsidRPr="00960165" w14:paraId="66CB17AA" w14:textId="77777777" w:rsidTr="001150CE">
        <w:tc>
          <w:tcPr>
            <w:tcW w:w="846" w:type="dxa"/>
          </w:tcPr>
          <w:p w14:paraId="0CC913EF" w14:textId="7F8E9E2D" w:rsidR="005A012A" w:rsidRDefault="002D4A2B" w:rsidP="005A012A">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5A012A">
              <w:rPr>
                <w:rFonts w:ascii="Times New Roman" w:hAnsi="Times New Roman" w:cs="Times New Roman"/>
                <w:sz w:val="24"/>
                <w:szCs w:val="24"/>
              </w:rPr>
              <w:t>.</w:t>
            </w:r>
          </w:p>
        </w:tc>
        <w:tc>
          <w:tcPr>
            <w:tcW w:w="1559" w:type="dxa"/>
            <w:gridSpan w:val="2"/>
          </w:tcPr>
          <w:p w14:paraId="190E5D84" w14:textId="2FC64A0C" w:rsidR="005A012A" w:rsidRPr="00B250BF" w:rsidRDefault="005A012A" w:rsidP="005A012A">
            <w:pPr>
              <w:jc w:val="both"/>
              <w:rPr>
                <w:rFonts w:ascii="Times New Roman" w:hAnsi="Times New Roman" w:cs="Times New Roman"/>
                <w:sz w:val="24"/>
                <w:szCs w:val="24"/>
              </w:rPr>
            </w:pPr>
            <w:r>
              <w:rPr>
                <w:rFonts w:ascii="Times New Roman" w:hAnsi="Times New Roman" w:cs="Times New Roman"/>
                <w:sz w:val="24"/>
                <w:szCs w:val="24"/>
              </w:rPr>
              <w:t>LĀB</w:t>
            </w:r>
            <w:r w:rsidRPr="004D7CFA">
              <w:rPr>
                <w:rFonts w:ascii="Times New Roman" w:hAnsi="Times New Roman" w:cs="Times New Roman"/>
                <w:sz w:val="24"/>
                <w:szCs w:val="24"/>
              </w:rPr>
              <w:t xml:space="preserve"> 13606/2020</w:t>
            </w:r>
          </w:p>
        </w:tc>
        <w:tc>
          <w:tcPr>
            <w:tcW w:w="6009" w:type="dxa"/>
            <w:gridSpan w:val="2"/>
          </w:tcPr>
          <w:p w14:paraId="57265270" w14:textId="19BA7B25" w:rsidR="005A012A" w:rsidRPr="00483739" w:rsidRDefault="005A012A" w:rsidP="005A012A">
            <w:pPr>
              <w:jc w:val="both"/>
              <w:rPr>
                <w:rFonts w:ascii="Times New Roman" w:eastAsia="Times New Roman" w:hAnsi="Times New Roman" w:cs="Times New Roman"/>
                <w:color w:val="000000" w:themeColor="text1"/>
                <w:sz w:val="24"/>
                <w:szCs w:val="24"/>
                <w:lang w:eastAsia="en-GB"/>
              </w:rPr>
            </w:pPr>
            <w:r w:rsidRPr="00652C13">
              <w:rPr>
                <w:rFonts w:ascii="Times New Roman" w:eastAsia="Times New Roman" w:hAnsi="Times New Roman" w:cs="Times New Roman"/>
                <w:color w:val="000000" w:themeColor="text1"/>
                <w:sz w:val="24"/>
                <w:szCs w:val="24"/>
                <w:lang w:eastAsia="en-GB"/>
              </w:rPr>
              <w:t>Pamatnostādnēs nepieciešams atšifrēt saīsinājumus TB, STI, BI-RADS, KBT, TOS, IKT saīsinājumu sarakstā.</w:t>
            </w:r>
          </w:p>
        </w:tc>
        <w:tc>
          <w:tcPr>
            <w:tcW w:w="2071" w:type="dxa"/>
            <w:gridSpan w:val="2"/>
          </w:tcPr>
          <w:p w14:paraId="16575AAF" w14:textId="77777777" w:rsidR="005A012A" w:rsidRDefault="005A012A" w:rsidP="005A012A">
            <w:pPr>
              <w:jc w:val="both"/>
              <w:rPr>
                <w:rFonts w:ascii="Times New Roman" w:hAnsi="Times New Roman" w:cs="Times New Roman"/>
                <w:b/>
                <w:bCs/>
                <w:sz w:val="24"/>
                <w:szCs w:val="24"/>
              </w:rPr>
            </w:pPr>
            <w:r>
              <w:rPr>
                <w:rFonts w:ascii="Times New Roman" w:hAnsi="Times New Roman" w:cs="Times New Roman"/>
                <w:b/>
                <w:bCs/>
                <w:sz w:val="24"/>
                <w:szCs w:val="24"/>
              </w:rPr>
              <w:t>Ņemts vērā</w:t>
            </w:r>
          </w:p>
          <w:p w14:paraId="74358972" w14:textId="3DF56524" w:rsidR="005A012A" w:rsidRPr="0050141C" w:rsidRDefault="005A012A" w:rsidP="005A012A">
            <w:pPr>
              <w:jc w:val="both"/>
              <w:rPr>
                <w:rFonts w:ascii="Times New Roman" w:hAnsi="Times New Roman" w:cs="Times New Roman"/>
                <w:sz w:val="24"/>
                <w:szCs w:val="24"/>
              </w:rPr>
            </w:pPr>
          </w:p>
        </w:tc>
        <w:tc>
          <w:tcPr>
            <w:tcW w:w="3685" w:type="dxa"/>
          </w:tcPr>
          <w:p w14:paraId="44E6D6CC" w14:textId="5EC8968E" w:rsidR="005A012A" w:rsidRPr="00960165" w:rsidRDefault="0087675A" w:rsidP="005A012A">
            <w:pPr>
              <w:jc w:val="both"/>
              <w:rPr>
                <w:rFonts w:ascii="Times New Roman" w:hAnsi="Times New Roman" w:cs="Times New Roman"/>
                <w:sz w:val="24"/>
                <w:szCs w:val="24"/>
              </w:rPr>
            </w:pPr>
            <w:r w:rsidRPr="0050141C">
              <w:rPr>
                <w:rFonts w:ascii="Times New Roman" w:hAnsi="Times New Roman" w:cs="Times New Roman"/>
                <w:sz w:val="24"/>
                <w:szCs w:val="24"/>
              </w:rPr>
              <w:t xml:space="preserve">Saīsinājumi </w:t>
            </w:r>
            <w:r>
              <w:rPr>
                <w:rFonts w:ascii="Times New Roman" w:hAnsi="Times New Roman" w:cs="Times New Roman"/>
                <w:sz w:val="24"/>
                <w:szCs w:val="24"/>
              </w:rPr>
              <w:t>paskaidroti.</w:t>
            </w:r>
          </w:p>
        </w:tc>
      </w:tr>
      <w:tr w:rsidR="005A012A" w:rsidRPr="00960165" w14:paraId="74469794" w14:textId="77777777" w:rsidTr="001150CE">
        <w:tc>
          <w:tcPr>
            <w:tcW w:w="846" w:type="dxa"/>
          </w:tcPr>
          <w:p w14:paraId="5A0D498C" w14:textId="33784317" w:rsidR="005A012A" w:rsidRDefault="002D4A2B" w:rsidP="005A012A">
            <w:pPr>
              <w:jc w:val="both"/>
              <w:rPr>
                <w:rFonts w:ascii="Times New Roman" w:hAnsi="Times New Roman" w:cs="Times New Roman"/>
                <w:sz w:val="24"/>
                <w:szCs w:val="24"/>
              </w:rPr>
            </w:pPr>
            <w:r>
              <w:rPr>
                <w:rFonts w:ascii="Times New Roman" w:hAnsi="Times New Roman" w:cs="Times New Roman"/>
                <w:sz w:val="24"/>
                <w:szCs w:val="24"/>
              </w:rPr>
              <w:t>4</w:t>
            </w:r>
            <w:r w:rsidR="005A012A">
              <w:rPr>
                <w:rFonts w:ascii="Times New Roman" w:hAnsi="Times New Roman" w:cs="Times New Roman"/>
                <w:sz w:val="24"/>
                <w:szCs w:val="24"/>
              </w:rPr>
              <w:t>.</w:t>
            </w:r>
          </w:p>
        </w:tc>
        <w:tc>
          <w:tcPr>
            <w:tcW w:w="1559" w:type="dxa"/>
            <w:gridSpan w:val="2"/>
          </w:tcPr>
          <w:p w14:paraId="4ACB5E58" w14:textId="388BC9B9" w:rsidR="005A012A" w:rsidRPr="004D7CFA" w:rsidRDefault="005A012A" w:rsidP="005A012A">
            <w:pPr>
              <w:jc w:val="both"/>
              <w:rPr>
                <w:rFonts w:ascii="Times New Roman" w:hAnsi="Times New Roman" w:cs="Times New Roman"/>
                <w:sz w:val="24"/>
                <w:szCs w:val="24"/>
              </w:rPr>
            </w:pPr>
            <w:r w:rsidRPr="00AA320D">
              <w:rPr>
                <w:rFonts w:ascii="Times New Roman" w:hAnsi="Times New Roman" w:cs="Times New Roman"/>
                <w:sz w:val="24"/>
                <w:szCs w:val="24"/>
              </w:rPr>
              <w:t>LĀB</w:t>
            </w:r>
            <w:r w:rsidRPr="004D7CFA">
              <w:rPr>
                <w:rFonts w:ascii="Times New Roman" w:hAnsi="Times New Roman" w:cs="Times New Roman"/>
                <w:sz w:val="24"/>
                <w:szCs w:val="24"/>
              </w:rPr>
              <w:t xml:space="preserve"> 13606/2020</w:t>
            </w:r>
          </w:p>
        </w:tc>
        <w:tc>
          <w:tcPr>
            <w:tcW w:w="6009" w:type="dxa"/>
            <w:gridSpan w:val="2"/>
          </w:tcPr>
          <w:p w14:paraId="1CA5F440" w14:textId="77777777" w:rsidR="005A012A" w:rsidRDefault="005A012A" w:rsidP="005A012A">
            <w:pPr>
              <w:jc w:val="both"/>
              <w:rPr>
                <w:rFonts w:ascii="Times New Roman" w:eastAsia="Times New Roman" w:hAnsi="Times New Roman" w:cs="Times New Roman"/>
                <w:color w:val="000000" w:themeColor="text1"/>
                <w:sz w:val="24"/>
                <w:szCs w:val="24"/>
                <w:lang w:eastAsia="en-GB"/>
              </w:rPr>
            </w:pPr>
            <w:r w:rsidRPr="00EE0037">
              <w:rPr>
                <w:rFonts w:ascii="Times New Roman" w:eastAsia="Times New Roman" w:hAnsi="Times New Roman" w:cs="Times New Roman"/>
                <w:color w:val="000000" w:themeColor="text1"/>
                <w:sz w:val="24"/>
                <w:szCs w:val="24"/>
                <w:lang w:eastAsia="en-GB"/>
              </w:rPr>
              <w:t>Sadaļas "VESELĪBAS POLITIKAS PAMATPRINCIPI" punktā Nr.7 "Cilvēks veselības jomas centrā" vienā un tajā pašā teikumā lietots vārds "cilvēks" un "persona", "cilvēks" apzīmē gan cilvēku sugu gan indivīdu, vārds "persona" - tikai indivīdu. Vai vienā teikumā domāti abi divi jēdzieni? (juristi normatīvajos aktos neiesaka lietot terminu "cilvēks"). Abi jēdzieni vienā sadaļā minēti vairākkārt (80.lpp.)</w:t>
            </w:r>
          </w:p>
          <w:p w14:paraId="76EF31AE" w14:textId="02FC1B0A" w:rsidR="005A012A" w:rsidRPr="00652C13" w:rsidRDefault="005A012A" w:rsidP="005A012A">
            <w:pPr>
              <w:jc w:val="both"/>
              <w:rPr>
                <w:rFonts w:ascii="Times New Roman" w:eastAsia="Times New Roman" w:hAnsi="Times New Roman" w:cs="Times New Roman"/>
                <w:color w:val="000000" w:themeColor="text1"/>
                <w:sz w:val="24"/>
                <w:szCs w:val="24"/>
                <w:lang w:eastAsia="en-GB"/>
              </w:rPr>
            </w:pPr>
          </w:p>
        </w:tc>
        <w:tc>
          <w:tcPr>
            <w:tcW w:w="2071" w:type="dxa"/>
            <w:gridSpan w:val="2"/>
          </w:tcPr>
          <w:p w14:paraId="3E573D45" w14:textId="77777777" w:rsidR="005A012A" w:rsidRDefault="005A012A" w:rsidP="005A012A">
            <w:pPr>
              <w:jc w:val="both"/>
              <w:rPr>
                <w:rFonts w:ascii="Times New Roman" w:hAnsi="Times New Roman" w:cs="Times New Roman"/>
                <w:b/>
                <w:bCs/>
                <w:sz w:val="24"/>
                <w:szCs w:val="24"/>
              </w:rPr>
            </w:pPr>
            <w:r>
              <w:rPr>
                <w:rFonts w:ascii="Times New Roman" w:hAnsi="Times New Roman" w:cs="Times New Roman"/>
                <w:b/>
                <w:bCs/>
                <w:sz w:val="24"/>
                <w:szCs w:val="24"/>
              </w:rPr>
              <w:t xml:space="preserve">Ņemts vērā </w:t>
            </w:r>
          </w:p>
          <w:p w14:paraId="5151C6A3" w14:textId="0A35EE59" w:rsidR="005A012A" w:rsidRPr="003E500E" w:rsidRDefault="005A012A" w:rsidP="005A012A">
            <w:pPr>
              <w:jc w:val="both"/>
              <w:rPr>
                <w:rFonts w:ascii="Times New Roman" w:hAnsi="Times New Roman" w:cs="Times New Roman"/>
                <w:sz w:val="24"/>
                <w:szCs w:val="24"/>
              </w:rPr>
            </w:pPr>
          </w:p>
        </w:tc>
        <w:tc>
          <w:tcPr>
            <w:tcW w:w="3685" w:type="dxa"/>
          </w:tcPr>
          <w:p w14:paraId="493E40BE" w14:textId="1A3783D1" w:rsidR="005A012A" w:rsidRPr="00960165" w:rsidRDefault="0087675A" w:rsidP="005A012A">
            <w:pPr>
              <w:jc w:val="both"/>
              <w:rPr>
                <w:rFonts w:ascii="Times New Roman" w:hAnsi="Times New Roman" w:cs="Times New Roman"/>
                <w:sz w:val="24"/>
                <w:szCs w:val="24"/>
              </w:rPr>
            </w:pPr>
            <w:r w:rsidRPr="003E500E">
              <w:rPr>
                <w:rFonts w:ascii="Times New Roman" w:hAnsi="Times New Roman" w:cs="Times New Roman"/>
                <w:sz w:val="24"/>
                <w:szCs w:val="24"/>
              </w:rPr>
              <w:t>Princips precizēts</w:t>
            </w:r>
            <w:r>
              <w:rPr>
                <w:rFonts w:ascii="Times New Roman" w:hAnsi="Times New Roman" w:cs="Times New Roman"/>
                <w:sz w:val="24"/>
                <w:szCs w:val="24"/>
              </w:rPr>
              <w:t>.</w:t>
            </w:r>
          </w:p>
        </w:tc>
      </w:tr>
      <w:tr w:rsidR="005A012A" w:rsidRPr="00960165" w14:paraId="2104BCA4" w14:textId="77777777" w:rsidTr="001150CE">
        <w:tc>
          <w:tcPr>
            <w:tcW w:w="846" w:type="dxa"/>
          </w:tcPr>
          <w:p w14:paraId="47D1F8B4" w14:textId="0ADDEA55" w:rsidR="005A012A" w:rsidRDefault="002D4A2B" w:rsidP="005A012A">
            <w:pPr>
              <w:jc w:val="both"/>
              <w:rPr>
                <w:rFonts w:ascii="Times New Roman" w:hAnsi="Times New Roman" w:cs="Times New Roman"/>
                <w:sz w:val="24"/>
                <w:szCs w:val="24"/>
              </w:rPr>
            </w:pPr>
            <w:r>
              <w:rPr>
                <w:rFonts w:ascii="Times New Roman" w:hAnsi="Times New Roman" w:cs="Times New Roman"/>
                <w:sz w:val="24"/>
                <w:szCs w:val="24"/>
              </w:rPr>
              <w:t>5</w:t>
            </w:r>
            <w:r w:rsidR="005A012A">
              <w:rPr>
                <w:rFonts w:ascii="Times New Roman" w:hAnsi="Times New Roman" w:cs="Times New Roman"/>
                <w:sz w:val="24"/>
                <w:szCs w:val="24"/>
              </w:rPr>
              <w:t>.</w:t>
            </w:r>
          </w:p>
        </w:tc>
        <w:tc>
          <w:tcPr>
            <w:tcW w:w="1559" w:type="dxa"/>
            <w:gridSpan w:val="2"/>
          </w:tcPr>
          <w:p w14:paraId="06768636" w14:textId="77777777" w:rsidR="005A012A" w:rsidRDefault="005A012A" w:rsidP="005A012A">
            <w:pPr>
              <w:jc w:val="both"/>
              <w:rPr>
                <w:rFonts w:ascii="Times New Roman" w:hAnsi="Times New Roman" w:cs="Times New Roman"/>
                <w:sz w:val="24"/>
                <w:szCs w:val="24"/>
              </w:rPr>
            </w:pPr>
            <w:r w:rsidRPr="00AA320D">
              <w:rPr>
                <w:rFonts w:ascii="Times New Roman" w:hAnsi="Times New Roman" w:cs="Times New Roman"/>
                <w:sz w:val="24"/>
                <w:szCs w:val="24"/>
              </w:rPr>
              <w:t>LĀB</w:t>
            </w:r>
          </w:p>
          <w:p w14:paraId="5D3EDB58" w14:textId="1419B246" w:rsidR="005A012A" w:rsidRPr="004D7CFA" w:rsidRDefault="005A012A" w:rsidP="005A012A">
            <w:pPr>
              <w:jc w:val="both"/>
              <w:rPr>
                <w:rFonts w:ascii="Times New Roman" w:hAnsi="Times New Roman" w:cs="Times New Roman"/>
                <w:sz w:val="24"/>
                <w:szCs w:val="24"/>
              </w:rPr>
            </w:pPr>
            <w:r w:rsidRPr="004D7CFA">
              <w:rPr>
                <w:rFonts w:ascii="Times New Roman" w:hAnsi="Times New Roman" w:cs="Times New Roman"/>
                <w:sz w:val="24"/>
                <w:szCs w:val="24"/>
              </w:rPr>
              <w:t>DVS 13606/2020</w:t>
            </w:r>
          </w:p>
        </w:tc>
        <w:tc>
          <w:tcPr>
            <w:tcW w:w="6009" w:type="dxa"/>
            <w:gridSpan w:val="2"/>
          </w:tcPr>
          <w:p w14:paraId="51BC7216" w14:textId="405BFC3D" w:rsidR="005A012A" w:rsidRDefault="005A012A" w:rsidP="005A012A">
            <w:pPr>
              <w:jc w:val="both"/>
              <w:rPr>
                <w:rFonts w:ascii="Times New Roman" w:eastAsia="Times New Roman" w:hAnsi="Times New Roman" w:cs="Times New Roman"/>
                <w:b/>
                <w:bCs/>
                <w:color w:val="000000" w:themeColor="text1"/>
                <w:sz w:val="24"/>
                <w:szCs w:val="24"/>
                <w:lang w:eastAsia="en-GB"/>
              </w:rPr>
            </w:pPr>
            <w:r w:rsidRPr="00C6640E">
              <w:rPr>
                <w:rFonts w:ascii="Times New Roman" w:eastAsia="Times New Roman" w:hAnsi="Times New Roman" w:cs="Times New Roman"/>
                <w:color w:val="000000" w:themeColor="text1"/>
                <w:sz w:val="24"/>
                <w:szCs w:val="24"/>
                <w:lang w:eastAsia="en-GB"/>
              </w:rPr>
              <w:t xml:space="preserve">Pamatnostādnēs ir jāsamazina detalizācijas pakāpe tiem uzdevumiem, kuri attiecas uz vienu ārstniecības iestādi, piemēram, 3.1.5.10. pilnveidot BKUS speciālistu sadarbību ar sekundārās aprūpes speciālistiem, pediatriem, ģimenes ārstiem, neirologiem, endokrinologiem  un citiem speciālistiem, jo uzskaitījums ir paviršs un neloģisks ģimenes ārsts nav sekundārās aprūpes speciālists. Rodas arī jautājums, kādēļ šis uzdevums nebūtu jārealizē arī citām pacientu grupām. Priekšlikums drīzāk būtu </w:t>
            </w:r>
            <w:r w:rsidRPr="00C27D62">
              <w:rPr>
                <w:rFonts w:ascii="Times New Roman" w:eastAsia="Times New Roman" w:hAnsi="Times New Roman" w:cs="Times New Roman"/>
                <w:b/>
                <w:bCs/>
                <w:color w:val="000000" w:themeColor="text1"/>
                <w:sz w:val="24"/>
                <w:szCs w:val="24"/>
                <w:lang w:eastAsia="en-GB"/>
              </w:rPr>
              <w:t>pilnveidot veselības aprūpes pēctecību bērniem, veicinot savstarpēju konsultēšanos un iespējami operatīvu nosūtīšanu starp dažādu veselības aprūpes līmeņu speciālistiem un ārstniecības iestādēm optimālai un secīgai bērnu veselības aprūpei – profilaksei, diagnostikai, ārstēšanai, aprūpei, medicīniskajai rehabilitācijai, bet nepieciešamības gadījumā arī paliatīvajai aprūpei.</w:t>
            </w:r>
          </w:p>
          <w:p w14:paraId="4F71A386" w14:textId="2597F5C6" w:rsidR="005A012A" w:rsidRPr="00EE0037" w:rsidRDefault="005A012A" w:rsidP="005A012A">
            <w:pPr>
              <w:jc w:val="both"/>
              <w:rPr>
                <w:rFonts w:ascii="Times New Roman" w:eastAsia="Times New Roman" w:hAnsi="Times New Roman" w:cs="Times New Roman"/>
                <w:color w:val="000000" w:themeColor="text1"/>
                <w:sz w:val="24"/>
                <w:szCs w:val="24"/>
                <w:lang w:eastAsia="en-GB"/>
              </w:rPr>
            </w:pPr>
          </w:p>
        </w:tc>
        <w:tc>
          <w:tcPr>
            <w:tcW w:w="2071" w:type="dxa"/>
            <w:gridSpan w:val="2"/>
          </w:tcPr>
          <w:p w14:paraId="60D1FCFE" w14:textId="77777777" w:rsidR="005A012A" w:rsidRDefault="005A012A" w:rsidP="005A012A">
            <w:pPr>
              <w:jc w:val="both"/>
              <w:rPr>
                <w:rFonts w:ascii="Times New Roman" w:hAnsi="Times New Roman" w:cs="Times New Roman"/>
                <w:b/>
                <w:bCs/>
                <w:color w:val="000000" w:themeColor="text1"/>
                <w:sz w:val="24"/>
                <w:szCs w:val="24"/>
              </w:rPr>
            </w:pPr>
            <w:r w:rsidRPr="00A029C2">
              <w:rPr>
                <w:rFonts w:ascii="Times New Roman" w:hAnsi="Times New Roman" w:cs="Times New Roman"/>
                <w:b/>
                <w:bCs/>
                <w:color w:val="000000" w:themeColor="text1"/>
                <w:sz w:val="24"/>
                <w:szCs w:val="24"/>
              </w:rPr>
              <w:t>Ņemts vērā</w:t>
            </w:r>
          </w:p>
          <w:p w14:paraId="07768794" w14:textId="77777777" w:rsidR="005A012A" w:rsidRDefault="005A012A" w:rsidP="005A012A">
            <w:pPr>
              <w:jc w:val="both"/>
              <w:rPr>
                <w:rFonts w:ascii="Times New Roman" w:hAnsi="Times New Roman" w:cs="Times New Roman"/>
                <w:color w:val="000000" w:themeColor="text1"/>
                <w:sz w:val="24"/>
                <w:szCs w:val="24"/>
              </w:rPr>
            </w:pPr>
          </w:p>
          <w:p w14:paraId="559B1C60" w14:textId="4D8AFC21" w:rsidR="005A012A" w:rsidRPr="00A029C2" w:rsidRDefault="005A012A" w:rsidP="005A012A">
            <w:pPr>
              <w:jc w:val="both"/>
              <w:rPr>
                <w:rFonts w:ascii="Times New Roman" w:hAnsi="Times New Roman" w:cs="Times New Roman"/>
                <w:color w:val="7030A0"/>
                <w:sz w:val="24"/>
                <w:szCs w:val="24"/>
              </w:rPr>
            </w:pPr>
          </w:p>
        </w:tc>
        <w:tc>
          <w:tcPr>
            <w:tcW w:w="3685" w:type="dxa"/>
          </w:tcPr>
          <w:p w14:paraId="480979E3" w14:textId="2E95C6DE" w:rsidR="0087675A" w:rsidRDefault="0087675A" w:rsidP="0087675A">
            <w:pPr>
              <w:jc w:val="both"/>
              <w:rPr>
                <w:rFonts w:ascii="Times New Roman" w:hAnsi="Times New Roman" w:cs="Times New Roman"/>
                <w:color w:val="000000" w:themeColor="text1"/>
                <w:sz w:val="24"/>
                <w:szCs w:val="24"/>
              </w:rPr>
            </w:pPr>
            <w:r w:rsidRPr="00A029C2">
              <w:rPr>
                <w:rFonts w:ascii="Times New Roman" w:hAnsi="Times New Roman" w:cs="Times New Roman"/>
                <w:color w:val="000000" w:themeColor="text1"/>
                <w:sz w:val="24"/>
                <w:szCs w:val="24"/>
              </w:rPr>
              <w:t>Iebildumā minētais uzdevums ir svītrots</w:t>
            </w:r>
            <w:r>
              <w:rPr>
                <w:rFonts w:ascii="Times New Roman" w:hAnsi="Times New Roman" w:cs="Times New Roman"/>
                <w:color w:val="000000" w:themeColor="text1"/>
                <w:sz w:val="24"/>
                <w:szCs w:val="24"/>
              </w:rPr>
              <w:t>.</w:t>
            </w:r>
          </w:p>
          <w:p w14:paraId="3A9C80C4" w14:textId="77777777" w:rsidR="005A012A" w:rsidRPr="00960165" w:rsidRDefault="005A012A" w:rsidP="005A012A">
            <w:pPr>
              <w:jc w:val="both"/>
              <w:rPr>
                <w:rFonts w:ascii="Times New Roman" w:hAnsi="Times New Roman" w:cs="Times New Roman"/>
                <w:sz w:val="24"/>
                <w:szCs w:val="24"/>
              </w:rPr>
            </w:pPr>
          </w:p>
        </w:tc>
      </w:tr>
      <w:tr w:rsidR="005A012A" w:rsidRPr="00960165" w14:paraId="5565D67F" w14:textId="77777777" w:rsidTr="001150CE">
        <w:tc>
          <w:tcPr>
            <w:tcW w:w="846" w:type="dxa"/>
          </w:tcPr>
          <w:p w14:paraId="2712CB4F" w14:textId="00274636" w:rsidR="005A012A" w:rsidRDefault="0031414E" w:rsidP="005A012A">
            <w:pPr>
              <w:jc w:val="both"/>
              <w:rPr>
                <w:rFonts w:ascii="Times New Roman" w:hAnsi="Times New Roman" w:cs="Times New Roman"/>
                <w:sz w:val="24"/>
                <w:szCs w:val="24"/>
              </w:rPr>
            </w:pPr>
            <w:r>
              <w:rPr>
                <w:rFonts w:ascii="Times New Roman" w:hAnsi="Times New Roman" w:cs="Times New Roman"/>
                <w:sz w:val="24"/>
                <w:szCs w:val="24"/>
              </w:rPr>
              <w:t>6</w:t>
            </w:r>
            <w:r w:rsidR="005A012A">
              <w:rPr>
                <w:rFonts w:ascii="Times New Roman" w:hAnsi="Times New Roman" w:cs="Times New Roman"/>
                <w:sz w:val="24"/>
                <w:szCs w:val="24"/>
              </w:rPr>
              <w:t>.</w:t>
            </w:r>
          </w:p>
        </w:tc>
        <w:tc>
          <w:tcPr>
            <w:tcW w:w="1559" w:type="dxa"/>
            <w:gridSpan w:val="2"/>
          </w:tcPr>
          <w:p w14:paraId="3D77DCCA" w14:textId="77777777" w:rsidR="005A012A" w:rsidRDefault="005A012A" w:rsidP="005A012A">
            <w:pPr>
              <w:jc w:val="both"/>
              <w:rPr>
                <w:rFonts w:ascii="Times New Roman" w:hAnsi="Times New Roman" w:cs="Times New Roman"/>
                <w:sz w:val="24"/>
                <w:szCs w:val="24"/>
              </w:rPr>
            </w:pPr>
            <w:r w:rsidRPr="00AA320D">
              <w:rPr>
                <w:rFonts w:ascii="Times New Roman" w:hAnsi="Times New Roman" w:cs="Times New Roman"/>
                <w:sz w:val="24"/>
                <w:szCs w:val="24"/>
              </w:rPr>
              <w:t>LĀB</w:t>
            </w:r>
          </w:p>
          <w:p w14:paraId="170E4E0C" w14:textId="286F791A" w:rsidR="005A012A" w:rsidRPr="004D7CFA" w:rsidRDefault="005A012A" w:rsidP="005A012A">
            <w:pPr>
              <w:jc w:val="both"/>
              <w:rPr>
                <w:rFonts w:ascii="Times New Roman" w:hAnsi="Times New Roman" w:cs="Times New Roman"/>
                <w:sz w:val="24"/>
                <w:szCs w:val="24"/>
              </w:rPr>
            </w:pPr>
            <w:r w:rsidRPr="004D7CFA">
              <w:rPr>
                <w:rFonts w:ascii="Times New Roman" w:hAnsi="Times New Roman" w:cs="Times New Roman"/>
                <w:sz w:val="24"/>
                <w:szCs w:val="24"/>
              </w:rPr>
              <w:t>13606/2020</w:t>
            </w:r>
          </w:p>
        </w:tc>
        <w:tc>
          <w:tcPr>
            <w:tcW w:w="6009" w:type="dxa"/>
            <w:gridSpan w:val="2"/>
          </w:tcPr>
          <w:p w14:paraId="2CDE01AE" w14:textId="77777777" w:rsidR="005A012A" w:rsidRDefault="005A012A" w:rsidP="005A012A">
            <w:pPr>
              <w:jc w:val="both"/>
              <w:rPr>
                <w:rFonts w:ascii="Times New Roman" w:eastAsia="Times New Roman" w:hAnsi="Times New Roman" w:cs="Times New Roman"/>
                <w:color w:val="000000" w:themeColor="text1"/>
                <w:sz w:val="24"/>
                <w:szCs w:val="24"/>
                <w:lang w:eastAsia="en-GB"/>
              </w:rPr>
            </w:pPr>
            <w:r w:rsidRPr="007066BE">
              <w:rPr>
                <w:rFonts w:ascii="Times New Roman" w:eastAsia="Times New Roman" w:hAnsi="Times New Roman" w:cs="Times New Roman"/>
                <w:color w:val="000000" w:themeColor="text1"/>
                <w:sz w:val="24"/>
                <w:szCs w:val="24"/>
                <w:lang w:eastAsia="en-GB"/>
              </w:rPr>
              <w:t xml:space="preserve">Ieteicams pārskatīt un konkretizēt visus tos uzdevumus, kuri pašlaik definēti ļoti izvairīgi ar darbības vārdu „izvērtēt”, piemēram, aizstājot „Izvērtēt iespēju ieviest Latvijā tabakas un nikotīnu saturošiem izstrādājumiem standartizēto </w:t>
            </w:r>
            <w:r w:rsidRPr="007066BE">
              <w:rPr>
                <w:rFonts w:ascii="Times New Roman" w:eastAsia="Times New Roman" w:hAnsi="Times New Roman" w:cs="Times New Roman"/>
                <w:color w:val="000000" w:themeColor="text1"/>
                <w:sz w:val="24"/>
                <w:szCs w:val="24"/>
                <w:lang w:eastAsia="en-GB"/>
              </w:rPr>
              <w:lastRenderedPageBreak/>
              <w:t>iepakojumu.” ar „ieviest...” Piemēram– uzdevums „3.1.6.2. izvērtēt iespēju paredzēt finansējumu ambulatorām kardiologu konsultācijām, tai skaitā arī māsām” ir stratēģiskā iepirkuma nevis pamatnostādņu jautājums, kā panākt labākus ārstēšanas rezultātus pacientiem sirds un asinsvadu slimību gadījumos.</w:t>
            </w:r>
          </w:p>
          <w:p w14:paraId="1AD4EC9E" w14:textId="22B8F6BA" w:rsidR="005A012A" w:rsidRPr="00C6640E" w:rsidRDefault="005A012A" w:rsidP="005A012A">
            <w:pPr>
              <w:jc w:val="both"/>
              <w:rPr>
                <w:rFonts w:ascii="Times New Roman" w:eastAsia="Times New Roman" w:hAnsi="Times New Roman" w:cs="Times New Roman"/>
                <w:color w:val="000000" w:themeColor="text1"/>
                <w:sz w:val="24"/>
                <w:szCs w:val="24"/>
                <w:lang w:eastAsia="en-GB"/>
              </w:rPr>
            </w:pPr>
          </w:p>
        </w:tc>
        <w:tc>
          <w:tcPr>
            <w:tcW w:w="2071" w:type="dxa"/>
            <w:gridSpan w:val="2"/>
          </w:tcPr>
          <w:p w14:paraId="75861D19" w14:textId="0A13D820" w:rsidR="005A012A" w:rsidRPr="00A029C2" w:rsidRDefault="005A012A" w:rsidP="005A012A">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Nav ņemts vērā</w:t>
            </w:r>
          </w:p>
        </w:tc>
        <w:tc>
          <w:tcPr>
            <w:tcW w:w="3685" w:type="dxa"/>
          </w:tcPr>
          <w:p w14:paraId="35172EA9" w14:textId="0DDF3323" w:rsidR="005A012A" w:rsidRPr="00960165" w:rsidRDefault="005A012A" w:rsidP="005A012A">
            <w:pPr>
              <w:jc w:val="both"/>
              <w:rPr>
                <w:rFonts w:ascii="Times New Roman" w:hAnsi="Times New Roman" w:cs="Times New Roman"/>
                <w:sz w:val="24"/>
                <w:szCs w:val="24"/>
              </w:rPr>
            </w:pPr>
            <w:r>
              <w:rPr>
                <w:rFonts w:ascii="Times New Roman" w:hAnsi="Times New Roman" w:cs="Times New Roman"/>
                <w:sz w:val="24"/>
                <w:szCs w:val="24"/>
              </w:rPr>
              <w:t xml:space="preserve">Uzdevumi paredz izvērtēt kāda risinājuma ieviešanas iespējas - iespējamos ieguvumus, zaudējumus, izmaksas, riskus u.tml. </w:t>
            </w:r>
            <w:r>
              <w:rPr>
                <w:rFonts w:ascii="Times New Roman" w:hAnsi="Times New Roman" w:cs="Times New Roman"/>
                <w:sz w:val="24"/>
                <w:szCs w:val="24"/>
              </w:rPr>
              <w:lastRenderedPageBreak/>
              <w:t>Šāds izvērtējums nepieciešams, lai pieņemtu lēmumu par risinājuma ieviešanu vai nē. Minētais izvērtējums ir nepieciešams pamatota lēmuma pieņemšanai.</w:t>
            </w:r>
          </w:p>
        </w:tc>
      </w:tr>
      <w:tr w:rsidR="00FA13CC" w:rsidRPr="00960165" w14:paraId="2C5FCC7A" w14:textId="77777777" w:rsidTr="001150CE">
        <w:tc>
          <w:tcPr>
            <w:tcW w:w="846" w:type="dxa"/>
          </w:tcPr>
          <w:p w14:paraId="08026E4A" w14:textId="361950A4" w:rsidR="00FA13CC" w:rsidRDefault="00FA13CC" w:rsidP="00FA13CC">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1559" w:type="dxa"/>
            <w:gridSpan w:val="2"/>
            <w:vMerge w:val="restart"/>
          </w:tcPr>
          <w:p w14:paraId="604DD291" w14:textId="0C636CF3" w:rsidR="00FA13CC" w:rsidRDefault="00FA13CC" w:rsidP="00FA13CC">
            <w:pPr>
              <w:jc w:val="both"/>
              <w:rPr>
                <w:rFonts w:ascii="Times New Roman" w:hAnsi="Times New Roman" w:cs="Times New Roman"/>
                <w:sz w:val="24"/>
                <w:szCs w:val="24"/>
              </w:rPr>
            </w:pPr>
            <w:r w:rsidRPr="005A6E12">
              <w:rPr>
                <w:rFonts w:ascii="Times New Roman" w:hAnsi="Times New Roman" w:cs="Times New Roman"/>
                <w:sz w:val="24"/>
                <w:szCs w:val="24"/>
              </w:rPr>
              <w:t>Latvijas Onkoloģijas pacientu organizāciju apvienība “ONKOALIANSE” DVS 13485/2020</w:t>
            </w:r>
          </w:p>
        </w:tc>
        <w:tc>
          <w:tcPr>
            <w:tcW w:w="6009" w:type="dxa"/>
            <w:gridSpan w:val="2"/>
          </w:tcPr>
          <w:p w14:paraId="29EE0E38" w14:textId="4208DF91" w:rsidR="00FA13CC" w:rsidRDefault="00FA13CC" w:rsidP="00FA13CC">
            <w:pPr>
              <w:pStyle w:val="NormalWeb"/>
              <w:spacing w:before="0" w:beforeAutospacing="0" w:after="0" w:afterAutospacing="0"/>
              <w:jc w:val="both"/>
            </w:pPr>
            <w:r>
              <w:t xml:space="preserve">Lūdzam skaidri norādīt šādas prioritātes Sabiedrības veselības pamatnostādnēs Latvijā laika posmā no 2021. līdz 2027. gadam: </w:t>
            </w:r>
          </w:p>
          <w:p w14:paraId="2493DBAB" w14:textId="4DC6C910" w:rsidR="00FA13CC" w:rsidRPr="006E4D3C" w:rsidRDefault="00FA13CC" w:rsidP="00FA13CC">
            <w:pPr>
              <w:pStyle w:val="NormalWeb"/>
              <w:spacing w:before="0" w:beforeAutospacing="0" w:after="0" w:afterAutospacing="0"/>
              <w:jc w:val="both"/>
            </w:pPr>
            <w:r>
              <w:t>Līdz 2025. gadam reorganizēt, izveidojot akreditētu visaptverošu vēža infrastruktūru un akreditētus vēža aprūpes centrus, aptverot visus valsts iedzīvotājus;</w:t>
            </w:r>
          </w:p>
        </w:tc>
        <w:tc>
          <w:tcPr>
            <w:tcW w:w="2071" w:type="dxa"/>
            <w:gridSpan w:val="2"/>
          </w:tcPr>
          <w:p w14:paraId="575F048A" w14:textId="0E311A5D" w:rsidR="00FA13CC" w:rsidRPr="0010121D" w:rsidRDefault="00FA13CC" w:rsidP="00FA13CC">
            <w:pPr>
              <w:jc w:val="both"/>
              <w:rPr>
                <w:rFonts w:ascii="Times New Roman" w:hAnsi="Times New Roman" w:cs="Times New Roman"/>
                <w:b/>
                <w:bCs/>
                <w:color w:val="FF0000"/>
                <w:sz w:val="24"/>
                <w:szCs w:val="24"/>
              </w:rPr>
            </w:pPr>
            <w:r w:rsidRPr="7726D0F0">
              <w:rPr>
                <w:rFonts w:ascii="Times New Roman" w:hAnsi="Times New Roman" w:cs="Times New Roman"/>
                <w:b/>
                <w:bCs/>
                <w:sz w:val="24"/>
                <w:szCs w:val="24"/>
              </w:rPr>
              <w:t>Daļēji ņemts vērā</w:t>
            </w:r>
          </w:p>
        </w:tc>
        <w:tc>
          <w:tcPr>
            <w:tcW w:w="3685" w:type="dxa"/>
          </w:tcPr>
          <w:p w14:paraId="30D292BD" w14:textId="78D07617" w:rsidR="00FA13CC" w:rsidRPr="00297E5B" w:rsidRDefault="00FA13CC" w:rsidP="00FA13CC">
            <w:pPr>
              <w:jc w:val="both"/>
              <w:rPr>
                <w:rFonts w:ascii="Times New Roman" w:hAnsi="Times New Roman" w:cs="Times New Roman"/>
                <w:sz w:val="24"/>
                <w:szCs w:val="24"/>
              </w:rPr>
            </w:pPr>
            <w:r w:rsidRPr="00297E5B">
              <w:rPr>
                <w:rFonts w:ascii="Times New Roman" w:hAnsi="Times New Roman" w:cs="Times New Roman"/>
                <w:sz w:val="24"/>
                <w:szCs w:val="24"/>
              </w:rPr>
              <w:t xml:space="preserve">Papildināt sabiedrības veselības </w:t>
            </w:r>
            <w:r w:rsidR="00BE4735" w:rsidRPr="00297E5B">
              <w:rPr>
                <w:rFonts w:ascii="Times New Roman" w:hAnsi="Times New Roman" w:cs="Times New Roman"/>
                <w:sz w:val="24"/>
                <w:szCs w:val="24"/>
              </w:rPr>
              <w:t>P</w:t>
            </w:r>
            <w:r w:rsidRPr="00297E5B">
              <w:rPr>
                <w:rFonts w:ascii="Times New Roman" w:hAnsi="Times New Roman" w:cs="Times New Roman"/>
                <w:sz w:val="24"/>
                <w:szCs w:val="24"/>
              </w:rPr>
              <w:t xml:space="preserve">amatnostādņu </w:t>
            </w:r>
            <w:r w:rsidR="00BE4735" w:rsidRPr="00297E5B">
              <w:rPr>
                <w:rFonts w:ascii="Times New Roman" w:hAnsi="Times New Roman" w:cs="Times New Roman"/>
                <w:sz w:val="24"/>
                <w:szCs w:val="24"/>
              </w:rPr>
              <w:t xml:space="preserve">projekts papildināts </w:t>
            </w:r>
            <w:r w:rsidRPr="00297E5B">
              <w:rPr>
                <w:rFonts w:ascii="Times New Roman" w:hAnsi="Times New Roman" w:cs="Times New Roman"/>
                <w:sz w:val="24"/>
                <w:szCs w:val="24"/>
              </w:rPr>
              <w:t>ar apakšpunktu</w:t>
            </w:r>
            <w:r w:rsidR="00BE4735" w:rsidRPr="00297E5B">
              <w:rPr>
                <w:rFonts w:ascii="Times New Roman" w:hAnsi="Times New Roman" w:cs="Times New Roman"/>
                <w:sz w:val="24"/>
                <w:szCs w:val="24"/>
              </w:rPr>
              <w:t>:</w:t>
            </w:r>
            <w:r w:rsidRPr="00297E5B">
              <w:rPr>
                <w:rFonts w:ascii="Times New Roman" w:hAnsi="Times New Roman" w:cs="Times New Roman"/>
                <w:sz w:val="24"/>
                <w:szCs w:val="24"/>
              </w:rPr>
              <w:t xml:space="preserve"> </w:t>
            </w:r>
          </w:p>
          <w:p w14:paraId="195437DA" w14:textId="01F4E90A" w:rsidR="00FA13CC" w:rsidRPr="00297E5B" w:rsidRDefault="00FA13CC" w:rsidP="00297E5B">
            <w:pPr>
              <w:autoSpaceDE w:val="0"/>
              <w:autoSpaceDN w:val="0"/>
              <w:adjustRightInd w:val="0"/>
              <w:jc w:val="both"/>
              <w:rPr>
                <w:rFonts w:eastAsia="Times New Roman"/>
                <w:lang w:eastAsia="lv-LV"/>
              </w:rPr>
            </w:pPr>
            <w:r w:rsidRPr="00297E5B">
              <w:rPr>
                <w:rFonts w:ascii="Times New Roman" w:hAnsi="Times New Roman" w:cs="Times New Roman"/>
                <w:sz w:val="24"/>
                <w:szCs w:val="24"/>
              </w:rPr>
              <w:t>“</w:t>
            </w:r>
            <w:r w:rsidR="00BE4735" w:rsidRPr="00297E5B">
              <w:rPr>
                <w:rFonts w:ascii="Times New Roman" w:hAnsi="Times New Roman" w:cs="Times New Roman"/>
                <w:sz w:val="24"/>
                <w:szCs w:val="24"/>
              </w:rPr>
              <w:t xml:space="preserve">3.1.7.1. </w:t>
            </w:r>
            <w:r w:rsidR="00297E5B" w:rsidRPr="00297E5B">
              <w:rPr>
                <w:rFonts w:ascii="Times New Roman" w:hAnsi="Times New Roman" w:cs="Times New Roman"/>
                <w:sz w:val="24"/>
                <w:szCs w:val="24"/>
              </w:rPr>
              <w:t xml:space="preserve"> </w:t>
            </w:r>
            <w:r w:rsidR="00297E5B" w:rsidRPr="00297E5B">
              <w:rPr>
                <w:rStyle w:val="normaltextrun"/>
                <w:rFonts w:ascii="Times New Roman" w:hAnsi="Times New Roman" w:cs="Times New Roman"/>
                <w:sz w:val="24"/>
                <w:szCs w:val="24"/>
              </w:rPr>
              <w:t>Izveidot metodisko vadību onkoloģijā un vēža skrīninga programmās un izveidot un</w:t>
            </w:r>
            <w:r w:rsidR="00297E5B" w:rsidRPr="00297E5B">
              <w:rPr>
                <w:rFonts w:ascii="Times New Roman" w:hAnsi="Times New Roman" w:cs="Times New Roman"/>
                <w:sz w:val="24"/>
                <w:szCs w:val="24"/>
              </w:rPr>
              <w:t xml:space="preserve"> atbilstoši starptautiski noteiktajām prasībām akreditēt visaptverošu vēža infrastruktūru, </w:t>
            </w:r>
            <w:r w:rsidR="00297E5B" w:rsidRPr="00297E5B">
              <w:rPr>
                <w:rStyle w:val="normaltextrun"/>
                <w:rFonts w:ascii="Times New Roman" w:hAnsi="Times New Roman" w:cs="Times New Roman"/>
                <w:sz w:val="24"/>
                <w:szCs w:val="24"/>
              </w:rPr>
              <w:t>lai cita starpā nodrošinātu skrīninga koordināciju, uzraudzību un kvalitātes vadību un vienotas skrīninga datu vadības sistēmas izveidi, un</w:t>
            </w:r>
            <w:r w:rsidR="00297E5B" w:rsidRPr="00297E5B">
              <w:rPr>
                <w:rStyle w:val="normaltextrun"/>
              </w:rPr>
              <w:t xml:space="preserve"> </w:t>
            </w:r>
            <w:r w:rsidR="00297E5B" w:rsidRPr="00297E5B">
              <w:rPr>
                <w:rFonts w:ascii="Times New Roman" w:hAnsi="Times New Roman" w:cs="Times New Roman"/>
                <w:sz w:val="24"/>
                <w:szCs w:val="24"/>
              </w:rPr>
              <w:t>savietojamību ar vēža reģistru</w:t>
            </w:r>
            <w:r w:rsidRPr="00297E5B">
              <w:rPr>
                <w:rFonts w:ascii="Times New Roman" w:hAnsi="Times New Roman" w:cs="Times New Roman"/>
                <w:sz w:val="24"/>
                <w:szCs w:val="24"/>
              </w:rPr>
              <w:t>.”</w:t>
            </w:r>
          </w:p>
          <w:p w14:paraId="4EEF5BD8" w14:textId="77777777" w:rsidR="00FA13CC" w:rsidRPr="00297E5B" w:rsidRDefault="00FA13CC" w:rsidP="00FA13CC">
            <w:pPr>
              <w:jc w:val="both"/>
              <w:rPr>
                <w:rFonts w:ascii="Times New Roman" w:hAnsi="Times New Roman" w:cs="Times New Roman"/>
                <w:sz w:val="24"/>
                <w:szCs w:val="24"/>
              </w:rPr>
            </w:pPr>
            <w:r w:rsidRPr="00297E5B">
              <w:rPr>
                <w:rFonts w:ascii="Times New Roman" w:hAnsi="Times New Roman" w:cs="Times New Roman"/>
                <w:sz w:val="24"/>
                <w:szCs w:val="24"/>
              </w:rPr>
              <w:t xml:space="preserve">Pamatojums: Eiropas Komisijas Vēža misijas 10. rekomendācija nosaka prasību katrā Eiropas Savienības valstī neatkarīgi no tās iedzīvotāju skaita izveidot vismaz vienu starptautiski akreditētu visaptverošu vēža infrastruktūru, kas nodrošina gan augstas kvalitātes pacientu aprūpi, gan arī bāzes un pielietojamo pētījumu veikšanu, kā arī šīs infrastruktūras iesaisti </w:t>
            </w:r>
            <w:r w:rsidRPr="00297E5B">
              <w:rPr>
                <w:rFonts w:ascii="Times New Roman" w:hAnsi="Times New Roman" w:cs="Times New Roman"/>
                <w:sz w:val="24"/>
                <w:szCs w:val="24"/>
              </w:rPr>
              <w:lastRenderedPageBreak/>
              <w:t>starptautiskos ārstniecības, pētniecības un izglītības tīklos. Šādas infrastruktūras esamība nodrošina aprūpes kvalitātes augstāku līmeni.</w:t>
            </w:r>
          </w:p>
          <w:p w14:paraId="4FA34968" w14:textId="77777777" w:rsidR="00FA13CC" w:rsidRPr="00297E5B" w:rsidRDefault="00FA13CC" w:rsidP="00FA13CC">
            <w:pPr>
              <w:jc w:val="both"/>
              <w:rPr>
                <w:rFonts w:ascii="Times New Roman" w:hAnsi="Times New Roman" w:cs="Times New Roman"/>
                <w:sz w:val="24"/>
                <w:szCs w:val="24"/>
              </w:rPr>
            </w:pPr>
            <w:r w:rsidRPr="00297E5B">
              <w:rPr>
                <w:rFonts w:ascii="Times New Roman" w:hAnsi="Times New Roman" w:cs="Times New Roman"/>
                <w:sz w:val="24"/>
                <w:szCs w:val="24"/>
              </w:rPr>
              <w:t xml:space="preserve">Izvērtējot esošos finanšu un cilvēkresursus, jautājums tiks skatīts  jaunā onkoloģijas plāna 2022.-2024. gadam izstrādes ietvaros. </w:t>
            </w:r>
          </w:p>
          <w:p w14:paraId="733DFEAB" w14:textId="63DB3AFD" w:rsidR="00FA13CC" w:rsidRPr="00297E5B" w:rsidRDefault="00FA13CC" w:rsidP="00FA13CC">
            <w:pPr>
              <w:pStyle w:val="paragraph"/>
              <w:spacing w:before="0" w:beforeAutospacing="0" w:after="0" w:afterAutospacing="0"/>
              <w:jc w:val="both"/>
              <w:textAlignment w:val="baseline"/>
              <w:rPr>
                <w:rFonts w:ascii="Segoe UI" w:hAnsi="Segoe UI" w:cs="Segoe UI"/>
                <w:sz w:val="18"/>
                <w:szCs w:val="18"/>
              </w:rPr>
            </w:pPr>
            <w:r w:rsidRPr="00297E5B">
              <w:t xml:space="preserve">Vienlaikus informējam, ka pašreiz ir uzsākts darbs Veselības ministrijas onkoloģijas </w:t>
            </w:r>
            <w:r w:rsidR="004E0C1F" w:rsidRPr="00297E5B">
              <w:t>domnīcā</w:t>
            </w:r>
            <w:r w:rsidR="00AE188A" w:rsidRPr="00297E5B">
              <w:t>,</w:t>
            </w:r>
            <w:r w:rsidR="004E0C1F" w:rsidRPr="00297E5B">
              <w:t xml:space="preserve"> </w:t>
            </w:r>
            <w:r w:rsidR="00AE188A" w:rsidRPr="00297E5B">
              <w:t xml:space="preserve"> kas apkopo dažādus profesionāļus, lai caur diskusijām </w:t>
            </w:r>
            <w:r w:rsidRPr="00297E5B">
              <w:t>ieskicēt</w:t>
            </w:r>
            <w:r w:rsidR="00AE188A" w:rsidRPr="00297E5B">
              <w:t>u</w:t>
            </w:r>
            <w:r w:rsidRPr="00297E5B">
              <w:t xml:space="preserve"> galvenos rīcības virzienus, definēt</w:t>
            </w:r>
            <w:r w:rsidR="00AE188A" w:rsidRPr="00297E5B">
              <w:t>u</w:t>
            </w:r>
            <w:r w:rsidRPr="00297E5B">
              <w:t xml:space="preserve"> sasniedzamos mērķus un konkrētus uzdevumus (rezultātus).   </w:t>
            </w:r>
          </w:p>
        </w:tc>
      </w:tr>
      <w:tr w:rsidR="005A012A" w:rsidRPr="00960165" w14:paraId="320B189A" w14:textId="77777777" w:rsidTr="001150CE">
        <w:tc>
          <w:tcPr>
            <w:tcW w:w="846" w:type="dxa"/>
          </w:tcPr>
          <w:p w14:paraId="21BA2FBC" w14:textId="61B5E232" w:rsidR="005A012A" w:rsidRDefault="00AC29C3" w:rsidP="005A012A">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5A012A">
              <w:rPr>
                <w:rFonts w:ascii="Times New Roman" w:hAnsi="Times New Roman" w:cs="Times New Roman"/>
                <w:sz w:val="24"/>
                <w:szCs w:val="24"/>
              </w:rPr>
              <w:t>.</w:t>
            </w:r>
          </w:p>
        </w:tc>
        <w:tc>
          <w:tcPr>
            <w:tcW w:w="1559" w:type="dxa"/>
            <w:gridSpan w:val="2"/>
            <w:vMerge/>
          </w:tcPr>
          <w:p w14:paraId="7EC5F923" w14:textId="5D57533C" w:rsidR="005A012A" w:rsidRPr="005A6E12" w:rsidRDefault="005A012A" w:rsidP="005A012A">
            <w:pPr>
              <w:jc w:val="both"/>
              <w:rPr>
                <w:rFonts w:ascii="Times New Roman" w:hAnsi="Times New Roman" w:cs="Times New Roman"/>
                <w:sz w:val="24"/>
                <w:szCs w:val="24"/>
              </w:rPr>
            </w:pPr>
          </w:p>
        </w:tc>
        <w:tc>
          <w:tcPr>
            <w:tcW w:w="6009" w:type="dxa"/>
            <w:gridSpan w:val="2"/>
          </w:tcPr>
          <w:p w14:paraId="0BF3BC9D" w14:textId="7D03CC21" w:rsidR="005A012A" w:rsidRDefault="005A012A" w:rsidP="005A012A">
            <w:pPr>
              <w:pStyle w:val="NormalWeb"/>
              <w:spacing w:before="0" w:beforeAutospacing="0" w:after="0" w:afterAutospacing="0"/>
              <w:jc w:val="both"/>
            </w:pPr>
            <w:r>
              <w:t>Plānveidīgi un sistemātiski palielināt finansējumu kompensējamo zāļu iegādei un jauno ārstēšanas tehnoloģiju ieviešanai, līdz 2030. gadam sasniedzot vidējo ES rādītāju.</w:t>
            </w:r>
          </w:p>
        </w:tc>
        <w:tc>
          <w:tcPr>
            <w:tcW w:w="2071" w:type="dxa"/>
            <w:gridSpan w:val="2"/>
          </w:tcPr>
          <w:p w14:paraId="2097811E" w14:textId="4FF7FF43" w:rsidR="005A012A" w:rsidRPr="00733A77" w:rsidRDefault="002B7E74" w:rsidP="005A012A">
            <w:pPr>
              <w:jc w:val="both"/>
              <w:rPr>
                <w:rFonts w:ascii="Times New Roman" w:hAnsi="Times New Roman" w:cs="Times New Roman"/>
                <w:b/>
                <w:bCs/>
                <w:sz w:val="24"/>
                <w:szCs w:val="24"/>
              </w:rPr>
            </w:pPr>
            <w:r>
              <w:rPr>
                <w:rFonts w:ascii="Times New Roman" w:hAnsi="Times New Roman" w:cs="Times New Roman"/>
                <w:b/>
                <w:bCs/>
                <w:sz w:val="24"/>
                <w:szCs w:val="24"/>
              </w:rPr>
              <w:t>Ņ</w:t>
            </w:r>
            <w:r w:rsidR="009B38CB" w:rsidRPr="009B38CB">
              <w:rPr>
                <w:rFonts w:ascii="Times New Roman" w:hAnsi="Times New Roman" w:cs="Times New Roman"/>
                <w:b/>
                <w:bCs/>
                <w:sz w:val="24"/>
                <w:szCs w:val="24"/>
              </w:rPr>
              <w:t>emts vērā</w:t>
            </w:r>
          </w:p>
        </w:tc>
        <w:tc>
          <w:tcPr>
            <w:tcW w:w="3685" w:type="dxa"/>
          </w:tcPr>
          <w:p w14:paraId="17191D6C" w14:textId="12B82E50" w:rsidR="0026001B" w:rsidRPr="008B448F" w:rsidRDefault="008A3E73" w:rsidP="009B38CB">
            <w:pPr>
              <w:pStyle w:val="paragraph"/>
              <w:spacing w:before="0" w:beforeAutospacing="0" w:after="0" w:afterAutospacing="0"/>
              <w:jc w:val="both"/>
              <w:textAlignment w:val="baseline"/>
              <w:rPr>
                <w:rStyle w:val="normaltextrun"/>
              </w:rPr>
            </w:pPr>
            <w:r w:rsidRPr="008B448F">
              <w:rPr>
                <w:rStyle w:val="normaltextrun"/>
              </w:rPr>
              <w:t xml:space="preserve">Pamatnostādnes paredz finansējuma palielināšanu kompensējamo zāļu iegādei un jaunu ārstēšanas tehnoloģiju ieviešanai. </w:t>
            </w:r>
            <w:r w:rsidR="00885DE4" w:rsidRPr="008B448F">
              <w:rPr>
                <w:rStyle w:val="normaltextrun"/>
              </w:rPr>
              <w:t xml:space="preserve">Pamatnostādņu </w:t>
            </w:r>
            <w:r w:rsidR="00C311DE" w:rsidRPr="008B448F">
              <w:t xml:space="preserve"> 3.RV pirmais apakšmērķis ir “</w:t>
            </w:r>
            <w:r w:rsidR="00C311DE" w:rsidRPr="008B448F">
              <w:rPr>
                <w:rStyle w:val="normaltextrun"/>
              </w:rPr>
              <w:t>1.</w:t>
            </w:r>
            <w:r w:rsidR="00C311DE" w:rsidRPr="008B448F">
              <w:rPr>
                <w:rStyle w:val="normaltextrun"/>
              </w:rPr>
              <w:tab/>
              <w:t>Uzlabot iedzīvotāju finansiālo aizsardzību slimības un nespējas gadījumos, tai skaitā palielinot valsts apmaksāto veselības aprūpes pakalpojumu, zāļu un medicīnas ierīču pieejamību</w:t>
            </w:r>
            <w:r w:rsidRPr="008B448F">
              <w:rPr>
                <w:rStyle w:val="normaltextrun"/>
              </w:rPr>
              <w:t>”</w:t>
            </w:r>
            <w:r w:rsidR="00C311DE" w:rsidRPr="008B448F">
              <w:rPr>
                <w:rStyle w:val="normaltextrun"/>
              </w:rPr>
              <w:t>.</w:t>
            </w:r>
            <w:r w:rsidR="00637861" w:rsidRPr="008B448F">
              <w:rPr>
                <w:rStyle w:val="normaltextrun"/>
              </w:rPr>
              <w:t xml:space="preserve"> </w:t>
            </w:r>
            <w:r w:rsidR="001D4542" w:rsidRPr="008B448F">
              <w:rPr>
                <w:rStyle w:val="normaltextrun"/>
              </w:rPr>
              <w:t xml:space="preserve">Uzd, 3.1.4. paredz </w:t>
            </w:r>
            <w:r w:rsidR="00995F41" w:rsidRPr="008B448F">
              <w:rPr>
                <w:rStyle w:val="normaltextrun"/>
              </w:rPr>
              <w:t xml:space="preserve">uzlabot kompensējamo zāļu un medicīnas ierīču pieejamību, </w:t>
            </w:r>
            <w:r w:rsidR="00265C11" w:rsidRPr="008B448F">
              <w:t xml:space="preserve"> Uzdevums 3.1.1.4. </w:t>
            </w:r>
            <w:r w:rsidR="00F12FEC" w:rsidRPr="008B448F">
              <w:t xml:space="preserve">un 3.1.3.2 </w:t>
            </w:r>
            <w:r w:rsidR="00265C11" w:rsidRPr="008B448F">
              <w:t xml:space="preserve">paredz </w:t>
            </w:r>
            <w:r w:rsidR="00F12FEC" w:rsidRPr="008B448F">
              <w:lastRenderedPageBreak/>
              <w:t>i</w:t>
            </w:r>
            <w:r w:rsidR="00265C11" w:rsidRPr="008B448F">
              <w:rPr>
                <w:rStyle w:val="normaltextrun"/>
              </w:rPr>
              <w:t xml:space="preserve">ekļaut jaunus ambulatoros </w:t>
            </w:r>
            <w:r w:rsidR="00F12FEC" w:rsidRPr="008B448F">
              <w:rPr>
                <w:rStyle w:val="normaltextrun"/>
              </w:rPr>
              <w:t xml:space="preserve">un stacionāros </w:t>
            </w:r>
            <w:r w:rsidR="00265C11" w:rsidRPr="008B448F">
              <w:rPr>
                <w:rStyle w:val="normaltextrun"/>
              </w:rPr>
              <w:t>pakalpojumus valsts apmaksāto pakalpojumu sarakstā”.</w:t>
            </w:r>
          </w:p>
          <w:p w14:paraId="13A1A4A2" w14:textId="4CCE0816" w:rsidR="009B38CB" w:rsidRPr="004971C3" w:rsidRDefault="009B38CB" w:rsidP="009B38CB">
            <w:pPr>
              <w:pStyle w:val="paragraph"/>
              <w:spacing w:before="0" w:beforeAutospacing="0" w:after="0" w:afterAutospacing="0"/>
              <w:jc w:val="both"/>
              <w:textAlignment w:val="baseline"/>
              <w:rPr>
                <w:rFonts w:ascii="Segoe UI" w:hAnsi="Segoe UI" w:cs="Segoe UI"/>
                <w:sz w:val="18"/>
                <w:szCs w:val="18"/>
              </w:rPr>
            </w:pPr>
            <w:r w:rsidRPr="004971C3">
              <w:rPr>
                <w:rStyle w:val="normaltextrun"/>
              </w:rPr>
              <w:t>Izvērtējot esošos finanšu un cilvēkresursus, jautājums tiks skatīts  jaunā onkoloģijas plāna 2022.-2024. gadam izstrādes ietvaros. </w:t>
            </w:r>
            <w:r w:rsidRPr="004971C3">
              <w:rPr>
                <w:rStyle w:val="eop"/>
              </w:rPr>
              <w:t> </w:t>
            </w:r>
          </w:p>
          <w:p w14:paraId="6F412A92" w14:textId="23BD1D26" w:rsidR="005A012A" w:rsidRPr="009B38CB" w:rsidRDefault="009B38CB" w:rsidP="009B38CB">
            <w:pPr>
              <w:pStyle w:val="paragraph"/>
              <w:spacing w:before="0" w:beforeAutospacing="0" w:after="0" w:afterAutospacing="0"/>
              <w:jc w:val="both"/>
              <w:textAlignment w:val="baseline"/>
              <w:rPr>
                <w:rFonts w:ascii="Segoe UI" w:hAnsi="Segoe UI" w:cs="Segoe UI"/>
                <w:sz w:val="18"/>
                <w:szCs w:val="18"/>
              </w:rPr>
            </w:pPr>
            <w:r w:rsidRPr="004971C3">
              <w:rPr>
                <w:rStyle w:val="normaltextrun"/>
              </w:rPr>
              <w:t>Vienlaikus informējam, ka pašreiz ir uzsākts darbs Veselības ministrijas onkoloģijas </w:t>
            </w:r>
            <w:r w:rsidR="00D82F5B" w:rsidRPr="004971C3">
              <w:rPr>
                <w:rStyle w:val="normaltextrun"/>
              </w:rPr>
              <w:t>domnīc</w:t>
            </w:r>
            <w:r w:rsidR="00D82F5B">
              <w:rPr>
                <w:rStyle w:val="normaltextrun"/>
              </w:rPr>
              <w:t>ā,</w:t>
            </w:r>
            <w:r w:rsidR="00D82F5B">
              <w:t xml:space="preserve"> </w:t>
            </w:r>
            <w:r w:rsidR="00D82F5B" w:rsidRPr="00D82F5B">
              <w:rPr>
                <w:rStyle w:val="normaltextrun"/>
              </w:rPr>
              <w:t>kas apkopo dažādus profesionāļus, lai caur diskusijām</w:t>
            </w:r>
            <w:r w:rsidR="00D82F5B" w:rsidRPr="004971C3">
              <w:rPr>
                <w:rStyle w:val="normaltextrun"/>
              </w:rPr>
              <w:t> </w:t>
            </w:r>
            <w:r w:rsidRPr="004971C3">
              <w:rPr>
                <w:rStyle w:val="normaltextrun"/>
              </w:rPr>
              <w:t xml:space="preserve"> ieskicēt</w:t>
            </w:r>
            <w:r w:rsidR="00D82F5B">
              <w:rPr>
                <w:rStyle w:val="normaltextrun"/>
              </w:rPr>
              <w:t>u</w:t>
            </w:r>
            <w:r w:rsidRPr="004971C3">
              <w:rPr>
                <w:rStyle w:val="normaltextrun"/>
              </w:rPr>
              <w:t xml:space="preserve"> galvenos rīcības virzienus, definēt sasniedzamos mērķus un konkrētus uzdevumus (rezultātus)</w:t>
            </w:r>
            <w:r w:rsidR="00D82F5B">
              <w:rPr>
                <w:rStyle w:val="normaltextrun"/>
              </w:rPr>
              <w:t xml:space="preserve"> onkoloģijas jomā</w:t>
            </w:r>
            <w:r w:rsidR="00FB6714">
              <w:rPr>
                <w:rStyle w:val="normaltextrun"/>
              </w:rPr>
              <w:t>.</w:t>
            </w:r>
          </w:p>
        </w:tc>
      </w:tr>
      <w:tr w:rsidR="00CE0B94" w:rsidRPr="00960165" w14:paraId="55A58646" w14:textId="77777777" w:rsidTr="001150CE">
        <w:tc>
          <w:tcPr>
            <w:tcW w:w="846" w:type="dxa"/>
          </w:tcPr>
          <w:p w14:paraId="6EBBA5A2" w14:textId="2C5288D4" w:rsidR="00CE0B94" w:rsidRDefault="00CE0B94" w:rsidP="00670FA8">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1559" w:type="dxa"/>
            <w:gridSpan w:val="2"/>
            <w:vMerge/>
          </w:tcPr>
          <w:p w14:paraId="2FCE21F4" w14:textId="1DE4CC34" w:rsidR="00CE0B94" w:rsidRPr="005A6E12" w:rsidRDefault="00CE0B94" w:rsidP="00670FA8">
            <w:pPr>
              <w:jc w:val="both"/>
              <w:rPr>
                <w:rFonts w:ascii="Times New Roman" w:hAnsi="Times New Roman" w:cs="Times New Roman"/>
                <w:sz w:val="24"/>
                <w:szCs w:val="24"/>
              </w:rPr>
            </w:pPr>
          </w:p>
        </w:tc>
        <w:tc>
          <w:tcPr>
            <w:tcW w:w="6009" w:type="dxa"/>
            <w:gridSpan w:val="2"/>
          </w:tcPr>
          <w:p w14:paraId="7FC04B84" w14:textId="77777777" w:rsidR="00CE0B94" w:rsidRDefault="00CE0B94" w:rsidP="00670FA8">
            <w:pPr>
              <w:pStyle w:val="NormalWeb"/>
              <w:spacing w:before="0" w:beforeAutospacing="0" w:after="0" w:afterAutospacing="0"/>
              <w:jc w:val="both"/>
            </w:pPr>
            <w:r>
              <w:t xml:space="preserve">Nodrošināt pilnībā funkcionējošu, mūsdienīgu vēža reģistru, kas līdz 2023. gadam aptvertu vismaz 95% valsts iedzīvotāju; </w:t>
            </w:r>
          </w:p>
          <w:p w14:paraId="11F948E9" w14:textId="77777777" w:rsidR="00CE0B94" w:rsidRDefault="00CE0B94" w:rsidP="00670FA8">
            <w:pPr>
              <w:pStyle w:val="NormalWeb"/>
              <w:spacing w:before="0" w:beforeAutospacing="0" w:after="0" w:afterAutospacing="0"/>
              <w:jc w:val="both"/>
            </w:pPr>
          </w:p>
        </w:tc>
        <w:tc>
          <w:tcPr>
            <w:tcW w:w="2071" w:type="dxa"/>
            <w:gridSpan w:val="2"/>
          </w:tcPr>
          <w:p w14:paraId="6634CA7D" w14:textId="77777777" w:rsidR="00CE0B94" w:rsidRPr="0010121D" w:rsidRDefault="00CE0B94" w:rsidP="00670FA8">
            <w:pPr>
              <w:spacing w:line="259" w:lineRule="auto"/>
              <w:jc w:val="both"/>
              <w:rPr>
                <w:rFonts w:ascii="Times New Roman" w:eastAsia="Times New Roman" w:hAnsi="Times New Roman" w:cs="Times New Roman"/>
                <w:sz w:val="24"/>
                <w:szCs w:val="24"/>
              </w:rPr>
            </w:pPr>
            <w:r w:rsidRPr="2228CA9D">
              <w:rPr>
                <w:rFonts w:ascii="Times New Roman" w:eastAsia="Times New Roman" w:hAnsi="Times New Roman" w:cs="Times New Roman"/>
                <w:b/>
                <w:bCs/>
                <w:sz w:val="24"/>
                <w:szCs w:val="24"/>
              </w:rPr>
              <w:t>Nav ņemts vērā</w:t>
            </w:r>
          </w:p>
          <w:p w14:paraId="236EE01F" w14:textId="5302536E" w:rsidR="00CE0B94" w:rsidRPr="0010121D" w:rsidRDefault="00CE0B94" w:rsidP="00670FA8">
            <w:pPr>
              <w:jc w:val="both"/>
              <w:rPr>
                <w:rFonts w:ascii="Times New Roman" w:hAnsi="Times New Roman" w:cs="Times New Roman"/>
                <w:b/>
                <w:bCs/>
                <w:color w:val="FF0000"/>
                <w:sz w:val="24"/>
                <w:szCs w:val="24"/>
              </w:rPr>
            </w:pPr>
          </w:p>
        </w:tc>
        <w:tc>
          <w:tcPr>
            <w:tcW w:w="3685" w:type="dxa"/>
            <w:vMerge w:val="restart"/>
          </w:tcPr>
          <w:p w14:paraId="19BFC4AF" w14:textId="77777777" w:rsidR="00CE0B94" w:rsidRDefault="00CE0B94" w:rsidP="00670FA8">
            <w:pPr>
              <w:jc w:val="both"/>
              <w:rPr>
                <w:rFonts w:ascii="Times New Roman" w:hAnsi="Times New Roman" w:cs="Times New Roman"/>
                <w:sz w:val="24"/>
                <w:szCs w:val="24"/>
              </w:rPr>
            </w:pPr>
            <w:r w:rsidRPr="7726D0F0">
              <w:rPr>
                <w:rFonts w:ascii="Times New Roman" w:hAnsi="Times New Roman" w:cs="Times New Roman"/>
                <w:sz w:val="24"/>
                <w:szCs w:val="24"/>
              </w:rPr>
              <w:t xml:space="preserve">Izvērtējot esošos finanšu un cilvēkresursus, jautājums tiks skatīts  jaunā onkoloģijas plāna 2022.-2024. gadam izstrādes ietvaros. </w:t>
            </w:r>
          </w:p>
          <w:p w14:paraId="6F98D80E" w14:textId="434FAE61" w:rsidR="00CE0B94" w:rsidRPr="00D31C93" w:rsidRDefault="00CE0B94" w:rsidP="00F655B8">
            <w:pPr>
              <w:pStyle w:val="paragraph"/>
              <w:spacing w:before="0" w:beforeAutospacing="0" w:after="0" w:afterAutospacing="0"/>
              <w:jc w:val="both"/>
              <w:textAlignment w:val="baseline"/>
              <w:rPr>
                <w:rFonts w:ascii="Segoe UI" w:hAnsi="Segoe UI" w:cs="Segoe UI"/>
                <w:sz w:val="18"/>
                <w:szCs w:val="18"/>
              </w:rPr>
            </w:pPr>
            <w:r w:rsidRPr="7726D0F0">
              <w:t>Vienlaikus informējam, ka pašreiz ir uzsākts darbs Veselības ministrijas onkoloģijas domnīc</w:t>
            </w:r>
            <w:r w:rsidR="0063398C">
              <w:t>ā,</w:t>
            </w:r>
            <w:r w:rsidRPr="7726D0F0">
              <w:t xml:space="preserve"> </w:t>
            </w:r>
            <w:r w:rsidR="0063398C">
              <w:t xml:space="preserve"> </w:t>
            </w:r>
            <w:r w:rsidR="0063398C" w:rsidRPr="0063398C">
              <w:t xml:space="preserve">kas apkopo dažādus profesionāļus, lai caur diskusijām </w:t>
            </w:r>
            <w:r w:rsidRPr="7726D0F0">
              <w:t>ieskicēt</w:t>
            </w:r>
            <w:r w:rsidR="00FB6714">
              <w:t>u</w:t>
            </w:r>
            <w:r w:rsidRPr="7726D0F0">
              <w:t xml:space="preserve"> galvenos rīcības virzienus, definēt sasniedzamos mērķus un konkrētus uzdevumus (rezultātus)</w:t>
            </w:r>
            <w:r w:rsidR="0063398C">
              <w:t xml:space="preserve"> onkoloģijas jomā. </w:t>
            </w:r>
          </w:p>
        </w:tc>
      </w:tr>
      <w:tr w:rsidR="00CE0B94" w:rsidRPr="00960165" w14:paraId="2A1DC591" w14:textId="77777777" w:rsidTr="001150CE">
        <w:tc>
          <w:tcPr>
            <w:tcW w:w="846" w:type="dxa"/>
          </w:tcPr>
          <w:p w14:paraId="474CB281" w14:textId="04B394AA" w:rsidR="00CE0B94" w:rsidRDefault="00CE0B94" w:rsidP="00670FA8">
            <w:pPr>
              <w:jc w:val="both"/>
              <w:rPr>
                <w:rFonts w:ascii="Times New Roman" w:hAnsi="Times New Roman" w:cs="Times New Roman"/>
                <w:sz w:val="24"/>
                <w:szCs w:val="24"/>
              </w:rPr>
            </w:pPr>
            <w:r>
              <w:rPr>
                <w:rFonts w:ascii="Times New Roman" w:hAnsi="Times New Roman" w:cs="Times New Roman"/>
                <w:sz w:val="24"/>
                <w:szCs w:val="24"/>
              </w:rPr>
              <w:t>10.</w:t>
            </w:r>
          </w:p>
        </w:tc>
        <w:tc>
          <w:tcPr>
            <w:tcW w:w="1559" w:type="dxa"/>
            <w:gridSpan w:val="2"/>
            <w:vMerge/>
          </w:tcPr>
          <w:p w14:paraId="6468CD50" w14:textId="4190514E" w:rsidR="00CE0B94" w:rsidRPr="005A6E12" w:rsidRDefault="00CE0B94" w:rsidP="00670FA8">
            <w:pPr>
              <w:jc w:val="both"/>
              <w:rPr>
                <w:rFonts w:ascii="Times New Roman" w:hAnsi="Times New Roman" w:cs="Times New Roman"/>
                <w:sz w:val="24"/>
                <w:szCs w:val="24"/>
              </w:rPr>
            </w:pPr>
          </w:p>
        </w:tc>
        <w:tc>
          <w:tcPr>
            <w:tcW w:w="6009" w:type="dxa"/>
            <w:gridSpan w:val="2"/>
          </w:tcPr>
          <w:p w14:paraId="24437860" w14:textId="77777777" w:rsidR="00CE0B94" w:rsidRDefault="00CE0B94" w:rsidP="00670FA8">
            <w:pPr>
              <w:pStyle w:val="NormalWeb"/>
              <w:spacing w:before="0" w:beforeAutospacing="0" w:after="0" w:afterAutospacing="0"/>
              <w:jc w:val="both"/>
            </w:pPr>
            <w:r>
              <w:t>Uzlabot kvalitatīvu vēža skrīningu atbilstoši ES vadlīnijām par vēža skrīninga kvalitāti, lai panāktu pilnīgu atbilstību līdz 2027. gadam;</w:t>
            </w:r>
          </w:p>
          <w:p w14:paraId="239956B9" w14:textId="77777777" w:rsidR="00CE0B94" w:rsidRDefault="00CE0B94" w:rsidP="00670FA8">
            <w:pPr>
              <w:pStyle w:val="NormalWeb"/>
              <w:spacing w:before="0" w:beforeAutospacing="0" w:after="0" w:afterAutospacing="0"/>
              <w:jc w:val="both"/>
            </w:pPr>
          </w:p>
        </w:tc>
        <w:tc>
          <w:tcPr>
            <w:tcW w:w="2071" w:type="dxa"/>
            <w:gridSpan w:val="2"/>
          </w:tcPr>
          <w:p w14:paraId="40F40339" w14:textId="77777777" w:rsidR="00CE0B94" w:rsidRPr="0010121D" w:rsidRDefault="00CE0B94" w:rsidP="00670FA8">
            <w:pPr>
              <w:spacing w:line="259" w:lineRule="auto"/>
              <w:jc w:val="both"/>
              <w:rPr>
                <w:rFonts w:ascii="Times New Roman" w:eastAsia="Times New Roman" w:hAnsi="Times New Roman" w:cs="Times New Roman"/>
                <w:sz w:val="24"/>
                <w:szCs w:val="24"/>
              </w:rPr>
            </w:pPr>
            <w:r w:rsidRPr="2228CA9D">
              <w:rPr>
                <w:rFonts w:ascii="Times New Roman" w:eastAsia="Times New Roman" w:hAnsi="Times New Roman" w:cs="Times New Roman"/>
                <w:b/>
                <w:bCs/>
                <w:sz w:val="24"/>
                <w:szCs w:val="24"/>
              </w:rPr>
              <w:t>Nav ņemts vērā</w:t>
            </w:r>
          </w:p>
          <w:p w14:paraId="4CA0B6D2" w14:textId="06183781" w:rsidR="00CE0B94" w:rsidRPr="0010121D" w:rsidRDefault="00CE0B94" w:rsidP="00670FA8">
            <w:pPr>
              <w:jc w:val="both"/>
              <w:rPr>
                <w:rFonts w:ascii="Times New Roman" w:hAnsi="Times New Roman" w:cs="Times New Roman"/>
                <w:b/>
                <w:bCs/>
                <w:color w:val="FF0000"/>
                <w:sz w:val="24"/>
                <w:szCs w:val="24"/>
              </w:rPr>
            </w:pPr>
          </w:p>
        </w:tc>
        <w:tc>
          <w:tcPr>
            <w:tcW w:w="3685" w:type="dxa"/>
            <w:vMerge/>
          </w:tcPr>
          <w:p w14:paraId="4C92784B" w14:textId="05269F51" w:rsidR="00CE0B94" w:rsidRDefault="00CE0B94" w:rsidP="00670FA8">
            <w:pPr>
              <w:jc w:val="both"/>
              <w:rPr>
                <w:rFonts w:ascii="Times New Roman" w:hAnsi="Times New Roman" w:cs="Times New Roman"/>
                <w:sz w:val="24"/>
                <w:szCs w:val="24"/>
              </w:rPr>
            </w:pPr>
          </w:p>
        </w:tc>
      </w:tr>
      <w:tr w:rsidR="005A012A" w:rsidRPr="00960165" w14:paraId="32AB213D" w14:textId="77777777" w:rsidTr="001150CE">
        <w:tc>
          <w:tcPr>
            <w:tcW w:w="846" w:type="dxa"/>
          </w:tcPr>
          <w:p w14:paraId="5B5BB058" w14:textId="54EAF0B3" w:rsidR="005A012A" w:rsidRDefault="005A012A" w:rsidP="005A012A">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D41926">
              <w:rPr>
                <w:rFonts w:ascii="Times New Roman" w:hAnsi="Times New Roman" w:cs="Times New Roman"/>
                <w:sz w:val="24"/>
                <w:szCs w:val="24"/>
              </w:rPr>
              <w:t>1</w:t>
            </w:r>
            <w:r>
              <w:rPr>
                <w:rFonts w:ascii="Times New Roman" w:hAnsi="Times New Roman" w:cs="Times New Roman"/>
                <w:sz w:val="24"/>
                <w:szCs w:val="24"/>
              </w:rPr>
              <w:t>.</w:t>
            </w:r>
          </w:p>
        </w:tc>
        <w:tc>
          <w:tcPr>
            <w:tcW w:w="1559" w:type="dxa"/>
            <w:gridSpan w:val="2"/>
            <w:vMerge/>
          </w:tcPr>
          <w:p w14:paraId="678910A9" w14:textId="47672939" w:rsidR="005A012A" w:rsidRPr="005A6E12" w:rsidRDefault="005A012A" w:rsidP="005A012A">
            <w:pPr>
              <w:jc w:val="both"/>
              <w:rPr>
                <w:rFonts w:ascii="Times New Roman" w:hAnsi="Times New Roman" w:cs="Times New Roman"/>
                <w:sz w:val="24"/>
                <w:szCs w:val="24"/>
              </w:rPr>
            </w:pPr>
          </w:p>
        </w:tc>
        <w:tc>
          <w:tcPr>
            <w:tcW w:w="6009" w:type="dxa"/>
            <w:gridSpan w:val="2"/>
          </w:tcPr>
          <w:p w14:paraId="25B3CE25" w14:textId="77777777" w:rsidR="005A012A" w:rsidRDefault="005A012A" w:rsidP="005A012A">
            <w:pPr>
              <w:pStyle w:val="NormalWeb"/>
              <w:spacing w:before="0" w:beforeAutospacing="0" w:after="0" w:afterAutospacing="0"/>
              <w:jc w:val="both"/>
            </w:pPr>
            <w:r>
              <w:t xml:space="preserve">Mazināt birokrātisko slogu pārrobežu ārstniecības pakalpojumu saņemšanā un sniegt papildus atbalstu dalībai klīniskajos pētījumos ārvalstīs. </w:t>
            </w:r>
          </w:p>
          <w:p w14:paraId="1051046E" w14:textId="77777777" w:rsidR="005A012A" w:rsidRDefault="005A012A" w:rsidP="005A012A">
            <w:pPr>
              <w:pStyle w:val="NormalWeb"/>
              <w:spacing w:before="0" w:beforeAutospacing="0" w:after="0" w:afterAutospacing="0"/>
              <w:jc w:val="both"/>
            </w:pPr>
          </w:p>
        </w:tc>
        <w:tc>
          <w:tcPr>
            <w:tcW w:w="2071" w:type="dxa"/>
            <w:gridSpan w:val="2"/>
          </w:tcPr>
          <w:p w14:paraId="7EB8ACF7" w14:textId="77777777" w:rsidR="00026ACF" w:rsidRPr="0010121D" w:rsidRDefault="00026ACF" w:rsidP="00026ACF">
            <w:pPr>
              <w:spacing w:line="259" w:lineRule="auto"/>
              <w:jc w:val="both"/>
              <w:rPr>
                <w:rFonts w:ascii="Times New Roman" w:eastAsia="Times New Roman" w:hAnsi="Times New Roman" w:cs="Times New Roman"/>
                <w:sz w:val="24"/>
                <w:szCs w:val="24"/>
              </w:rPr>
            </w:pPr>
            <w:r w:rsidRPr="2228CA9D">
              <w:rPr>
                <w:rFonts w:ascii="Times New Roman" w:eastAsia="Times New Roman" w:hAnsi="Times New Roman" w:cs="Times New Roman"/>
                <w:b/>
                <w:bCs/>
                <w:sz w:val="24"/>
                <w:szCs w:val="24"/>
              </w:rPr>
              <w:t>Nav ņemts vērā</w:t>
            </w:r>
          </w:p>
          <w:p w14:paraId="05613EF3" w14:textId="77777777" w:rsidR="00026ACF" w:rsidRDefault="00026ACF" w:rsidP="00A05311">
            <w:pPr>
              <w:jc w:val="both"/>
              <w:rPr>
                <w:rFonts w:ascii="Times New Roman" w:hAnsi="Times New Roman" w:cs="Times New Roman"/>
                <w:b/>
                <w:bCs/>
                <w:color w:val="FF0000"/>
                <w:sz w:val="24"/>
                <w:szCs w:val="24"/>
              </w:rPr>
            </w:pPr>
          </w:p>
          <w:p w14:paraId="0F23AC0F" w14:textId="7C29657B" w:rsidR="005A012A" w:rsidRPr="0010121D" w:rsidRDefault="005A012A" w:rsidP="00A05311">
            <w:pPr>
              <w:jc w:val="both"/>
              <w:rPr>
                <w:rFonts w:ascii="Times New Roman" w:hAnsi="Times New Roman" w:cs="Times New Roman"/>
                <w:b/>
                <w:bCs/>
                <w:color w:val="FF0000"/>
                <w:sz w:val="24"/>
                <w:szCs w:val="24"/>
              </w:rPr>
            </w:pPr>
          </w:p>
        </w:tc>
        <w:tc>
          <w:tcPr>
            <w:tcW w:w="3685" w:type="dxa"/>
          </w:tcPr>
          <w:p w14:paraId="668C627C" w14:textId="3BDEE445" w:rsidR="005A012A" w:rsidRDefault="00026ACF" w:rsidP="005A012A">
            <w:pPr>
              <w:jc w:val="both"/>
              <w:rPr>
                <w:rFonts w:ascii="Times New Roman" w:hAnsi="Times New Roman" w:cs="Times New Roman"/>
                <w:sz w:val="24"/>
                <w:szCs w:val="24"/>
              </w:rPr>
            </w:pPr>
            <w:r>
              <w:rPr>
                <w:rFonts w:ascii="Times New Roman" w:hAnsi="Times New Roman" w:cs="Times New Roman"/>
                <w:sz w:val="24"/>
                <w:szCs w:val="24"/>
              </w:rPr>
              <w:t>Nav pamatno</w:t>
            </w:r>
            <w:r w:rsidR="00032008">
              <w:rPr>
                <w:rFonts w:ascii="Times New Roman" w:hAnsi="Times New Roman" w:cs="Times New Roman"/>
                <w:sz w:val="24"/>
                <w:szCs w:val="24"/>
              </w:rPr>
              <w:t>s</w:t>
            </w:r>
            <w:r>
              <w:rPr>
                <w:rFonts w:ascii="Times New Roman" w:hAnsi="Times New Roman" w:cs="Times New Roman"/>
                <w:sz w:val="24"/>
                <w:szCs w:val="24"/>
              </w:rPr>
              <w:t>tād</w:t>
            </w:r>
            <w:r w:rsidR="00032008">
              <w:rPr>
                <w:rFonts w:ascii="Times New Roman" w:hAnsi="Times New Roman" w:cs="Times New Roman"/>
                <w:sz w:val="24"/>
                <w:szCs w:val="24"/>
              </w:rPr>
              <w:t>ņ</w:t>
            </w:r>
            <w:r>
              <w:rPr>
                <w:rFonts w:ascii="Times New Roman" w:hAnsi="Times New Roman" w:cs="Times New Roman"/>
                <w:sz w:val="24"/>
                <w:szCs w:val="24"/>
              </w:rPr>
              <w:t>u jaut</w:t>
            </w:r>
            <w:r w:rsidR="00032008">
              <w:rPr>
                <w:rFonts w:ascii="Times New Roman" w:hAnsi="Times New Roman" w:cs="Times New Roman"/>
                <w:sz w:val="24"/>
                <w:szCs w:val="24"/>
              </w:rPr>
              <w:t>ā</w:t>
            </w:r>
            <w:r>
              <w:rPr>
                <w:rFonts w:ascii="Times New Roman" w:hAnsi="Times New Roman" w:cs="Times New Roman"/>
                <w:sz w:val="24"/>
                <w:szCs w:val="24"/>
              </w:rPr>
              <w:t>jums</w:t>
            </w:r>
            <w:r w:rsidR="00032008">
              <w:rPr>
                <w:rFonts w:ascii="Times New Roman" w:hAnsi="Times New Roman" w:cs="Times New Roman"/>
                <w:sz w:val="24"/>
                <w:szCs w:val="24"/>
              </w:rPr>
              <w:t>.</w:t>
            </w:r>
          </w:p>
        </w:tc>
      </w:tr>
      <w:tr w:rsidR="00BE0EC8" w:rsidRPr="00960165" w14:paraId="15984900" w14:textId="77777777" w:rsidTr="001150CE">
        <w:tc>
          <w:tcPr>
            <w:tcW w:w="846" w:type="dxa"/>
          </w:tcPr>
          <w:p w14:paraId="60DB753C" w14:textId="0D023419" w:rsidR="00BE0EC8" w:rsidRDefault="00BE0EC8" w:rsidP="00BE0EC8">
            <w:pPr>
              <w:jc w:val="both"/>
              <w:rPr>
                <w:rFonts w:ascii="Times New Roman" w:hAnsi="Times New Roman" w:cs="Times New Roman"/>
                <w:sz w:val="24"/>
                <w:szCs w:val="24"/>
              </w:rPr>
            </w:pPr>
            <w:r>
              <w:rPr>
                <w:rFonts w:ascii="Times New Roman" w:hAnsi="Times New Roman" w:cs="Times New Roman"/>
                <w:sz w:val="24"/>
                <w:szCs w:val="24"/>
              </w:rPr>
              <w:t>12.</w:t>
            </w:r>
          </w:p>
        </w:tc>
        <w:tc>
          <w:tcPr>
            <w:tcW w:w="1559" w:type="dxa"/>
            <w:gridSpan w:val="2"/>
            <w:vMerge/>
          </w:tcPr>
          <w:p w14:paraId="5E2D5A82" w14:textId="33C6B28A" w:rsidR="00BE0EC8" w:rsidRPr="005A6E12" w:rsidRDefault="00BE0EC8" w:rsidP="00BE0EC8">
            <w:pPr>
              <w:jc w:val="both"/>
              <w:rPr>
                <w:rFonts w:ascii="Times New Roman" w:hAnsi="Times New Roman" w:cs="Times New Roman"/>
                <w:sz w:val="24"/>
                <w:szCs w:val="24"/>
              </w:rPr>
            </w:pPr>
          </w:p>
        </w:tc>
        <w:tc>
          <w:tcPr>
            <w:tcW w:w="6009" w:type="dxa"/>
            <w:gridSpan w:val="2"/>
          </w:tcPr>
          <w:p w14:paraId="6258691C" w14:textId="77777777" w:rsidR="00BE0EC8" w:rsidRDefault="00BE0EC8" w:rsidP="00BE0EC8">
            <w:pPr>
              <w:pStyle w:val="NormalWeb"/>
              <w:spacing w:before="0" w:beforeAutospacing="0" w:after="0" w:afterAutospacing="0"/>
              <w:jc w:val="both"/>
            </w:pPr>
            <w:r>
              <w:t xml:space="preserve">Iesaistīt onkoloģijas pacientu aizstāvības organizācijas informatīvo un izglītojošo kampaņu plānošanā un īstenošanā. </w:t>
            </w:r>
          </w:p>
          <w:p w14:paraId="0CF613A8" w14:textId="77777777" w:rsidR="00BE0EC8" w:rsidRDefault="00BE0EC8" w:rsidP="00BE0EC8">
            <w:pPr>
              <w:pStyle w:val="NormalWeb"/>
              <w:spacing w:before="0" w:beforeAutospacing="0" w:after="0" w:afterAutospacing="0"/>
              <w:jc w:val="both"/>
            </w:pPr>
          </w:p>
        </w:tc>
        <w:tc>
          <w:tcPr>
            <w:tcW w:w="2071" w:type="dxa"/>
            <w:gridSpan w:val="2"/>
          </w:tcPr>
          <w:p w14:paraId="7385D818" w14:textId="77777777" w:rsidR="00BE0EC8" w:rsidRPr="0010121D" w:rsidRDefault="00BE0EC8" w:rsidP="00BE0EC8">
            <w:pPr>
              <w:spacing w:line="259" w:lineRule="auto"/>
              <w:jc w:val="both"/>
              <w:rPr>
                <w:rFonts w:ascii="Times New Roman" w:eastAsia="Times New Roman" w:hAnsi="Times New Roman" w:cs="Times New Roman"/>
                <w:sz w:val="24"/>
                <w:szCs w:val="24"/>
              </w:rPr>
            </w:pPr>
            <w:r w:rsidRPr="2228CA9D">
              <w:rPr>
                <w:rFonts w:ascii="Times New Roman" w:eastAsia="Times New Roman" w:hAnsi="Times New Roman" w:cs="Times New Roman"/>
                <w:b/>
                <w:bCs/>
                <w:sz w:val="24"/>
                <w:szCs w:val="24"/>
              </w:rPr>
              <w:t>Nav ņemts vērā</w:t>
            </w:r>
          </w:p>
          <w:p w14:paraId="575CD31F" w14:textId="0089C8B6" w:rsidR="00BE0EC8" w:rsidRPr="0010121D" w:rsidRDefault="00BE0EC8" w:rsidP="00BE0EC8">
            <w:pPr>
              <w:jc w:val="both"/>
              <w:rPr>
                <w:rFonts w:ascii="Times New Roman" w:hAnsi="Times New Roman" w:cs="Times New Roman"/>
                <w:b/>
                <w:bCs/>
                <w:color w:val="FF0000"/>
                <w:sz w:val="24"/>
                <w:szCs w:val="24"/>
              </w:rPr>
            </w:pPr>
          </w:p>
        </w:tc>
        <w:tc>
          <w:tcPr>
            <w:tcW w:w="3685" w:type="dxa"/>
          </w:tcPr>
          <w:p w14:paraId="1355FF7C" w14:textId="77777777" w:rsidR="00BE0EC8" w:rsidRDefault="00BE0EC8" w:rsidP="00BE0EC8">
            <w:pPr>
              <w:jc w:val="both"/>
              <w:rPr>
                <w:rFonts w:ascii="Times New Roman" w:hAnsi="Times New Roman" w:cs="Times New Roman"/>
                <w:sz w:val="24"/>
                <w:szCs w:val="24"/>
              </w:rPr>
            </w:pPr>
            <w:r w:rsidRPr="7726D0F0">
              <w:rPr>
                <w:rFonts w:ascii="Times New Roman" w:hAnsi="Times New Roman" w:cs="Times New Roman"/>
                <w:sz w:val="24"/>
                <w:szCs w:val="24"/>
              </w:rPr>
              <w:t xml:space="preserve">Izvērtējot esošos finanšu un cilvēkresursus, jautājums tiks skatīts  jaunā onkoloģijas plāna 2022.-2024. gadam izstrādes ietvaros. </w:t>
            </w:r>
          </w:p>
          <w:p w14:paraId="1F1C23DB" w14:textId="6F71F46B" w:rsidR="00BE0EC8" w:rsidRDefault="00BE0EC8" w:rsidP="00BE0EC8">
            <w:pPr>
              <w:jc w:val="both"/>
              <w:rPr>
                <w:rFonts w:ascii="Times New Roman" w:hAnsi="Times New Roman" w:cs="Times New Roman"/>
                <w:sz w:val="24"/>
                <w:szCs w:val="24"/>
              </w:rPr>
            </w:pPr>
            <w:r w:rsidRPr="7726D0F0">
              <w:rPr>
                <w:rFonts w:ascii="Times New Roman" w:hAnsi="Times New Roman" w:cs="Times New Roman"/>
                <w:sz w:val="24"/>
                <w:szCs w:val="24"/>
              </w:rPr>
              <w:t xml:space="preserve">Vienlaikus informējam, ka pašreiz ir uzsākts darbs Veselības ministrijas onkoloģijas </w:t>
            </w:r>
            <w:r w:rsidR="006141C2" w:rsidRPr="7726D0F0">
              <w:rPr>
                <w:rFonts w:ascii="Times New Roman" w:hAnsi="Times New Roman" w:cs="Times New Roman"/>
                <w:sz w:val="24"/>
                <w:szCs w:val="24"/>
              </w:rPr>
              <w:t>domnīc</w:t>
            </w:r>
            <w:r w:rsidR="006141C2">
              <w:rPr>
                <w:rFonts w:ascii="Times New Roman" w:hAnsi="Times New Roman" w:cs="Times New Roman"/>
                <w:sz w:val="24"/>
                <w:szCs w:val="24"/>
              </w:rPr>
              <w:t>ā,</w:t>
            </w:r>
            <w:r w:rsidR="006141C2" w:rsidRPr="7726D0F0">
              <w:rPr>
                <w:rFonts w:ascii="Times New Roman" w:hAnsi="Times New Roman" w:cs="Times New Roman"/>
                <w:sz w:val="24"/>
                <w:szCs w:val="24"/>
              </w:rPr>
              <w:t xml:space="preserve"> </w:t>
            </w:r>
            <w:r w:rsidR="006141C2">
              <w:t xml:space="preserve"> </w:t>
            </w:r>
            <w:r w:rsidR="006141C2" w:rsidRPr="006141C2">
              <w:rPr>
                <w:rFonts w:ascii="Times New Roman" w:hAnsi="Times New Roman" w:cs="Times New Roman"/>
                <w:sz w:val="24"/>
                <w:szCs w:val="24"/>
              </w:rPr>
              <w:t xml:space="preserve">kas apkopo dažādus profesionāļus, lai caur diskusijām </w:t>
            </w:r>
            <w:r w:rsidR="00A05311">
              <w:rPr>
                <w:rFonts w:ascii="Times New Roman" w:hAnsi="Times New Roman" w:cs="Times New Roman"/>
                <w:sz w:val="24"/>
                <w:szCs w:val="24"/>
              </w:rPr>
              <w:t>i</w:t>
            </w:r>
            <w:r w:rsidRPr="7726D0F0">
              <w:rPr>
                <w:rFonts w:ascii="Times New Roman" w:hAnsi="Times New Roman" w:cs="Times New Roman"/>
                <w:sz w:val="24"/>
                <w:szCs w:val="24"/>
              </w:rPr>
              <w:t>eskicēt</w:t>
            </w:r>
            <w:r w:rsidR="00A05311">
              <w:rPr>
                <w:rFonts w:ascii="Times New Roman" w:hAnsi="Times New Roman" w:cs="Times New Roman"/>
                <w:sz w:val="24"/>
                <w:szCs w:val="24"/>
              </w:rPr>
              <w:t>u</w:t>
            </w:r>
            <w:r w:rsidRPr="7726D0F0">
              <w:rPr>
                <w:rFonts w:ascii="Times New Roman" w:hAnsi="Times New Roman" w:cs="Times New Roman"/>
                <w:sz w:val="24"/>
                <w:szCs w:val="24"/>
              </w:rPr>
              <w:t xml:space="preserve"> galvenos rīcības virzienus, definēt sasniedzamos mērķus un konkrētus uzdevumus (rezultātus)</w:t>
            </w:r>
            <w:r w:rsidR="006141C2">
              <w:rPr>
                <w:rFonts w:ascii="Times New Roman" w:hAnsi="Times New Roman" w:cs="Times New Roman"/>
                <w:sz w:val="24"/>
                <w:szCs w:val="24"/>
              </w:rPr>
              <w:t xml:space="preserve"> onkoloģijas jomā.</w:t>
            </w:r>
          </w:p>
        </w:tc>
      </w:tr>
      <w:tr w:rsidR="00802F97" w:rsidRPr="00960165" w14:paraId="36EC6E0F" w14:textId="77777777" w:rsidTr="001150CE">
        <w:tc>
          <w:tcPr>
            <w:tcW w:w="846" w:type="dxa"/>
          </w:tcPr>
          <w:p w14:paraId="02FE4F49" w14:textId="0523723F" w:rsidR="00802F97" w:rsidRDefault="00802F97" w:rsidP="00802F97">
            <w:pPr>
              <w:jc w:val="both"/>
              <w:rPr>
                <w:rFonts w:ascii="Times New Roman" w:hAnsi="Times New Roman" w:cs="Times New Roman"/>
                <w:sz w:val="24"/>
                <w:szCs w:val="24"/>
              </w:rPr>
            </w:pPr>
            <w:r>
              <w:rPr>
                <w:rFonts w:ascii="Times New Roman" w:hAnsi="Times New Roman" w:cs="Times New Roman"/>
                <w:sz w:val="24"/>
                <w:szCs w:val="24"/>
              </w:rPr>
              <w:t>1</w:t>
            </w:r>
            <w:r w:rsidR="00D41926">
              <w:rPr>
                <w:rFonts w:ascii="Times New Roman" w:hAnsi="Times New Roman" w:cs="Times New Roman"/>
                <w:sz w:val="24"/>
                <w:szCs w:val="24"/>
              </w:rPr>
              <w:t>3</w:t>
            </w:r>
            <w:r>
              <w:rPr>
                <w:rFonts w:ascii="Times New Roman" w:hAnsi="Times New Roman" w:cs="Times New Roman"/>
                <w:sz w:val="24"/>
                <w:szCs w:val="24"/>
              </w:rPr>
              <w:t>.</w:t>
            </w:r>
          </w:p>
        </w:tc>
        <w:tc>
          <w:tcPr>
            <w:tcW w:w="1559" w:type="dxa"/>
            <w:gridSpan w:val="2"/>
          </w:tcPr>
          <w:p w14:paraId="78F160D2" w14:textId="77777777" w:rsidR="00802F97" w:rsidRDefault="00802F97" w:rsidP="00802F97">
            <w:pPr>
              <w:jc w:val="both"/>
              <w:rPr>
                <w:rFonts w:ascii="Times New Roman" w:hAnsi="Times New Roman" w:cs="Times New Roman"/>
                <w:sz w:val="24"/>
                <w:szCs w:val="24"/>
              </w:rPr>
            </w:pPr>
            <w:r w:rsidRPr="00F71592">
              <w:rPr>
                <w:rFonts w:ascii="Times New Roman" w:hAnsi="Times New Roman" w:cs="Times New Roman"/>
                <w:sz w:val="24"/>
                <w:szCs w:val="24"/>
              </w:rPr>
              <w:t>Nodibinājums “Centrs Dardedze”</w:t>
            </w:r>
          </w:p>
          <w:p w14:paraId="71345771" w14:textId="5F1C41A3" w:rsidR="00802F97" w:rsidRPr="00960165" w:rsidRDefault="00802F97" w:rsidP="00802F97">
            <w:pPr>
              <w:jc w:val="both"/>
              <w:rPr>
                <w:rFonts w:ascii="Times New Roman" w:hAnsi="Times New Roman" w:cs="Times New Roman"/>
                <w:sz w:val="24"/>
                <w:szCs w:val="24"/>
              </w:rPr>
            </w:pPr>
            <w:r w:rsidRPr="00F71592">
              <w:rPr>
                <w:rFonts w:ascii="Times New Roman" w:hAnsi="Times New Roman" w:cs="Times New Roman"/>
                <w:sz w:val="24"/>
                <w:szCs w:val="24"/>
              </w:rPr>
              <w:t>13475/2020</w:t>
            </w:r>
          </w:p>
        </w:tc>
        <w:tc>
          <w:tcPr>
            <w:tcW w:w="6009" w:type="dxa"/>
            <w:gridSpan w:val="2"/>
          </w:tcPr>
          <w:p w14:paraId="20107F06" w14:textId="77777777" w:rsidR="00802F97" w:rsidRDefault="00802F97" w:rsidP="00802F97">
            <w:pPr>
              <w:jc w:val="both"/>
              <w:rPr>
                <w:rFonts w:ascii="Times New Roman" w:hAnsi="Times New Roman" w:cs="Times New Roman"/>
                <w:sz w:val="24"/>
                <w:szCs w:val="24"/>
              </w:rPr>
            </w:pPr>
            <w:r w:rsidRPr="002A529A">
              <w:rPr>
                <w:rFonts w:ascii="Times New Roman" w:hAnsi="Times New Roman" w:cs="Times New Roman"/>
                <w:sz w:val="24"/>
                <w:szCs w:val="24"/>
              </w:rPr>
              <w:t xml:space="preserve">Pamatnostādņu projektā tiek minēti vairāki aspekti, kas attiecas uz bērnu drošību saskarsmē ar citiem cilvēkiem (ņirgāšanās prevencija), kā arī ietvertas rekomendācijas par tehnoloģiju lietošanu. Minētie aspekti ir neliela daļa no plašās bērnu aizsardzības un izglītošanas jomas, kas, cik mums zināms, tiks aplūkota Bērnu un ģimenes politikas pamatnostādnēs 2021.-2027.gadam. Tā kā bērnu izglītošana no minētajiem riskiem būtu jāskata kopējā vardarbības un citu risku prevencijas ietvarā, ierosinām visus preventīvos pasākumus bērnu aizsardzībai no riskiem savstarpējās attiecībās aplūkot kā vienotu, saskaņotu sistēmu (iespējams, vienuviet - Bērnu un ģimenes politikas pamatnostādnēs), tādējādi izvairoties no aktivitāšu dublēšanās un izglītojošo, preventīvo pasākumu sadrumstalotības. Tāpat nepieciešams saskaņot ar topošajām Bērnu un ģimenes politikas </w:t>
            </w:r>
            <w:r w:rsidRPr="002A529A">
              <w:rPr>
                <w:rFonts w:ascii="Times New Roman" w:hAnsi="Times New Roman" w:cs="Times New Roman"/>
                <w:sz w:val="24"/>
                <w:szCs w:val="24"/>
              </w:rPr>
              <w:lastRenderedPageBreak/>
              <w:t>pamatnostādnēm arī vecāku un speciālistu izglītošanas pasākumus vardarbības prevencijai, kā arī atbalsta pasākumus jauniešiem ar uzvedības traucējumiem.</w:t>
            </w:r>
          </w:p>
          <w:p w14:paraId="000B858A" w14:textId="5BF34E52" w:rsidR="00802F97" w:rsidRPr="00960165" w:rsidRDefault="00802F97" w:rsidP="00802F97">
            <w:pPr>
              <w:jc w:val="both"/>
              <w:rPr>
                <w:rFonts w:ascii="Times New Roman" w:hAnsi="Times New Roman" w:cs="Times New Roman"/>
                <w:sz w:val="24"/>
                <w:szCs w:val="24"/>
              </w:rPr>
            </w:pPr>
          </w:p>
        </w:tc>
        <w:tc>
          <w:tcPr>
            <w:tcW w:w="2071" w:type="dxa"/>
            <w:gridSpan w:val="2"/>
          </w:tcPr>
          <w:p w14:paraId="500C3816" w14:textId="406FEFC3" w:rsidR="00A2087C" w:rsidRPr="00A2087C" w:rsidRDefault="001845E9" w:rsidP="00802F97">
            <w:pPr>
              <w:jc w:val="both"/>
              <w:rPr>
                <w:rFonts w:ascii="Times New Roman" w:hAnsi="Times New Roman" w:cs="Times New Roman"/>
                <w:b/>
                <w:bCs/>
                <w:sz w:val="24"/>
                <w:szCs w:val="24"/>
              </w:rPr>
            </w:pPr>
            <w:r>
              <w:rPr>
                <w:rFonts w:ascii="Times New Roman" w:hAnsi="Times New Roman" w:cs="Times New Roman"/>
                <w:b/>
                <w:bCs/>
                <w:sz w:val="24"/>
                <w:szCs w:val="24"/>
              </w:rPr>
              <w:lastRenderedPageBreak/>
              <w:t>Ņ</w:t>
            </w:r>
            <w:r w:rsidR="00A2087C" w:rsidRPr="00A2087C">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p w14:paraId="550EB082" w14:textId="62E18837" w:rsidR="00802F97" w:rsidRPr="00006FA6" w:rsidRDefault="00802F97" w:rsidP="00802F97">
            <w:pPr>
              <w:jc w:val="both"/>
              <w:rPr>
                <w:rFonts w:ascii="Times New Roman" w:hAnsi="Times New Roman" w:cs="Times New Roman"/>
                <w:b/>
                <w:bCs/>
                <w:sz w:val="24"/>
                <w:szCs w:val="24"/>
              </w:rPr>
            </w:pPr>
          </w:p>
        </w:tc>
        <w:tc>
          <w:tcPr>
            <w:tcW w:w="3685" w:type="dxa"/>
          </w:tcPr>
          <w:p w14:paraId="2F965FF8" w14:textId="43C49DA4" w:rsidR="00802F97" w:rsidRPr="00960165" w:rsidRDefault="0011522C" w:rsidP="00802F97">
            <w:pPr>
              <w:jc w:val="both"/>
              <w:rPr>
                <w:rFonts w:ascii="Times New Roman" w:hAnsi="Times New Roman" w:cs="Times New Roman"/>
                <w:sz w:val="24"/>
                <w:szCs w:val="24"/>
              </w:rPr>
            </w:pPr>
            <w:r>
              <w:rPr>
                <w:rFonts w:ascii="Times New Roman" w:hAnsi="Times New Roman" w:cs="Times New Roman"/>
                <w:sz w:val="24"/>
                <w:szCs w:val="24"/>
              </w:rPr>
              <w:t>Gan Veselības ministrija, gan Labklājības ministrija ir iesaistīta abu pamatnostādņu izstrādē</w:t>
            </w:r>
            <w:r w:rsidR="00A54945">
              <w:rPr>
                <w:rFonts w:ascii="Times New Roman" w:hAnsi="Times New Roman" w:cs="Times New Roman"/>
                <w:sz w:val="24"/>
                <w:szCs w:val="24"/>
              </w:rPr>
              <w:t xml:space="preserve">. </w:t>
            </w:r>
            <w:r w:rsidR="00694031">
              <w:rPr>
                <w:rFonts w:ascii="Times New Roman" w:hAnsi="Times New Roman" w:cs="Times New Roman"/>
                <w:sz w:val="24"/>
                <w:szCs w:val="24"/>
              </w:rPr>
              <w:t>A</w:t>
            </w:r>
            <w:r w:rsidR="00A54945">
              <w:rPr>
                <w:rFonts w:ascii="Times New Roman" w:hAnsi="Times New Roman" w:cs="Times New Roman"/>
                <w:sz w:val="24"/>
                <w:szCs w:val="24"/>
              </w:rPr>
              <w:t>bu pamatnostādņu pa</w:t>
            </w:r>
            <w:r w:rsidR="00694031">
              <w:rPr>
                <w:rFonts w:ascii="Times New Roman" w:hAnsi="Times New Roman" w:cs="Times New Roman"/>
                <w:sz w:val="24"/>
                <w:szCs w:val="24"/>
              </w:rPr>
              <w:t>sā</w:t>
            </w:r>
            <w:r w:rsidR="00A54945">
              <w:rPr>
                <w:rFonts w:ascii="Times New Roman" w:hAnsi="Times New Roman" w:cs="Times New Roman"/>
                <w:sz w:val="24"/>
                <w:szCs w:val="24"/>
              </w:rPr>
              <w:t>kum</w:t>
            </w:r>
            <w:r w:rsidR="00694031">
              <w:rPr>
                <w:rFonts w:ascii="Times New Roman" w:hAnsi="Times New Roman" w:cs="Times New Roman"/>
                <w:sz w:val="24"/>
                <w:szCs w:val="24"/>
              </w:rPr>
              <w:t>i</w:t>
            </w:r>
            <w:r w:rsidR="00A54945">
              <w:rPr>
                <w:rFonts w:ascii="Times New Roman" w:hAnsi="Times New Roman" w:cs="Times New Roman"/>
                <w:sz w:val="24"/>
                <w:szCs w:val="24"/>
              </w:rPr>
              <w:t xml:space="preserve"> tiek </w:t>
            </w:r>
            <w:r>
              <w:rPr>
                <w:rFonts w:ascii="Times New Roman" w:hAnsi="Times New Roman" w:cs="Times New Roman"/>
                <w:sz w:val="24"/>
                <w:szCs w:val="24"/>
              </w:rPr>
              <w:t xml:space="preserve"> </w:t>
            </w:r>
            <w:r w:rsidR="00694031">
              <w:rPr>
                <w:rFonts w:ascii="Times New Roman" w:hAnsi="Times New Roman" w:cs="Times New Roman"/>
                <w:sz w:val="24"/>
                <w:szCs w:val="24"/>
              </w:rPr>
              <w:t xml:space="preserve">plānoti, </w:t>
            </w:r>
            <w:r w:rsidR="00367117">
              <w:rPr>
                <w:rFonts w:ascii="Times New Roman" w:hAnsi="Times New Roman" w:cs="Times New Roman"/>
                <w:sz w:val="24"/>
                <w:szCs w:val="24"/>
              </w:rPr>
              <w:t xml:space="preserve">lai nodrošinātu savstarpēju saskaņotību un novērstu dublēšanos. </w:t>
            </w:r>
            <w:r w:rsidR="00E63359">
              <w:rPr>
                <w:rFonts w:ascii="Times New Roman" w:hAnsi="Times New Roman" w:cs="Times New Roman"/>
                <w:bCs/>
                <w:sz w:val="24"/>
                <w:szCs w:val="24"/>
              </w:rPr>
              <w:t>P</w:t>
            </w:r>
            <w:r w:rsidR="00802F97">
              <w:rPr>
                <w:rFonts w:ascii="Times New Roman" w:hAnsi="Times New Roman" w:cs="Times New Roman"/>
                <w:bCs/>
                <w:sz w:val="24"/>
                <w:szCs w:val="24"/>
              </w:rPr>
              <w:t xml:space="preserve">amatnostādņu projektā </w:t>
            </w:r>
            <w:r w:rsidR="00802F97" w:rsidRPr="001255E9">
              <w:rPr>
                <w:rFonts w:ascii="Times New Roman" w:hAnsi="Times New Roman" w:cs="Times New Roman"/>
                <w:bCs/>
                <w:sz w:val="24"/>
                <w:szCs w:val="24"/>
              </w:rPr>
              <w:t>ir norādīta sasaiste uz</w:t>
            </w:r>
            <w:r w:rsidR="00802F97" w:rsidRPr="001255E9">
              <w:t xml:space="preserve"> </w:t>
            </w:r>
            <w:r w:rsidR="00802F97" w:rsidRPr="001255E9">
              <w:rPr>
                <w:rFonts w:ascii="Times New Roman" w:hAnsi="Times New Roman" w:cs="Times New Roman"/>
                <w:bCs/>
                <w:sz w:val="24"/>
                <w:szCs w:val="24"/>
              </w:rPr>
              <w:t>Bērnu, jauniešu un ģimenes politikas pamatnostādnēm 2021.-2027. gadam</w:t>
            </w:r>
            <w:r w:rsidR="00D7171A">
              <w:rPr>
                <w:rFonts w:ascii="Times New Roman" w:hAnsi="Times New Roman" w:cs="Times New Roman"/>
                <w:bCs/>
                <w:sz w:val="24"/>
                <w:szCs w:val="24"/>
              </w:rPr>
              <w:t xml:space="preserve">. </w:t>
            </w:r>
          </w:p>
        </w:tc>
      </w:tr>
      <w:tr w:rsidR="005A012A" w:rsidRPr="00960165" w14:paraId="7F0843FA" w14:textId="77777777" w:rsidTr="001150CE">
        <w:tc>
          <w:tcPr>
            <w:tcW w:w="846" w:type="dxa"/>
          </w:tcPr>
          <w:p w14:paraId="187DD516" w14:textId="3DCD24DB" w:rsidR="005A012A" w:rsidRDefault="005A012A" w:rsidP="005A012A">
            <w:pPr>
              <w:jc w:val="both"/>
              <w:rPr>
                <w:rFonts w:ascii="Times New Roman" w:hAnsi="Times New Roman" w:cs="Times New Roman"/>
                <w:sz w:val="24"/>
                <w:szCs w:val="24"/>
              </w:rPr>
            </w:pPr>
            <w:r>
              <w:rPr>
                <w:rFonts w:ascii="Times New Roman" w:hAnsi="Times New Roman" w:cs="Times New Roman"/>
                <w:sz w:val="24"/>
                <w:szCs w:val="24"/>
              </w:rPr>
              <w:t>1</w:t>
            </w:r>
            <w:r w:rsidR="00F003ED">
              <w:rPr>
                <w:rFonts w:ascii="Times New Roman" w:hAnsi="Times New Roman" w:cs="Times New Roman"/>
                <w:sz w:val="24"/>
                <w:szCs w:val="24"/>
              </w:rPr>
              <w:t>4</w:t>
            </w:r>
            <w:r>
              <w:rPr>
                <w:rFonts w:ascii="Times New Roman" w:hAnsi="Times New Roman" w:cs="Times New Roman"/>
                <w:sz w:val="24"/>
                <w:szCs w:val="24"/>
              </w:rPr>
              <w:t>.</w:t>
            </w:r>
          </w:p>
        </w:tc>
        <w:tc>
          <w:tcPr>
            <w:tcW w:w="1559" w:type="dxa"/>
            <w:gridSpan w:val="2"/>
          </w:tcPr>
          <w:p w14:paraId="09527F86" w14:textId="32541D66" w:rsidR="005A012A" w:rsidRDefault="005A012A" w:rsidP="005A012A">
            <w:pPr>
              <w:jc w:val="both"/>
              <w:rPr>
                <w:rFonts w:ascii="Times New Roman" w:hAnsi="Times New Roman" w:cs="Times New Roman"/>
                <w:sz w:val="24"/>
                <w:szCs w:val="24"/>
              </w:rPr>
            </w:pPr>
            <w:r w:rsidRPr="00BD589E">
              <w:rPr>
                <w:rFonts w:ascii="Times New Roman" w:hAnsi="Times New Roman" w:cs="Times New Roman"/>
                <w:sz w:val="24"/>
                <w:szCs w:val="24"/>
              </w:rPr>
              <w:t xml:space="preserve"> </w:t>
            </w:r>
            <w:r>
              <w:rPr>
                <w:rFonts w:ascii="Times New Roman" w:hAnsi="Times New Roman" w:cs="Times New Roman"/>
                <w:sz w:val="24"/>
                <w:szCs w:val="24"/>
              </w:rPr>
              <w:t>VADDA</w:t>
            </w:r>
          </w:p>
          <w:p w14:paraId="2E64596D" w14:textId="0A480E1F" w:rsidR="005A012A" w:rsidRPr="00F71592" w:rsidRDefault="005A012A" w:rsidP="005A012A">
            <w:pPr>
              <w:jc w:val="both"/>
              <w:rPr>
                <w:rFonts w:ascii="Times New Roman" w:hAnsi="Times New Roman" w:cs="Times New Roman"/>
                <w:sz w:val="24"/>
                <w:szCs w:val="24"/>
              </w:rPr>
            </w:pPr>
            <w:r w:rsidRPr="00BD589E">
              <w:rPr>
                <w:rFonts w:ascii="Times New Roman" w:hAnsi="Times New Roman" w:cs="Times New Roman"/>
                <w:sz w:val="24"/>
                <w:szCs w:val="24"/>
              </w:rPr>
              <w:t>13503/2020</w:t>
            </w:r>
          </w:p>
        </w:tc>
        <w:tc>
          <w:tcPr>
            <w:tcW w:w="6009" w:type="dxa"/>
            <w:gridSpan w:val="2"/>
          </w:tcPr>
          <w:p w14:paraId="2EBA0A99" w14:textId="77777777" w:rsidR="005A012A" w:rsidRPr="00E86B54" w:rsidRDefault="005A012A" w:rsidP="005A012A">
            <w:pPr>
              <w:jc w:val="both"/>
              <w:rPr>
                <w:rFonts w:ascii="Times New Roman" w:hAnsi="Times New Roman" w:cs="Times New Roman"/>
                <w:iCs/>
                <w:sz w:val="24"/>
                <w:szCs w:val="24"/>
              </w:rPr>
            </w:pPr>
            <w:r w:rsidRPr="00E86B54">
              <w:rPr>
                <w:rFonts w:ascii="Times New Roman" w:hAnsi="Times New Roman" w:cs="Times New Roman"/>
                <w:iCs/>
                <w:sz w:val="24"/>
                <w:szCs w:val="24"/>
              </w:rPr>
              <w:t>Izteikt sekojošā redakcijā:</w:t>
            </w:r>
          </w:p>
          <w:p w14:paraId="435425DA" w14:textId="77777777" w:rsidR="005A012A" w:rsidRPr="00E86B54" w:rsidRDefault="005A012A" w:rsidP="005A012A">
            <w:pPr>
              <w:jc w:val="both"/>
              <w:rPr>
                <w:rFonts w:ascii="Times New Roman" w:hAnsi="Times New Roman" w:cs="Times New Roman"/>
                <w:iCs/>
                <w:sz w:val="24"/>
                <w:szCs w:val="24"/>
              </w:rPr>
            </w:pPr>
            <w:r w:rsidRPr="00E86B54">
              <w:rPr>
                <w:rFonts w:ascii="Times New Roman" w:hAnsi="Times New Roman" w:cs="Times New Roman"/>
                <w:iCs/>
                <w:sz w:val="24"/>
                <w:szCs w:val="24"/>
              </w:rPr>
              <w:t xml:space="preserve">Lai sasniegtu sabiedrības veselības politikas mērķi, Pamatnostādnēs noteikti </w:t>
            </w:r>
            <w:r w:rsidRPr="00E86B54">
              <w:rPr>
                <w:rFonts w:ascii="Times New Roman" w:hAnsi="Times New Roman" w:cs="Times New Roman"/>
                <w:b/>
                <w:iCs/>
                <w:sz w:val="24"/>
                <w:szCs w:val="24"/>
              </w:rPr>
              <w:t>6</w:t>
            </w:r>
            <w:r w:rsidRPr="00E86B54">
              <w:rPr>
                <w:rFonts w:ascii="Times New Roman" w:hAnsi="Times New Roman" w:cs="Times New Roman"/>
                <w:iCs/>
                <w:sz w:val="24"/>
                <w:szCs w:val="24"/>
              </w:rPr>
              <w:t xml:space="preserve"> rīcības virzieni:</w:t>
            </w:r>
          </w:p>
          <w:p w14:paraId="49D804D5" w14:textId="77777777" w:rsidR="005A012A" w:rsidRDefault="005A012A" w:rsidP="005A012A">
            <w:pPr>
              <w:jc w:val="both"/>
              <w:rPr>
                <w:rFonts w:ascii="Times New Roman" w:hAnsi="Times New Roman" w:cs="Times New Roman"/>
                <w:b/>
                <w:iCs/>
                <w:sz w:val="24"/>
                <w:szCs w:val="24"/>
              </w:rPr>
            </w:pPr>
            <w:r w:rsidRPr="00E86B54">
              <w:rPr>
                <w:rFonts w:ascii="Times New Roman" w:hAnsi="Times New Roman" w:cs="Times New Roman"/>
                <w:b/>
                <w:iCs/>
                <w:sz w:val="24"/>
                <w:szCs w:val="24"/>
              </w:rPr>
              <w:t>6.Galveno neinfekcijas slimību sloga ierobežošana</w:t>
            </w:r>
          </w:p>
          <w:p w14:paraId="2F015EF9" w14:textId="77777777" w:rsidR="005A012A" w:rsidRDefault="005A012A" w:rsidP="005A012A">
            <w:pPr>
              <w:jc w:val="both"/>
              <w:rPr>
                <w:rFonts w:ascii="Times New Roman" w:hAnsi="Times New Roman" w:cs="Times New Roman"/>
                <w:bCs/>
                <w:iCs/>
                <w:sz w:val="24"/>
                <w:szCs w:val="24"/>
              </w:rPr>
            </w:pPr>
            <w:r w:rsidRPr="00E86B54">
              <w:rPr>
                <w:rFonts w:ascii="Times New Roman" w:hAnsi="Times New Roman" w:cs="Times New Roman"/>
                <w:bCs/>
                <w:iCs/>
                <w:sz w:val="24"/>
                <w:szCs w:val="24"/>
              </w:rPr>
              <w:t>Pamatojums:</w:t>
            </w:r>
            <w:r>
              <w:rPr>
                <w:rFonts w:ascii="Times New Roman" w:hAnsi="Times New Roman" w:cs="Times New Roman"/>
                <w:bCs/>
                <w:iCs/>
                <w:sz w:val="24"/>
                <w:szCs w:val="24"/>
              </w:rPr>
              <w:t xml:space="preserve"> </w:t>
            </w:r>
            <w:r>
              <w:t xml:space="preserve"> </w:t>
            </w:r>
            <w:r w:rsidRPr="00E86B54">
              <w:rPr>
                <w:rFonts w:ascii="Times New Roman" w:hAnsi="Times New Roman" w:cs="Times New Roman"/>
                <w:bCs/>
                <w:iCs/>
                <w:sz w:val="24"/>
                <w:szCs w:val="24"/>
              </w:rPr>
              <w:t>Noteikt sešus rīcības virzienus, jo šobrīd Latvijā lielākie veselīgi nodzīvotu dzīves gadu “zagļi” ir sirds un asinsvadu slimības, diabēts, onkoloģija.</w:t>
            </w:r>
          </w:p>
          <w:p w14:paraId="5AC7796C" w14:textId="42C5880E" w:rsidR="005A012A" w:rsidRPr="00E86B54" w:rsidRDefault="005A012A" w:rsidP="005A012A">
            <w:pPr>
              <w:jc w:val="both"/>
              <w:rPr>
                <w:rFonts w:ascii="Times New Roman" w:hAnsi="Times New Roman" w:cs="Times New Roman"/>
                <w:bCs/>
                <w:iCs/>
                <w:sz w:val="24"/>
                <w:szCs w:val="24"/>
              </w:rPr>
            </w:pPr>
          </w:p>
        </w:tc>
        <w:tc>
          <w:tcPr>
            <w:tcW w:w="2071" w:type="dxa"/>
            <w:gridSpan w:val="2"/>
          </w:tcPr>
          <w:p w14:paraId="318A015F" w14:textId="3E0CEAA6" w:rsidR="005A012A" w:rsidRPr="00E86B54" w:rsidRDefault="005A012A" w:rsidP="005A012A">
            <w:pPr>
              <w:jc w:val="both"/>
              <w:rPr>
                <w:rFonts w:ascii="Times New Roman" w:hAnsi="Times New Roman" w:cs="Times New Roman"/>
                <w:b/>
                <w:bCs/>
                <w:sz w:val="24"/>
                <w:szCs w:val="24"/>
              </w:rPr>
            </w:pPr>
            <w:r>
              <w:rPr>
                <w:rFonts w:ascii="Times New Roman" w:hAnsi="Times New Roman" w:cs="Times New Roman"/>
                <w:b/>
                <w:bCs/>
                <w:sz w:val="24"/>
                <w:szCs w:val="24"/>
              </w:rPr>
              <w:t>Nav ņemts vērā</w:t>
            </w:r>
          </w:p>
        </w:tc>
        <w:tc>
          <w:tcPr>
            <w:tcW w:w="3685" w:type="dxa"/>
          </w:tcPr>
          <w:p w14:paraId="16636AE3" w14:textId="1FD5C850" w:rsidR="005A012A" w:rsidRPr="00960165" w:rsidRDefault="005A012A" w:rsidP="005A012A">
            <w:pPr>
              <w:jc w:val="both"/>
              <w:rPr>
                <w:rFonts w:ascii="Times New Roman" w:hAnsi="Times New Roman" w:cs="Times New Roman"/>
                <w:sz w:val="24"/>
                <w:szCs w:val="24"/>
              </w:rPr>
            </w:pPr>
            <w:r>
              <w:rPr>
                <w:rFonts w:ascii="Times New Roman" w:hAnsi="Times New Roman" w:cs="Times New Roman"/>
                <w:sz w:val="24"/>
                <w:szCs w:val="24"/>
              </w:rPr>
              <w:t>Neinfekciju slimību sloga mazināšanu ietver gan 1.rīcības virziens, gan 3.rīcības virziens.</w:t>
            </w:r>
          </w:p>
        </w:tc>
      </w:tr>
      <w:tr w:rsidR="005A012A" w:rsidRPr="00960165" w14:paraId="113C251F" w14:textId="77777777" w:rsidTr="001150CE">
        <w:tc>
          <w:tcPr>
            <w:tcW w:w="846" w:type="dxa"/>
          </w:tcPr>
          <w:p w14:paraId="3C2E5C06" w14:textId="19302CEB" w:rsidR="005A012A" w:rsidRDefault="005A012A" w:rsidP="005A012A">
            <w:pPr>
              <w:jc w:val="both"/>
              <w:rPr>
                <w:rFonts w:ascii="Times New Roman" w:hAnsi="Times New Roman" w:cs="Times New Roman"/>
                <w:sz w:val="24"/>
                <w:szCs w:val="24"/>
              </w:rPr>
            </w:pPr>
            <w:r>
              <w:rPr>
                <w:rFonts w:ascii="Times New Roman" w:hAnsi="Times New Roman" w:cs="Times New Roman"/>
                <w:sz w:val="24"/>
                <w:szCs w:val="24"/>
              </w:rPr>
              <w:t>1</w:t>
            </w:r>
            <w:r w:rsidR="00F003ED">
              <w:rPr>
                <w:rFonts w:ascii="Times New Roman" w:hAnsi="Times New Roman" w:cs="Times New Roman"/>
                <w:sz w:val="24"/>
                <w:szCs w:val="24"/>
              </w:rPr>
              <w:t>5</w:t>
            </w:r>
            <w:r>
              <w:rPr>
                <w:rFonts w:ascii="Times New Roman" w:hAnsi="Times New Roman" w:cs="Times New Roman"/>
                <w:sz w:val="24"/>
                <w:szCs w:val="24"/>
              </w:rPr>
              <w:t>.</w:t>
            </w:r>
          </w:p>
        </w:tc>
        <w:tc>
          <w:tcPr>
            <w:tcW w:w="1559" w:type="dxa"/>
            <w:gridSpan w:val="2"/>
          </w:tcPr>
          <w:p w14:paraId="598D27D2" w14:textId="2B3BAF6C" w:rsidR="005A012A" w:rsidRPr="00BD589E" w:rsidRDefault="005A012A" w:rsidP="005A012A">
            <w:pPr>
              <w:jc w:val="both"/>
              <w:rPr>
                <w:rFonts w:ascii="Times New Roman" w:hAnsi="Times New Roman" w:cs="Times New Roman"/>
                <w:sz w:val="24"/>
                <w:szCs w:val="24"/>
              </w:rPr>
            </w:pPr>
            <w:r>
              <w:rPr>
                <w:rFonts w:ascii="Times New Roman" w:hAnsi="Times New Roman" w:cs="Times New Roman"/>
                <w:sz w:val="24"/>
                <w:szCs w:val="24"/>
              </w:rPr>
              <w:t>VADDA</w:t>
            </w:r>
            <w:r w:rsidRPr="00BD589E">
              <w:rPr>
                <w:rFonts w:ascii="Times New Roman" w:hAnsi="Times New Roman" w:cs="Times New Roman"/>
                <w:sz w:val="24"/>
                <w:szCs w:val="24"/>
              </w:rPr>
              <w:t xml:space="preserve"> 13503/2020</w:t>
            </w:r>
          </w:p>
        </w:tc>
        <w:tc>
          <w:tcPr>
            <w:tcW w:w="6009" w:type="dxa"/>
            <w:gridSpan w:val="2"/>
          </w:tcPr>
          <w:p w14:paraId="03B2EBC5" w14:textId="77777777" w:rsidR="005A012A" w:rsidRDefault="005A012A" w:rsidP="005A012A">
            <w:pPr>
              <w:jc w:val="both"/>
              <w:rPr>
                <w:rFonts w:ascii="Times New Roman" w:hAnsi="Times New Roman" w:cs="Times New Roman"/>
                <w:iCs/>
                <w:sz w:val="24"/>
                <w:szCs w:val="24"/>
              </w:rPr>
            </w:pPr>
            <w:r w:rsidRPr="00F703D7">
              <w:rPr>
                <w:rFonts w:ascii="Times New Roman" w:hAnsi="Times New Roman" w:cs="Times New Roman"/>
                <w:iCs/>
                <w:sz w:val="24"/>
                <w:szCs w:val="24"/>
              </w:rPr>
              <w:t>Rosinām pārskatīt arī PROJEKTĀ norādītos izpildes termiņus, jo VADDA ieskatā, tie noteikti nekonkrēti, kādēļ dokumenta darbības laikā nav iespējams sekot līdzi izvirzīto uzdevumu izpildes progresam.</w:t>
            </w:r>
          </w:p>
          <w:p w14:paraId="173D94BC" w14:textId="04D89403" w:rsidR="005A012A" w:rsidRPr="00E86B54" w:rsidRDefault="005A012A" w:rsidP="005A012A">
            <w:pPr>
              <w:jc w:val="both"/>
              <w:rPr>
                <w:rFonts w:ascii="Times New Roman" w:hAnsi="Times New Roman" w:cs="Times New Roman"/>
                <w:iCs/>
                <w:sz w:val="24"/>
                <w:szCs w:val="24"/>
              </w:rPr>
            </w:pPr>
          </w:p>
        </w:tc>
        <w:tc>
          <w:tcPr>
            <w:tcW w:w="2071" w:type="dxa"/>
            <w:gridSpan w:val="2"/>
          </w:tcPr>
          <w:p w14:paraId="2F6EC276" w14:textId="694F7D2F" w:rsidR="008D2F7D" w:rsidRPr="00CA1E7A" w:rsidRDefault="008D2F7D" w:rsidP="005A012A">
            <w:pPr>
              <w:jc w:val="both"/>
              <w:rPr>
                <w:rFonts w:ascii="Times New Roman" w:hAnsi="Times New Roman" w:cs="Times New Roman"/>
                <w:b/>
                <w:bCs/>
                <w:sz w:val="24"/>
                <w:szCs w:val="24"/>
              </w:rPr>
            </w:pPr>
            <w:r w:rsidRPr="00CA1E7A">
              <w:rPr>
                <w:rFonts w:ascii="Times New Roman" w:hAnsi="Times New Roman" w:cs="Times New Roman"/>
                <w:b/>
                <w:bCs/>
                <w:sz w:val="24"/>
                <w:szCs w:val="24"/>
              </w:rPr>
              <w:t>Ņemts vērā</w:t>
            </w:r>
          </w:p>
          <w:p w14:paraId="307FA3EC" w14:textId="0133A30A" w:rsidR="005A012A" w:rsidRPr="00E86B54" w:rsidRDefault="005A012A" w:rsidP="005A012A">
            <w:pPr>
              <w:jc w:val="both"/>
              <w:rPr>
                <w:rFonts w:ascii="Times New Roman" w:hAnsi="Times New Roman" w:cs="Times New Roman"/>
                <w:b/>
                <w:bCs/>
                <w:color w:val="FF0000"/>
                <w:sz w:val="24"/>
                <w:szCs w:val="24"/>
              </w:rPr>
            </w:pPr>
          </w:p>
        </w:tc>
        <w:tc>
          <w:tcPr>
            <w:tcW w:w="3685" w:type="dxa"/>
          </w:tcPr>
          <w:p w14:paraId="2BC07458" w14:textId="49741074" w:rsidR="005A012A" w:rsidRPr="00960165" w:rsidRDefault="001A1563" w:rsidP="005A012A">
            <w:pPr>
              <w:jc w:val="both"/>
              <w:rPr>
                <w:rFonts w:ascii="Times New Roman" w:hAnsi="Times New Roman" w:cs="Times New Roman"/>
                <w:sz w:val="24"/>
                <w:szCs w:val="24"/>
              </w:rPr>
            </w:pPr>
            <w:r>
              <w:rPr>
                <w:rFonts w:ascii="Times New Roman" w:hAnsi="Times New Roman" w:cs="Times New Roman"/>
                <w:sz w:val="24"/>
                <w:szCs w:val="24"/>
              </w:rPr>
              <w:t xml:space="preserve">Termiņi </w:t>
            </w:r>
            <w:r w:rsidR="00E8361B">
              <w:rPr>
                <w:rFonts w:ascii="Times New Roman" w:hAnsi="Times New Roman" w:cs="Times New Roman"/>
                <w:sz w:val="24"/>
                <w:szCs w:val="24"/>
              </w:rPr>
              <w:t>noteikti pēc iespējas konkrēti.</w:t>
            </w:r>
            <w:r w:rsidR="005E6D8F">
              <w:rPr>
                <w:rFonts w:ascii="Times New Roman" w:hAnsi="Times New Roman" w:cs="Times New Roman"/>
                <w:sz w:val="24"/>
                <w:szCs w:val="24"/>
              </w:rPr>
              <w:t xml:space="preserve"> Uzdevumu izpildes progress tiks atspoguļots </w:t>
            </w:r>
            <w:r w:rsidR="00BC3FB0">
              <w:rPr>
                <w:rFonts w:ascii="Times New Roman" w:hAnsi="Times New Roman" w:cs="Times New Roman"/>
                <w:sz w:val="24"/>
                <w:szCs w:val="24"/>
              </w:rPr>
              <w:t>starpposma izvērtējumā</w:t>
            </w:r>
            <w:r w:rsidR="005E6D8F">
              <w:rPr>
                <w:rFonts w:ascii="Times New Roman" w:hAnsi="Times New Roman" w:cs="Times New Roman"/>
                <w:sz w:val="24"/>
                <w:szCs w:val="24"/>
              </w:rPr>
              <w:t>.</w:t>
            </w:r>
          </w:p>
        </w:tc>
      </w:tr>
      <w:tr w:rsidR="005A012A" w:rsidRPr="00960165" w14:paraId="50C22710" w14:textId="77777777" w:rsidTr="001150CE">
        <w:tc>
          <w:tcPr>
            <w:tcW w:w="846" w:type="dxa"/>
          </w:tcPr>
          <w:p w14:paraId="0BE6B5A8" w14:textId="43C279F4" w:rsidR="005A012A" w:rsidRDefault="005A012A" w:rsidP="005A012A">
            <w:pPr>
              <w:jc w:val="both"/>
              <w:rPr>
                <w:rFonts w:ascii="Times New Roman" w:hAnsi="Times New Roman" w:cs="Times New Roman"/>
                <w:sz w:val="24"/>
                <w:szCs w:val="24"/>
              </w:rPr>
            </w:pPr>
            <w:r>
              <w:rPr>
                <w:rFonts w:ascii="Times New Roman" w:hAnsi="Times New Roman" w:cs="Times New Roman"/>
                <w:sz w:val="24"/>
                <w:szCs w:val="24"/>
              </w:rPr>
              <w:t>1</w:t>
            </w:r>
            <w:r w:rsidR="00F003ED">
              <w:rPr>
                <w:rFonts w:ascii="Times New Roman" w:hAnsi="Times New Roman" w:cs="Times New Roman"/>
                <w:sz w:val="24"/>
                <w:szCs w:val="24"/>
              </w:rPr>
              <w:t>6</w:t>
            </w:r>
            <w:r>
              <w:rPr>
                <w:rFonts w:ascii="Times New Roman" w:hAnsi="Times New Roman" w:cs="Times New Roman"/>
                <w:sz w:val="24"/>
                <w:szCs w:val="24"/>
              </w:rPr>
              <w:t>.</w:t>
            </w:r>
          </w:p>
        </w:tc>
        <w:tc>
          <w:tcPr>
            <w:tcW w:w="1559" w:type="dxa"/>
            <w:gridSpan w:val="2"/>
          </w:tcPr>
          <w:p w14:paraId="2CD3AB19" w14:textId="6E8D40B9" w:rsidR="005A012A" w:rsidRPr="00FC4619" w:rsidRDefault="005A012A" w:rsidP="005A012A">
            <w:pPr>
              <w:jc w:val="both"/>
              <w:rPr>
                <w:rFonts w:ascii="Times New Roman" w:hAnsi="Times New Roman" w:cs="Times New Roman"/>
                <w:sz w:val="24"/>
                <w:szCs w:val="24"/>
              </w:rPr>
            </w:pPr>
            <w:r w:rsidRPr="00FC4619">
              <w:rPr>
                <w:rFonts w:ascii="Times New Roman" w:hAnsi="Times New Roman" w:cs="Times New Roman"/>
                <w:sz w:val="24"/>
                <w:szCs w:val="24"/>
              </w:rPr>
              <w:t>Amerikas Tirdzniecības palāta 13484/2020</w:t>
            </w:r>
          </w:p>
        </w:tc>
        <w:tc>
          <w:tcPr>
            <w:tcW w:w="6009" w:type="dxa"/>
            <w:gridSpan w:val="2"/>
          </w:tcPr>
          <w:p w14:paraId="4F57B958" w14:textId="05D5EC0C" w:rsidR="005A012A" w:rsidRPr="00FC4619" w:rsidRDefault="005A012A" w:rsidP="005A012A">
            <w:pPr>
              <w:jc w:val="both"/>
              <w:rPr>
                <w:rFonts w:ascii="Times New Roman" w:hAnsi="Times New Roman" w:cs="Times New Roman"/>
                <w:iCs/>
                <w:sz w:val="24"/>
                <w:szCs w:val="24"/>
              </w:rPr>
            </w:pPr>
            <w:r w:rsidRPr="00FC4619">
              <w:rPr>
                <w:rFonts w:ascii="Times New Roman" w:hAnsi="Times New Roman" w:cs="Times New Roman"/>
                <w:iCs/>
                <w:sz w:val="24"/>
                <w:szCs w:val="24"/>
              </w:rPr>
              <w:t>Pamatnostādņu projektā nav parādīts redzējums budžeta pieaugumam veselības aizsardzībai un kādu finansējuma līmeni Veselības ministrija plāno sasniegt vidējā termiņā gan nozarei kopumā, gan pa programmām (pakalpojumi, zāļu kompensācija utt.). Gan Eiropas Savienība, gan Eiropas Ekonomiskās attīstības un sadarbības organizācija veselības nozares analīzes apskatos un rekomendācijās norāda uz to, ka sliktos veselības rezultātus ietekmē mazi valsts izdevumi veselības jomai, tādējādi veselības aprūpes sistēma nav pieejama visiem iedzīvotājiem. Tā kā valsts finansē tikai 57% veselības aprūpes izdevumus, salīdzinot ar Eiropas Savienības vidējo rādītāju 79%, un lielāko daļu atlikušo izdevumu sedz mājsaimniecības pašas, tādējādi ir samazināta gan sociālā aizsardzība, gan piekļuve veselības sistēmai.</w:t>
            </w:r>
          </w:p>
        </w:tc>
        <w:tc>
          <w:tcPr>
            <w:tcW w:w="2071" w:type="dxa"/>
            <w:gridSpan w:val="2"/>
          </w:tcPr>
          <w:p w14:paraId="47812FA9" w14:textId="77777777" w:rsidR="008C3C9A" w:rsidRPr="00CA1E7A" w:rsidRDefault="008C3C9A" w:rsidP="008C3C9A">
            <w:pPr>
              <w:jc w:val="both"/>
              <w:rPr>
                <w:rFonts w:ascii="Times New Roman" w:hAnsi="Times New Roman" w:cs="Times New Roman"/>
                <w:b/>
                <w:bCs/>
                <w:sz w:val="24"/>
                <w:szCs w:val="24"/>
              </w:rPr>
            </w:pPr>
            <w:r w:rsidRPr="00CA1E7A">
              <w:rPr>
                <w:rFonts w:ascii="Times New Roman" w:hAnsi="Times New Roman" w:cs="Times New Roman"/>
                <w:b/>
                <w:bCs/>
                <w:sz w:val="24"/>
                <w:szCs w:val="24"/>
              </w:rPr>
              <w:t>Ņemts vērā</w:t>
            </w:r>
          </w:p>
          <w:p w14:paraId="736E47F2" w14:textId="571E7BD3" w:rsidR="005A012A" w:rsidRPr="00E86B54" w:rsidRDefault="005A012A" w:rsidP="005A012A">
            <w:pPr>
              <w:jc w:val="both"/>
              <w:rPr>
                <w:rFonts w:ascii="Times New Roman" w:hAnsi="Times New Roman" w:cs="Times New Roman"/>
                <w:b/>
                <w:bCs/>
                <w:color w:val="FF0000"/>
                <w:sz w:val="24"/>
                <w:szCs w:val="24"/>
              </w:rPr>
            </w:pPr>
          </w:p>
        </w:tc>
        <w:tc>
          <w:tcPr>
            <w:tcW w:w="3685" w:type="dxa"/>
          </w:tcPr>
          <w:p w14:paraId="68CB0D17" w14:textId="336C1D24" w:rsidR="005A012A" w:rsidRPr="00960165" w:rsidRDefault="008C3C9A" w:rsidP="005A012A">
            <w:pPr>
              <w:jc w:val="both"/>
              <w:rPr>
                <w:rFonts w:ascii="Times New Roman" w:hAnsi="Times New Roman" w:cs="Times New Roman"/>
                <w:sz w:val="24"/>
                <w:szCs w:val="24"/>
              </w:rPr>
            </w:pPr>
            <w:r w:rsidRPr="008C3C9A">
              <w:rPr>
                <w:rFonts w:ascii="Times New Roman" w:hAnsi="Times New Roman" w:cs="Times New Roman"/>
                <w:sz w:val="24"/>
                <w:szCs w:val="24"/>
              </w:rPr>
              <w:t>Pamatnostādņu projekts ir papildināts ar pielikumu par plānoto pasākumu ietekmi uz budžetu, attiecīgi paredzot finansējuma pieaugumu gan nozarei kopumā, gan rīcības virzienu pasākumiem.</w:t>
            </w:r>
          </w:p>
        </w:tc>
      </w:tr>
      <w:tr w:rsidR="00627EF1" w:rsidRPr="00960165" w14:paraId="65321F94" w14:textId="77777777" w:rsidTr="001150CE">
        <w:tc>
          <w:tcPr>
            <w:tcW w:w="846" w:type="dxa"/>
          </w:tcPr>
          <w:p w14:paraId="318ED2F8" w14:textId="5EEB2B1D" w:rsidR="00627EF1" w:rsidRDefault="00627EF1" w:rsidP="00627EF1">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2F2AD0">
              <w:rPr>
                <w:rFonts w:ascii="Times New Roman" w:hAnsi="Times New Roman" w:cs="Times New Roman"/>
                <w:sz w:val="24"/>
                <w:szCs w:val="24"/>
              </w:rPr>
              <w:t>7</w:t>
            </w:r>
            <w:r>
              <w:rPr>
                <w:rFonts w:ascii="Times New Roman" w:hAnsi="Times New Roman" w:cs="Times New Roman"/>
                <w:sz w:val="24"/>
                <w:szCs w:val="24"/>
              </w:rPr>
              <w:t>.</w:t>
            </w:r>
          </w:p>
        </w:tc>
        <w:tc>
          <w:tcPr>
            <w:tcW w:w="1559" w:type="dxa"/>
            <w:gridSpan w:val="2"/>
          </w:tcPr>
          <w:p w14:paraId="4F403FB2" w14:textId="77F1D75B" w:rsidR="00627EF1" w:rsidRPr="00FC4619" w:rsidRDefault="00627EF1" w:rsidP="00627EF1">
            <w:pPr>
              <w:jc w:val="both"/>
              <w:rPr>
                <w:rFonts w:ascii="Times New Roman" w:hAnsi="Times New Roman" w:cs="Times New Roman"/>
                <w:sz w:val="24"/>
                <w:szCs w:val="24"/>
              </w:rPr>
            </w:pPr>
            <w:r w:rsidRPr="00781E93">
              <w:rPr>
                <w:rFonts w:ascii="Times New Roman" w:hAnsi="Times New Roman" w:cs="Times New Roman"/>
                <w:sz w:val="24"/>
                <w:szCs w:val="24"/>
              </w:rPr>
              <w:t>Starptautisko inovatīvo farmaceitisko firmu asociācija</w:t>
            </w:r>
            <w:r>
              <w:rPr>
                <w:rFonts w:ascii="Times New Roman" w:hAnsi="Times New Roman" w:cs="Times New Roman"/>
                <w:sz w:val="24"/>
                <w:szCs w:val="24"/>
              </w:rPr>
              <w:t xml:space="preserve">  </w:t>
            </w:r>
            <w:r>
              <w:t xml:space="preserve"> </w:t>
            </w:r>
            <w:r w:rsidRPr="00781E93">
              <w:rPr>
                <w:rFonts w:ascii="Times New Roman" w:hAnsi="Times New Roman" w:cs="Times New Roman"/>
                <w:sz w:val="24"/>
                <w:szCs w:val="24"/>
              </w:rPr>
              <w:t>13488/2020</w:t>
            </w:r>
          </w:p>
        </w:tc>
        <w:tc>
          <w:tcPr>
            <w:tcW w:w="6009" w:type="dxa"/>
            <w:gridSpan w:val="2"/>
          </w:tcPr>
          <w:p w14:paraId="695C5C37" w14:textId="77777777" w:rsidR="00627EF1" w:rsidRDefault="00627EF1" w:rsidP="00627EF1">
            <w:pPr>
              <w:jc w:val="both"/>
              <w:rPr>
                <w:rFonts w:ascii="Times New Roman" w:hAnsi="Times New Roman" w:cs="Times New Roman"/>
                <w:bCs/>
                <w:sz w:val="24"/>
                <w:szCs w:val="24"/>
              </w:rPr>
            </w:pPr>
            <w:r w:rsidRPr="00781E93">
              <w:rPr>
                <w:rFonts w:ascii="Times New Roman" w:hAnsi="Times New Roman" w:cs="Times New Roman"/>
                <w:bCs/>
                <w:sz w:val="24"/>
                <w:szCs w:val="24"/>
              </w:rPr>
              <w:t>Aicinām Projektu papildināt ar uzdevumu izpildei nepieciešamo investīciju apmēru un avotu (valsts budžets, Eiropas Strukturālie un investīciju fondi, Atjaunošanas un noturības mehānisms un citi) laikam no 2021. līdz 2027. gadam, savādāk nav iespējams pilnvērtīgi paust viedokli un komentēt iespēju ar piešķirtajiem līdzekļiem sasniegt Eiropas Savienības un OECD valstu vidējos rezultatīvos rādītājus veselības aprūpē</w:t>
            </w:r>
            <w:r>
              <w:rPr>
                <w:rFonts w:ascii="Times New Roman" w:hAnsi="Times New Roman" w:cs="Times New Roman"/>
                <w:bCs/>
                <w:sz w:val="24"/>
                <w:szCs w:val="24"/>
              </w:rPr>
              <w:t>.</w:t>
            </w:r>
          </w:p>
          <w:p w14:paraId="6ED87411" w14:textId="77777777" w:rsidR="00627EF1" w:rsidRPr="00FC4619" w:rsidRDefault="00627EF1" w:rsidP="00627EF1">
            <w:pPr>
              <w:jc w:val="both"/>
              <w:rPr>
                <w:rFonts w:ascii="Times New Roman" w:hAnsi="Times New Roman" w:cs="Times New Roman"/>
                <w:iCs/>
                <w:sz w:val="24"/>
                <w:szCs w:val="24"/>
              </w:rPr>
            </w:pPr>
          </w:p>
        </w:tc>
        <w:tc>
          <w:tcPr>
            <w:tcW w:w="2071" w:type="dxa"/>
            <w:gridSpan w:val="2"/>
          </w:tcPr>
          <w:p w14:paraId="53538A52" w14:textId="77777777" w:rsidR="00627EF1" w:rsidRPr="00CA1E7A" w:rsidRDefault="00627EF1" w:rsidP="00627EF1">
            <w:pPr>
              <w:jc w:val="both"/>
              <w:rPr>
                <w:rFonts w:ascii="Times New Roman" w:hAnsi="Times New Roman" w:cs="Times New Roman"/>
                <w:b/>
                <w:bCs/>
                <w:sz w:val="24"/>
                <w:szCs w:val="24"/>
              </w:rPr>
            </w:pPr>
            <w:r w:rsidRPr="00CA1E7A">
              <w:rPr>
                <w:rFonts w:ascii="Times New Roman" w:hAnsi="Times New Roman" w:cs="Times New Roman"/>
                <w:b/>
                <w:bCs/>
                <w:sz w:val="24"/>
                <w:szCs w:val="24"/>
              </w:rPr>
              <w:t>Ņemts vērā</w:t>
            </w:r>
          </w:p>
          <w:p w14:paraId="00E9994E" w14:textId="3502702E" w:rsidR="00627EF1" w:rsidRDefault="00627EF1" w:rsidP="00627EF1">
            <w:pPr>
              <w:jc w:val="both"/>
              <w:rPr>
                <w:rFonts w:ascii="Times New Roman" w:hAnsi="Times New Roman" w:cs="Times New Roman"/>
                <w:b/>
                <w:bCs/>
                <w:color w:val="FF0000"/>
                <w:sz w:val="24"/>
                <w:szCs w:val="24"/>
              </w:rPr>
            </w:pPr>
          </w:p>
        </w:tc>
        <w:tc>
          <w:tcPr>
            <w:tcW w:w="3685" w:type="dxa"/>
          </w:tcPr>
          <w:p w14:paraId="1CAAF2D2" w14:textId="0046558A" w:rsidR="00627EF1" w:rsidRPr="00960165" w:rsidRDefault="00627EF1" w:rsidP="00627EF1">
            <w:pPr>
              <w:jc w:val="both"/>
              <w:rPr>
                <w:rFonts w:ascii="Times New Roman" w:hAnsi="Times New Roman" w:cs="Times New Roman"/>
                <w:sz w:val="24"/>
                <w:szCs w:val="24"/>
              </w:rPr>
            </w:pPr>
            <w:r>
              <w:rPr>
                <w:rFonts w:ascii="Times New Roman" w:hAnsi="Times New Roman" w:cs="Times New Roman"/>
                <w:sz w:val="24"/>
                <w:szCs w:val="24"/>
              </w:rPr>
              <w:t xml:space="preserve">Pamatnostādņu 2.pielikumā ir iekļauta informācija attiecībā uz finansējumu konkrētiem uzdevumiem, t.sk. iekļaujot plānoto </w:t>
            </w:r>
            <w:r w:rsidRPr="00781E93">
              <w:rPr>
                <w:rFonts w:ascii="Times New Roman" w:hAnsi="Times New Roman" w:cs="Times New Roman"/>
                <w:bCs/>
                <w:sz w:val="24"/>
                <w:szCs w:val="24"/>
              </w:rPr>
              <w:t xml:space="preserve"> Eiropas </w:t>
            </w:r>
            <w:r>
              <w:rPr>
                <w:rFonts w:ascii="Times New Roman" w:hAnsi="Times New Roman" w:cs="Times New Roman"/>
                <w:bCs/>
                <w:sz w:val="24"/>
                <w:szCs w:val="24"/>
              </w:rPr>
              <w:t>Savienības</w:t>
            </w:r>
            <w:r w:rsidRPr="00781E93">
              <w:rPr>
                <w:rFonts w:ascii="Times New Roman" w:hAnsi="Times New Roman" w:cs="Times New Roman"/>
                <w:bCs/>
                <w:sz w:val="24"/>
                <w:szCs w:val="24"/>
              </w:rPr>
              <w:t xml:space="preserve"> fond</w:t>
            </w:r>
            <w:r>
              <w:rPr>
                <w:rFonts w:ascii="Times New Roman" w:hAnsi="Times New Roman" w:cs="Times New Roman"/>
                <w:bCs/>
                <w:sz w:val="24"/>
                <w:szCs w:val="24"/>
              </w:rPr>
              <w:t xml:space="preserve">u un </w:t>
            </w:r>
            <w:r w:rsidRPr="00781E93">
              <w:rPr>
                <w:rFonts w:ascii="Times New Roman" w:hAnsi="Times New Roman" w:cs="Times New Roman"/>
                <w:bCs/>
                <w:sz w:val="24"/>
                <w:szCs w:val="24"/>
              </w:rPr>
              <w:t xml:space="preserve"> Atjaunošanas un noturības mehānism</w:t>
            </w:r>
            <w:r>
              <w:rPr>
                <w:rFonts w:ascii="Times New Roman" w:hAnsi="Times New Roman" w:cs="Times New Roman"/>
                <w:bCs/>
                <w:sz w:val="24"/>
                <w:szCs w:val="24"/>
              </w:rPr>
              <w:t>a finansējumu</w:t>
            </w:r>
            <w:r w:rsidR="00EA0FD8">
              <w:rPr>
                <w:rFonts w:ascii="Times New Roman" w:hAnsi="Times New Roman" w:cs="Times New Roman"/>
                <w:bCs/>
                <w:sz w:val="24"/>
                <w:szCs w:val="24"/>
              </w:rPr>
              <w:t>.</w:t>
            </w:r>
          </w:p>
        </w:tc>
      </w:tr>
      <w:tr w:rsidR="005A012A" w:rsidRPr="00960165" w14:paraId="40F321D7" w14:textId="77777777" w:rsidTr="001150CE">
        <w:tc>
          <w:tcPr>
            <w:tcW w:w="846" w:type="dxa"/>
          </w:tcPr>
          <w:p w14:paraId="10B62A46" w14:textId="1E77BDF9" w:rsidR="005A012A" w:rsidRDefault="005A012A" w:rsidP="005A012A">
            <w:pPr>
              <w:jc w:val="both"/>
              <w:rPr>
                <w:rFonts w:ascii="Times New Roman" w:hAnsi="Times New Roman" w:cs="Times New Roman"/>
                <w:sz w:val="24"/>
                <w:szCs w:val="24"/>
              </w:rPr>
            </w:pPr>
            <w:r>
              <w:rPr>
                <w:rFonts w:ascii="Times New Roman" w:hAnsi="Times New Roman" w:cs="Times New Roman"/>
                <w:sz w:val="24"/>
                <w:szCs w:val="24"/>
              </w:rPr>
              <w:t>1</w:t>
            </w:r>
            <w:r w:rsidR="00C738A7">
              <w:rPr>
                <w:rFonts w:ascii="Times New Roman" w:hAnsi="Times New Roman" w:cs="Times New Roman"/>
                <w:sz w:val="24"/>
                <w:szCs w:val="24"/>
              </w:rPr>
              <w:t>8</w:t>
            </w:r>
            <w:r>
              <w:rPr>
                <w:rFonts w:ascii="Times New Roman" w:hAnsi="Times New Roman" w:cs="Times New Roman"/>
                <w:sz w:val="24"/>
                <w:szCs w:val="24"/>
              </w:rPr>
              <w:t>.</w:t>
            </w:r>
          </w:p>
        </w:tc>
        <w:tc>
          <w:tcPr>
            <w:tcW w:w="1559" w:type="dxa"/>
            <w:gridSpan w:val="2"/>
          </w:tcPr>
          <w:p w14:paraId="3DBBEB04" w14:textId="5A60B58B" w:rsidR="005A012A" w:rsidRDefault="005A012A" w:rsidP="005A012A">
            <w:pPr>
              <w:jc w:val="both"/>
              <w:rPr>
                <w:rFonts w:ascii="Times New Roman" w:hAnsi="Times New Roman" w:cs="Times New Roman"/>
                <w:sz w:val="24"/>
                <w:szCs w:val="24"/>
              </w:rPr>
            </w:pPr>
            <w:r>
              <w:rPr>
                <w:rFonts w:ascii="Times New Roman" w:hAnsi="Times New Roman" w:cs="Times New Roman"/>
                <w:sz w:val="24"/>
                <w:szCs w:val="24"/>
              </w:rPr>
              <w:t>VARAM</w:t>
            </w:r>
          </w:p>
          <w:p w14:paraId="3780875D" w14:textId="1232B0F9" w:rsidR="005A012A" w:rsidRPr="005B09F7" w:rsidRDefault="005A012A" w:rsidP="005A012A">
            <w:pPr>
              <w:jc w:val="both"/>
              <w:rPr>
                <w:rFonts w:ascii="Times New Roman" w:hAnsi="Times New Roman" w:cs="Times New Roman"/>
                <w:sz w:val="24"/>
                <w:szCs w:val="24"/>
              </w:rPr>
            </w:pPr>
            <w:r w:rsidRPr="00B50D7E">
              <w:rPr>
                <w:rFonts w:ascii="Times New Roman" w:hAnsi="Times New Roman" w:cs="Times New Roman"/>
                <w:sz w:val="24"/>
                <w:szCs w:val="24"/>
              </w:rPr>
              <w:t>13587/2020</w:t>
            </w:r>
          </w:p>
        </w:tc>
        <w:tc>
          <w:tcPr>
            <w:tcW w:w="6009" w:type="dxa"/>
            <w:gridSpan w:val="2"/>
          </w:tcPr>
          <w:p w14:paraId="4A660F3E" w14:textId="63FC1E7F" w:rsidR="005A012A" w:rsidRPr="00360D65" w:rsidRDefault="005A012A" w:rsidP="005A012A">
            <w:pPr>
              <w:jc w:val="both"/>
              <w:rPr>
                <w:rFonts w:ascii="Times New Roman" w:hAnsi="Times New Roman" w:cs="Times New Roman"/>
                <w:iCs/>
                <w:sz w:val="24"/>
                <w:szCs w:val="24"/>
              </w:rPr>
            </w:pPr>
            <w:r w:rsidRPr="00B2605D">
              <w:rPr>
                <w:rFonts w:ascii="Times New Roman" w:hAnsi="Times New Roman" w:cs="Times New Roman"/>
                <w:iCs/>
                <w:sz w:val="24"/>
                <w:szCs w:val="24"/>
              </w:rPr>
              <w:t xml:space="preserve">Aicinām izvērtēt iespēju iekļaut minētajās pamatnostādnēs informāciju par riskiem veselības nozarē, kas ir identificēti </w:t>
            </w:r>
            <w:r w:rsidRPr="00B2605D">
              <w:rPr>
                <w:rFonts w:ascii="Times New Roman" w:hAnsi="Times New Roman" w:cs="Times New Roman"/>
                <w:iCs/>
                <w:sz w:val="24"/>
                <w:szCs w:val="24"/>
                <w:u w:val="single"/>
              </w:rPr>
              <w:t>Latvijas pielāgošanās klimata pārmaiņām plānā laika posmā līdz 2030.gadam</w:t>
            </w:r>
            <w:r w:rsidRPr="00B2605D">
              <w:rPr>
                <w:rFonts w:ascii="Times New Roman" w:hAnsi="Times New Roman" w:cs="Times New Roman"/>
                <w:iCs/>
                <w:sz w:val="24"/>
                <w:szCs w:val="24"/>
              </w:rPr>
              <w:t>, kā arī paredzētos pielāgošanās pasākumus.</w:t>
            </w:r>
          </w:p>
          <w:p w14:paraId="58D5BCA5" w14:textId="77777777" w:rsidR="005A012A" w:rsidRPr="00F71ACA" w:rsidRDefault="005A012A" w:rsidP="005A012A">
            <w:pPr>
              <w:jc w:val="both"/>
              <w:rPr>
                <w:rFonts w:ascii="Times New Roman" w:hAnsi="Times New Roman" w:cs="Times New Roman"/>
                <w:iCs/>
                <w:sz w:val="24"/>
                <w:szCs w:val="24"/>
              </w:rPr>
            </w:pPr>
          </w:p>
        </w:tc>
        <w:tc>
          <w:tcPr>
            <w:tcW w:w="2071" w:type="dxa"/>
            <w:gridSpan w:val="2"/>
          </w:tcPr>
          <w:p w14:paraId="65FE619F" w14:textId="77777777" w:rsidR="00C448A6" w:rsidRPr="00C448A6" w:rsidRDefault="00FD1F38" w:rsidP="005A012A">
            <w:pPr>
              <w:jc w:val="both"/>
              <w:rPr>
                <w:rFonts w:ascii="Times New Roman" w:hAnsi="Times New Roman" w:cs="Times New Roman"/>
                <w:b/>
                <w:bCs/>
                <w:sz w:val="24"/>
                <w:szCs w:val="24"/>
              </w:rPr>
            </w:pPr>
            <w:r w:rsidRPr="00C448A6">
              <w:rPr>
                <w:rFonts w:ascii="Times New Roman" w:hAnsi="Times New Roman" w:cs="Times New Roman"/>
                <w:b/>
                <w:bCs/>
                <w:sz w:val="24"/>
                <w:szCs w:val="24"/>
              </w:rPr>
              <w:t>Ņemts vēr</w:t>
            </w:r>
            <w:r w:rsidR="00C448A6" w:rsidRPr="00C448A6">
              <w:rPr>
                <w:rFonts w:ascii="Times New Roman" w:hAnsi="Times New Roman" w:cs="Times New Roman"/>
                <w:b/>
                <w:bCs/>
                <w:sz w:val="24"/>
                <w:szCs w:val="24"/>
              </w:rPr>
              <w:t>ā</w:t>
            </w:r>
          </w:p>
          <w:p w14:paraId="1AB2F92F" w14:textId="39965B5F" w:rsidR="005A012A" w:rsidRPr="00706DC4" w:rsidRDefault="005A012A" w:rsidP="005A012A">
            <w:pPr>
              <w:jc w:val="both"/>
              <w:rPr>
                <w:rFonts w:ascii="Times New Roman" w:hAnsi="Times New Roman" w:cs="Times New Roman"/>
                <w:b/>
                <w:bCs/>
                <w:sz w:val="24"/>
                <w:szCs w:val="24"/>
              </w:rPr>
            </w:pPr>
          </w:p>
        </w:tc>
        <w:tc>
          <w:tcPr>
            <w:tcW w:w="3685" w:type="dxa"/>
          </w:tcPr>
          <w:p w14:paraId="5F0E417C" w14:textId="5194DA27" w:rsidR="00F8772B" w:rsidRPr="00960165" w:rsidRDefault="0034391F" w:rsidP="005A012A">
            <w:pPr>
              <w:jc w:val="both"/>
              <w:rPr>
                <w:rFonts w:ascii="Times New Roman" w:hAnsi="Times New Roman" w:cs="Times New Roman"/>
                <w:sz w:val="24"/>
                <w:szCs w:val="24"/>
              </w:rPr>
            </w:pPr>
            <w:r>
              <w:rPr>
                <w:rFonts w:ascii="Times New Roman" w:hAnsi="Times New Roman" w:cs="Times New Roman"/>
                <w:sz w:val="24"/>
                <w:szCs w:val="24"/>
              </w:rPr>
              <w:t>Precizēta informācija par būtiskākajiem riskiem veselības no</w:t>
            </w:r>
            <w:r w:rsidR="00B2605D">
              <w:rPr>
                <w:rFonts w:ascii="Times New Roman" w:hAnsi="Times New Roman" w:cs="Times New Roman"/>
                <w:sz w:val="24"/>
                <w:szCs w:val="24"/>
              </w:rPr>
              <w:t xml:space="preserve">zarē, atsaucoties uz </w:t>
            </w:r>
            <w:r w:rsidR="00B2605D">
              <w:t xml:space="preserve"> </w:t>
            </w:r>
            <w:r w:rsidR="00B2605D" w:rsidRPr="00B2605D">
              <w:rPr>
                <w:rFonts w:ascii="Times New Roman" w:hAnsi="Times New Roman" w:cs="Times New Roman"/>
                <w:sz w:val="24"/>
                <w:szCs w:val="24"/>
              </w:rPr>
              <w:t>Latvijas pielāgošanās klimata pārmaiņām plān</w:t>
            </w:r>
            <w:r w:rsidR="00B2605D">
              <w:rPr>
                <w:rFonts w:ascii="Times New Roman" w:hAnsi="Times New Roman" w:cs="Times New Roman"/>
                <w:sz w:val="24"/>
                <w:szCs w:val="24"/>
              </w:rPr>
              <w:t>u</w:t>
            </w:r>
            <w:r w:rsidR="00B2605D" w:rsidRPr="00B2605D">
              <w:rPr>
                <w:rFonts w:ascii="Times New Roman" w:hAnsi="Times New Roman" w:cs="Times New Roman"/>
                <w:sz w:val="24"/>
                <w:szCs w:val="24"/>
              </w:rPr>
              <w:t xml:space="preserve"> laika posmā līdz 2030.</w:t>
            </w:r>
            <w:r w:rsidR="00B2605D">
              <w:rPr>
                <w:rFonts w:ascii="Times New Roman" w:hAnsi="Times New Roman" w:cs="Times New Roman"/>
                <w:sz w:val="24"/>
                <w:szCs w:val="24"/>
              </w:rPr>
              <w:t xml:space="preserve"> </w:t>
            </w:r>
            <w:r w:rsidR="00B2605D" w:rsidRPr="00B2605D">
              <w:rPr>
                <w:rFonts w:ascii="Times New Roman" w:hAnsi="Times New Roman" w:cs="Times New Roman"/>
                <w:sz w:val="24"/>
                <w:szCs w:val="24"/>
              </w:rPr>
              <w:t>gadam</w:t>
            </w:r>
            <w:r w:rsidR="00B2605D">
              <w:rPr>
                <w:rFonts w:ascii="Times New Roman" w:hAnsi="Times New Roman" w:cs="Times New Roman"/>
                <w:sz w:val="24"/>
                <w:szCs w:val="24"/>
              </w:rPr>
              <w:t xml:space="preserve">. </w:t>
            </w:r>
          </w:p>
        </w:tc>
      </w:tr>
      <w:tr w:rsidR="005A012A" w:rsidRPr="00960165" w14:paraId="0CAF7903" w14:textId="77777777" w:rsidTr="001150CE">
        <w:tc>
          <w:tcPr>
            <w:tcW w:w="846" w:type="dxa"/>
          </w:tcPr>
          <w:p w14:paraId="5FE93D4A" w14:textId="433F661C" w:rsidR="005A012A" w:rsidRDefault="005A012A" w:rsidP="005A012A">
            <w:pPr>
              <w:jc w:val="both"/>
              <w:rPr>
                <w:rFonts w:ascii="Times New Roman" w:hAnsi="Times New Roman" w:cs="Times New Roman"/>
                <w:sz w:val="24"/>
                <w:szCs w:val="24"/>
              </w:rPr>
            </w:pPr>
            <w:r>
              <w:rPr>
                <w:rFonts w:ascii="Times New Roman" w:hAnsi="Times New Roman" w:cs="Times New Roman"/>
                <w:sz w:val="24"/>
                <w:szCs w:val="24"/>
              </w:rPr>
              <w:t>1</w:t>
            </w:r>
            <w:r w:rsidR="00C738A7">
              <w:rPr>
                <w:rFonts w:ascii="Times New Roman" w:hAnsi="Times New Roman" w:cs="Times New Roman"/>
                <w:sz w:val="24"/>
                <w:szCs w:val="24"/>
              </w:rPr>
              <w:t>9</w:t>
            </w:r>
            <w:r>
              <w:rPr>
                <w:rFonts w:ascii="Times New Roman" w:hAnsi="Times New Roman" w:cs="Times New Roman"/>
                <w:sz w:val="24"/>
                <w:szCs w:val="24"/>
              </w:rPr>
              <w:t>.</w:t>
            </w:r>
          </w:p>
        </w:tc>
        <w:tc>
          <w:tcPr>
            <w:tcW w:w="1559" w:type="dxa"/>
            <w:gridSpan w:val="2"/>
          </w:tcPr>
          <w:p w14:paraId="11E11F0B" w14:textId="7E3E95F6" w:rsidR="005A012A" w:rsidRPr="00D3630D" w:rsidRDefault="005A012A" w:rsidP="005A012A">
            <w:pPr>
              <w:jc w:val="both"/>
              <w:rPr>
                <w:rFonts w:ascii="Times New Roman" w:hAnsi="Times New Roman" w:cs="Times New Roman"/>
                <w:sz w:val="24"/>
                <w:szCs w:val="24"/>
              </w:rPr>
            </w:pPr>
            <w:r w:rsidRPr="00384F41">
              <w:rPr>
                <w:rFonts w:ascii="Times New Roman" w:hAnsi="Times New Roman" w:cs="Times New Roman"/>
                <w:sz w:val="24"/>
                <w:szCs w:val="24"/>
              </w:rPr>
              <w:t>Sabiedrības integrācijas fonds 13541/2020</w:t>
            </w:r>
          </w:p>
        </w:tc>
        <w:tc>
          <w:tcPr>
            <w:tcW w:w="6009" w:type="dxa"/>
            <w:gridSpan w:val="2"/>
          </w:tcPr>
          <w:p w14:paraId="42C20F81" w14:textId="590875D5" w:rsidR="005A012A" w:rsidRPr="006F45C8" w:rsidRDefault="005A012A" w:rsidP="005A012A">
            <w:pPr>
              <w:jc w:val="both"/>
              <w:rPr>
                <w:rFonts w:ascii="Times New Roman" w:hAnsi="Times New Roman" w:cs="Times New Roman"/>
                <w:iCs/>
                <w:sz w:val="24"/>
                <w:szCs w:val="24"/>
              </w:rPr>
            </w:pPr>
            <w:r w:rsidRPr="006F45C8">
              <w:rPr>
                <w:rFonts w:ascii="Times New Roman" w:hAnsi="Times New Roman" w:cs="Times New Roman"/>
                <w:iCs/>
                <w:sz w:val="24"/>
                <w:szCs w:val="24"/>
              </w:rPr>
              <w:t>Ierosinām SIF paredzēt kā līdzatbildīgo institūciju zemāk norādīto pamatnostādņu rīcību virzienu uzdevumos/apakšuzdevumos</w:t>
            </w:r>
            <w:r>
              <w:rPr>
                <w:rFonts w:ascii="Times New Roman" w:hAnsi="Times New Roman" w:cs="Times New Roman"/>
                <w:iCs/>
                <w:sz w:val="24"/>
                <w:szCs w:val="24"/>
              </w:rPr>
              <w:t xml:space="preserve"> (</w:t>
            </w:r>
            <w:r w:rsidRPr="00590FDA">
              <w:rPr>
                <w:rFonts w:ascii="Times New Roman" w:hAnsi="Times New Roman" w:cs="Times New Roman"/>
                <w:iCs/>
                <w:sz w:val="24"/>
                <w:szCs w:val="24"/>
              </w:rPr>
              <w:t>1.1.1.</w:t>
            </w:r>
            <w:r>
              <w:rPr>
                <w:rFonts w:ascii="Times New Roman" w:hAnsi="Times New Roman" w:cs="Times New Roman"/>
                <w:iCs/>
                <w:sz w:val="24"/>
                <w:szCs w:val="24"/>
              </w:rPr>
              <w:t xml:space="preserve">, </w:t>
            </w:r>
            <w:r w:rsidRPr="00590FDA">
              <w:rPr>
                <w:rFonts w:ascii="Times New Roman" w:hAnsi="Times New Roman" w:cs="Times New Roman"/>
                <w:iCs/>
                <w:sz w:val="24"/>
                <w:szCs w:val="24"/>
              </w:rPr>
              <w:t>1.2.1.</w:t>
            </w:r>
            <w:r>
              <w:rPr>
                <w:rFonts w:ascii="Times New Roman" w:hAnsi="Times New Roman" w:cs="Times New Roman"/>
                <w:iCs/>
                <w:sz w:val="24"/>
                <w:szCs w:val="24"/>
              </w:rPr>
              <w:t xml:space="preserve">, </w:t>
            </w:r>
            <w:r w:rsidRPr="00590FDA">
              <w:rPr>
                <w:rFonts w:ascii="Times New Roman" w:hAnsi="Times New Roman" w:cs="Times New Roman"/>
                <w:iCs/>
                <w:sz w:val="24"/>
                <w:szCs w:val="24"/>
              </w:rPr>
              <w:t>1.3.1.</w:t>
            </w:r>
            <w:r>
              <w:rPr>
                <w:rFonts w:ascii="Times New Roman" w:hAnsi="Times New Roman" w:cs="Times New Roman"/>
                <w:iCs/>
                <w:sz w:val="24"/>
                <w:szCs w:val="24"/>
              </w:rPr>
              <w:t xml:space="preserve">, </w:t>
            </w:r>
            <w:r w:rsidRPr="00590FDA">
              <w:rPr>
                <w:rFonts w:ascii="Times New Roman" w:hAnsi="Times New Roman" w:cs="Times New Roman"/>
                <w:iCs/>
                <w:sz w:val="24"/>
                <w:szCs w:val="24"/>
              </w:rPr>
              <w:t>1.4.1.</w:t>
            </w:r>
            <w:r>
              <w:rPr>
                <w:rFonts w:ascii="Times New Roman" w:hAnsi="Times New Roman" w:cs="Times New Roman"/>
                <w:iCs/>
                <w:sz w:val="24"/>
                <w:szCs w:val="24"/>
              </w:rPr>
              <w:t xml:space="preserve">, </w:t>
            </w:r>
            <w:r w:rsidRPr="00590FDA">
              <w:rPr>
                <w:rFonts w:ascii="Times New Roman" w:hAnsi="Times New Roman" w:cs="Times New Roman"/>
                <w:iCs/>
                <w:sz w:val="24"/>
                <w:szCs w:val="24"/>
              </w:rPr>
              <w:t>1.5.1.</w:t>
            </w:r>
            <w:r>
              <w:rPr>
                <w:rFonts w:ascii="Times New Roman" w:hAnsi="Times New Roman" w:cs="Times New Roman"/>
                <w:iCs/>
                <w:sz w:val="24"/>
                <w:szCs w:val="24"/>
              </w:rPr>
              <w:t xml:space="preserve">, </w:t>
            </w:r>
            <w:r w:rsidRPr="00590FDA">
              <w:rPr>
                <w:rFonts w:ascii="Times New Roman" w:hAnsi="Times New Roman" w:cs="Times New Roman"/>
                <w:iCs/>
                <w:sz w:val="24"/>
                <w:szCs w:val="24"/>
              </w:rPr>
              <w:t>1.5.2.</w:t>
            </w:r>
            <w:r w:rsidRPr="006F45C8">
              <w:rPr>
                <w:rFonts w:ascii="Times New Roman" w:hAnsi="Times New Roman" w:cs="Times New Roman"/>
                <w:iCs/>
                <w:sz w:val="24"/>
                <w:szCs w:val="24"/>
              </w:rPr>
              <w:t xml:space="preserve">, </w:t>
            </w:r>
            <w:r w:rsidRPr="0046041A">
              <w:rPr>
                <w:rFonts w:ascii="Times New Roman" w:hAnsi="Times New Roman" w:cs="Times New Roman"/>
                <w:iCs/>
                <w:sz w:val="24"/>
                <w:szCs w:val="24"/>
              </w:rPr>
              <w:t>3.1.7.3.</w:t>
            </w:r>
            <w:r>
              <w:rPr>
                <w:rFonts w:ascii="Times New Roman" w:hAnsi="Times New Roman" w:cs="Times New Roman"/>
                <w:iCs/>
                <w:sz w:val="24"/>
                <w:szCs w:val="24"/>
              </w:rPr>
              <w:t>), ņemot vērā to, ka:</w:t>
            </w:r>
          </w:p>
          <w:p w14:paraId="29D9902C" w14:textId="32FD1699" w:rsidR="005A012A" w:rsidRPr="006F45C8" w:rsidRDefault="005A012A" w:rsidP="005A012A">
            <w:pPr>
              <w:jc w:val="both"/>
              <w:rPr>
                <w:rFonts w:ascii="Times New Roman" w:hAnsi="Times New Roman" w:cs="Times New Roman"/>
                <w:iCs/>
                <w:sz w:val="24"/>
                <w:szCs w:val="24"/>
              </w:rPr>
            </w:pPr>
            <w:r w:rsidRPr="006F45C8">
              <w:rPr>
                <w:rFonts w:ascii="Times New Roman" w:hAnsi="Times New Roman" w:cs="Times New Roman"/>
                <w:iCs/>
                <w:sz w:val="24"/>
                <w:szCs w:val="24"/>
              </w:rPr>
              <w:t>1)</w:t>
            </w:r>
            <w:r>
              <w:rPr>
                <w:rFonts w:ascii="Times New Roman" w:hAnsi="Times New Roman" w:cs="Times New Roman"/>
                <w:iCs/>
                <w:sz w:val="24"/>
                <w:szCs w:val="24"/>
              </w:rPr>
              <w:t xml:space="preserve"> </w:t>
            </w:r>
            <w:r w:rsidRPr="006F45C8">
              <w:rPr>
                <w:rFonts w:ascii="Times New Roman" w:hAnsi="Times New Roman" w:cs="Times New Roman"/>
                <w:iCs/>
                <w:sz w:val="24"/>
                <w:szCs w:val="24"/>
              </w:rPr>
              <w:t>sabiedrības izglītošanas pasākumus veiksmīgi īsteno nevaldības organizācijas, un viens no SIF pamatuzdevumiem ir nevaldības organizāciju attīstības programmu un projektu īstenošanas atbalsts (Sabiedrības integrācijas fonda  likuma 3.panta 1.daļa);</w:t>
            </w:r>
          </w:p>
          <w:p w14:paraId="1A7CA654" w14:textId="10E5A591" w:rsidR="005A012A" w:rsidRPr="006F45C8" w:rsidRDefault="005A012A" w:rsidP="005A012A">
            <w:pPr>
              <w:jc w:val="both"/>
              <w:rPr>
                <w:rFonts w:ascii="Times New Roman" w:hAnsi="Times New Roman" w:cs="Times New Roman"/>
                <w:iCs/>
                <w:sz w:val="24"/>
                <w:szCs w:val="24"/>
              </w:rPr>
            </w:pPr>
            <w:r w:rsidRPr="006F45C8">
              <w:rPr>
                <w:rFonts w:ascii="Times New Roman" w:hAnsi="Times New Roman" w:cs="Times New Roman"/>
                <w:iCs/>
                <w:sz w:val="24"/>
                <w:szCs w:val="24"/>
              </w:rPr>
              <w:t>2)</w:t>
            </w:r>
            <w:r>
              <w:rPr>
                <w:rFonts w:ascii="Times New Roman" w:hAnsi="Times New Roman" w:cs="Times New Roman"/>
                <w:iCs/>
                <w:sz w:val="24"/>
                <w:szCs w:val="24"/>
              </w:rPr>
              <w:t xml:space="preserve"> </w:t>
            </w:r>
            <w:r w:rsidRPr="006F45C8">
              <w:rPr>
                <w:rFonts w:ascii="Times New Roman" w:hAnsi="Times New Roman" w:cs="Times New Roman"/>
                <w:iCs/>
                <w:sz w:val="24"/>
                <w:szCs w:val="24"/>
              </w:rPr>
              <w:t>SIF nodrošina gan finansējuma saņēmēja, gan sadarbības iestādes funkcijas Eiropas atbalsta fonda vistrūcīgākajām personām un nākotnē arī ESF+ ietvaros. Fonda ietvaros tiek īstenoti dažādi papildpasākumi, kuru  mērķis ir mazināt personu sociālo atstumtību, kā arī veicināt personu patstāvību savu sociālo problēmu risināšanā, t.sk. izglītojot par veselīgu uzturu. Vairāk informācijas: </w:t>
            </w:r>
            <w:hyperlink r:id="rId11" w:history="1">
              <w:r w:rsidRPr="006F45C8">
                <w:rPr>
                  <w:rStyle w:val="Hyperlink"/>
                  <w:rFonts w:ascii="Times New Roman" w:hAnsi="Times New Roman" w:cs="Times New Roman"/>
                  <w:iCs/>
                  <w:sz w:val="24"/>
                  <w:szCs w:val="24"/>
                </w:rPr>
                <w:t>www.atbalstapakas.lv</w:t>
              </w:r>
            </w:hyperlink>
            <w:r w:rsidRPr="006F45C8">
              <w:rPr>
                <w:rFonts w:ascii="Times New Roman" w:hAnsi="Times New Roman" w:cs="Times New Roman"/>
                <w:iCs/>
                <w:sz w:val="24"/>
                <w:szCs w:val="24"/>
              </w:rPr>
              <w:t>;</w:t>
            </w:r>
          </w:p>
          <w:p w14:paraId="3B059CCA" w14:textId="7ED9D7E3" w:rsidR="005A012A" w:rsidRPr="006F45C8" w:rsidRDefault="005A012A" w:rsidP="005A012A">
            <w:pPr>
              <w:jc w:val="both"/>
              <w:rPr>
                <w:rFonts w:ascii="Times New Roman" w:hAnsi="Times New Roman" w:cs="Times New Roman"/>
                <w:iCs/>
                <w:sz w:val="24"/>
                <w:szCs w:val="24"/>
              </w:rPr>
            </w:pPr>
            <w:r w:rsidRPr="006F45C8">
              <w:rPr>
                <w:rFonts w:ascii="Times New Roman" w:hAnsi="Times New Roman" w:cs="Times New Roman"/>
                <w:iCs/>
                <w:sz w:val="24"/>
                <w:szCs w:val="24"/>
              </w:rPr>
              <w:lastRenderedPageBreak/>
              <w:t>3)</w:t>
            </w:r>
            <w:r>
              <w:rPr>
                <w:rFonts w:ascii="Times New Roman" w:hAnsi="Times New Roman" w:cs="Times New Roman"/>
                <w:iCs/>
                <w:sz w:val="24"/>
                <w:szCs w:val="24"/>
              </w:rPr>
              <w:t xml:space="preserve"> </w:t>
            </w:r>
            <w:r w:rsidRPr="006F45C8">
              <w:rPr>
                <w:rFonts w:ascii="Times New Roman" w:hAnsi="Times New Roman" w:cs="Times New Roman"/>
                <w:iCs/>
                <w:sz w:val="24"/>
                <w:szCs w:val="24"/>
              </w:rPr>
              <w:t>viens no SIF pamatuzdevumiem ir valsts budžeta programmu administrēšana, kurās citu starpā tiek atbalstītas arī pašvaldības;</w:t>
            </w:r>
          </w:p>
          <w:p w14:paraId="0470B6B3" w14:textId="201E54C1" w:rsidR="005A012A" w:rsidRPr="00002F4C" w:rsidRDefault="005A012A" w:rsidP="005A012A">
            <w:pPr>
              <w:jc w:val="both"/>
              <w:rPr>
                <w:rFonts w:ascii="Times New Roman" w:hAnsi="Times New Roman" w:cs="Times New Roman"/>
                <w:iCs/>
                <w:sz w:val="24"/>
                <w:szCs w:val="24"/>
              </w:rPr>
            </w:pPr>
            <w:r w:rsidRPr="006F45C8">
              <w:rPr>
                <w:rFonts w:ascii="Times New Roman" w:hAnsi="Times New Roman" w:cs="Times New Roman"/>
                <w:iCs/>
                <w:sz w:val="24"/>
                <w:szCs w:val="24"/>
              </w:rPr>
              <w:t>4)</w:t>
            </w:r>
            <w:r>
              <w:rPr>
                <w:rFonts w:ascii="Times New Roman" w:hAnsi="Times New Roman" w:cs="Times New Roman"/>
                <w:iCs/>
                <w:sz w:val="24"/>
                <w:szCs w:val="24"/>
              </w:rPr>
              <w:t xml:space="preserve"> </w:t>
            </w:r>
            <w:r w:rsidRPr="006F45C8">
              <w:rPr>
                <w:rFonts w:ascii="Times New Roman" w:hAnsi="Times New Roman" w:cs="Times New Roman"/>
                <w:iCs/>
                <w:sz w:val="24"/>
                <w:szCs w:val="24"/>
              </w:rPr>
              <w:t>SIF laika periodā no 2016.–2022.gadam īsteno ESF līdzfinansētu projektu “Dažādības veicināšana”, kura ietvaros tiek ieviestas dažādas aktivitātes, kas ir tieši vērstas uz diskriminācijas mazināšanu un tolerances veicināšanu sabiedrībā pret dažādām sabiedrības grupām. Vairāk informācijas: </w:t>
            </w:r>
            <w:hyperlink r:id="rId12" w:history="1">
              <w:r w:rsidRPr="006F45C8">
                <w:rPr>
                  <w:rStyle w:val="Hyperlink"/>
                  <w:rFonts w:ascii="Times New Roman" w:hAnsi="Times New Roman" w:cs="Times New Roman"/>
                  <w:iCs/>
                  <w:sz w:val="24"/>
                  <w:szCs w:val="24"/>
                </w:rPr>
                <w:t>https://ej.uz/dazadibasveicinasana</w:t>
              </w:r>
            </w:hyperlink>
            <w:r w:rsidRPr="006F45C8">
              <w:rPr>
                <w:rFonts w:ascii="Times New Roman" w:hAnsi="Times New Roman" w:cs="Times New Roman"/>
                <w:iCs/>
                <w:sz w:val="24"/>
                <w:szCs w:val="24"/>
                <w:u w:val="single"/>
              </w:rPr>
              <w:t>.</w:t>
            </w:r>
          </w:p>
        </w:tc>
        <w:tc>
          <w:tcPr>
            <w:tcW w:w="2071" w:type="dxa"/>
            <w:gridSpan w:val="2"/>
          </w:tcPr>
          <w:p w14:paraId="731DB25D" w14:textId="6AA5355F" w:rsidR="005A012A" w:rsidRPr="00706DC4" w:rsidRDefault="005A012A" w:rsidP="005A012A">
            <w:pPr>
              <w:jc w:val="both"/>
              <w:rPr>
                <w:rFonts w:ascii="Times New Roman" w:hAnsi="Times New Roman" w:cs="Times New Roman"/>
                <w:b/>
                <w:bCs/>
                <w:sz w:val="24"/>
                <w:szCs w:val="24"/>
              </w:rPr>
            </w:pPr>
            <w:r>
              <w:rPr>
                <w:rFonts w:ascii="Times New Roman" w:hAnsi="Times New Roman" w:cs="Times New Roman"/>
                <w:b/>
                <w:bCs/>
                <w:sz w:val="24"/>
                <w:szCs w:val="24"/>
              </w:rPr>
              <w:lastRenderedPageBreak/>
              <w:t>Ņemts vērā</w:t>
            </w:r>
          </w:p>
        </w:tc>
        <w:tc>
          <w:tcPr>
            <w:tcW w:w="3685" w:type="dxa"/>
          </w:tcPr>
          <w:p w14:paraId="5550829C" w14:textId="77777777" w:rsidR="005A012A" w:rsidRPr="00960165" w:rsidRDefault="005A012A" w:rsidP="005A012A">
            <w:pPr>
              <w:jc w:val="both"/>
              <w:rPr>
                <w:rFonts w:ascii="Times New Roman" w:hAnsi="Times New Roman" w:cs="Times New Roman"/>
                <w:sz w:val="24"/>
                <w:szCs w:val="24"/>
              </w:rPr>
            </w:pPr>
          </w:p>
        </w:tc>
      </w:tr>
      <w:tr w:rsidR="005A012A" w:rsidRPr="00960165" w14:paraId="6F098767" w14:textId="77777777" w:rsidTr="001150CE">
        <w:tc>
          <w:tcPr>
            <w:tcW w:w="846" w:type="dxa"/>
          </w:tcPr>
          <w:p w14:paraId="7620529B" w14:textId="6A08E59F" w:rsidR="005A012A" w:rsidRPr="00931974" w:rsidRDefault="00C738A7" w:rsidP="005A012A">
            <w:pPr>
              <w:jc w:val="both"/>
              <w:rPr>
                <w:rFonts w:ascii="Times New Roman" w:hAnsi="Times New Roman" w:cs="Times New Roman"/>
                <w:sz w:val="24"/>
                <w:szCs w:val="24"/>
              </w:rPr>
            </w:pPr>
            <w:r>
              <w:rPr>
                <w:rFonts w:ascii="Times New Roman" w:hAnsi="Times New Roman" w:cs="Times New Roman"/>
                <w:sz w:val="24"/>
                <w:szCs w:val="24"/>
              </w:rPr>
              <w:t>20</w:t>
            </w:r>
            <w:r w:rsidR="005A012A" w:rsidRPr="00931974">
              <w:rPr>
                <w:rFonts w:ascii="Times New Roman" w:hAnsi="Times New Roman" w:cs="Times New Roman"/>
                <w:sz w:val="24"/>
                <w:szCs w:val="24"/>
              </w:rPr>
              <w:t>.</w:t>
            </w:r>
          </w:p>
        </w:tc>
        <w:tc>
          <w:tcPr>
            <w:tcW w:w="1559" w:type="dxa"/>
            <w:gridSpan w:val="2"/>
          </w:tcPr>
          <w:p w14:paraId="510DFB72" w14:textId="584FD384" w:rsidR="005A012A" w:rsidRPr="00931974" w:rsidRDefault="005A012A" w:rsidP="005A012A">
            <w:pPr>
              <w:jc w:val="both"/>
              <w:rPr>
                <w:rFonts w:ascii="Times New Roman" w:hAnsi="Times New Roman" w:cs="Times New Roman"/>
                <w:sz w:val="24"/>
                <w:szCs w:val="24"/>
              </w:rPr>
            </w:pPr>
            <w:r>
              <w:rPr>
                <w:rFonts w:ascii="Times New Roman" w:hAnsi="Times New Roman" w:cs="Times New Roman"/>
                <w:sz w:val="24"/>
                <w:szCs w:val="24"/>
              </w:rPr>
              <w:t>LVSADA</w:t>
            </w:r>
            <w:r w:rsidR="00BF6C0A">
              <w:rPr>
                <w:rFonts w:ascii="Times New Roman" w:hAnsi="Times New Roman" w:cs="Times New Roman"/>
                <w:sz w:val="24"/>
                <w:szCs w:val="24"/>
              </w:rPr>
              <w:t xml:space="preserve"> </w:t>
            </w:r>
            <w:r w:rsidRPr="00931974">
              <w:rPr>
                <w:rFonts w:ascii="Times New Roman" w:hAnsi="Times New Roman" w:cs="Times New Roman"/>
                <w:sz w:val="24"/>
                <w:szCs w:val="24"/>
              </w:rPr>
              <w:t>12095/2020</w:t>
            </w:r>
            <w:r w:rsidR="00747E8B">
              <w:rPr>
                <w:rFonts w:ascii="Times New Roman" w:hAnsi="Times New Roman" w:cs="Times New Roman"/>
                <w:sz w:val="24"/>
                <w:szCs w:val="24"/>
              </w:rPr>
              <w:t>;</w:t>
            </w:r>
            <w:r w:rsidR="00747E8B" w:rsidRPr="00747E8B">
              <w:rPr>
                <w:rFonts w:ascii="Times New Roman" w:hAnsi="Times New Roman" w:cs="Times New Roman"/>
                <w:sz w:val="24"/>
                <w:szCs w:val="24"/>
              </w:rPr>
              <w:t>11043/2020</w:t>
            </w:r>
          </w:p>
        </w:tc>
        <w:tc>
          <w:tcPr>
            <w:tcW w:w="6009" w:type="dxa"/>
            <w:gridSpan w:val="2"/>
          </w:tcPr>
          <w:p w14:paraId="445FD2D5" w14:textId="4D1DFC5B" w:rsidR="005A012A" w:rsidRPr="00931974" w:rsidRDefault="005A012A" w:rsidP="005A012A">
            <w:pPr>
              <w:jc w:val="both"/>
              <w:rPr>
                <w:rFonts w:ascii="Times New Roman" w:hAnsi="Times New Roman" w:cs="Times New Roman"/>
                <w:sz w:val="24"/>
                <w:szCs w:val="24"/>
              </w:rPr>
            </w:pPr>
            <w:r w:rsidRPr="00931974">
              <w:rPr>
                <w:rFonts w:ascii="Times New Roman" w:hAnsi="Times New Roman" w:cs="Times New Roman"/>
                <w:sz w:val="24"/>
                <w:szCs w:val="24"/>
              </w:rPr>
              <w:t xml:space="preserve">Projektā paredzētos rīcības virzienus saskaņot ar Ministru kabineta </w:t>
            </w:r>
            <w:r w:rsidR="00AE6B32">
              <w:t xml:space="preserve"> </w:t>
            </w:r>
            <w:r w:rsidR="00AE6B32" w:rsidRPr="00AE6B32">
              <w:rPr>
                <w:rFonts w:ascii="Times New Roman" w:hAnsi="Times New Roman" w:cs="Times New Roman"/>
                <w:sz w:val="24"/>
                <w:szCs w:val="24"/>
              </w:rPr>
              <w:t>2020. g. 4. marta rīkojuma Nr. 95</w:t>
            </w:r>
            <w:r w:rsidR="00AE6B32">
              <w:rPr>
                <w:rFonts w:ascii="Times New Roman" w:hAnsi="Times New Roman" w:cs="Times New Roman"/>
                <w:sz w:val="24"/>
                <w:szCs w:val="24"/>
              </w:rPr>
              <w:t xml:space="preserve"> ”</w:t>
            </w:r>
            <w:r w:rsidR="00AE6B32" w:rsidRPr="00AE6B32">
              <w:rPr>
                <w:rFonts w:ascii="Times New Roman" w:hAnsi="Times New Roman" w:cs="Times New Roman"/>
                <w:sz w:val="24"/>
                <w:szCs w:val="24"/>
              </w:rPr>
              <w:t>Par nozaru politiku pamatnostādnēm 2021. – 2027. gada plānošanas periodam</w:t>
            </w:r>
            <w:r w:rsidR="00AE6B32">
              <w:rPr>
                <w:rFonts w:ascii="Times New Roman" w:hAnsi="Times New Roman" w:cs="Times New Roman"/>
                <w:sz w:val="24"/>
                <w:szCs w:val="24"/>
              </w:rPr>
              <w:t>”</w:t>
            </w:r>
            <w:r w:rsidR="00AE6B32" w:rsidRPr="00AE6B32">
              <w:rPr>
                <w:rFonts w:ascii="Times New Roman" w:hAnsi="Times New Roman" w:cs="Times New Roman"/>
                <w:sz w:val="24"/>
                <w:szCs w:val="24"/>
              </w:rPr>
              <w:t xml:space="preserve"> indikatīvajiem virzieniem</w:t>
            </w:r>
            <w:r w:rsidRPr="00931974">
              <w:rPr>
                <w:rFonts w:ascii="Times New Roman" w:hAnsi="Times New Roman" w:cs="Times New Roman"/>
                <w:sz w:val="24"/>
                <w:szCs w:val="24"/>
              </w:rPr>
              <w:t>.</w:t>
            </w:r>
          </w:p>
          <w:p w14:paraId="20741710" w14:textId="2AB24903" w:rsidR="005A012A" w:rsidRPr="00931974" w:rsidRDefault="005A012A" w:rsidP="005A012A">
            <w:pPr>
              <w:pStyle w:val="ListParagraph"/>
              <w:ind w:left="357"/>
              <w:contextualSpacing w:val="0"/>
              <w:jc w:val="both"/>
              <w:rPr>
                <w:rFonts w:ascii="Times New Roman" w:hAnsi="Times New Roman" w:cs="Times New Roman"/>
                <w:iCs/>
              </w:rPr>
            </w:pPr>
          </w:p>
        </w:tc>
        <w:tc>
          <w:tcPr>
            <w:tcW w:w="2071" w:type="dxa"/>
            <w:gridSpan w:val="2"/>
          </w:tcPr>
          <w:p w14:paraId="20A581B4" w14:textId="4D620B7C" w:rsidR="005A012A" w:rsidRDefault="002374DB" w:rsidP="005A012A">
            <w:pPr>
              <w:jc w:val="both"/>
              <w:rPr>
                <w:rFonts w:ascii="Times New Roman" w:hAnsi="Times New Roman" w:cs="Times New Roman"/>
                <w:b/>
                <w:bCs/>
                <w:sz w:val="24"/>
                <w:szCs w:val="24"/>
              </w:rPr>
            </w:pPr>
            <w:r>
              <w:rPr>
                <w:rFonts w:ascii="Times New Roman" w:hAnsi="Times New Roman" w:cs="Times New Roman"/>
                <w:b/>
                <w:bCs/>
                <w:sz w:val="24"/>
                <w:szCs w:val="24"/>
              </w:rPr>
              <w:t>Ņemt vērā</w:t>
            </w:r>
          </w:p>
        </w:tc>
        <w:tc>
          <w:tcPr>
            <w:tcW w:w="3685" w:type="dxa"/>
          </w:tcPr>
          <w:p w14:paraId="086D9569" w14:textId="23065CE3" w:rsidR="005A012A" w:rsidRPr="00960165" w:rsidRDefault="002374DB" w:rsidP="005A012A">
            <w:pPr>
              <w:jc w:val="both"/>
              <w:rPr>
                <w:rFonts w:ascii="Times New Roman" w:hAnsi="Times New Roman" w:cs="Times New Roman"/>
                <w:sz w:val="24"/>
                <w:szCs w:val="24"/>
              </w:rPr>
            </w:pPr>
            <w:r>
              <w:rPr>
                <w:rFonts w:ascii="Times New Roman" w:hAnsi="Times New Roman" w:cs="Times New Roman"/>
                <w:sz w:val="24"/>
                <w:szCs w:val="24"/>
              </w:rPr>
              <w:t xml:space="preserve">Rīkojumā Nr.95 </w:t>
            </w:r>
            <w:r w:rsidR="009B3292">
              <w:rPr>
                <w:rFonts w:ascii="Times New Roman" w:hAnsi="Times New Roman" w:cs="Times New Roman"/>
                <w:sz w:val="24"/>
                <w:szCs w:val="24"/>
              </w:rPr>
              <w:t xml:space="preserve">norādīti indikatīvie rīcības virzieni. </w:t>
            </w:r>
            <w:r w:rsidR="00393D41">
              <w:rPr>
                <w:rFonts w:ascii="Times New Roman" w:hAnsi="Times New Roman" w:cs="Times New Roman"/>
                <w:sz w:val="24"/>
                <w:szCs w:val="24"/>
              </w:rPr>
              <w:t>Pamatnostādņu izstrādes procesā rīcības</w:t>
            </w:r>
            <w:r w:rsidR="00522BC0">
              <w:rPr>
                <w:rFonts w:ascii="Times New Roman" w:hAnsi="Times New Roman" w:cs="Times New Roman"/>
                <w:sz w:val="24"/>
                <w:szCs w:val="24"/>
              </w:rPr>
              <w:t xml:space="preserve"> </w:t>
            </w:r>
            <w:r w:rsidR="00393D41">
              <w:rPr>
                <w:rFonts w:ascii="Times New Roman" w:hAnsi="Times New Roman" w:cs="Times New Roman"/>
                <w:sz w:val="24"/>
                <w:szCs w:val="24"/>
              </w:rPr>
              <w:t xml:space="preserve">virzieni tika precizēti, </w:t>
            </w:r>
            <w:r w:rsidR="007B7A9E">
              <w:rPr>
                <w:rFonts w:ascii="Times New Roman" w:hAnsi="Times New Roman" w:cs="Times New Roman"/>
                <w:sz w:val="24"/>
                <w:szCs w:val="24"/>
              </w:rPr>
              <w:t xml:space="preserve">saglabājot </w:t>
            </w:r>
            <w:r w:rsidR="00522BC0">
              <w:rPr>
                <w:rFonts w:ascii="Times New Roman" w:hAnsi="Times New Roman" w:cs="Times New Roman"/>
                <w:sz w:val="24"/>
                <w:szCs w:val="24"/>
              </w:rPr>
              <w:t xml:space="preserve">tematisko tvērumu. </w:t>
            </w:r>
          </w:p>
        </w:tc>
      </w:tr>
      <w:tr w:rsidR="005A012A" w:rsidRPr="00960165" w14:paraId="5626D348" w14:textId="77777777" w:rsidTr="001150CE">
        <w:tc>
          <w:tcPr>
            <w:tcW w:w="846" w:type="dxa"/>
          </w:tcPr>
          <w:p w14:paraId="5492C2B6" w14:textId="0972651E" w:rsidR="005A012A" w:rsidRPr="00931974" w:rsidRDefault="00FD0BA0" w:rsidP="005A012A">
            <w:pPr>
              <w:jc w:val="both"/>
              <w:rPr>
                <w:rFonts w:ascii="Times New Roman" w:hAnsi="Times New Roman" w:cs="Times New Roman"/>
                <w:sz w:val="24"/>
                <w:szCs w:val="24"/>
              </w:rPr>
            </w:pPr>
            <w:r>
              <w:rPr>
                <w:rFonts w:ascii="Times New Roman" w:hAnsi="Times New Roman" w:cs="Times New Roman"/>
                <w:sz w:val="24"/>
                <w:szCs w:val="24"/>
              </w:rPr>
              <w:t>21</w:t>
            </w:r>
            <w:r w:rsidR="005A012A">
              <w:rPr>
                <w:rFonts w:ascii="Times New Roman" w:hAnsi="Times New Roman" w:cs="Times New Roman"/>
                <w:sz w:val="24"/>
                <w:szCs w:val="24"/>
              </w:rPr>
              <w:t>.</w:t>
            </w:r>
          </w:p>
        </w:tc>
        <w:tc>
          <w:tcPr>
            <w:tcW w:w="1559" w:type="dxa"/>
            <w:gridSpan w:val="2"/>
          </w:tcPr>
          <w:p w14:paraId="1D449158" w14:textId="2D3122A8" w:rsidR="005A012A" w:rsidRPr="00931974" w:rsidRDefault="005A012A" w:rsidP="005A012A">
            <w:pPr>
              <w:jc w:val="both"/>
              <w:rPr>
                <w:rFonts w:ascii="Times New Roman" w:hAnsi="Times New Roman" w:cs="Times New Roman"/>
                <w:sz w:val="24"/>
                <w:szCs w:val="24"/>
              </w:rPr>
            </w:pPr>
            <w:r w:rsidRPr="008A5E82">
              <w:rPr>
                <w:rFonts w:ascii="Times New Roman" w:hAnsi="Times New Roman" w:cs="Times New Roman"/>
                <w:sz w:val="24"/>
                <w:szCs w:val="24"/>
              </w:rPr>
              <w:t>Amerikas Tirdzniecības palāta 13484/2020</w:t>
            </w:r>
          </w:p>
        </w:tc>
        <w:tc>
          <w:tcPr>
            <w:tcW w:w="6009" w:type="dxa"/>
            <w:gridSpan w:val="2"/>
          </w:tcPr>
          <w:p w14:paraId="6A888C8C" w14:textId="53A3B01B" w:rsidR="005A012A" w:rsidRPr="00931974" w:rsidRDefault="005A012A" w:rsidP="005A012A">
            <w:pPr>
              <w:jc w:val="both"/>
              <w:rPr>
                <w:rFonts w:ascii="Times New Roman" w:hAnsi="Times New Roman" w:cs="Times New Roman"/>
                <w:sz w:val="24"/>
                <w:szCs w:val="24"/>
              </w:rPr>
            </w:pPr>
            <w:r w:rsidRPr="00724AF6">
              <w:rPr>
                <w:rFonts w:ascii="Times New Roman" w:hAnsi="Times New Roman" w:cs="Times New Roman"/>
                <w:sz w:val="24"/>
                <w:szCs w:val="24"/>
              </w:rPr>
              <w:t>Pamatnostādņu projektā nav skaidri atspoguļota Veselības ministrijas vīzija personalizētās medicīnas jomā – kā plānots ieviest šo pieeju holistiski, sākot no biomarķieru testēšanas līdz pakalpojumu sniegšanai un medikamentozai ārstniecībai.</w:t>
            </w:r>
          </w:p>
        </w:tc>
        <w:tc>
          <w:tcPr>
            <w:tcW w:w="2071" w:type="dxa"/>
            <w:gridSpan w:val="2"/>
          </w:tcPr>
          <w:p w14:paraId="3B9A4B46" w14:textId="76E88767" w:rsidR="005A012A" w:rsidRPr="008A27C5" w:rsidRDefault="00643232" w:rsidP="005A012A">
            <w:pPr>
              <w:jc w:val="both"/>
              <w:rPr>
                <w:rFonts w:ascii="Times New Roman" w:hAnsi="Times New Roman" w:cs="Times New Roman"/>
                <w:b/>
                <w:bCs/>
                <w:sz w:val="24"/>
                <w:szCs w:val="24"/>
              </w:rPr>
            </w:pPr>
            <w:r w:rsidRPr="008A27C5">
              <w:rPr>
                <w:rFonts w:ascii="Times New Roman" w:hAnsi="Times New Roman" w:cs="Times New Roman"/>
                <w:b/>
                <w:bCs/>
                <w:sz w:val="24"/>
                <w:szCs w:val="24"/>
              </w:rPr>
              <w:t>Nav ņemts vērā</w:t>
            </w:r>
          </w:p>
          <w:p w14:paraId="1384BDD0" w14:textId="52249CC9" w:rsidR="005A012A" w:rsidRPr="008A27C5" w:rsidRDefault="005A012A" w:rsidP="006F44DF">
            <w:pPr>
              <w:jc w:val="both"/>
              <w:rPr>
                <w:rFonts w:ascii="Times New Roman" w:hAnsi="Times New Roman" w:cs="Times New Roman"/>
                <w:b/>
                <w:bCs/>
                <w:sz w:val="24"/>
                <w:szCs w:val="24"/>
              </w:rPr>
            </w:pPr>
          </w:p>
        </w:tc>
        <w:tc>
          <w:tcPr>
            <w:tcW w:w="3685" w:type="dxa"/>
          </w:tcPr>
          <w:p w14:paraId="3C08FBD8" w14:textId="3E3146AB" w:rsidR="005A012A" w:rsidRPr="008A27C5" w:rsidRDefault="00D04684" w:rsidP="005A012A">
            <w:pPr>
              <w:jc w:val="both"/>
              <w:rPr>
                <w:rFonts w:ascii="Times New Roman" w:hAnsi="Times New Roman" w:cs="Times New Roman"/>
                <w:sz w:val="24"/>
                <w:szCs w:val="24"/>
              </w:rPr>
            </w:pPr>
            <w:r w:rsidRPr="008A27C5">
              <w:rPr>
                <w:rFonts w:ascii="Times New Roman" w:hAnsi="Times New Roman" w:cs="Times New Roman"/>
                <w:sz w:val="24"/>
                <w:szCs w:val="24"/>
              </w:rPr>
              <w:t xml:space="preserve">Jautājums par personalizētu terapiju onkoloģijas jomā tiks skatīts </w:t>
            </w:r>
            <w:r w:rsidR="00827C41" w:rsidRPr="008A27C5">
              <w:rPr>
                <w:rFonts w:ascii="Times New Roman" w:hAnsi="Times New Roman" w:cs="Times New Roman"/>
                <w:sz w:val="24"/>
                <w:szCs w:val="24"/>
              </w:rPr>
              <w:t>plān</w:t>
            </w:r>
            <w:r w:rsidR="008A27C5" w:rsidRPr="008A27C5">
              <w:rPr>
                <w:rFonts w:ascii="Times New Roman" w:hAnsi="Times New Roman" w:cs="Times New Roman"/>
                <w:sz w:val="24"/>
                <w:szCs w:val="24"/>
              </w:rPr>
              <w:t>a</w:t>
            </w:r>
            <w:r w:rsidR="00827C41" w:rsidRPr="008A27C5">
              <w:rPr>
                <w:rFonts w:ascii="Times New Roman" w:hAnsi="Times New Roman" w:cs="Times New Roman"/>
                <w:sz w:val="24"/>
                <w:szCs w:val="24"/>
              </w:rPr>
              <w:t xml:space="preserve"> par onkoloģijas un paliatīvās aprūpes  pakalpojumu uzlabošanu 2022. – 2027. gadam izstrādes procesā, savukārt</w:t>
            </w:r>
            <w:r w:rsidR="00B860DE" w:rsidRPr="008A27C5">
              <w:rPr>
                <w:rFonts w:ascii="Times New Roman" w:hAnsi="Times New Roman" w:cs="Times New Roman"/>
                <w:sz w:val="24"/>
                <w:szCs w:val="24"/>
              </w:rPr>
              <w:t xml:space="preserve"> attiecība uz citām hroniskām slimībām jāvērtē pieejamais pakalpojums un medikame</w:t>
            </w:r>
            <w:r w:rsidR="00643232" w:rsidRPr="008A27C5">
              <w:rPr>
                <w:rFonts w:ascii="Times New Roman" w:hAnsi="Times New Roman" w:cs="Times New Roman"/>
                <w:sz w:val="24"/>
                <w:szCs w:val="24"/>
              </w:rPr>
              <w:t>n</w:t>
            </w:r>
            <w:r w:rsidR="00B860DE" w:rsidRPr="008A27C5">
              <w:rPr>
                <w:rFonts w:ascii="Times New Roman" w:hAnsi="Times New Roman" w:cs="Times New Roman"/>
                <w:sz w:val="24"/>
                <w:szCs w:val="24"/>
              </w:rPr>
              <w:t>ti konkrētai saslimšanai</w:t>
            </w:r>
            <w:r w:rsidR="00643232" w:rsidRPr="008A27C5">
              <w:rPr>
                <w:rFonts w:ascii="Times New Roman" w:hAnsi="Times New Roman" w:cs="Times New Roman"/>
                <w:sz w:val="24"/>
                <w:szCs w:val="24"/>
              </w:rPr>
              <w:t xml:space="preserve"> kompleksi.</w:t>
            </w:r>
          </w:p>
          <w:p w14:paraId="66729E11" w14:textId="02CAE03B" w:rsidR="00B860DE" w:rsidRPr="008A27C5" w:rsidRDefault="00B860DE" w:rsidP="005A012A">
            <w:pPr>
              <w:jc w:val="both"/>
              <w:rPr>
                <w:rFonts w:ascii="Times New Roman" w:hAnsi="Times New Roman" w:cs="Times New Roman"/>
                <w:sz w:val="24"/>
                <w:szCs w:val="24"/>
              </w:rPr>
            </w:pPr>
          </w:p>
        </w:tc>
      </w:tr>
      <w:tr w:rsidR="009602A4" w:rsidRPr="00960165" w14:paraId="2DC53A6A" w14:textId="77777777" w:rsidTr="001150CE">
        <w:tc>
          <w:tcPr>
            <w:tcW w:w="846" w:type="dxa"/>
          </w:tcPr>
          <w:p w14:paraId="00C3C26C" w14:textId="049DF489" w:rsidR="009602A4" w:rsidRPr="00931974" w:rsidRDefault="00F92582" w:rsidP="009602A4">
            <w:pPr>
              <w:jc w:val="both"/>
              <w:rPr>
                <w:rFonts w:ascii="Times New Roman" w:hAnsi="Times New Roman" w:cs="Times New Roman"/>
                <w:sz w:val="24"/>
                <w:szCs w:val="24"/>
              </w:rPr>
            </w:pPr>
            <w:r>
              <w:rPr>
                <w:rFonts w:ascii="Times New Roman" w:hAnsi="Times New Roman" w:cs="Times New Roman"/>
                <w:sz w:val="24"/>
                <w:szCs w:val="24"/>
              </w:rPr>
              <w:t>22</w:t>
            </w:r>
            <w:r w:rsidR="009602A4">
              <w:rPr>
                <w:rFonts w:ascii="Times New Roman" w:hAnsi="Times New Roman" w:cs="Times New Roman"/>
                <w:sz w:val="24"/>
                <w:szCs w:val="24"/>
              </w:rPr>
              <w:t>.</w:t>
            </w:r>
          </w:p>
        </w:tc>
        <w:tc>
          <w:tcPr>
            <w:tcW w:w="1559" w:type="dxa"/>
            <w:gridSpan w:val="2"/>
          </w:tcPr>
          <w:p w14:paraId="710666AC" w14:textId="03C8CA5D" w:rsidR="009602A4" w:rsidRPr="008A5E82" w:rsidRDefault="009602A4" w:rsidP="009602A4">
            <w:pPr>
              <w:jc w:val="both"/>
              <w:rPr>
                <w:rFonts w:ascii="Times New Roman" w:hAnsi="Times New Roman" w:cs="Times New Roman"/>
                <w:sz w:val="24"/>
                <w:szCs w:val="24"/>
              </w:rPr>
            </w:pPr>
            <w:r w:rsidRPr="00510BDC">
              <w:rPr>
                <w:rFonts w:ascii="Times New Roman" w:hAnsi="Times New Roman" w:cs="Times New Roman"/>
                <w:sz w:val="24"/>
                <w:szCs w:val="24"/>
              </w:rPr>
              <w:t>Latvijas Lielo slimnīcu asociācija 13661/2020</w:t>
            </w:r>
          </w:p>
        </w:tc>
        <w:tc>
          <w:tcPr>
            <w:tcW w:w="6009" w:type="dxa"/>
            <w:gridSpan w:val="2"/>
          </w:tcPr>
          <w:p w14:paraId="1D9DD298" w14:textId="7ACD2D72" w:rsidR="009602A4" w:rsidRPr="00724AF6" w:rsidRDefault="009602A4" w:rsidP="009602A4">
            <w:pPr>
              <w:jc w:val="both"/>
              <w:rPr>
                <w:rFonts w:ascii="Times New Roman" w:hAnsi="Times New Roman" w:cs="Times New Roman"/>
                <w:sz w:val="24"/>
                <w:szCs w:val="24"/>
              </w:rPr>
            </w:pPr>
            <w:r w:rsidRPr="001B53F3">
              <w:rPr>
                <w:rFonts w:ascii="Times New Roman" w:hAnsi="Times New Roman" w:cs="Times New Roman"/>
                <w:sz w:val="24"/>
                <w:szCs w:val="24"/>
              </w:rPr>
              <w:t>Projekts ir paredzēts, lai ne tikai nodrošinātu sabiedrības veselības un veselības aprūpes pēctecību, bet arī lai nodrošinātu Latvijas Nacionālā attīstības plānā (turpmāk - NAP)  2021.-2027. gadam noteikto mērķu un uzdevumu ieviešanu. Lūdzu ņemt vērā NAP iekļautos uzdevumus un nodrošināt to sasaisti ar pamatnostādnēm.</w:t>
            </w:r>
          </w:p>
        </w:tc>
        <w:tc>
          <w:tcPr>
            <w:tcW w:w="2071" w:type="dxa"/>
            <w:gridSpan w:val="2"/>
          </w:tcPr>
          <w:p w14:paraId="5BABD20C" w14:textId="77777777" w:rsidR="009602A4" w:rsidRPr="00AA0B0A" w:rsidRDefault="009602A4" w:rsidP="009602A4">
            <w:pPr>
              <w:jc w:val="both"/>
              <w:rPr>
                <w:rFonts w:ascii="Times New Roman" w:hAnsi="Times New Roman" w:cs="Times New Roman"/>
                <w:b/>
                <w:bCs/>
                <w:sz w:val="24"/>
                <w:szCs w:val="24"/>
              </w:rPr>
            </w:pPr>
            <w:r w:rsidRPr="00AA0B0A">
              <w:rPr>
                <w:rFonts w:ascii="Times New Roman" w:hAnsi="Times New Roman" w:cs="Times New Roman"/>
                <w:b/>
                <w:bCs/>
                <w:sz w:val="24"/>
                <w:szCs w:val="24"/>
              </w:rPr>
              <w:t>Ņemts vērā</w:t>
            </w:r>
          </w:p>
          <w:p w14:paraId="4AA4C4D8" w14:textId="583C1581" w:rsidR="009602A4" w:rsidRPr="00AA0B0A" w:rsidRDefault="009602A4" w:rsidP="009602A4">
            <w:pPr>
              <w:jc w:val="both"/>
              <w:rPr>
                <w:rFonts w:ascii="Times New Roman" w:hAnsi="Times New Roman" w:cs="Times New Roman"/>
                <w:b/>
                <w:bCs/>
                <w:sz w:val="24"/>
                <w:szCs w:val="24"/>
              </w:rPr>
            </w:pPr>
          </w:p>
        </w:tc>
        <w:tc>
          <w:tcPr>
            <w:tcW w:w="3685" w:type="dxa"/>
          </w:tcPr>
          <w:p w14:paraId="2E207214" w14:textId="7B369503" w:rsidR="009602A4" w:rsidRPr="00AA0B0A" w:rsidRDefault="009602A4" w:rsidP="009602A4">
            <w:pPr>
              <w:jc w:val="both"/>
              <w:rPr>
                <w:rFonts w:ascii="Times New Roman" w:hAnsi="Times New Roman" w:cs="Times New Roman"/>
                <w:sz w:val="24"/>
                <w:szCs w:val="24"/>
              </w:rPr>
            </w:pPr>
            <w:r w:rsidRPr="00AA0B0A">
              <w:rPr>
                <w:rFonts w:ascii="Times New Roman" w:hAnsi="Times New Roman" w:cs="Times New Roman"/>
                <w:sz w:val="24"/>
                <w:szCs w:val="24"/>
              </w:rPr>
              <w:t>Pamatnostādnes ir izstrādātas, pamatojoties uz NAP2027 noteiktajiem rīcības virzieniem un uzdevumiem veselības aprūpē un sabiedrības veselībā.</w:t>
            </w:r>
            <w:r w:rsidR="000F4B71" w:rsidRPr="00AA0B0A">
              <w:rPr>
                <w:rFonts w:ascii="Times New Roman" w:hAnsi="Times New Roman" w:cs="Times New Roman"/>
                <w:sz w:val="24"/>
                <w:szCs w:val="24"/>
              </w:rPr>
              <w:t xml:space="preserve"> </w:t>
            </w:r>
            <w:r w:rsidR="00C0584A" w:rsidRPr="00AA0B0A">
              <w:rPr>
                <w:rFonts w:ascii="Times New Roman" w:hAnsi="Times New Roman" w:cs="Times New Roman"/>
                <w:sz w:val="24"/>
                <w:szCs w:val="24"/>
              </w:rPr>
              <w:t xml:space="preserve">Pamatnostādnēs norādīta sasaiste ar NAP2027 uzdevumiem. </w:t>
            </w:r>
          </w:p>
        </w:tc>
      </w:tr>
      <w:tr w:rsidR="005A012A" w:rsidRPr="00960165" w14:paraId="5593207A" w14:textId="77777777" w:rsidTr="001150CE">
        <w:tc>
          <w:tcPr>
            <w:tcW w:w="846" w:type="dxa"/>
          </w:tcPr>
          <w:p w14:paraId="36E94EF4" w14:textId="3ABAEDEF" w:rsidR="005A012A" w:rsidRPr="00931974" w:rsidRDefault="00F92582" w:rsidP="005A012A">
            <w:pPr>
              <w:jc w:val="both"/>
              <w:rPr>
                <w:rFonts w:ascii="Times New Roman" w:hAnsi="Times New Roman" w:cs="Times New Roman"/>
                <w:sz w:val="24"/>
                <w:szCs w:val="24"/>
              </w:rPr>
            </w:pPr>
            <w:r>
              <w:rPr>
                <w:rFonts w:ascii="Times New Roman" w:hAnsi="Times New Roman" w:cs="Times New Roman"/>
                <w:sz w:val="24"/>
                <w:szCs w:val="24"/>
              </w:rPr>
              <w:lastRenderedPageBreak/>
              <w:t>23</w:t>
            </w:r>
            <w:r w:rsidR="005A012A">
              <w:rPr>
                <w:rFonts w:ascii="Times New Roman" w:hAnsi="Times New Roman" w:cs="Times New Roman"/>
                <w:sz w:val="24"/>
                <w:szCs w:val="24"/>
              </w:rPr>
              <w:t>.</w:t>
            </w:r>
          </w:p>
        </w:tc>
        <w:tc>
          <w:tcPr>
            <w:tcW w:w="1559" w:type="dxa"/>
            <w:gridSpan w:val="2"/>
          </w:tcPr>
          <w:p w14:paraId="2F86B8D7" w14:textId="7376D5FD" w:rsidR="005A012A" w:rsidRPr="008A5E82" w:rsidRDefault="005A012A" w:rsidP="005A012A">
            <w:pPr>
              <w:jc w:val="both"/>
              <w:rPr>
                <w:rFonts w:ascii="Times New Roman" w:hAnsi="Times New Roman" w:cs="Times New Roman"/>
                <w:sz w:val="24"/>
                <w:szCs w:val="24"/>
              </w:rPr>
            </w:pPr>
            <w:r w:rsidRPr="00AB0D76">
              <w:rPr>
                <w:rFonts w:ascii="Times New Roman" w:hAnsi="Times New Roman" w:cs="Times New Roman"/>
                <w:sz w:val="24"/>
                <w:szCs w:val="24"/>
              </w:rPr>
              <w:t>Biofarmaceitisko zāļu ražotāju asociācija Latvijā 13555/2020</w:t>
            </w:r>
          </w:p>
        </w:tc>
        <w:tc>
          <w:tcPr>
            <w:tcW w:w="6009" w:type="dxa"/>
            <w:gridSpan w:val="2"/>
          </w:tcPr>
          <w:p w14:paraId="5E6DCD8C" w14:textId="0C322F7C" w:rsidR="005A012A" w:rsidRPr="00724AF6" w:rsidRDefault="005A012A" w:rsidP="005A012A">
            <w:pPr>
              <w:jc w:val="both"/>
              <w:rPr>
                <w:rFonts w:ascii="Times New Roman" w:hAnsi="Times New Roman" w:cs="Times New Roman"/>
                <w:sz w:val="24"/>
                <w:szCs w:val="24"/>
              </w:rPr>
            </w:pPr>
            <w:r>
              <w:rPr>
                <w:rFonts w:ascii="Times New Roman" w:hAnsi="Times New Roman" w:cs="Times New Roman"/>
                <w:sz w:val="24"/>
                <w:szCs w:val="24"/>
              </w:rPr>
              <w:t xml:space="preserve">(Par pamatnostādņu 5. rindkopu) </w:t>
            </w:r>
            <w:r w:rsidRPr="00423749">
              <w:rPr>
                <w:rFonts w:ascii="Times New Roman" w:hAnsi="Times New Roman" w:cs="Times New Roman"/>
                <w:sz w:val="24"/>
                <w:szCs w:val="24"/>
              </w:rPr>
              <w:t>Vai ir kaut kur pieejams apkopojums ar šiem viedokļiem? Līdzīgi kā tas bija, piemēram, NAP izstrādes procesā, kad tabulas veidā bija redzami visi iesniegtie viedokļi un skaidrojums par to vai ir ņemti vērā, vai nav priekšlikumi, kā arī skaidrots, kāpēc nav ņemts vērā.</w:t>
            </w:r>
          </w:p>
        </w:tc>
        <w:tc>
          <w:tcPr>
            <w:tcW w:w="5756" w:type="dxa"/>
            <w:gridSpan w:val="3"/>
          </w:tcPr>
          <w:p w14:paraId="23282153" w14:textId="6BB377E8" w:rsidR="005A012A" w:rsidRPr="00960165" w:rsidRDefault="005A012A" w:rsidP="005A012A">
            <w:pPr>
              <w:jc w:val="both"/>
              <w:rPr>
                <w:rFonts w:ascii="Times New Roman" w:hAnsi="Times New Roman" w:cs="Times New Roman"/>
                <w:sz w:val="24"/>
                <w:szCs w:val="24"/>
              </w:rPr>
            </w:pPr>
            <w:r w:rsidRPr="00402D38">
              <w:rPr>
                <w:rFonts w:ascii="Times New Roman" w:hAnsi="Times New Roman" w:cs="Times New Roman"/>
                <w:color w:val="000000" w:themeColor="text1"/>
                <w:sz w:val="24"/>
                <w:szCs w:val="24"/>
              </w:rPr>
              <w:t>Sniegtie viedokļi tika apkopoti un apkopotā veidā nosūtīti diskusijas dalībniekiem.</w:t>
            </w:r>
            <w:r w:rsidRPr="00402D38">
              <w:rPr>
                <w:rFonts w:ascii="Times New Roman" w:hAnsi="Times New Roman" w:cs="Times New Roman"/>
              </w:rPr>
              <w:t xml:space="preserve"> Tabula ar </w:t>
            </w:r>
            <w:r w:rsidRPr="00402D38">
              <w:rPr>
                <w:rFonts w:ascii="Times New Roman" w:hAnsi="Times New Roman" w:cs="Times New Roman"/>
                <w:color w:val="000000" w:themeColor="text1"/>
                <w:sz w:val="24"/>
                <w:szCs w:val="24"/>
              </w:rPr>
              <w:t>skaidrojumu par to vai priekšlikumi ir ņemti vērā vai nav, kā arī skaidrots, kāpēc nav ņemts vērā, netika veidota</w:t>
            </w:r>
            <w:r>
              <w:rPr>
                <w:rFonts w:ascii="Times New Roman" w:hAnsi="Times New Roman" w:cs="Times New Roman"/>
                <w:color w:val="000000" w:themeColor="text1"/>
                <w:sz w:val="24"/>
                <w:szCs w:val="24"/>
              </w:rPr>
              <w:t xml:space="preserve">, jo tā bija pirmā diskusija par pamatnostādnēm. </w:t>
            </w:r>
          </w:p>
        </w:tc>
      </w:tr>
      <w:tr w:rsidR="005A012A" w:rsidRPr="00960165" w14:paraId="7E4F0EA9" w14:textId="77777777" w:rsidTr="001150CE">
        <w:tc>
          <w:tcPr>
            <w:tcW w:w="846" w:type="dxa"/>
          </w:tcPr>
          <w:p w14:paraId="56515708" w14:textId="3046AC36" w:rsidR="005A012A" w:rsidRPr="00931974" w:rsidRDefault="00647F98" w:rsidP="005A012A">
            <w:pPr>
              <w:jc w:val="both"/>
              <w:rPr>
                <w:rFonts w:ascii="Times New Roman" w:hAnsi="Times New Roman" w:cs="Times New Roman"/>
                <w:sz w:val="24"/>
                <w:szCs w:val="24"/>
              </w:rPr>
            </w:pPr>
            <w:r>
              <w:rPr>
                <w:rFonts w:ascii="Times New Roman" w:hAnsi="Times New Roman" w:cs="Times New Roman"/>
                <w:sz w:val="24"/>
                <w:szCs w:val="24"/>
              </w:rPr>
              <w:t>24</w:t>
            </w:r>
            <w:r w:rsidR="005A012A">
              <w:rPr>
                <w:rFonts w:ascii="Times New Roman" w:hAnsi="Times New Roman" w:cs="Times New Roman"/>
                <w:sz w:val="24"/>
                <w:szCs w:val="24"/>
              </w:rPr>
              <w:t>.</w:t>
            </w:r>
          </w:p>
        </w:tc>
        <w:tc>
          <w:tcPr>
            <w:tcW w:w="1559" w:type="dxa"/>
            <w:gridSpan w:val="2"/>
          </w:tcPr>
          <w:p w14:paraId="0D6BF4CB" w14:textId="3E671382" w:rsidR="005A012A" w:rsidRDefault="005A012A" w:rsidP="005A012A">
            <w:pPr>
              <w:jc w:val="both"/>
              <w:rPr>
                <w:rFonts w:ascii="Times New Roman" w:hAnsi="Times New Roman" w:cs="Times New Roman"/>
                <w:sz w:val="24"/>
                <w:szCs w:val="24"/>
              </w:rPr>
            </w:pPr>
            <w:r w:rsidRPr="00E756B2">
              <w:rPr>
                <w:rFonts w:ascii="Times New Roman" w:hAnsi="Times New Roman" w:cs="Times New Roman"/>
                <w:sz w:val="24"/>
                <w:szCs w:val="24"/>
              </w:rPr>
              <w:t xml:space="preserve">Zemkopības ministrija </w:t>
            </w:r>
          </w:p>
          <w:p w14:paraId="0984AC05" w14:textId="31E3DB97" w:rsidR="005A012A" w:rsidRPr="00AB0D76" w:rsidRDefault="005A012A" w:rsidP="005A012A">
            <w:pPr>
              <w:jc w:val="both"/>
              <w:rPr>
                <w:rFonts w:ascii="Times New Roman" w:hAnsi="Times New Roman" w:cs="Times New Roman"/>
                <w:sz w:val="24"/>
                <w:szCs w:val="24"/>
              </w:rPr>
            </w:pPr>
            <w:r w:rsidRPr="00E756B2">
              <w:rPr>
                <w:rFonts w:ascii="Times New Roman" w:hAnsi="Times New Roman" w:cs="Times New Roman"/>
                <w:sz w:val="24"/>
                <w:szCs w:val="24"/>
              </w:rPr>
              <w:t>13639/2020</w:t>
            </w:r>
          </w:p>
        </w:tc>
        <w:tc>
          <w:tcPr>
            <w:tcW w:w="6009" w:type="dxa"/>
            <w:gridSpan w:val="2"/>
          </w:tcPr>
          <w:p w14:paraId="41C7F4B0" w14:textId="63C327E4" w:rsidR="005A012A" w:rsidRDefault="005A012A" w:rsidP="005A012A">
            <w:pPr>
              <w:jc w:val="both"/>
              <w:rPr>
                <w:rFonts w:ascii="Times New Roman" w:hAnsi="Times New Roman" w:cs="Times New Roman"/>
                <w:sz w:val="24"/>
                <w:szCs w:val="24"/>
              </w:rPr>
            </w:pPr>
            <w:r w:rsidRPr="00E756B2">
              <w:rPr>
                <w:rFonts w:ascii="Times New Roman" w:hAnsi="Times New Roman" w:cs="Times New Roman"/>
                <w:sz w:val="24"/>
                <w:szCs w:val="24"/>
              </w:rPr>
              <w:t>Lūdzam pamatnostādnēs plašāk ietvert atsauci uz pieeju “Viena veselība” saistībā ar sabiedrības veselību kopumā (pārtikas nekaitīgums, zoonozes, antimikrobiālā rezistence, vide utt.). Eiropas Savienības (turpmāk – ES) politikas plānošanas dokumentā veselības jomā nākamajam 2021.-2027. gadam – priekšlikumā Eiropas Parlamenta un Padomes Regulai, ar ko izveido Savienības darbības programmu veselības jomā (2021.–2027. gads) un atceļ Regulu (ES) Nr. 282/2014 (programma “ES Veselība”), ir uzsvērts, ka programmas mērķu sasniegšanā jāievēro cilvēka un dzīvnieku veselības, plašākā tvērumā arī vides, savstarpējo saikni atzīstošā pieeja “Viena veselība”.</w:t>
            </w:r>
          </w:p>
        </w:tc>
        <w:tc>
          <w:tcPr>
            <w:tcW w:w="2071" w:type="dxa"/>
            <w:gridSpan w:val="2"/>
          </w:tcPr>
          <w:p w14:paraId="2F02D89C" w14:textId="5F85FC8B" w:rsidR="001B2AD6" w:rsidRPr="00AB0D76" w:rsidRDefault="001B2AD6" w:rsidP="005A012A">
            <w:pPr>
              <w:jc w:val="both"/>
              <w:rPr>
                <w:rFonts w:ascii="Times New Roman" w:hAnsi="Times New Roman" w:cs="Times New Roman"/>
                <w:b/>
                <w:bCs/>
                <w:color w:val="FF0000"/>
                <w:sz w:val="24"/>
                <w:szCs w:val="24"/>
              </w:rPr>
            </w:pPr>
            <w:r w:rsidRPr="001B2AD6">
              <w:rPr>
                <w:rFonts w:ascii="Times New Roman" w:hAnsi="Times New Roman" w:cs="Times New Roman"/>
                <w:b/>
                <w:bCs/>
                <w:sz w:val="24"/>
                <w:szCs w:val="24"/>
              </w:rPr>
              <w:t>Ņemts vērā</w:t>
            </w:r>
          </w:p>
        </w:tc>
        <w:tc>
          <w:tcPr>
            <w:tcW w:w="3685" w:type="dxa"/>
          </w:tcPr>
          <w:p w14:paraId="1B3C95E4" w14:textId="144009A9" w:rsidR="005A012A" w:rsidRPr="00960165" w:rsidRDefault="00202166" w:rsidP="005A012A">
            <w:pPr>
              <w:jc w:val="both"/>
              <w:rPr>
                <w:rFonts w:ascii="Times New Roman" w:hAnsi="Times New Roman" w:cs="Times New Roman"/>
                <w:sz w:val="24"/>
                <w:szCs w:val="24"/>
              </w:rPr>
            </w:pPr>
            <w:r w:rsidRPr="001B2AD6">
              <w:rPr>
                <w:rFonts w:ascii="Times New Roman" w:hAnsi="Times New Roman" w:cs="Times New Roman"/>
                <w:sz w:val="24"/>
                <w:szCs w:val="24"/>
              </w:rPr>
              <w:t>Papildināts pamatnostādņu projekta 1. rīcības virziena</w:t>
            </w:r>
            <w:r w:rsidR="000C6578">
              <w:rPr>
                <w:rFonts w:ascii="Times New Roman" w:hAnsi="Times New Roman" w:cs="Times New Roman"/>
                <w:sz w:val="24"/>
                <w:szCs w:val="24"/>
              </w:rPr>
              <w:t xml:space="preserve"> </w:t>
            </w:r>
            <w:r w:rsidR="000C6578" w:rsidRPr="001B2AD6">
              <w:rPr>
                <w:rFonts w:ascii="Times New Roman" w:hAnsi="Times New Roman" w:cs="Times New Roman"/>
                <w:sz w:val="24"/>
                <w:szCs w:val="24"/>
              </w:rPr>
              <w:t>1</w:t>
            </w:r>
            <w:r w:rsidR="000C6578">
              <w:rPr>
                <w:rFonts w:ascii="Times New Roman" w:hAnsi="Times New Roman" w:cs="Times New Roman"/>
                <w:sz w:val="24"/>
                <w:szCs w:val="24"/>
              </w:rPr>
              <w:t>5</w:t>
            </w:r>
            <w:r w:rsidRPr="001B2AD6">
              <w:rPr>
                <w:rFonts w:ascii="Times New Roman" w:hAnsi="Times New Roman" w:cs="Times New Roman"/>
                <w:sz w:val="24"/>
                <w:szCs w:val="24"/>
              </w:rPr>
              <w:t>.punkt</w:t>
            </w:r>
            <w:r w:rsidR="001B2AD6" w:rsidRPr="001B2AD6">
              <w:rPr>
                <w:rFonts w:ascii="Times New Roman" w:hAnsi="Times New Roman" w:cs="Times New Roman"/>
                <w:sz w:val="24"/>
                <w:szCs w:val="24"/>
              </w:rPr>
              <w:t>s.</w:t>
            </w:r>
          </w:p>
        </w:tc>
      </w:tr>
      <w:tr w:rsidR="00202166" w:rsidRPr="00960165" w14:paraId="3A409EE5" w14:textId="77777777" w:rsidTr="001150CE">
        <w:tc>
          <w:tcPr>
            <w:tcW w:w="846" w:type="dxa"/>
          </w:tcPr>
          <w:p w14:paraId="7592CDBB" w14:textId="2FDD4C10" w:rsidR="00202166" w:rsidRPr="00931974" w:rsidRDefault="000C6578" w:rsidP="00202166">
            <w:pPr>
              <w:jc w:val="both"/>
              <w:rPr>
                <w:rFonts w:ascii="Times New Roman" w:hAnsi="Times New Roman" w:cs="Times New Roman"/>
                <w:sz w:val="24"/>
                <w:szCs w:val="24"/>
              </w:rPr>
            </w:pPr>
            <w:r>
              <w:rPr>
                <w:rFonts w:ascii="Times New Roman" w:hAnsi="Times New Roman" w:cs="Times New Roman"/>
                <w:sz w:val="24"/>
                <w:szCs w:val="24"/>
              </w:rPr>
              <w:t>25</w:t>
            </w:r>
            <w:r w:rsidR="00202166">
              <w:rPr>
                <w:rFonts w:ascii="Times New Roman" w:hAnsi="Times New Roman" w:cs="Times New Roman"/>
                <w:sz w:val="24"/>
                <w:szCs w:val="24"/>
              </w:rPr>
              <w:t>.</w:t>
            </w:r>
          </w:p>
        </w:tc>
        <w:tc>
          <w:tcPr>
            <w:tcW w:w="1559" w:type="dxa"/>
            <w:gridSpan w:val="2"/>
          </w:tcPr>
          <w:p w14:paraId="1BEB6A4F" w14:textId="1E9996D1" w:rsidR="00202166" w:rsidRPr="00E756B2" w:rsidRDefault="00202166" w:rsidP="00202166">
            <w:pPr>
              <w:jc w:val="both"/>
              <w:rPr>
                <w:rFonts w:ascii="Times New Roman" w:hAnsi="Times New Roman" w:cs="Times New Roman"/>
                <w:sz w:val="24"/>
                <w:szCs w:val="24"/>
              </w:rPr>
            </w:pPr>
            <w:r w:rsidRPr="00C01197">
              <w:rPr>
                <w:rFonts w:ascii="Times New Roman" w:hAnsi="Times New Roman" w:cs="Times New Roman"/>
                <w:sz w:val="24"/>
                <w:szCs w:val="24"/>
              </w:rPr>
              <w:t>Zemkopības ministrija 13639/2020</w:t>
            </w:r>
          </w:p>
        </w:tc>
        <w:tc>
          <w:tcPr>
            <w:tcW w:w="6009" w:type="dxa"/>
            <w:gridSpan w:val="2"/>
          </w:tcPr>
          <w:p w14:paraId="5FAB1B52" w14:textId="445AECE2" w:rsidR="00202166" w:rsidRPr="00C01197" w:rsidRDefault="00202166" w:rsidP="00202166">
            <w:pPr>
              <w:jc w:val="both"/>
              <w:rPr>
                <w:rFonts w:ascii="Times New Roman" w:hAnsi="Times New Roman" w:cs="Times New Roman"/>
                <w:sz w:val="24"/>
                <w:szCs w:val="24"/>
              </w:rPr>
            </w:pPr>
            <w:r w:rsidRPr="00C01197">
              <w:rPr>
                <w:rFonts w:ascii="Times New Roman" w:hAnsi="Times New Roman" w:cs="Times New Roman"/>
                <w:sz w:val="24"/>
                <w:szCs w:val="24"/>
              </w:rPr>
              <w:t xml:space="preserve">Lūdzam pamatnostādņu ievaddaļas 2. punkta otro teikumu izteikt šādā redakcijā: </w:t>
            </w:r>
          </w:p>
          <w:p w14:paraId="4244056F" w14:textId="77777777" w:rsidR="00202166" w:rsidRPr="00C01197" w:rsidRDefault="00202166" w:rsidP="00202166">
            <w:pPr>
              <w:jc w:val="both"/>
              <w:rPr>
                <w:rFonts w:ascii="Times New Roman" w:hAnsi="Times New Roman" w:cs="Times New Roman"/>
                <w:sz w:val="24"/>
                <w:szCs w:val="24"/>
              </w:rPr>
            </w:pPr>
            <w:r w:rsidRPr="00C01197">
              <w:rPr>
                <w:rFonts w:ascii="Times New Roman" w:hAnsi="Times New Roman" w:cs="Times New Roman"/>
                <w:sz w:val="24"/>
                <w:szCs w:val="24"/>
              </w:rPr>
              <w:t>“Ietekmes uz veselību novērtēšanai jābūt daļai no lēmumu pieņemšanas visu sektoru politiku plānošanā, attiecīgi ievērojot pieeju “Viena veselība””.</w:t>
            </w:r>
          </w:p>
          <w:p w14:paraId="315A176A" w14:textId="75F7233F" w:rsidR="00202166" w:rsidRPr="00E756B2" w:rsidRDefault="00202166" w:rsidP="00202166">
            <w:pPr>
              <w:jc w:val="both"/>
              <w:rPr>
                <w:rFonts w:ascii="Times New Roman" w:hAnsi="Times New Roman" w:cs="Times New Roman"/>
                <w:sz w:val="24"/>
                <w:szCs w:val="24"/>
              </w:rPr>
            </w:pPr>
          </w:p>
        </w:tc>
        <w:tc>
          <w:tcPr>
            <w:tcW w:w="2071" w:type="dxa"/>
            <w:gridSpan w:val="2"/>
          </w:tcPr>
          <w:p w14:paraId="0057DC94" w14:textId="177BBB4D" w:rsidR="00202166" w:rsidRPr="00202166" w:rsidRDefault="00202166" w:rsidP="00202166">
            <w:pPr>
              <w:jc w:val="both"/>
              <w:rPr>
                <w:rFonts w:ascii="Times New Roman" w:hAnsi="Times New Roman" w:cs="Times New Roman"/>
                <w:b/>
                <w:bCs/>
                <w:sz w:val="24"/>
                <w:szCs w:val="24"/>
              </w:rPr>
            </w:pPr>
            <w:r w:rsidRPr="00202166">
              <w:rPr>
                <w:rFonts w:ascii="Times New Roman" w:hAnsi="Times New Roman" w:cs="Times New Roman"/>
                <w:b/>
                <w:bCs/>
                <w:sz w:val="24"/>
                <w:szCs w:val="24"/>
              </w:rPr>
              <w:t>Nav ņemts vērā</w:t>
            </w:r>
          </w:p>
          <w:p w14:paraId="6841189E" w14:textId="3548AC51" w:rsidR="00202166" w:rsidRDefault="00202166" w:rsidP="00202166">
            <w:pPr>
              <w:jc w:val="both"/>
              <w:rPr>
                <w:rFonts w:ascii="Times New Roman" w:hAnsi="Times New Roman" w:cs="Times New Roman"/>
                <w:b/>
                <w:bCs/>
                <w:color w:val="FF0000"/>
                <w:sz w:val="24"/>
                <w:szCs w:val="24"/>
              </w:rPr>
            </w:pPr>
          </w:p>
        </w:tc>
        <w:tc>
          <w:tcPr>
            <w:tcW w:w="3685" w:type="dxa"/>
          </w:tcPr>
          <w:p w14:paraId="245A60CF" w14:textId="68348672" w:rsidR="00202166" w:rsidRPr="00FA563B" w:rsidRDefault="00202166" w:rsidP="000C6578">
            <w:pPr>
              <w:jc w:val="both"/>
              <w:rPr>
                <w:rFonts w:ascii="Times New Roman" w:hAnsi="Times New Roman" w:cs="Times New Roman"/>
                <w:b/>
                <w:bCs/>
                <w:sz w:val="24"/>
                <w:szCs w:val="24"/>
              </w:rPr>
            </w:pPr>
            <w:r w:rsidRPr="007C334A">
              <w:rPr>
                <w:rFonts w:ascii="Times New Roman" w:hAnsi="Times New Roman" w:cs="Times New Roman"/>
                <w:sz w:val="24"/>
                <w:szCs w:val="24"/>
              </w:rPr>
              <w:t>Visi politiskie, ekonomiskie un citi lēmumi lielākā vai mazākā mērā ietekmē personas un sabiedrības veselību. Ietekmes uz veselību novērtēšanai jābūt daļai no lēmumu pieņemšanas visu sektoru politiku plānošanā. Visas nozares, institūcijas un organizācijas ir līdzatbildīgas sabiedrības veselības saglabāšanā un uzlabošanā, un tas ir pamats līdzsvarotai vides, sociālās un ekonomiskās politikas attīstībai.</w:t>
            </w:r>
            <w:r w:rsidRPr="007C334A">
              <w:rPr>
                <w:rFonts w:ascii="Times New Roman" w:hAnsi="Times New Roman" w:cs="Times New Roman"/>
                <w:b/>
                <w:bCs/>
                <w:sz w:val="24"/>
                <w:szCs w:val="24"/>
              </w:rPr>
              <w:t xml:space="preserve"> </w:t>
            </w:r>
          </w:p>
        </w:tc>
      </w:tr>
      <w:tr w:rsidR="00202166" w:rsidRPr="00960165" w14:paraId="6DCF8DC6" w14:textId="77777777" w:rsidTr="001150CE">
        <w:tc>
          <w:tcPr>
            <w:tcW w:w="846" w:type="dxa"/>
          </w:tcPr>
          <w:p w14:paraId="5C1C8BC9" w14:textId="6D564872" w:rsidR="00202166" w:rsidRPr="00931974" w:rsidRDefault="000C6578" w:rsidP="00202166">
            <w:pPr>
              <w:jc w:val="both"/>
              <w:rPr>
                <w:rFonts w:ascii="Times New Roman" w:hAnsi="Times New Roman" w:cs="Times New Roman"/>
                <w:sz w:val="24"/>
                <w:szCs w:val="24"/>
              </w:rPr>
            </w:pPr>
            <w:r>
              <w:rPr>
                <w:rFonts w:ascii="Times New Roman" w:hAnsi="Times New Roman" w:cs="Times New Roman"/>
                <w:sz w:val="24"/>
                <w:szCs w:val="24"/>
              </w:rPr>
              <w:lastRenderedPageBreak/>
              <w:t>26</w:t>
            </w:r>
            <w:r w:rsidR="00202166">
              <w:rPr>
                <w:rFonts w:ascii="Times New Roman" w:hAnsi="Times New Roman" w:cs="Times New Roman"/>
                <w:sz w:val="24"/>
                <w:szCs w:val="24"/>
              </w:rPr>
              <w:t>.</w:t>
            </w:r>
          </w:p>
        </w:tc>
        <w:tc>
          <w:tcPr>
            <w:tcW w:w="1559" w:type="dxa"/>
            <w:gridSpan w:val="2"/>
          </w:tcPr>
          <w:p w14:paraId="4E2B7AA1" w14:textId="130B4D13" w:rsidR="00202166" w:rsidRPr="00E756B2" w:rsidRDefault="00202166" w:rsidP="00202166">
            <w:pPr>
              <w:jc w:val="both"/>
              <w:rPr>
                <w:rFonts w:ascii="Times New Roman" w:hAnsi="Times New Roman" w:cs="Times New Roman"/>
                <w:sz w:val="24"/>
                <w:szCs w:val="24"/>
              </w:rPr>
            </w:pPr>
            <w:r w:rsidRPr="00E756B2">
              <w:rPr>
                <w:rFonts w:ascii="Times New Roman" w:hAnsi="Times New Roman" w:cs="Times New Roman"/>
                <w:sz w:val="24"/>
                <w:szCs w:val="24"/>
              </w:rPr>
              <w:t>Zemkopības ministrija 13639/2020</w:t>
            </w:r>
          </w:p>
        </w:tc>
        <w:tc>
          <w:tcPr>
            <w:tcW w:w="6009" w:type="dxa"/>
            <w:gridSpan w:val="2"/>
          </w:tcPr>
          <w:p w14:paraId="780CCA08" w14:textId="76AC202A" w:rsidR="00202166" w:rsidRPr="00C01197" w:rsidRDefault="00202166" w:rsidP="00202166">
            <w:pPr>
              <w:jc w:val="both"/>
              <w:rPr>
                <w:rFonts w:ascii="Times New Roman" w:hAnsi="Times New Roman" w:cs="Times New Roman"/>
                <w:sz w:val="24"/>
                <w:szCs w:val="24"/>
              </w:rPr>
            </w:pPr>
            <w:r w:rsidRPr="00C01197">
              <w:rPr>
                <w:rFonts w:ascii="Times New Roman" w:hAnsi="Times New Roman" w:cs="Times New Roman"/>
                <w:sz w:val="24"/>
                <w:szCs w:val="24"/>
              </w:rPr>
              <w:t xml:space="preserve">Lūdzam pamatnostādņu ievaddaļas 7. punktu papildināt aiz vārdiem “vispusīgu informāciju” ar vārdiem “saskaņā ar “pieeju “Viena veselība””.  </w:t>
            </w:r>
          </w:p>
          <w:p w14:paraId="750C5FCE" w14:textId="775808DB" w:rsidR="00202166" w:rsidRPr="00E756B2" w:rsidRDefault="00202166" w:rsidP="00202166">
            <w:pPr>
              <w:jc w:val="both"/>
              <w:rPr>
                <w:rFonts w:ascii="Times New Roman" w:hAnsi="Times New Roman" w:cs="Times New Roman"/>
                <w:sz w:val="24"/>
                <w:szCs w:val="24"/>
              </w:rPr>
            </w:pPr>
          </w:p>
        </w:tc>
        <w:tc>
          <w:tcPr>
            <w:tcW w:w="2071" w:type="dxa"/>
            <w:gridSpan w:val="2"/>
          </w:tcPr>
          <w:p w14:paraId="7CCE85FE" w14:textId="77777777" w:rsidR="00F33C44" w:rsidRPr="0077318E" w:rsidRDefault="00F33C44" w:rsidP="00F33C44">
            <w:pPr>
              <w:jc w:val="both"/>
              <w:rPr>
                <w:rFonts w:ascii="Times New Roman" w:hAnsi="Times New Roman" w:cs="Times New Roman"/>
                <w:b/>
                <w:bCs/>
                <w:sz w:val="24"/>
                <w:szCs w:val="24"/>
              </w:rPr>
            </w:pPr>
            <w:r w:rsidRPr="0077318E">
              <w:rPr>
                <w:rFonts w:ascii="Times New Roman" w:hAnsi="Times New Roman" w:cs="Times New Roman"/>
                <w:b/>
                <w:bCs/>
                <w:sz w:val="24"/>
                <w:szCs w:val="24"/>
              </w:rPr>
              <w:t>Nav ņemts vērā</w:t>
            </w:r>
          </w:p>
          <w:p w14:paraId="76C4628F" w14:textId="56753F1F" w:rsidR="00F33C44" w:rsidRDefault="00F33C44" w:rsidP="00202166">
            <w:pPr>
              <w:jc w:val="both"/>
              <w:rPr>
                <w:rFonts w:ascii="Times New Roman" w:hAnsi="Times New Roman" w:cs="Times New Roman"/>
                <w:b/>
                <w:bCs/>
                <w:color w:val="FF0000"/>
                <w:sz w:val="24"/>
                <w:szCs w:val="24"/>
              </w:rPr>
            </w:pPr>
          </w:p>
        </w:tc>
        <w:tc>
          <w:tcPr>
            <w:tcW w:w="3685" w:type="dxa"/>
          </w:tcPr>
          <w:p w14:paraId="67060A8C" w14:textId="72519834" w:rsidR="00202166" w:rsidRPr="00F33C44" w:rsidRDefault="00F33C44" w:rsidP="00F33C44">
            <w:pPr>
              <w:jc w:val="both"/>
              <w:rPr>
                <w:rFonts w:ascii="Times New Roman" w:hAnsi="Times New Roman" w:cs="Times New Roman"/>
                <w:b/>
                <w:bCs/>
                <w:sz w:val="24"/>
                <w:szCs w:val="24"/>
              </w:rPr>
            </w:pPr>
            <w:r>
              <w:rPr>
                <w:rFonts w:ascii="Times New Roman" w:hAnsi="Times New Roman" w:cs="Times New Roman"/>
                <w:sz w:val="24"/>
                <w:szCs w:val="24"/>
              </w:rPr>
              <w:t xml:space="preserve">Skaidrojam, ka pamatnostādņu projekts ir izstrādāta balstoties uz PVO vadlīnijām un ieteikumiem  efektīvas un visaptverošas veselības politikas veidošanā, kur kā viens no galvenajiem principiem ir īstenojot pasākumus vai plānojot politiku jebkurā citā nozarē ņemt vērā principu “Veselība visās politikās”, kas sevī ietvert konkrētās politikas/aktivitātēs/pasākuma ietekmes izvērtēšanu uz sabiedrības veselību, tāpēc ievaddaļas 2.punktā ir iekļauta atsauce uz pieeju </w:t>
            </w:r>
            <w:r w:rsidR="00D5444C">
              <w:rPr>
                <w:rFonts w:ascii="Times New Roman" w:hAnsi="Times New Roman" w:cs="Times New Roman"/>
                <w:sz w:val="24"/>
                <w:szCs w:val="24"/>
              </w:rPr>
              <w:t>“</w:t>
            </w:r>
            <w:r>
              <w:rPr>
                <w:rFonts w:ascii="Times New Roman" w:hAnsi="Times New Roman" w:cs="Times New Roman"/>
                <w:sz w:val="24"/>
                <w:szCs w:val="24"/>
              </w:rPr>
              <w:t>veselība visās nozaru politikās</w:t>
            </w:r>
            <w:r w:rsidR="00D5444C">
              <w:rPr>
                <w:rFonts w:ascii="Times New Roman" w:hAnsi="Times New Roman" w:cs="Times New Roman"/>
                <w:sz w:val="24"/>
                <w:szCs w:val="24"/>
              </w:rPr>
              <w:t>”</w:t>
            </w:r>
            <w:r>
              <w:rPr>
                <w:rFonts w:ascii="Times New Roman" w:hAnsi="Times New Roman" w:cs="Times New Roman"/>
                <w:sz w:val="24"/>
                <w:szCs w:val="24"/>
              </w:rPr>
              <w:t>.</w:t>
            </w:r>
          </w:p>
        </w:tc>
      </w:tr>
      <w:tr w:rsidR="00202166" w:rsidRPr="00960165" w14:paraId="434BC1D1" w14:textId="77777777" w:rsidTr="001150CE">
        <w:tc>
          <w:tcPr>
            <w:tcW w:w="846" w:type="dxa"/>
          </w:tcPr>
          <w:p w14:paraId="4E7EDADE" w14:textId="3F48EAAB" w:rsidR="00202166" w:rsidRPr="00931974" w:rsidRDefault="007C3B72" w:rsidP="00202166">
            <w:pPr>
              <w:jc w:val="both"/>
              <w:rPr>
                <w:rFonts w:ascii="Times New Roman" w:hAnsi="Times New Roman" w:cs="Times New Roman"/>
                <w:sz w:val="24"/>
                <w:szCs w:val="24"/>
              </w:rPr>
            </w:pPr>
            <w:r>
              <w:rPr>
                <w:rFonts w:ascii="Times New Roman" w:hAnsi="Times New Roman" w:cs="Times New Roman"/>
                <w:sz w:val="24"/>
                <w:szCs w:val="24"/>
              </w:rPr>
              <w:t>27</w:t>
            </w:r>
            <w:r w:rsidR="00202166">
              <w:rPr>
                <w:rFonts w:ascii="Times New Roman" w:hAnsi="Times New Roman" w:cs="Times New Roman"/>
                <w:sz w:val="24"/>
                <w:szCs w:val="24"/>
              </w:rPr>
              <w:t>.</w:t>
            </w:r>
          </w:p>
        </w:tc>
        <w:tc>
          <w:tcPr>
            <w:tcW w:w="1559" w:type="dxa"/>
            <w:gridSpan w:val="2"/>
          </w:tcPr>
          <w:p w14:paraId="739F4CE3" w14:textId="3478BBCB" w:rsidR="00202166" w:rsidRPr="00E756B2" w:rsidRDefault="00202166" w:rsidP="00202166">
            <w:pPr>
              <w:jc w:val="both"/>
              <w:rPr>
                <w:rFonts w:ascii="Times New Roman" w:hAnsi="Times New Roman" w:cs="Times New Roman"/>
                <w:sz w:val="24"/>
                <w:szCs w:val="24"/>
              </w:rPr>
            </w:pPr>
            <w:r w:rsidRPr="00C01197">
              <w:rPr>
                <w:rFonts w:ascii="Times New Roman" w:hAnsi="Times New Roman" w:cs="Times New Roman"/>
                <w:sz w:val="24"/>
                <w:szCs w:val="24"/>
              </w:rPr>
              <w:t>Zemkopības ministrija 13639/2020</w:t>
            </w:r>
          </w:p>
        </w:tc>
        <w:tc>
          <w:tcPr>
            <w:tcW w:w="6009" w:type="dxa"/>
            <w:gridSpan w:val="2"/>
          </w:tcPr>
          <w:p w14:paraId="4155A34A" w14:textId="24F9A32E" w:rsidR="00202166" w:rsidRPr="00E756B2" w:rsidRDefault="00202166" w:rsidP="00202166">
            <w:pPr>
              <w:jc w:val="both"/>
              <w:rPr>
                <w:rFonts w:ascii="Times New Roman" w:hAnsi="Times New Roman" w:cs="Times New Roman"/>
                <w:sz w:val="24"/>
                <w:szCs w:val="24"/>
              </w:rPr>
            </w:pPr>
            <w:r w:rsidRPr="00C01197">
              <w:rPr>
                <w:rFonts w:ascii="Times New Roman" w:hAnsi="Times New Roman" w:cs="Times New Roman"/>
                <w:sz w:val="24"/>
                <w:szCs w:val="24"/>
              </w:rPr>
              <w:t>Lūdzam papildināt pamatnostādņu 1. tabulas 1. punktu pēc vārda “dzīves zinātnēs” ar vārdu “bioekonomikā”.</w:t>
            </w:r>
          </w:p>
        </w:tc>
        <w:tc>
          <w:tcPr>
            <w:tcW w:w="2071" w:type="dxa"/>
            <w:gridSpan w:val="2"/>
          </w:tcPr>
          <w:p w14:paraId="0D662D6B" w14:textId="21478DFD" w:rsidR="00202166" w:rsidRPr="00E13AE4" w:rsidRDefault="00202166" w:rsidP="00202166">
            <w:pPr>
              <w:jc w:val="both"/>
              <w:rPr>
                <w:rFonts w:ascii="Times New Roman" w:hAnsi="Times New Roman" w:cs="Times New Roman"/>
                <w:b/>
                <w:bCs/>
                <w:color w:val="000000" w:themeColor="text1"/>
                <w:sz w:val="24"/>
                <w:szCs w:val="24"/>
              </w:rPr>
            </w:pPr>
            <w:r w:rsidRPr="00E13AE4">
              <w:rPr>
                <w:rFonts w:ascii="Times New Roman" w:hAnsi="Times New Roman" w:cs="Times New Roman"/>
                <w:b/>
                <w:bCs/>
                <w:color w:val="000000" w:themeColor="text1"/>
                <w:sz w:val="24"/>
                <w:szCs w:val="24"/>
              </w:rPr>
              <w:t>Ņemts vērā</w:t>
            </w:r>
          </w:p>
        </w:tc>
        <w:tc>
          <w:tcPr>
            <w:tcW w:w="3685" w:type="dxa"/>
          </w:tcPr>
          <w:p w14:paraId="23E92C0D" w14:textId="77777777" w:rsidR="00202166" w:rsidRPr="00960165" w:rsidRDefault="00202166" w:rsidP="00202166">
            <w:pPr>
              <w:jc w:val="both"/>
              <w:rPr>
                <w:rFonts w:ascii="Times New Roman" w:hAnsi="Times New Roman" w:cs="Times New Roman"/>
                <w:sz w:val="24"/>
                <w:szCs w:val="24"/>
              </w:rPr>
            </w:pPr>
          </w:p>
        </w:tc>
      </w:tr>
      <w:tr w:rsidR="00202166" w:rsidRPr="00960165" w14:paraId="4FDF8C8E" w14:textId="77777777" w:rsidTr="001150CE">
        <w:tc>
          <w:tcPr>
            <w:tcW w:w="846" w:type="dxa"/>
          </w:tcPr>
          <w:p w14:paraId="7E7AA1F2" w14:textId="4D61E429" w:rsidR="00202166" w:rsidRDefault="002A48C3" w:rsidP="00202166">
            <w:pPr>
              <w:jc w:val="both"/>
              <w:rPr>
                <w:rFonts w:ascii="Times New Roman" w:hAnsi="Times New Roman" w:cs="Times New Roman"/>
                <w:sz w:val="24"/>
                <w:szCs w:val="24"/>
              </w:rPr>
            </w:pPr>
            <w:r>
              <w:rPr>
                <w:rFonts w:ascii="Times New Roman" w:hAnsi="Times New Roman" w:cs="Times New Roman"/>
                <w:sz w:val="24"/>
                <w:szCs w:val="24"/>
              </w:rPr>
              <w:t>28.</w:t>
            </w:r>
          </w:p>
        </w:tc>
        <w:tc>
          <w:tcPr>
            <w:tcW w:w="1559" w:type="dxa"/>
            <w:gridSpan w:val="2"/>
            <w:shd w:val="clear" w:color="auto" w:fill="FFFFFF" w:themeFill="background1"/>
          </w:tcPr>
          <w:p w14:paraId="41A3C77C" w14:textId="23781E71" w:rsidR="00202166" w:rsidRDefault="00202166" w:rsidP="00202166">
            <w:pPr>
              <w:jc w:val="both"/>
              <w:rPr>
                <w:rFonts w:ascii="Times New Roman" w:hAnsi="Times New Roman" w:cs="Times New Roman"/>
                <w:sz w:val="24"/>
                <w:szCs w:val="24"/>
              </w:rPr>
            </w:pPr>
            <w:r w:rsidRPr="00FB34FA">
              <w:rPr>
                <w:rFonts w:ascii="Times New Roman" w:hAnsi="Times New Roman" w:cs="Times New Roman"/>
                <w:sz w:val="24"/>
                <w:szCs w:val="24"/>
              </w:rPr>
              <w:t>Latvijas Veselības aprūpes vadības speciālistu asociācija</w:t>
            </w:r>
            <w:r>
              <w:rPr>
                <w:rFonts w:ascii="Times New Roman" w:hAnsi="Times New Roman" w:cs="Times New Roman"/>
                <w:sz w:val="24"/>
                <w:szCs w:val="24"/>
              </w:rPr>
              <w:t xml:space="preserve"> (DVS </w:t>
            </w:r>
            <w:r>
              <w:t xml:space="preserve"> </w:t>
            </w:r>
            <w:r w:rsidRPr="00537DC5">
              <w:rPr>
                <w:rFonts w:ascii="Times New Roman" w:hAnsi="Times New Roman" w:cs="Times New Roman"/>
                <w:sz w:val="24"/>
                <w:szCs w:val="24"/>
              </w:rPr>
              <w:t>12789/2020</w:t>
            </w:r>
            <w:r>
              <w:rPr>
                <w:rFonts w:ascii="Times New Roman" w:hAnsi="Times New Roman" w:cs="Times New Roman"/>
                <w:sz w:val="24"/>
                <w:szCs w:val="24"/>
              </w:rPr>
              <w:t>)</w:t>
            </w:r>
          </w:p>
        </w:tc>
        <w:tc>
          <w:tcPr>
            <w:tcW w:w="6009" w:type="dxa"/>
            <w:gridSpan w:val="2"/>
            <w:shd w:val="clear" w:color="auto" w:fill="FFFFFF" w:themeFill="background1"/>
          </w:tcPr>
          <w:p w14:paraId="4328C294" w14:textId="2E24B009" w:rsidR="00202166" w:rsidRPr="00115FE4" w:rsidRDefault="00202166" w:rsidP="00202166">
            <w:pPr>
              <w:jc w:val="both"/>
              <w:rPr>
                <w:rFonts w:ascii="Times New Roman" w:hAnsi="Times New Roman" w:cs="Times New Roman"/>
                <w:sz w:val="24"/>
                <w:szCs w:val="24"/>
              </w:rPr>
            </w:pPr>
            <w:r w:rsidRPr="00FB34FA">
              <w:rPr>
                <w:rFonts w:ascii="Times New Roman" w:hAnsi="Times New Roman" w:cs="Times New Roman"/>
                <w:sz w:val="24"/>
                <w:szCs w:val="24"/>
              </w:rPr>
              <w:t xml:space="preserve">Iepazīstoties ar „Sabiedrības veselības pamatnostādņu 2021. – 2027. gadam” projektu (turpmāk – Projekts), Latvijas Veselības aprūpes vadības speciālistu asociācija (turpmāk – LVAVSA) vērš uzmanību, ka Projektā nekur nav atrodamas ziņas par veselības sistēmas pārvaldības un vadības pilnveidošanu, lai gan PVO Eiropas reģiona ietvardokumentā „Veselība 2020” par vienu no diviem būtiskākajiem stratēģiskajiem uzdevumiem bija atzīta veselības nozares pārvaldības un vadības pilnveidošana. Bez tās nav iedomājams, ka Latvija varētu sasniegt ANO ilgtspējīgas attīstības mērķus, to starpā līdz 2030. gadam par trešdaļu samazināt priekšlaicīgu mirstību no neinfekcijas slimībām, nodrošināt seksuālās un reproduktīvās veselības aprūpes pakalpojumu pieejamību, panākt visaptverošu </w:t>
            </w:r>
            <w:r w:rsidRPr="00FB34FA">
              <w:rPr>
                <w:rFonts w:ascii="Times New Roman" w:hAnsi="Times New Roman" w:cs="Times New Roman"/>
                <w:sz w:val="24"/>
                <w:szCs w:val="24"/>
              </w:rPr>
              <w:lastRenderedPageBreak/>
              <w:t xml:space="preserve">veselības aprūpi, t.sk. finanšu risku aizsardzību indivīdiem un pieejamību kvalitatīviem būtiskākajiem veselības aprūpes pakalpojumiem un ārstniecības līdzekļiem, kā arī nostiprināt valsts un pasaules mēroga veselības apdraudējumu pārvaldību. LVAVSA mērķi ir līdzdalība Latvijas veselības aprūpes sistēmas darbības nodrošināšanā un pilnveidošanā, kā arī atbalsts veselības aprūpes vadības ārstu – asociācijas biedru pilnvērtīgai profesionālai darbībai un tālākizglītībai sev piekritīgajā LR reģistrētajā ārstu pamatspecialitātē. </w:t>
            </w:r>
            <w:r w:rsidRPr="00515F7F">
              <w:rPr>
                <w:rFonts w:ascii="Times New Roman" w:hAnsi="Times New Roman" w:cs="Times New Roman"/>
                <w:b/>
                <w:bCs/>
                <w:sz w:val="24"/>
                <w:szCs w:val="24"/>
              </w:rPr>
              <w:t>Aicinām ietvert konstatējošā daļā faktu, ka pēdējos gados konkursos uz vadītāju amata vietām veselības aprūpē ir iekļautas visdažādākās prasības, izņemot vienkārši un saprotami pārbaudāma veselības aprūpes vadības ārsta sertifikāta esamību vai neesamību.</w:t>
            </w:r>
            <w:r w:rsidRPr="00FB34FA">
              <w:rPr>
                <w:rFonts w:ascii="Times New Roman" w:hAnsi="Times New Roman" w:cs="Times New Roman"/>
                <w:sz w:val="24"/>
                <w:szCs w:val="24"/>
              </w:rPr>
              <w:t xml:space="preserve"> Līdzīgi jebkurai citai specialitātei reglamentētajā sfērā sertifikācija ir trešās puses neatkarīgs ārstniecības personas teorētisko zināšanu un praktisko iemaņu novērtējuma apliecinājums, kas ir zināms garants, ka personas zināšanas, kompetences un prasmes atbildīs noteiktām prasībām. Šī fakta ignorēšana neliecina, ka veselības aprūpes vadītāju amatos tiktu iecelti nozares profesionāļi, bet drīzāk par pretējo – ka profesionālisma novērtējums varētu būt subjektīvs.</w:t>
            </w:r>
          </w:p>
        </w:tc>
        <w:tc>
          <w:tcPr>
            <w:tcW w:w="2071" w:type="dxa"/>
            <w:gridSpan w:val="2"/>
            <w:shd w:val="clear" w:color="auto" w:fill="FFFFFF" w:themeFill="background1"/>
          </w:tcPr>
          <w:p w14:paraId="0DBD7C23" w14:textId="13FC2F4D" w:rsidR="00202166" w:rsidRDefault="00F31B39" w:rsidP="00F31B39">
            <w:pPr>
              <w:jc w:val="both"/>
              <w:rPr>
                <w:rFonts w:ascii="Times New Roman" w:hAnsi="Times New Roman" w:cs="Times New Roman"/>
                <w:b/>
                <w:bCs/>
                <w:color w:val="FF0000"/>
                <w:sz w:val="24"/>
                <w:szCs w:val="24"/>
              </w:rPr>
            </w:pPr>
            <w:r w:rsidRPr="00F31B39">
              <w:rPr>
                <w:rFonts w:ascii="Times New Roman" w:hAnsi="Times New Roman" w:cs="Times New Roman"/>
                <w:b/>
                <w:bCs/>
                <w:color w:val="000000" w:themeColor="text1"/>
                <w:sz w:val="24"/>
                <w:szCs w:val="24"/>
              </w:rPr>
              <w:lastRenderedPageBreak/>
              <w:t>Nav ņemts vērā</w:t>
            </w:r>
          </w:p>
        </w:tc>
        <w:tc>
          <w:tcPr>
            <w:tcW w:w="3685" w:type="dxa"/>
          </w:tcPr>
          <w:p w14:paraId="68DE9DB2" w14:textId="04F4221E" w:rsidR="00202166" w:rsidRDefault="006033F2" w:rsidP="00202166">
            <w:pPr>
              <w:jc w:val="both"/>
              <w:rPr>
                <w:rFonts w:ascii="Times New Roman" w:hAnsi="Times New Roman" w:cs="Times New Roman"/>
                <w:sz w:val="24"/>
                <w:szCs w:val="24"/>
              </w:rPr>
            </w:pPr>
            <w:r>
              <w:rPr>
                <w:rFonts w:ascii="Times New Roman" w:hAnsi="Times New Roman" w:cs="Times New Roman"/>
                <w:sz w:val="24"/>
                <w:szCs w:val="24"/>
              </w:rPr>
              <w:t>V</w:t>
            </w:r>
            <w:r w:rsidRPr="006033F2">
              <w:rPr>
                <w:rFonts w:ascii="Times New Roman" w:hAnsi="Times New Roman" w:cs="Times New Roman"/>
                <w:sz w:val="24"/>
                <w:szCs w:val="24"/>
              </w:rPr>
              <w:t>eselības aprūpes vadības ārsta sertifikāta esamīb</w:t>
            </w:r>
            <w:r>
              <w:rPr>
                <w:rFonts w:ascii="Times New Roman" w:hAnsi="Times New Roman" w:cs="Times New Roman"/>
                <w:sz w:val="24"/>
                <w:szCs w:val="24"/>
              </w:rPr>
              <w:t xml:space="preserve">a nav obligāta prasība </w:t>
            </w:r>
            <w:r w:rsidR="00B1474E">
              <w:rPr>
                <w:rFonts w:ascii="Times New Roman" w:hAnsi="Times New Roman" w:cs="Times New Roman"/>
                <w:sz w:val="24"/>
                <w:szCs w:val="24"/>
              </w:rPr>
              <w:t>konkursos uz vadītāju amatu vietām veselības aprūpē.</w:t>
            </w:r>
            <w:r w:rsidR="00083ED9">
              <w:rPr>
                <w:rFonts w:ascii="Times New Roman" w:hAnsi="Times New Roman" w:cs="Times New Roman"/>
                <w:sz w:val="24"/>
                <w:szCs w:val="24"/>
              </w:rPr>
              <w:t xml:space="preserve"> </w:t>
            </w:r>
            <w:r w:rsidR="00AD32D0">
              <w:t xml:space="preserve"> </w:t>
            </w:r>
            <w:r w:rsidR="00AD32D0" w:rsidRPr="00AD32D0">
              <w:rPr>
                <w:rFonts w:ascii="Times New Roman" w:hAnsi="Times New Roman" w:cs="Times New Roman"/>
                <w:sz w:val="24"/>
                <w:szCs w:val="24"/>
              </w:rPr>
              <w:t xml:space="preserve">Nosakot </w:t>
            </w:r>
            <w:r w:rsidR="00CE3307">
              <w:rPr>
                <w:rFonts w:ascii="Times New Roman" w:hAnsi="Times New Roman" w:cs="Times New Roman"/>
                <w:sz w:val="24"/>
                <w:szCs w:val="24"/>
              </w:rPr>
              <w:t>to</w:t>
            </w:r>
            <w:r w:rsidR="00AD32D0" w:rsidRPr="00AD32D0">
              <w:rPr>
                <w:rFonts w:ascii="Times New Roman" w:hAnsi="Times New Roman" w:cs="Times New Roman"/>
                <w:sz w:val="24"/>
                <w:szCs w:val="24"/>
              </w:rPr>
              <w:t xml:space="preserve"> kā obligātu prasību konkursos uz vadītāju amatu vietām veselības aprūpē, pastāv risks </w:t>
            </w:r>
            <w:r w:rsidR="00797240">
              <w:rPr>
                <w:rFonts w:ascii="Times New Roman" w:hAnsi="Times New Roman" w:cs="Times New Roman"/>
                <w:sz w:val="24"/>
                <w:szCs w:val="24"/>
              </w:rPr>
              <w:t xml:space="preserve"> </w:t>
            </w:r>
            <w:r w:rsidR="00B2087D">
              <w:rPr>
                <w:rFonts w:ascii="Times New Roman" w:hAnsi="Times New Roman" w:cs="Times New Roman"/>
                <w:sz w:val="24"/>
                <w:szCs w:val="24"/>
              </w:rPr>
              <w:t>nozīmīgi</w:t>
            </w:r>
            <w:r w:rsidR="00797240">
              <w:rPr>
                <w:rFonts w:ascii="Times New Roman" w:hAnsi="Times New Roman" w:cs="Times New Roman"/>
                <w:sz w:val="24"/>
                <w:szCs w:val="24"/>
              </w:rPr>
              <w:t xml:space="preserve"> sašaurināt pretendentu loku un neatrast atbilstošus pretendentus</w:t>
            </w:r>
            <w:r w:rsidR="003E24D1">
              <w:rPr>
                <w:rFonts w:ascii="Times New Roman" w:hAnsi="Times New Roman" w:cs="Times New Roman"/>
                <w:sz w:val="24"/>
                <w:szCs w:val="24"/>
              </w:rPr>
              <w:t>.</w:t>
            </w:r>
            <w:r w:rsidR="00797240">
              <w:rPr>
                <w:rFonts w:ascii="Times New Roman" w:hAnsi="Times New Roman" w:cs="Times New Roman"/>
                <w:sz w:val="24"/>
                <w:szCs w:val="24"/>
              </w:rPr>
              <w:t xml:space="preserve"> </w:t>
            </w:r>
            <w:r w:rsidR="003E24D1">
              <w:rPr>
                <w:rFonts w:ascii="Times New Roman" w:hAnsi="Times New Roman" w:cs="Times New Roman"/>
                <w:sz w:val="24"/>
                <w:szCs w:val="24"/>
              </w:rPr>
              <w:t>P</w:t>
            </w:r>
            <w:r w:rsidR="009353E9">
              <w:rPr>
                <w:rFonts w:ascii="Times New Roman" w:hAnsi="Times New Roman" w:cs="Times New Roman"/>
                <w:sz w:val="24"/>
                <w:szCs w:val="24"/>
              </w:rPr>
              <w:t>ersonu atlasē uz vadītāju amatiem veselības aprūpē</w:t>
            </w:r>
            <w:r w:rsidR="009E737F">
              <w:rPr>
                <w:rFonts w:ascii="Times New Roman" w:hAnsi="Times New Roman" w:cs="Times New Roman"/>
                <w:sz w:val="24"/>
                <w:szCs w:val="24"/>
              </w:rPr>
              <w:t xml:space="preserve"> jāvērtē izglītības</w:t>
            </w:r>
            <w:r w:rsidR="00AE6FE6">
              <w:rPr>
                <w:rFonts w:ascii="Times New Roman" w:hAnsi="Times New Roman" w:cs="Times New Roman"/>
                <w:sz w:val="24"/>
                <w:szCs w:val="24"/>
              </w:rPr>
              <w:t>,</w:t>
            </w:r>
            <w:r w:rsidR="00353278">
              <w:rPr>
                <w:rFonts w:ascii="Times New Roman" w:hAnsi="Times New Roman" w:cs="Times New Roman"/>
                <w:sz w:val="24"/>
                <w:szCs w:val="24"/>
              </w:rPr>
              <w:t xml:space="preserve"> zināšanu</w:t>
            </w:r>
            <w:r w:rsidR="00831921">
              <w:rPr>
                <w:rFonts w:ascii="Times New Roman" w:hAnsi="Times New Roman" w:cs="Times New Roman"/>
                <w:sz w:val="24"/>
                <w:szCs w:val="24"/>
              </w:rPr>
              <w:t xml:space="preserve"> par veselības aprūpes sistēmu,</w:t>
            </w:r>
            <w:r w:rsidR="00AE6FE6">
              <w:rPr>
                <w:rFonts w:ascii="Times New Roman" w:hAnsi="Times New Roman" w:cs="Times New Roman"/>
                <w:sz w:val="24"/>
                <w:szCs w:val="24"/>
              </w:rPr>
              <w:t xml:space="preserve"> prasmju un pieredzes</w:t>
            </w:r>
            <w:r w:rsidR="009E737F">
              <w:rPr>
                <w:rFonts w:ascii="Times New Roman" w:hAnsi="Times New Roman" w:cs="Times New Roman"/>
                <w:sz w:val="24"/>
                <w:szCs w:val="24"/>
              </w:rPr>
              <w:t xml:space="preserve"> kopums</w:t>
            </w:r>
            <w:r w:rsidR="00AE6FE6">
              <w:rPr>
                <w:rFonts w:ascii="Times New Roman" w:hAnsi="Times New Roman" w:cs="Times New Roman"/>
                <w:sz w:val="24"/>
                <w:szCs w:val="24"/>
              </w:rPr>
              <w:t xml:space="preserve"> gan vadības, gan veselības </w:t>
            </w:r>
            <w:r w:rsidR="00AE6FE6">
              <w:rPr>
                <w:rFonts w:ascii="Times New Roman" w:hAnsi="Times New Roman" w:cs="Times New Roman"/>
                <w:sz w:val="24"/>
                <w:szCs w:val="24"/>
              </w:rPr>
              <w:lastRenderedPageBreak/>
              <w:t>aprūpes jomās.</w:t>
            </w:r>
            <w:r w:rsidR="00AC6CC2">
              <w:rPr>
                <w:rFonts w:ascii="Times New Roman" w:hAnsi="Times New Roman" w:cs="Times New Roman"/>
                <w:sz w:val="24"/>
                <w:szCs w:val="24"/>
              </w:rPr>
              <w:t xml:space="preserve"> S</w:t>
            </w:r>
            <w:r w:rsidR="00D12BB0">
              <w:rPr>
                <w:rFonts w:ascii="Times New Roman" w:hAnsi="Times New Roman" w:cs="Times New Roman"/>
                <w:sz w:val="24"/>
                <w:szCs w:val="24"/>
              </w:rPr>
              <w:t>pecifisk</w:t>
            </w:r>
            <w:r w:rsidR="001B788B">
              <w:rPr>
                <w:rFonts w:ascii="Times New Roman" w:hAnsi="Times New Roman" w:cs="Times New Roman"/>
                <w:sz w:val="24"/>
                <w:szCs w:val="24"/>
              </w:rPr>
              <w:t>a</w:t>
            </w:r>
            <w:r w:rsidR="00D12BB0">
              <w:rPr>
                <w:rFonts w:ascii="Times New Roman" w:hAnsi="Times New Roman" w:cs="Times New Roman"/>
                <w:sz w:val="24"/>
                <w:szCs w:val="24"/>
              </w:rPr>
              <w:t xml:space="preserve">s zināšanas veselības aprūpes vadības jomā </w:t>
            </w:r>
            <w:r w:rsidR="00C50190">
              <w:rPr>
                <w:rFonts w:ascii="Times New Roman" w:hAnsi="Times New Roman" w:cs="Times New Roman"/>
                <w:sz w:val="24"/>
                <w:szCs w:val="24"/>
              </w:rPr>
              <w:t xml:space="preserve">iegūstamas ne tikai, </w:t>
            </w:r>
            <w:r w:rsidR="00A1541B">
              <w:rPr>
                <w:rFonts w:ascii="Times New Roman" w:hAnsi="Times New Roman" w:cs="Times New Roman"/>
                <w:sz w:val="24"/>
                <w:szCs w:val="24"/>
              </w:rPr>
              <w:t>iegūstot vesel</w:t>
            </w:r>
            <w:r w:rsidR="00C6789F">
              <w:rPr>
                <w:rFonts w:ascii="Times New Roman" w:hAnsi="Times New Roman" w:cs="Times New Roman"/>
                <w:sz w:val="24"/>
                <w:szCs w:val="24"/>
              </w:rPr>
              <w:t>ī</w:t>
            </w:r>
            <w:r w:rsidR="00A1541B">
              <w:rPr>
                <w:rFonts w:ascii="Times New Roman" w:hAnsi="Times New Roman" w:cs="Times New Roman"/>
                <w:sz w:val="24"/>
                <w:szCs w:val="24"/>
              </w:rPr>
              <w:t xml:space="preserve">bas aprūpes vadības ārsta sertifikātu, bet arī </w:t>
            </w:r>
            <w:r w:rsidR="006C2EDE">
              <w:rPr>
                <w:rFonts w:ascii="Times New Roman" w:hAnsi="Times New Roman" w:cs="Times New Roman"/>
                <w:sz w:val="24"/>
                <w:szCs w:val="24"/>
              </w:rPr>
              <w:t xml:space="preserve">apgūstot citas izglītības programmas, piemēram, RSU/RISEBA piedāvāto “Veselības vadības” maģistratūras programmu vai līdzvērtīgas programmas ārvalstīs. </w:t>
            </w:r>
          </w:p>
          <w:p w14:paraId="3950126C" w14:textId="6E90970C" w:rsidR="00C867D5" w:rsidRPr="00960165" w:rsidRDefault="00A667B5" w:rsidP="00202166">
            <w:pPr>
              <w:jc w:val="both"/>
              <w:rPr>
                <w:rFonts w:ascii="Times New Roman" w:hAnsi="Times New Roman" w:cs="Times New Roman"/>
                <w:sz w:val="24"/>
                <w:szCs w:val="24"/>
              </w:rPr>
            </w:pPr>
            <w:r w:rsidRPr="00A667B5">
              <w:rPr>
                <w:rFonts w:ascii="Times New Roman" w:hAnsi="Times New Roman" w:cs="Times New Roman"/>
                <w:sz w:val="24"/>
                <w:szCs w:val="24"/>
              </w:rPr>
              <w:t>Valsts kapitālsabiedrību valdes un padomes locekļu nominācijas komisijās regulāri tiek iekļauti nevalstisko organizāciju pārstāvji (ar balsstiesībām), t.sk. LVAVSA pārstāvji, kuriem ir iespējas, mainot konkursa nolikumu, noteikt specifiskas prasības kandidātiem, lai nodrošinātu atbilstošu amatam zināšanu un kompetenču kopumu.</w:t>
            </w:r>
            <w:r w:rsidR="00380932">
              <w:rPr>
                <w:rFonts w:ascii="Times New Roman" w:hAnsi="Times New Roman" w:cs="Times New Roman"/>
                <w:sz w:val="24"/>
                <w:szCs w:val="24"/>
              </w:rPr>
              <w:t xml:space="preserve"> </w:t>
            </w:r>
          </w:p>
        </w:tc>
      </w:tr>
      <w:tr w:rsidR="00202166" w:rsidRPr="00960165" w14:paraId="36F7CCF1" w14:textId="77777777" w:rsidTr="001150CE">
        <w:trPr>
          <w:trHeight w:val="1266"/>
        </w:trPr>
        <w:tc>
          <w:tcPr>
            <w:tcW w:w="846" w:type="dxa"/>
          </w:tcPr>
          <w:p w14:paraId="79E5E7B4" w14:textId="04E552DD" w:rsidR="00202166" w:rsidRDefault="00FB4753" w:rsidP="00202166">
            <w:pPr>
              <w:jc w:val="both"/>
              <w:rPr>
                <w:rFonts w:ascii="Times New Roman" w:hAnsi="Times New Roman" w:cs="Times New Roman"/>
                <w:sz w:val="24"/>
                <w:szCs w:val="24"/>
              </w:rPr>
            </w:pPr>
            <w:r>
              <w:rPr>
                <w:rFonts w:ascii="Times New Roman" w:hAnsi="Times New Roman" w:cs="Times New Roman"/>
                <w:sz w:val="24"/>
                <w:szCs w:val="24"/>
              </w:rPr>
              <w:lastRenderedPageBreak/>
              <w:t>29</w:t>
            </w:r>
            <w:r w:rsidR="00202166">
              <w:rPr>
                <w:rFonts w:ascii="Times New Roman" w:hAnsi="Times New Roman" w:cs="Times New Roman"/>
                <w:sz w:val="24"/>
                <w:szCs w:val="24"/>
              </w:rPr>
              <w:t>.</w:t>
            </w:r>
          </w:p>
        </w:tc>
        <w:tc>
          <w:tcPr>
            <w:tcW w:w="1559" w:type="dxa"/>
            <w:gridSpan w:val="2"/>
          </w:tcPr>
          <w:p w14:paraId="03F6EB7E" w14:textId="507E82F5" w:rsidR="00202166" w:rsidRPr="002E430C" w:rsidRDefault="00202166" w:rsidP="00202166">
            <w:pPr>
              <w:jc w:val="both"/>
              <w:rPr>
                <w:rFonts w:ascii="Times New Roman" w:hAnsi="Times New Roman" w:cs="Times New Roman"/>
                <w:color w:val="000000" w:themeColor="text1"/>
                <w:sz w:val="24"/>
                <w:szCs w:val="24"/>
              </w:rPr>
            </w:pPr>
            <w:r w:rsidRPr="002E430C">
              <w:rPr>
                <w:rFonts w:ascii="Times New Roman" w:hAnsi="Times New Roman" w:cs="Times New Roman"/>
                <w:color w:val="000000" w:themeColor="text1"/>
                <w:sz w:val="24"/>
                <w:szCs w:val="24"/>
              </w:rPr>
              <w:t>Latvijas Pašvaldību savienība (iesniegts pirms publiskās apspriedes)</w:t>
            </w:r>
          </w:p>
        </w:tc>
        <w:tc>
          <w:tcPr>
            <w:tcW w:w="6009" w:type="dxa"/>
            <w:gridSpan w:val="2"/>
          </w:tcPr>
          <w:p w14:paraId="32B4E112" w14:textId="7F5B3783" w:rsidR="00202166" w:rsidRPr="002E430C" w:rsidRDefault="00202166" w:rsidP="00202166">
            <w:pPr>
              <w:jc w:val="both"/>
              <w:rPr>
                <w:rFonts w:ascii="Times New Roman" w:hAnsi="Times New Roman" w:cs="Times New Roman"/>
                <w:color w:val="000000" w:themeColor="text1"/>
                <w:sz w:val="24"/>
                <w:szCs w:val="24"/>
              </w:rPr>
            </w:pPr>
            <w:r w:rsidRPr="002E430C">
              <w:rPr>
                <w:rFonts w:ascii="Times New Roman" w:hAnsi="Times New Roman" w:cs="Times New Roman"/>
                <w:color w:val="000000" w:themeColor="text1"/>
                <w:sz w:val="24"/>
                <w:szCs w:val="24"/>
              </w:rPr>
              <w:t>Lūdzam projektā pie par rīcības virzienu ieviešanu līdzatbildīgajām institūcijām svītrot LPS, jo LPS ir sabiedriska organizācija, kas pārstāv pašvaldību viedokļus, taču tiešā veidā neīsteno pasākumus.</w:t>
            </w:r>
          </w:p>
        </w:tc>
        <w:tc>
          <w:tcPr>
            <w:tcW w:w="2071" w:type="dxa"/>
            <w:gridSpan w:val="2"/>
          </w:tcPr>
          <w:p w14:paraId="602B2E07" w14:textId="7C546E54" w:rsidR="00202166" w:rsidRPr="00E13AE4" w:rsidRDefault="00202166" w:rsidP="00202166">
            <w:pPr>
              <w:jc w:val="both"/>
              <w:rPr>
                <w:rFonts w:ascii="Times New Roman" w:hAnsi="Times New Roman" w:cs="Times New Roman"/>
                <w:b/>
                <w:bCs/>
                <w:color w:val="000000" w:themeColor="text1"/>
                <w:sz w:val="24"/>
                <w:szCs w:val="24"/>
              </w:rPr>
            </w:pPr>
            <w:r w:rsidRPr="00CC482A">
              <w:rPr>
                <w:rFonts w:ascii="Times New Roman" w:hAnsi="Times New Roman" w:cs="Times New Roman"/>
                <w:b/>
                <w:bCs/>
                <w:color w:val="000000" w:themeColor="text1"/>
                <w:sz w:val="24"/>
                <w:szCs w:val="24"/>
              </w:rPr>
              <w:t>Ņemts vērā</w:t>
            </w:r>
          </w:p>
        </w:tc>
        <w:tc>
          <w:tcPr>
            <w:tcW w:w="3685" w:type="dxa"/>
          </w:tcPr>
          <w:p w14:paraId="7391AF1C" w14:textId="77777777" w:rsidR="00202166" w:rsidRPr="00960165" w:rsidRDefault="00202166" w:rsidP="00202166">
            <w:pPr>
              <w:jc w:val="both"/>
              <w:rPr>
                <w:rFonts w:ascii="Times New Roman" w:hAnsi="Times New Roman" w:cs="Times New Roman"/>
                <w:sz w:val="24"/>
                <w:szCs w:val="24"/>
              </w:rPr>
            </w:pPr>
          </w:p>
        </w:tc>
      </w:tr>
      <w:tr w:rsidR="00202166" w:rsidRPr="00960165" w14:paraId="56ECE68D" w14:textId="77777777" w:rsidTr="001150CE">
        <w:tc>
          <w:tcPr>
            <w:tcW w:w="14170" w:type="dxa"/>
            <w:gridSpan w:val="8"/>
            <w:shd w:val="clear" w:color="auto" w:fill="E2EFD9" w:themeFill="accent6" w:themeFillTint="33"/>
          </w:tcPr>
          <w:p w14:paraId="2F660BDB" w14:textId="77777777" w:rsidR="00202166" w:rsidRDefault="00202166" w:rsidP="00202166">
            <w:pPr>
              <w:jc w:val="center"/>
              <w:rPr>
                <w:rFonts w:ascii="Times New Roman" w:hAnsi="Times New Roman" w:cs="Times New Roman"/>
                <w:b/>
                <w:bCs/>
                <w:sz w:val="24"/>
                <w:szCs w:val="24"/>
              </w:rPr>
            </w:pPr>
            <w:r w:rsidRPr="00D5502F">
              <w:rPr>
                <w:rFonts w:ascii="Times New Roman" w:hAnsi="Times New Roman" w:cs="Times New Roman"/>
                <w:b/>
                <w:bCs/>
                <w:sz w:val="24"/>
                <w:szCs w:val="24"/>
              </w:rPr>
              <w:t xml:space="preserve">Par </w:t>
            </w:r>
            <w:r>
              <w:rPr>
                <w:rFonts w:ascii="Times New Roman" w:hAnsi="Times New Roman" w:cs="Times New Roman"/>
                <w:b/>
                <w:bCs/>
                <w:sz w:val="24"/>
                <w:szCs w:val="24"/>
              </w:rPr>
              <w:t>sabiedrības veselības POLITIKAS PAMATPRINCIPIEM</w:t>
            </w:r>
          </w:p>
          <w:p w14:paraId="1759465C" w14:textId="77777777" w:rsidR="00202166" w:rsidRPr="00960165" w:rsidRDefault="00202166" w:rsidP="00202166">
            <w:pPr>
              <w:jc w:val="center"/>
              <w:rPr>
                <w:rFonts w:ascii="Times New Roman" w:hAnsi="Times New Roman" w:cs="Times New Roman"/>
                <w:sz w:val="24"/>
                <w:szCs w:val="24"/>
              </w:rPr>
            </w:pPr>
          </w:p>
        </w:tc>
      </w:tr>
      <w:tr w:rsidR="00202166" w:rsidRPr="00960165" w14:paraId="169B4FC0" w14:textId="77777777" w:rsidTr="001150CE">
        <w:tc>
          <w:tcPr>
            <w:tcW w:w="846" w:type="dxa"/>
          </w:tcPr>
          <w:p w14:paraId="595592BA" w14:textId="73E96637" w:rsidR="00202166" w:rsidRPr="009E7741" w:rsidRDefault="00D64A52" w:rsidP="00202166">
            <w:pPr>
              <w:jc w:val="both"/>
              <w:rPr>
                <w:rFonts w:ascii="Times New Roman" w:hAnsi="Times New Roman" w:cs="Times New Roman"/>
                <w:sz w:val="24"/>
                <w:szCs w:val="24"/>
              </w:rPr>
            </w:pPr>
            <w:r>
              <w:rPr>
                <w:rFonts w:ascii="Times New Roman" w:hAnsi="Times New Roman" w:cs="Times New Roman"/>
                <w:sz w:val="24"/>
                <w:szCs w:val="24"/>
              </w:rPr>
              <w:lastRenderedPageBreak/>
              <w:t>30</w:t>
            </w:r>
            <w:r w:rsidR="00202166" w:rsidRPr="009E7741">
              <w:rPr>
                <w:rFonts w:ascii="Times New Roman" w:hAnsi="Times New Roman" w:cs="Times New Roman"/>
                <w:sz w:val="24"/>
                <w:szCs w:val="24"/>
              </w:rPr>
              <w:t>.</w:t>
            </w:r>
          </w:p>
        </w:tc>
        <w:tc>
          <w:tcPr>
            <w:tcW w:w="1559" w:type="dxa"/>
            <w:gridSpan w:val="2"/>
          </w:tcPr>
          <w:p w14:paraId="42EACBCD" w14:textId="264A26EA" w:rsidR="00202166" w:rsidRPr="006C3564" w:rsidRDefault="00202166" w:rsidP="00202166">
            <w:pPr>
              <w:jc w:val="both"/>
              <w:rPr>
                <w:rFonts w:ascii="Times New Roman" w:hAnsi="Times New Roman" w:cs="Times New Roman"/>
                <w:sz w:val="24"/>
                <w:szCs w:val="24"/>
              </w:rPr>
            </w:pPr>
            <w:r>
              <w:rPr>
                <w:rFonts w:ascii="Times New Roman" w:hAnsi="Times New Roman" w:cs="Times New Roman"/>
                <w:sz w:val="24"/>
                <w:szCs w:val="24"/>
              </w:rPr>
              <w:t xml:space="preserve">VADDA </w:t>
            </w:r>
            <w:r w:rsidRPr="006C3564">
              <w:rPr>
                <w:rFonts w:ascii="Times New Roman" w:hAnsi="Times New Roman" w:cs="Times New Roman"/>
                <w:sz w:val="24"/>
                <w:szCs w:val="24"/>
              </w:rPr>
              <w:t>13503/2020</w:t>
            </w:r>
          </w:p>
        </w:tc>
        <w:tc>
          <w:tcPr>
            <w:tcW w:w="6009" w:type="dxa"/>
            <w:gridSpan w:val="2"/>
          </w:tcPr>
          <w:p w14:paraId="4AD4FAF3" w14:textId="26C24998" w:rsidR="00202166" w:rsidRPr="00956265" w:rsidRDefault="00202166" w:rsidP="00202166">
            <w:pPr>
              <w:jc w:val="both"/>
              <w:rPr>
                <w:rFonts w:ascii="Times New Roman" w:hAnsi="Times New Roman" w:cs="Times New Roman"/>
                <w:sz w:val="24"/>
                <w:szCs w:val="24"/>
              </w:rPr>
            </w:pPr>
            <w:r w:rsidRPr="00956265">
              <w:rPr>
                <w:rFonts w:ascii="Times New Roman" w:hAnsi="Times New Roman" w:cs="Times New Roman"/>
                <w:sz w:val="24"/>
                <w:szCs w:val="24"/>
              </w:rPr>
              <w:t>Izteikt punktu [8.] sekojošā redakcijā:</w:t>
            </w:r>
          </w:p>
          <w:p w14:paraId="67AC15E4" w14:textId="2D019ECB" w:rsidR="00202166" w:rsidRPr="00956265" w:rsidRDefault="00202166" w:rsidP="00202166">
            <w:pPr>
              <w:jc w:val="both"/>
              <w:rPr>
                <w:rFonts w:ascii="Times New Roman" w:hAnsi="Times New Roman" w:cs="Times New Roman"/>
                <w:sz w:val="24"/>
                <w:szCs w:val="24"/>
              </w:rPr>
            </w:pPr>
            <w:r w:rsidRPr="00956265">
              <w:rPr>
                <w:rFonts w:ascii="Times New Roman" w:hAnsi="Times New Roman" w:cs="Times New Roman"/>
                <w:b/>
                <w:sz w:val="24"/>
                <w:szCs w:val="24"/>
              </w:rPr>
              <w:t>[8]</w:t>
            </w:r>
            <w:r>
              <w:rPr>
                <w:rFonts w:ascii="Times New Roman" w:hAnsi="Times New Roman" w:cs="Times New Roman"/>
                <w:b/>
                <w:sz w:val="24"/>
                <w:szCs w:val="24"/>
              </w:rPr>
              <w:t xml:space="preserve"> </w:t>
            </w:r>
            <w:r w:rsidRPr="00956265">
              <w:rPr>
                <w:rFonts w:ascii="Times New Roman" w:hAnsi="Times New Roman" w:cs="Times New Roman"/>
                <w:b/>
                <w:sz w:val="24"/>
                <w:szCs w:val="24"/>
              </w:rPr>
              <w:t>Nepārtrauktība un sadarbība starp speciālistiem (integrēta aprūpe)</w:t>
            </w:r>
          </w:p>
          <w:p w14:paraId="7666A7BA" w14:textId="29BC8E29" w:rsidR="00202166" w:rsidRPr="00956265" w:rsidRDefault="00202166" w:rsidP="00202166">
            <w:pPr>
              <w:jc w:val="both"/>
              <w:rPr>
                <w:rFonts w:ascii="Times New Roman" w:hAnsi="Times New Roman" w:cs="Times New Roman"/>
                <w:b/>
                <w:sz w:val="24"/>
                <w:szCs w:val="24"/>
              </w:rPr>
            </w:pPr>
            <w:r w:rsidRPr="00956265">
              <w:rPr>
                <w:rFonts w:ascii="Times New Roman" w:hAnsi="Times New Roman" w:cs="Times New Roman"/>
                <w:sz w:val="24"/>
                <w:szCs w:val="24"/>
              </w:rPr>
              <w:t xml:space="preserve">Personas veselības aprūpe tiek organizēta tā, lai tā atbilstu cilvēka vajadzībām, integrētu vairāku sektoru sadarbību un nodrošinātu tās nepārtrauktību. </w:t>
            </w:r>
            <w:r w:rsidRPr="00956265">
              <w:rPr>
                <w:rFonts w:ascii="Times New Roman" w:hAnsi="Times New Roman" w:cs="Times New Roman"/>
                <w:b/>
                <w:sz w:val="24"/>
                <w:szCs w:val="24"/>
              </w:rPr>
              <w:t>Aprūpes</w:t>
            </w:r>
            <w:r w:rsidRPr="00956265">
              <w:rPr>
                <w:rFonts w:ascii="Times New Roman" w:hAnsi="Times New Roman" w:cs="Times New Roman"/>
                <w:sz w:val="24"/>
                <w:szCs w:val="24"/>
              </w:rPr>
              <w:t xml:space="preserve"> nepārtrauktībā būtiska loma ir sadarbībai starp speciālistiem, kā arī primārajai veselības aprūpei, kas nodrošina pastāvīgu indivīda veselības aprūpi un tās koordinēšanu visa mūža garumā. Veselības aprūpes nepārtrauktību nodrošina pakalpojumu organizēšana, ievērojot to funkcionālo savietojamību, saskaņotību un nodrošinot komunikācijas kanālus starp speciālistiem. </w:t>
            </w:r>
            <w:r w:rsidRPr="00956265">
              <w:rPr>
                <w:rFonts w:ascii="Times New Roman" w:hAnsi="Times New Roman" w:cs="Times New Roman"/>
                <w:b/>
                <w:sz w:val="24"/>
                <w:szCs w:val="24"/>
              </w:rPr>
              <w:t xml:space="preserve">Integrētās aprūpes koncepcija ietver arī saskaņotu darbību starp veselības un sociālā atbalsta resoriem. </w:t>
            </w:r>
            <w:r w:rsidRPr="00956265">
              <w:rPr>
                <w:rFonts w:ascii="Times New Roman" w:hAnsi="Times New Roman" w:cs="Times New Roman"/>
                <w:bCs/>
                <w:sz w:val="24"/>
                <w:szCs w:val="24"/>
              </w:rPr>
              <w:t xml:space="preserve">Pamatojums: </w:t>
            </w:r>
            <w:r w:rsidRPr="00956265">
              <w:rPr>
                <w:bCs/>
              </w:rPr>
              <w:t xml:space="preserve"> </w:t>
            </w:r>
            <w:r w:rsidRPr="00956265">
              <w:rPr>
                <w:rFonts w:ascii="Times New Roman" w:hAnsi="Times New Roman" w:cs="Times New Roman"/>
                <w:bCs/>
                <w:sz w:val="24"/>
                <w:szCs w:val="24"/>
              </w:rPr>
              <w:t>Integrētas aprūpes koncepcija ietver ne tikai sadarbību un vienlaidu pakalpojumu veselības resora ietvaros, bet jo (un, iespējams, vēl svarīgāk) īpaši integrācijā starp veselības un sociālo sfēru.</w:t>
            </w:r>
          </w:p>
          <w:p w14:paraId="44995655" w14:textId="77777777" w:rsidR="00202166" w:rsidRPr="00956265" w:rsidRDefault="00202166" w:rsidP="00202166">
            <w:pPr>
              <w:jc w:val="both"/>
              <w:rPr>
                <w:rFonts w:ascii="Times New Roman" w:hAnsi="Times New Roman" w:cs="Times New Roman"/>
                <w:i/>
                <w:iCs/>
                <w:sz w:val="24"/>
                <w:szCs w:val="24"/>
              </w:rPr>
            </w:pPr>
          </w:p>
        </w:tc>
        <w:tc>
          <w:tcPr>
            <w:tcW w:w="2071" w:type="dxa"/>
            <w:gridSpan w:val="2"/>
          </w:tcPr>
          <w:p w14:paraId="1B4436FA" w14:textId="77777777" w:rsidR="00202166" w:rsidRPr="00956265" w:rsidRDefault="00202166" w:rsidP="00202166">
            <w:pPr>
              <w:jc w:val="both"/>
              <w:rPr>
                <w:rFonts w:ascii="Times New Roman" w:hAnsi="Times New Roman" w:cs="Times New Roman"/>
                <w:b/>
                <w:bCs/>
                <w:sz w:val="24"/>
                <w:szCs w:val="24"/>
              </w:rPr>
            </w:pPr>
            <w:r w:rsidRPr="00956265">
              <w:rPr>
                <w:rFonts w:ascii="Times New Roman" w:hAnsi="Times New Roman" w:cs="Times New Roman"/>
                <w:b/>
                <w:bCs/>
                <w:sz w:val="24"/>
                <w:szCs w:val="24"/>
              </w:rPr>
              <w:t>Ņemts vērā</w:t>
            </w:r>
          </w:p>
          <w:p w14:paraId="4991D312" w14:textId="513B7A00" w:rsidR="00202166" w:rsidRPr="00D31280" w:rsidRDefault="00202166" w:rsidP="00202166">
            <w:pPr>
              <w:jc w:val="both"/>
              <w:rPr>
                <w:rFonts w:ascii="Times New Roman" w:hAnsi="Times New Roman" w:cs="Times New Roman"/>
                <w:sz w:val="24"/>
                <w:szCs w:val="24"/>
              </w:rPr>
            </w:pPr>
          </w:p>
        </w:tc>
        <w:tc>
          <w:tcPr>
            <w:tcW w:w="3685" w:type="dxa"/>
          </w:tcPr>
          <w:p w14:paraId="7A5B2B5C" w14:textId="4408046D" w:rsidR="00202166" w:rsidRPr="00960165" w:rsidRDefault="00202166" w:rsidP="00AC42AB">
            <w:pPr>
              <w:spacing w:before="240" w:after="120"/>
              <w:jc w:val="both"/>
              <w:rPr>
                <w:rFonts w:ascii="Times New Roman" w:hAnsi="Times New Roman" w:cs="Times New Roman"/>
                <w:sz w:val="24"/>
                <w:szCs w:val="24"/>
              </w:rPr>
            </w:pPr>
            <w:r>
              <w:rPr>
                <w:rFonts w:ascii="Times New Roman" w:hAnsi="Times New Roman" w:cs="Times New Roman"/>
                <w:sz w:val="24"/>
                <w:szCs w:val="24"/>
              </w:rPr>
              <w:t>Papildināts pamatnostādnēs šādā redakcijā: “</w:t>
            </w:r>
            <w:r w:rsidR="00AC42AB" w:rsidRPr="00B37DD9">
              <w:rPr>
                <w:rFonts w:ascii="Times New Roman" w:hAnsi="Times New Roman" w:cs="Times New Roman"/>
                <w:sz w:val="24"/>
                <w:szCs w:val="24"/>
              </w:rPr>
              <w:t>Integrētās aprūpes koncepcija ietver arī saskaņotu darbību starp veselības</w:t>
            </w:r>
            <w:r w:rsidR="00AC42AB">
              <w:rPr>
                <w:rFonts w:ascii="Times New Roman" w:hAnsi="Times New Roman" w:cs="Times New Roman"/>
                <w:sz w:val="24"/>
                <w:szCs w:val="24"/>
              </w:rPr>
              <w:t xml:space="preserve"> aprūpes</w:t>
            </w:r>
            <w:r w:rsidR="00AC42AB" w:rsidRPr="00B37DD9">
              <w:rPr>
                <w:rFonts w:ascii="Times New Roman" w:hAnsi="Times New Roman" w:cs="Times New Roman"/>
                <w:sz w:val="24"/>
                <w:szCs w:val="24"/>
              </w:rPr>
              <w:t xml:space="preserve"> un sociālā</w:t>
            </w:r>
            <w:r w:rsidR="00AC42AB">
              <w:rPr>
                <w:rFonts w:ascii="Times New Roman" w:hAnsi="Times New Roman" w:cs="Times New Roman"/>
                <w:sz w:val="24"/>
                <w:szCs w:val="24"/>
              </w:rPr>
              <w:t>s</w:t>
            </w:r>
            <w:r w:rsidR="00AC42AB" w:rsidRPr="00B37DD9">
              <w:rPr>
                <w:rFonts w:ascii="Times New Roman" w:hAnsi="Times New Roman" w:cs="Times New Roman"/>
                <w:sz w:val="24"/>
                <w:szCs w:val="24"/>
              </w:rPr>
              <w:t xml:space="preserve"> </w:t>
            </w:r>
            <w:r w:rsidR="00AC42AB">
              <w:rPr>
                <w:rFonts w:ascii="Times New Roman" w:hAnsi="Times New Roman" w:cs="Times New Roman"/>
                <w:sz w:val="24"/>
                <w:szCs w:val="24"/>
              </w:rPr>
              <w:t>aprūpes</w:t>
            </w:r>
            <w:r w:rsidR="00AC42AB" w:rsidRPr="00B37DD9">
              <w:rPr>
                <w:rFonts w:ascii="Times New Roman" w:hAnsi="Times New Roman" w:cs="Times New Roman"/>
                <w:sz w:val="24"/>
                <w:szCs w:val="24"/>
              </w:rPr>
              <w:t xml:space="preserve"> resor</w:t>
            </w:r>
            <w:r w:rsidR="00AC42AB">
              <w:rPr>
                <w:rFonts w:ascii="Times New Roman" w:hAnsi="Times New Roman" w:cs="Times New Roman"/>
                <w:sz w:val="24"/>
                <w:szCs w:val="24"/>
              </w:rPr>
              <w:t>u</w:t>
            </w:r>
            <w:r w:rsidR="00AC42AB" w:rsidRPr="00D41F27">
              <w:rPr>
                <w:rFonts w:ascii="Times New Roman" w:hAnsi="Times New Roman" w:cs="Times New Roman"/>
                <w:sz w:val="24"/>
                <w:szCs w:val="24"/>
              </w:rPr>
              <w:t xml:space="preserve">, tai skaitā, sociālo pakalpojumu sniedzējiem, pašvaldību sociālajiem dienestiem, </w:t>
            </w:r>
            <w:r w:rsidR="00AC42AB" w:rsidRPr="00FE685F">
              <w:rPr>
                <w:rFonts w:ascii="Times New Roman" w:hAnsi="Times New Roman" w:cs="Times New Roman"/>
                <w:sz w:val="24"/>
                <w:szCs w:val="24"/>
              </w:rPr>
              <w:t>kā arī sadarbību ar citu nozaru ekspertiem un speciālistiem</w:t>
            </w:r>
            <w:r w:rsidR="00AC42AB">
              <w:rPr>
                <w:rFonts w:ascii="Times New Roman" w:hAnsi="Times New Roman" w:cs="Times New Roman"/>
                <w:sz w:val="24"/>
                <w:szCs w:val="24"/>
              </w:rPr>
              <w:t xml:space="preserve">, piemēram </w:t>
            </w:r>
            <w:r w:rsidR="00AC42AB" w:rsidRPr="00D41F27">
              <w:rPr>
                <w:rFonts w:ascii="Times New Roman" w:hAnsi="Times New Roman" w:cs="Times New Roman"/>
                <w:sz w:val="24"/>
                <w:szCs w:val="24"/>
              </w:rPr>
              <w:t>izglītības iestādēm u.tml</w:t>
            </w:r>
            <w:r w:rsidR="00AC42AB" w:rsidRPr="00B37DD9">
              <w:rPr>
                <w:rFonts w:ascii="Times New Roman" w:hAnsi="Times New Roman" w:cs="Times New Roman"/>
                <w:sz w:val="24"/>
                <w:szCs w:val="24"/>
              </w:rPr>
              <w:t>.</w:t>
            </w:r>
            <w:r w:rsidR="00AC42AB" w:rsidRPr="001A1B09">
              <w:rPr>
                <w:rFonts w:ascii="Times New Roman" w:hAnsi="Times New Roman" w:cs="Times New Roman"/>
                <w:sz w:val="24"/>
                <w:szCs w:val="24"/>
              </w:rPr>
              <w:t xml:space="preserve"> </w:t>
            </w:r>
            <w:r w:rsidR="00AC42AB">
              <w:rPr>
                <w:rFonts w:ascii="Times New Roman" w:hAnsi="Times New Roman" w:cs="Times New Roman"/>
                <w:sz w:val="24"/>
                <w:szCs w:val="24"/>
              </w:rPr>
              <w:t>S</w:t>
            </w:r>
            <w:r w:rsidR="00AC42AB" w:rsidRPr="001A1B09">
              <w:rPr>
                <w:rFonts w:ascii="Times New Roman" w:hAnsi="Times New Roman" w:cs="Times New Roman"/>
                <w:sz w:val="24"/>
                <w:szCs w:val="24"/>
              </w:rPr>
              <w:t>ekmīga</w:t>
            </w:r>
            <w:r w:rsidR="00AC42AB">
              <w:rPr>
                <w:rFonts w:ascii="Times New Roman" w:hAnsi="Times New Roman" w:cs="Times New Roman"/>
                <w:sz w:val="24"/>
                <w:szCs w:val="24"/>
              </w:rPr>
              <w:t>s</w:t>
            </w:r>
            <w:r w:rsidR="00AC42AB" w:rsidRPr="001A1B09">
              <w:rPr>
                <w:rFonts w:ascii="Times New Roman" w:hAnsi="Times New Roman" w:cs="Times New Roman"/>
                <w:sz w:val="24"/>
                <w:szCs w:val="24"/>
              </w:rPr>
              <w:t xml:space="preserve"> šāda modeļa ieviešanas priekšnosacījums ir </w:t>
            </w:r>
            <w:r w:rsidR="00AC42AB">
              <w:rPr>
                <w:rFonts w:ascii="Times New Roman" w:hAnsi="Times New Roman" w:cs="Times New Roman"/>
                <w:sz w:val="24"/>
                <w:szCs w:val="24"/>
              </w:rPr>
              <w:t>socialās aprūpes jomas</w:t>
            </w:r>
            <w:r w:rsidR="00AC42AB" w:rsidRPr="001A1B09">
              <w:rPr>
                <w:rFonts w:ascii="Times New Roman" w:hAnsi="Times New Roman" w:cs="Times New Roman"/>
                <w:sz w:val="24"/>
                <w:szCs w:val="24"/>
              </w:rPr>
              <w:t xml:space="preserve"> partner</w:t>
            </w:r>
            <w:r w:rsidR="00AC42AB">
              <w:rPr>
                <w:rFonts w:ascii="Times New Roman" w:hAnsi="Times New Roman" w:cs="Times New Roman"/>
                <w:sz w:val="24"/>
                <w:szCs w:val="24"/>
              </w:rPr>
              <w:t>u</w:t>
            </w:r>
            <w:r w:rsidR="00AC42AB" w:rsidRPr="001A1B09">
              <w:rPr>
                <w:rFonts w:ascii="Times New Roman" w:hAnsi="Times New Roman" w:cs="Times New Roman"/>
                <w:sz w:val="24"/>
                <w:szCs w:val="24"/>
              </w:rPr>
              <w:t xml:space="preserve"> </w:t>
            </w:r>
            <w:r w:rsidR="00AC42AB">
              <w:rPr>
                <w:rFonts w:ascii="Times New Roman" w:hAnsi="Times New Roman" w:cs="Times New Roman"/>
                <w:sz w:val="24"/>
                <w:szCs w:val="24"/>
              </w:rPr>
              <w:t xml:space="preserve">iesaiste un </w:t>
            </w:r>
            <w:r w:rsidR="00AC42AB" w:rsidRPr="001A1B09">
              <w:rPr>
                <w:rFonts w:ascii="Times New Roman" w:hAnsi="Times New Roman" w:cs="Times New Roman"/>
                <w:sz w:val="24"/>
                <w:szCs w:val="24"/>
              </w:rPr>
              <w:t>izpratne, vienpusējas iniciatīvas gadījumā netiks sasniegts mērķis</w:t>
            </w:r>
            <w:r w:rsidRPr="00FE6923">
              <w:rPr>
                <w:rFonts w:ascii="Times New Roman" w:hAnsi="Times New Roman" w:cs="Times New Roman"/>
                <w:sz w:val="24"/>
                <w:szCs w:val="24"/>
              </w:rPr>
              <w:t>.</w:t>
            </w:r>
            <w:r>
              <w:rPr>
                <w:rFonts w:ascii="Times New Roman" w:hAnsi="Times New Roman" w:cs="Times New Roman"/>
                <w:sz w:val="24"/>
                <w:szCs w:val="24"/>
              </w:rPr>
              <w:t>”</w:t>
            </w:r>
          </w:p>
        </w:tc>
      </w:tr>
      <w:tr w:rsidR="00202166" w:rsidRPr="00960165" w14:paraId="6F9D6650" w14:textId="77777777" w:rsidTr="001150CE">
        <w:tc>
          <w:tcPr>
            <w:tcW w:w="846" w:type="dxa"/>
          </w:tcPr>
          <w:p w14:paraId="0A4AE202" w14:textId="03F36B3E" w:rsidR="00202166" w:rsidRPr="009E7741" w:rsidRDefault="00763222" w:rsidP="00202166">
            <w:pPr>
              <w:jc w:val="both"/>
              <w:rPr>
                <w:rFonts w:ascii="Times New Roman" w:hAnsi="Times New Roman" w:cs="Times New Roman"/>
                <w:sz w:val="24"/>
                <w:szCs w:val="24"/>
              </w:rPr>
            </w:pPr>
            <w:r>
              <w:rPr>
                <w:rFonts w:ascii="Times New Roman" w:hAnsi="Times New Roman" w:cs="Times New Roman"/>
                <w:sz w:val="24"/>
                <w:szCs w:val="24"/>
              </w:rPr>
              <w:t>31</w:t>
            </w:r>
            <w:r w:rsidR="00202166" w:rsidRPr="009E7741">
              <w:rPr>
                <w:rFonts w:ascii="Times New Roman" w:hAnsi="Times New Roman" w:cs="Times New Roman"/>
                <w:sz w:val="24"/>
                <w:szCs w:val="24"/>
              </w:rPr>
              <w:t>.</w:t>
            </w:r>
          </w:p>
        </w:tc>
        <w:tc>
          <w:tcPr>
            <w:tcW w:w="1559" w:type="dxa"/>
            <w:gridSpan w:val="2"/>
          </w:tcPr>
          <w:p w14:paraId="75CD1B40" w14:textId="5B44A838" w:rsidR="00202166" w:rsidRPr="006C3564" w:rsidRDefault="00202166" w:rsidP="00202166">
            <w:pPr>
              <w:jc w:val="both"/>
              <w:rPr>
                <w:rFonts w:ascii="Times New Roman" w:hAnsi="Times New Roman" w:cs="Times New Roman"/>
                <w:sz w:val="24"/>
                <w:szCs w:val="24"/>
              </w:rPr>
            </w:pPr>
            <w:r w:rsidRPr="003B6C6F">
              <w:rPr>
                <w:rFonts w:ascii="Times New Roman" w:hAnsi="Times New Roman" w:cs="Times New Roman"/>
                <w:sz w:val="24"/>
                <w:szCs w:val="24"/>
              </w:rPr>
              <w:t>Labklājības ministrija 13893/2020</w:t>
            </w:r>
          </w:p>
        </w:tc>
        <w:tc>
          <w:tcPr>
            <w:tcW w:w="6009" w:type="dxa"/>
            <w:gridSpan w:val="2"/>
          </w:tcPr>
          <w:p w14:paraId="1195C3D6" w14:textId="71FC117F" w:rsidR="00202166" w:rsidRDefault="00202166" w:rsidP="00202166">
            <w:pPr>
              <w:jc w:val="both"/>
              <w:rPr>
                <w:rFonts w:ascii="Times New Roman" w:hAnsi="Times New Roman" w:cs="Times New Roman"/>
                <w:sz w:val="24"/>
                <w:szCs w:val="24"/>
              </w:rPr>
            </w:pPr>
            <w:r w:rsidRPr="00F11DB8">
              <w:rPr>
                <w:rFonts w:ascii="Times New Roman" w:hAnsi="Times New Roman" w:cs="Times New Roman"/>
                <w:sz w:val="24"/>
                <w:szCs w:val="24"/>
              </w:rPr>
              <w:t xml:space="preserve">Lūdzam sadaļā “Sabiedrības veselības politikas pamatprincipi” 8.pamatprincipu papildināt ar informāciju par veselības aprūpes speciālistu sadarbības nepieciešamību ar citu nozaru ekspertiem un speciālistiem, tai skaitā, sociālo pakalpojumu sniedzējiem, pašvaldību sociālajiem dienestiem, izglītības iestādēm u.tml.. Informācija par veselības aprūpes vajadzībām, kā arī veselības stāvokli ir būtiska personu individuālajām vajadzībām atbilstošu nepieciešamo sociālo pakalpojumu nodrošināšanā (piemēram, aprūpe mājās, ilgstošā sociālā aprūpe un sociālā rehabilitācija institūcijā, sociālā rehabilitācija u.c.), tāpēc svarīga ir sadarbība un informācijas apmaiņa starp veselības </w:t>
            </w:r>
            <w:r w:rsidRPr="00F11DB8">
              <w:rPr>
                <w:rFonts w:ascii="Times New Roman" w:hAnsi="Times New Roman" w:cs="Times New Roman"/>
                <w:sz w:val="24"/>
                <w:szCs w:val="24"/>
              </w:rPr>
              <w:lastRenderedPageBreak/>
              <w:t>aprūpes speciālistiem un sociālo pakalpojumu sniedzējiem, t.sk. pašvaldību sociālajiem dienestiem. Tāpat starpdisciplinārā sadarbība un veselības aprūpes speciālistu rīcībā esošās informācijas nodošana ir būtiska bērnu tiesību aizsardzības jautājumos, piemēram, konstatējot vardarbības riskus, veselības aprūpes speciālistiem būtu jāinformē par to sociālais dienests un bāriņtiesa.</w:t>
            </w:r>
          </w:p>
          <w:p w14:paraId="589B4CC0" w14:textId="4B26263D" w:rsidR="00202166" w:rsidRPr="006C3564" w:rsidRDefault="00202166" w:rsidP="00202166">
            <w:pPr>
              <w:jc w:val="both"/>
              <w:rPr>
                <w:rFonts w:ascii="Times New Roman" w:hAnsi="Times New Roman" w:cs="Times New Roman"/>
                <w:sz w:val="24"/>
                <w:szCs w:val="24"/>
              </w:rPr>
            </w:pPr>
          </w:p>
        </w:tc>
        <w:tc>
          <w:tcPr>
            <w:tcW w:w="2071" w:type="dxa"/>
            <w:gridSpan w:val="2"/>
          </w:tcPr>
          <w:p w14:paraId="77385537" w14:textId="05171EC4" w:rsidR="00202166" w:rsidRPr="003C4D94" w:rsidRDefault="00202166" w:rsidP="00202166">
            <w:pPr>
              <w:jc w:val="both"/>
              <w:rPr>
                <w:rFonts w:ascii="Times New Roman" w:hAnsi="Times New Roman" w:cs="Times New Roman"/>
                <w:b/>
                <w:bCs/>
                <w:sz w:val="24"/>
                <w:szCs w:val="24"/>
              </w:rPr>
            </w:pPr>
            <w:r w:rsidRPr="003C4D94">
              <w:rPr>
                <w:rFonts w:ascii="Times New Roman" w:hAnsi="Times New Roman" w:cs="Times New Roman"/>
                <w:b/>
                <w:bCs/>
                <w:sz w:val="24"/>
                <w:szCs w:val="24"/>
              </w:rPr>
              <w:lastRenderedPageBreak/>
              <w:t>Ņemts vērā</w:t>
            </w:r>
          </w:p>
          <w:p w14:paraId="58DC4E2C" w14:textId="21D7EEEE" w:rsidR="00202166" w:rsidRPr="00C73156" w:rsidRDefault="00202166" w:rsidP="00202166">
            <w:pPr>
              <w:jc w:val="both"/>
              <w:rPr>
                <w:rFonts w:ascii="Times New Roman" w:hAnsi="Times New Roman" w:cs="Times New Roman"/>
                <w:b/>
                <w:bCs/>
                <w:color w:val="FF0000"/>
                <w:sz w:val="24"/>
                <w:szCs w:val="24"/>
              </w:rPr>
            </w:pPr>
            <w:r>
              <w:rPr>
                <w:rFonts w:ascii="Times New Roman" w:hAnsi="Times New Roman" w:cs="Times New Roman"/>
                <w:sz w:val="24"/>
                <w:szCs w:val="24"/>
              </w:rPr>
              <w:t xml:space="preserve"> </w:t>
            </w:r>
          </w:p>
        </w:tc>
        <w:tc>
          <w:tcPr>
            <w:tcW w:w="3685" w:type="dxa"/>
          </w:tcPr>
          <w:p w14:paraId="16AFC175" w14:textId="06ADA8A0" w:rsidR="00202166" w:rsidRPr="00AF59EA" w:rsidRDefault="008915AD" w:rsidP="00202166">
            <w:pPr>
              <w:jc w:val="both"/>
              <w:rPr>
                <w:rFonts w:ascii="Times New Roman" w:hAnsi="Times New Roman" w:cs="Times New Roman"/>
                <w:sz w:val="24"/>
                <w:szCs w:val="24"/>
              </w:rPr>
            </w:pPr>
            <w:r>
              <w:rPr>
                <w:rFonts w:ascii="Times New Roman" w:hAnsi="Times New Roman" w:cs="Times New Roman"/>
                <w:sz w:val="24"/>
                <w:szCs w:val="24"/>
              </w:rPr>
              <w:t xml:space="preserve">Pamatnostādņu </w:t>
            </w:r>
            <w:r w:rsidR="00FD2550">
              <w:rPr>
                <w:rFonts w:ascii="Times New Roman" w:hAnsi="Times New Roman" w:cs="Times New Roman"/>
                <w:sz w:val="24"/>
                <w:szCs w:val="24"/>
              </w:rPr>
              <w:t xml:space="preserve">8.pamatprincips papildināts </w:t>
            </w:r>
            <w:r w:rsidR="00202166">
              <w:rPr>
                <w:rFonts w:ascii="Times New Roman" w:hAnsi="Times New Roman" w:cs="Times New Roman"/>
                <w:sz w:val="24"/>
                <w:szCs w:val="24"/>
              </w:rPr>
              <w:t>pamatnostādnēs šādā redakcijā: “</w:t>
            </w:r>
            <w:r w:rsidR="00060DB3" w:rsidRPr="00060DB3">
              <w:rPr>
                <w:rFonts w:ascii="Times New Roman" w:hAnsi="Times New Roman" w:cs="Times New Roman"/>
                <w:sz w:val="24"/>
                <w:szCs w:val="24"/>
              </w:rPr>
              <w:t>Integrētās aprūpes koncepcija ietver arī saskaņotu darbību starp veselības aprūpes un sociālās aprūpes resoru, tai skaitā, sociālo pakalpojumu sniedzējiem, pašvaldību sociālajiem dienestiem, kā arī sadarbību ar citu nozaru ekspertiem un speciālistiem, piemēram izglītības iestādēm u.tml.</w:t>
            </w:r>
            <w:r w:rsidR="00060DB3" w:rsidRPr="00AF59EA">
              <w:rPr>
                <w:rFonts w:ascii="Times New Roman" w:hAnsi="Times New Roman" w:cs="Times New Roman"/>
                <w:sz w:val="24"/>
                <w:szCs w:val="24"/>
              </w:rPr>
              <w:t xml:space="preserve"> Sekmīgas šāda modeļa ieviešanas </w:t>
            </w:r>
            <w:r w:rsidR="00060DB3" w:rsidRPr="00AF59EA">
              <w:rPr>
                <w:rFonts w:ascii="Times New Roman" w:hAnsi="Times New Roman" w:cs="Times New Roman"/>
                <w:sz w:val="24"/>
                <w:szCs w:val="24"/>
              </w:rPr>
              <w:lastRenderedPageBreak/>
              <w:t>priekšnosacījums ir socialās aprūpes jomas partneru iesaiste un izpratne, vienpusējas iniciatīvas gadījumā netiks sasniegts mērķis.</w:t>
            </w:r>
            <w:r w:rsidR="00202166">
              <w:rPr>
                <w:rFonts w:ascii="Times New Roman" w:hAnsi="Times New Roman" w:cs="Times New Roman"/>
                <w:sz w:val="24"/>
                <w:szCs w:val="24"/>
              </w:rPr>
              <w:t>”</w:t>
            </w:r>
          </w:p>
        </w:tc>
      </w:tr>
      <w:tr w:rsidR="00202166" w:rsidRPr="00960165" w14:paraId="18E5B964" w14:textId="77777777" w:rsidTr="001150CE">
        <w:tc>
          <w:tcPr>
            <w:tcW w:w="846" w:type="dxa"/>
          </w:tcPr>
          <w:p w14:paraId="5F4F3ECE" w14:textId="228B1754" w:rsidR="00202166" w:rsidRPr="009E7741" w:rsidRDefault="00FD2550" w:rsidP="00202166">
            <w:pPr>
              <w:jc w:val="both"/>
              <w:rPr>
                <w:rFonts w:ascii="Times New Roman" w:hAnsi="Times New Roman" w:cs="Times New Roman"/>
                <w:sz w:val="24"/>
                <w:szCs w:val="24"/>
              </w:rPr>
            </w:pPr>
            <w:r>
              <w:rPr>
                <w:rFonts w:ascii="Times New Roman" w:hAnsi="Times New Roman" w:cs="Times New Roman"/>
                <w:sz w:val="24"/>
                <w:szCs w:val="24"/>
              </w:rPr>
              <w:lastRenderedPageBreak/>
              <w:t>32</w:t>
            </w:r>
            <w:r w:rsidR="00202166" w:rsidRPr="009E7741">
              <w:rPr>
                <w:rFonts w:ascii="Times New Roman" w:hAnsi="Times New Roman" w:cs="Times New Roman"/>
                <w:sz w:val="24"/>
                <w:szCs w:val="24"/>
              </w:rPr>
              <w:t>.</w:t>
            </w:r>
          </w:p>
        </w:tc>
        <w:tc>
          <w:tcPr>
            <w:tcW w:w="1559" w:type="dxa"/>
            <w:gridSpan w:val="2"/>
          </w:tcPr>
          <w:p w14:paraId="7E295EAA" w14:textId="6067F392" w:rsidR="00202166" w:rsidRPr="000F3FC1" w:rsidRDefault="00202166" w:rsidP="00202166">
            <w:pPr>
              <w:jc w:val="both"/>
              <w:rPr>
                <w:rFonts w:ascii="Times New Roman" w:hAnsi="Times New Roman" w:cs="Times New Roman"/>
                <w:i/>
                <w:iCs/>
                <w:sz w:val="24"/>
                <w:szCs w:val="24"/>
              </w:rPr>
            </w:pPr>
            <w:r>
              <w:rPr>
                <w:rFonts w:ascii="Times New Roman" w:hAnsi="Times New Roman" w:cs="Times New Roman"/>
                <w:sz w:val="24"/>
                <w:szCs w:val="24"/>
              </w:rPr>
              <w:t xml:space="preserve">VADDA  </w:t>
            </w:r>
            <w:r>
              <w:t xml:space="preserve"> </w:t>
            </w:r>
            <w:r w:rsidRPr="006C3564">
              <w:rPr>
                <w:rFonts w:ascii="Times New Roman" w:hAnsi="Times New Roman" w:cs="Times New Roman"/>
                <w:sz w:val="24"/>
                <w:szCs w:val="24"/>
              </w:rPr>
              <w:t>13503/2020</w:t>
            </w:r>
          </w:p>
        </w:tc>
        <w:tc>
          <w:tcPr>
            <w:tcW w:w="6009" w:type="dxa"/>
            <w:gridSpan w:val="2"/>
          </w:tcPr>
          <w:p w14:paraId="5394FF19" w14:textId="7AD4D1FC" w:rsidR="00202166" w:rsidRPr="00EE79E7" w:rsidRDefault="00202166" w:rsidP="00202166">
            <w:pPr>
              <w:jc w:val="both"/>
              <w:rPr>
                <w:rFonts w:ascii="Times New Roman" w:hAnsi="Times New Roman" w:cs="Times New Roman"/>
                <w:sz w:val="24"/>
                <w:szCs w:val="24"/>
              </w:rPr>
            </w:pPr>
            <w:r w:rsidRPr="00EE79E7">
              <w:rPr>
                <w:rFonts w:ascii="Times New Roman" w:hAnsi="Times New Roman" w:cs="Times New Roman"/>
                <w:sz w:val="24"/>
                <w:szCs w:val="24"/>
              </w:rPr>
              <w:t>Izteikt punktu [9.] sekojošā redakcijā:</w:t>
            </w:r>
          </w:p>
          <w:p w14:paraId="160B3482" w14:textId="77777777" w:rsidR="00202166" w:rsidRPr="00EE79E7" w:rsidRDefault="00202166" w:rsidP="00202166">
            <w:pPr>
              <w:jc w:val="both"/>
              <w:rPr>
                <w:rFonts w:ascii="Times New Roman" w:hAnsi="Times New Roman" w:cs="Times New Roman"/>
                <w:sz w:val="24"/>
                <w:szCs w:val="24"/>
              </w:rPr>
            </w:pPr>
            <w:r w:rsidRPr="00EE79E7">
              <w:rPr>
                <w:rFonts w:ascii="Times New Roman" w:hAnsi="Times New Roman" w:cs="Times New Roman"/>
                <w:b/>
                <w:bCs/>
                <w:sz w:val="24"/>
                <w:szCs w:val="24"/>
              </w:rPr>
              <w:t>[9] Kvalitāte, pacientu drošība un efektivitāte</w:t>
            </w:r>
          </w:p>
          <w:p w14:paraId="06DA6391" w14:textId="7CDF6034" w:rsidR="00202166" w:rsidRPr="00EE79E7" w:rsidRDefault="00202166" w:rsidP="00202166">
            <w:pPr>
              <w:jc w:val="both"/>
              <w:rPr>
                <w:rFonts w:ascii="Times New Roman" w:hAnsi="Times New Roman" w:cs="Times New Roman"/>
                <w:sz w:val="24"/>
                <w:szCs w:val="24"/>
              </w:rPr>
            </w:pPr>
            <w:r w:rsidRPr="00EE79E7">
              <w:rPr>
                <w:rFonts w:ascii="Times New Roman" w:hAnsi="Times New Roman" w:cs="Times New Roman"/>
                <w:sz w:val="24"/>
                <w:szCs w:val="24"/>
              </w:rPr>
              <w:t xml:space="preserve">Gan nacionālā līmenī, gan ikvienā ārstniecības iestādē tiek īstenota nepārtraukta pakalpojumu kvalitātes un pacientu drošības kultūras uzlabošana un pasākumi, kas veicina efektīvāku resursu izlietošanu. Pakalpojumu kvalitātes un efektivitātes uzlabošana ietver kvalitātes mērīšanai nepieciešamo datu iegūšanu, to analīzi un pierādījumos balstītu uzlabojumu ieviešanu, </w:t>
            </w:r>
            <w:r w:rsidRPr="00EE79E7">
              <w:rPr>
                <w:rFonts w:ascii="Times New Roman" w:hAnsi="Times New Roman" w:cs="Times New Roman"/>
                <w:b/>
                <w:sz w:val="24"/>
                <w:szCs w:val="24"/>
              </w:rPr>
              <w:t>maksimāli izmantojot koplietošanas informāciju</w:t>
            </w:r>
            <w:r w:rsidRPr="00EE79E7">
              <w:rPr>
                <w:rFonts w:ascii="Times New Roman" w:hAnsi="Times New Roman" w:cs="Times New Roman"/>
                <w:sz w:val="24"/>
                <w:szCs w:val="24"/>
              </w:rPr>
              <w:t xml:space="preserve">. Nacionālā līmenī tiek attīstīta pakalpojumu samaksas sistēma, kas veicina </w:t>
            </w:r>
            <w:r w:rsidRPr="00EE79E7">
              <w:rPr>
                <w:rFonts w:ascii="Times New Roman" w:hAnsi="Times New Roman" w:cs="Times New Roman"/>
                <w:b/>
                <w:sz w:val="24"/>
                <w:szCs w:val="24"/>
              </w:rPr>
              <w:t>efektīva</w:t>
            </w:r>
            <w:r w:rsidRPr="00EE79E7">
              <w:rPr>
                <w:rFonts w:ascii="Times New Roman" w:hAnsi="Times New Roman" w:cs="Times New Roman"/>
                <w:sz w:val="24"/>
                <w:szCs w:val="24"/>
              </w:rPr>
              <w:t xml:space="preserve"> un kvalitatīva pakalpojuma rezultāta sasniegšanu</w:t>
            </w:r>
            <w:r>
              <w:rPr>
                <w:rFonts w:ascii="Times New Roman" w:hAnsi="Times New Roman" w:cs="Times New Roman"/>
                <w:sz w:val="24"/>
                <w:szCs w:val="24"/>
              </w:rPr>
              <w:t xml:space="preserve">. </w:t>
            </w:r>
            <w:r w:rsidRPr="00EE79E7">
              <w:rPr>
                <w:rFonts w:ascii="Times New Roman" w:hAnsi="Times New Roman" w:cs="Times New Roman"/>
                <w:sz w:val="24"/>
                <w:szCs w:val="24"/>
              </w:rPr>
              <w:t>Pamatojums:  Lai nodrošinātu racionālu informācijas apmaiņu, maksimāli ir jāizmanto koplietošanas informācija, tādējādi izvairoties no informācijas dublēšanas un nelietderīgām izmaksām.</w:t>
            </w:r>
          </w:p>
          <w:p w14:paraId="1421AD4D" w14:textId="032A6109" w:rsidR="00202166" w:rsidRPr="00EE79E7" w:rsidRDefault="00202166" w:rsidP="00202166">
            <w:pPr>
              <w:jc w:val="both"/>
              <w:rPr>
                <w:rFonts w:ascii="Times New Roman" w:hAnsi="Times New Roman" w:cs="Times New Roman"/>
                <w:sz w:val="24"/>
                <w:szCs w:val="24"/>
              </w:rPr>
            </w:pPr>
          </w:p>
        </w:tc>
        <w:tc>
          <w:tcPr>
            <w:tcW w:w="2071" w:type="dxa"/>
            <w:gridSpan w:val="2"/>
          </w:tcPr>
          <w:p w14:paraId="38A804A5" w14:textId="77777777" w:rsidR="00202166" w:rsidRDefault="00202166" w:rsidP="00202166">
            <w:pPr>
              <w:jc w:val="both"/>
              <w:rPr>
                <w:rFonts w:ascii="Times New Roman" w:hAnsi="Times New Roman" w:cs="Times New Roman"/>
                <w:b/>
                <w:bCs/>
                <w:sz w:val="24"/>
                <w:szCs w:val="24"/>
              </w:rPr>
            </w:pPr>
            <w:r w:rsidRPr="003C454F">
              <w:rPr>
                <w:rFonts w:ascii="Times New Roman" w:hAnsi="Times New Roman" w:cs="Times New Roman"/>
                <w:b/>
                <w:bCs/>
                <w:sz w:val="24"/>
                <w:szCs w:val="24"/>
              </w:rPr>
              <w:t>Nav ņemts vērā</w:t>
            </w:r>
          </w:p>
          <w:p w14:paraId="6B021B17" w14:textId="706DA035" w:rsidR="00202166" w:rsidRPr="003C454F" w:rsidRDefault="00202166" w:rsidP="00202166">
            <w:pPr>
              <w:jc w:val="both"/>
              <w:rPr>
                <w:rFonts w:ascii="Times New Roman" w:hAnsi="Times New Roman" w:cs="Times New Roman"/>
                <w:b/>
                <w:bCs/>
                <w:sz w:val="24"/>
                <w:szCs w:val="24"/>
              </w:rPr>
            </w:pPr>
          </w:p>
        </w:tc>
        <w:tc>
          <w:tcPr>
            <w:tcW w:w="3685" w:type="dxa"/>
          </w:tcPr>
          <w:p w14:paraId="4AD6436E" w14:textId="0CD6D910" w:rsidR="00202166" w:rsidRPr="00960165" w:rsidRDefault="00202166" w:rsidP="00202166">
            <w:pPr>
              <w:jc w:val="both"/>
              <w:rPr>
                <w:rFonts w:ascii="Times New Roman" w:hAnsi="Times New Roman" w:cs="Times New Roman"/>
                <w:sz w:val="24"/>
                <w:szCs w:val="24"/>
              </w:rPr>
            </w:pPr>
            <w:r>
              <w:rPr>
                <w:rFonts w:ascii="Times New Roman" w:hAnsi="Times New Roman" w:cs="Times New Roman"/>
                <w:sz w:val="24"/>
                <w:szCs w:val="24"/>
              </w:rPr>
              <w:t>Nav skaidrs, kas ir domāts ar “koplietošanas informācija”.</w:t>
            </w:r>
          </w:p>
        </w:tc>
      </w:tr>
      <w:tr w:rsidR="00202166" w:rsidRPr="00960165" w14:paraId="1EC97229" w14:textId="77777777" w:rsidTr="001150CE">
        <w:tc>
          <w:tcPr>
            <w:tcW w:w="846" w:type="dxa"/>
          </w:tcPr>
          <w:p w14:paraId="4005F06B" w14:textId="64341C4D" w:rsidR="00202166" w:rsidRPr="009E7741" w:rsidRDefault="004974F6" w:rsidP="00202166">
            <w:pPr>
              <w:jc w:val="both"/>
              <w:rPr>
                <w:rFonts w:ascii="Times New Roman" w:hAnsi="Times New Roman" w:cs="Times New Roman"/>
                <w:sz w:val="24"/>
                <w:szCs w:val="24"/>
              </w:rPr>
            </w:pPr>
            <w:r>
              <w:rPr>
                <w:rFonts w:ascii="Times New Roman" w:hAnsi="Times New Roman" w:cs="Times New Roman"/>
                <w:sz w:val="24"/>
                <w:szCs w:val="24"/>
              </w:rPr>
              <w:t>33</w:t>
            </w:r>
            <w:r w:rsidR="00202166" w:rsidRPr="009E7741">
              <w:rPr>
                <w:rFonts w:ascii="Times New Roman" w:hAnsi="Times New Roman" w:cs="Times New Roman"/>
                <w:sz w:val="24"/>
                <w:szCs w:val="24"/>
              </w:rPr>
              <w:t>.</w:t>
            </w:r>
          </w:p>
        </w:tc>
        <w:tc>
          <w:tcPr>
            <w:tcW w:w="1559" w:type="dxa"/>
            <w:gridSpan w:val="2"/>
          </w:tcPr>
          <w:p w14:paraId="3EE51076" w14:textId="2844CD2E" w:rsidR="00202166" w:rsidRPr="00D466D0" w:rsidRDefault="00202166" w:rsidP="00202166">
            <w:pPr>
              <w:jc w:val="both"/>
              <w:rPr>
                <w:rFonts w:ascii="Times New Roman" w:hAnsi="Times New Roman" w:cs="Times New Roman"/>
                <w:sz w:val="24"/>
                <w:szCs w:val="24"/>
              </w:rPr>
            </w:pPr>
            <w:r w:rsidRPr="00D466D0">
              <w:rPr>
                <w:rFonts w:ascii="Times New Roman" w:hAnsi="Times New Roman" w:cs="Times New Roman"/>
                <w:sz w:val="24"/>
                <w:szCs w:val="24"/>
              </w:rPr>
              <w:t>Rīgas Stradiņa universitāte 13519/2020</w:t>
            </w:r>
          </w:p>
        </w:tc>
        <w:tc>
          <w:tcPr>
            <w:tcW w:w="6009" w:type="dxa"/>
            <w:gridSpan w:val="2"/>
          </w:tcPr>
          <w:p w14:paraId="1AB57EF7" w14:textId="77777777" w:rsidR="00202166" w:rsidRPr="00F07991" w:rsidRDefault="00202166" w:rsidP="00202166">
            <w:pPr>
              <w:jc w:val="both"/>
              <w:rPr>
                <w:rFonts w:ascii="Times New Roman" w:hAnsi="Times New Roman" w:cs="Times New Roman"/>
                <w:sz w:val="24"/>
                <w:szCs w:val="24"/>
              </w:rPr>
            </w:pPr>
            <w:r w:rsidRPr="00F07991">
              <w:rPr>
                <w:rFonts w:ascii="Times New Roman" w:hAnsi="Times New Roman" w:cs="Times New Roman"/>
                <w:sz w:val="24"/>
                <w:szCs w:val="24"/>
              </w:rPr>
              <w:t xml:space="preserve">RSU atbalsta SVP izvirzītos pamatprincipus un mērķus, tomēr lūdzam tos papildināt ar jaunu zināšanu un tehnoloģiju radīšanu izmantošanai veselības aprūpē un medicīnā, veselības datu atvēršanu nozares izglītībai un pētniecībai, un nozares izglītības attīstību, ar mērķi attīstīt gan nozares cilvēkkapitālu, gan spēju laikus sniegt rekomendācijas veselīga dzīvesveida ievērošanai ikdienā, nodrošināt mūsdienīgu slimību profilaksi, diagnostiku, ārstēšanu, </w:t>
            </w:r>
            <w:r w:rsidRPr="00F07991">
              <w:rPr>
                <w:rFonts w:ascii="Times New Roman" w:hAnsi="Times New Roman" w:cs="Times New Roman"/>
                <w:sz w:val="24"/>
                <w:szCs w:val="24"/>
              </w:rPr>
              <w:lastRenderedPageBreak/>
              <w:t xml:space="preserve">rehabilitāciju un pacienta aprūpi, kā to paredz NAP2027 vīzija, uz ko atsaucas SVP [3.] rindkopā. </w:t>
            </w:r>
          </w:p>
          <w:p w14:paraId="3FD49555" w14:textId="77777777" w:rsidR="00202166" w:rsidRPr="00F07991" w:rsidRDefault="00202166" w:rsidP="00202166">
            <w:pPr>
              <w:jc w:val="both"/>
              <w:rPr>
                <w:rFonts w:ascii="Times New Roman" w:hAnsi="Times New Roman" w:cs="Times New Roman"/>
                <w:sz w:val="24"/>
                <w:szCs w:val="24"/>
              </w:rPr>
            </w:pPr>
          </w:p>
          <w:p w14:paraId="5971C248" w14:textId="77777777" w:rsidR="00202166" w:rsidRPr="00F07991" w:rsidRDefault="00202166" w:rsidP="00202166">
            <w:pPr>
              <w:jc w:val="both"/>
              <w:rPr>
                <w:rFonts w:ascii="Times New Roman" w:hAnsi="Times New Roman" w:cs="Times New Roman"/>
                <w:sz w:val="24"/>
                <w:szCs w:val="24"/>
              </w:rPr>
            </w:pPr>
            <w:r w:rsidRPr="00F07991">
              <w:rPr>
                <w:rFonts w:ascii="Times New Roman" w:hAnsi="Times New Roman" w:cs="Times New Roman"/>
                <w:sz w:val="24"/>
                <w:szCs w:val="24"/>
              </w:rPr>
              <w:t xml:space="preserve">Vēršam Jūsu uzmanību uz to, ka pētniecības rezultāti var palīdzēt veidot labāku izpratni par konkrētām veselības un aprūpes vajadzībām visā cilvēka dzīves gaitā, tostarp par vecumam un dzimumam raksturīgām vajadzībām, kā arī palīdzēt radīt efektīvākus risinājumus veselības veicināšanai un slimību profilaksei, tai skaitā tādām vajadzībām, kas saistītas infekcijas slimībām, hroniskām veselības problēmām, fizisku un garīgu invaliditāti, kā arī ar vecumu saistītiem traucējumiem, seksuāli reproduktīvo veselību un citiem veselības jautājumiem. Pētniecība un inovācija var palīdzēt izstrādāt inovatīvus pakalpojumus, politikas, vadlīnijas un risinājumus, nodrošinot to pieejamību, taisnīgumu un efektivitāti slimību novēršanā un veselības veicināšanā. </w:t>
            </w:r>
          </w:p>
          <w:p w14:paraId="7C372D47" w14:textId="77777777" w:rsidR="00202166" w:rsidRPr="00F07991" w:rsidRDefault="00202166" w:rsidP="00202166">
            <w:pPr>
              <w:jc w:val="both"/>
              <w:rPr>
                <w:rFonts w:ascii="Times New Roman" w:hAnsi="Times New Roman" w:cs="Times New Roman"/>
                <w:sz w:val="24"/>
                <w:szCs w:val="24"/>
              </w:rPr>
            </w:pPr>
          </w:p>
          <w:p w14:paraId="6BD0F6EC" w14:textId="77777777" w:rsidR="00202166" w:rsidRPr="00F07991" w:rsidRDefault="00202166" w:rsidP="00202166">
            <w:pPr>
              <w:jc w:val="both"/>
              <w:rPr>
                <w:rFonts w:ascii="Times New Roman" w:hAnsi="Times New Roman" w:cs="Times New Roman"/>
                <w:sz w:val="24"/>
                <w:szCs w:val="24"/>
              </w:rPr>
            </w:pPr>
            <w:r w:rsidRPr="00F07991">
              <w:rPr>
                <w:rFonts w:ascii="Times New Roman" w:hAnsi="Times New Roman" w:cs="Times New Roman"/>
                <w:sz w:val="24"/>
                <w:szCs w:val="24"/>
              </w:rPr>
              <w:t xml:space="preserve">Latvijā pētniecības rezultātu un jaunāko ārstniecības tehnoloģiju izmantošana veselības aprūpē un medicīnā nav pietiekoša un veselības datu infrastruktūra ir mūsdienu prasībām neatbilstoša. Veselības datu infrastruktūra nav sistēmiski vienota un tā nav atvērta publiskā sektora pētniecībai. Tas būtiski samazina iespēju veidot pierādījumos balstītu sabiedrības veselības politiku un nodrošināt savlaicīgus, pieejamus, taisnīgus pakalpojumus visām sabiedrības grupām. Tas arī ievērojami apgrūtina un padara necaurskatāmu veselības jomas studiju procesa nodrošinājumu. Lai sasniegtu SVP mērķus, ir svarīgi, lai reāli dati par veselību būtu atvērti un pieejami pētniecībai un inovācijām, lai būtu nodrošināta pētniecības atbilstība sabiedrības vajadzībām un rezultātu pieejamība veselības </w:t>
            </w:r>
            <w:r w:rsidRPr="00F07991">
              <w:rPr>
                <w:rFonts w:ascii="Times New Roman" w:hAnsi="Times New Roman" w:cs="Times New Roman"/>
                <w:sz w:val="24"/>
                <w:szCs w:val="24"/>
              </w:rPr>
              <w:lastRenderedPageBreak/>
              <w:t xml:space="preserve">aprūpē.  Svarīga ir arī Latvijas atvērto datu integrācija ar datiem no citām Eiropas Savienības valstīm, kas nodrošina plašāku resursu pieejamību un iespējas. </w:t>
            </w:r>
          </w:p>
          <w:p w14:paraId="4A9DBEEF" w14:textId="77777777" w:rsidR="00202166" w:rsidRPr="00F07991" w:rsidRDefault="00202166" w:rsidP="00202166">
            <w:pPr>
              <w:jc w:val="both"/>
              <w:rPr>
                <w:rFonts w:ascii="Times New Roman" w:hAnsi="Times New Roman" w:cs="Times New Roman"/>
                <w:sz w:val="24"/>
                <w:szCs w:val="24"/>
              </w:rPr>
            </w:pPr>
            <w:r w:rsidRPr="00F07991">
              <w:rPr>
                <w:rFonts w:ascii="Times New Roman" w:hAnsi="Times New Roman" w:cs="Times New Roman"/>
                <w:sz w:val="24"/>
                <w:szCs w:val="24"/>
              </w:rPr>
              <w:t>Tāpēc lūdzam papildināt rindkopu [4] ar sekojošu NAP2027 sasniegšanas priekšnosacījumu:</w:t>
            </w:r>
          </w:p>
          <w:p w14:paraId="20B2B2C3" w14:textId="3DE43639" w:rsidR="00202166" w:rsidRDefault="00202166" w:rsidP="00202166">
            <w:pPr>
              <w:jc w:val="both"/>
              <w:rPr>
                <w:rFonts w:ascii="Times New Roman" w:hAnsi="Times New Roman" w:cs="Times New Roman"/>
                <w:i/>
                <w:iCs/>
                <w:sz w:val="24"/>
                <w:szCs w:val="24"/>
              </w:rPr>
            </w:pPr>
            <w:r w:rsidRPr="000A1EE2">
              <w:rPr>
                <w:rFonts w:ascii="Times New Roman" w:hAnsi="Times New Roman" w:cs="Times New Roman"/>
                <w:i/>
                <w:iCs/>
                <w:sz w:val="24"/>
                <w:szCs w:val="24"/>
              </w:rPr>
              <w:t xml:space="preserve">[4] </w:t>
            </w:r>
            <w:bookmarkStart w:id="1" w:name="_Hlk59049492"/>
            <w:r w:rsidRPr="000A1EE2">
              <w:rPr>
                <w:rFonts w:ascii="Times New Roman" w:hAnsi="Times New Roman" w:cs="Times New Roman"/>
                <w:i/>
                <w:iCs/>
                <w:sz w:val="24"/>
                <w:szCs w:val="24"/>
              </w:rPr>
              <w:t>Nepieciešams priekšnosacījums ir jaunu zināšanu un tehnoloģiju radīšanu izmantošanai veselības aprūpē un medicīnā, veselības datu atvēršanu nozares izglītībai un pētniecībai, un starptautisko un privāto resursu piesaistīšanai pētniecībai un inovācijām.</w:t>
            </w:r>
          </w:p>
          <w:bookmarkEnd w:id="1"/>
          <w:p w14:paraId="77010996" w14:textId="77777777" w:rsidR="00202166" w:rsidRPr="000A1EE2" w:rsidRDefault="00202166" w:rsidP="00202166">
            <w:pPr>
              <w:jc w:val="both"/>
              <w:rPr>
                <w:rFonts w:ascii="Times New Roman" w:hAnsi="Times New Roman" w:cs="Times New Roman"/>
                <w:i/>
                <w:iCs/>
                <w:sz w:val="24"/>
                <w:szCs w:val="24"/>
              </w:rPr>
            </w:pPr>
          </w:p>
          <w:p w14:paraId="0280B7D0" w14:textId="77777777" w:rsidR="00202166" w:rsidRPr="00F07991" w:rsidRDefault="00202166" w:rsidP="00202166">
            <w:pPr>
              <w:jc w:val="both"/>
              <w:rPr>
                <w:rFonts w:ascii="Times New Roman" w:hAnsi="Times New Roman" w:cs="Times New Roman"/>
                <w:sz w:val="24"/>
                <w:szCs w:val="24"/>
              </w:rPr>
            </w:pPr>
            <w:r w:rsidRPr="00F07991">
              <w:rPr>
                <w:rFonts w:ascii="Times New Roman" w:hAnsi="Times New Roman" w:cs="Times New Roman"/>
                <w:sz w:val="24"/>
                <w:szCs w:val="24"/>
              </w:rPr>
              <w:t>Savukārt SVP pamatprincipus lūdzam papildināt ar jaunu pamatprincipu sekojošā redakcijā:</w:t>
            </w:r>
          </w:p>
          <w:p w14:paraId="1F18594B" w14:textId="77777777" w:rsidR="00202166" w:rsidRPr="0025490C" w:rsidRDefault="00202166" w:rsidP="00202166">
            <w:pPr>
              <w:jc w:val="both"/>
              <w:rPr>
                <w:rFonts w:ascii="Times New Roman" w:hAnsi="Times New Roman" w:cs="Times New Roman"/>
                <w:b/>
                <w:bCs/>
                <w:i/>
                <w:iCs/>
                <w:sz w:val="24"/>
                <w:szCs w:val="24"/>
              </w:rPr>
            </w:pPr>
            <w:bookmarkStart w:id="2" w:name="_Hlk59049712"/>
            <w:r w:rsidRPr="0025490C">
              <w:rPr>
                <w:rFonts w:ascii="Times New Roman" w:hAnsi="Times New Roman" w:cs="Times New Roman"/>
                <w:b/>
                <w:bCs/>
                <w:i/>
                <w:iCs/>
                <w:sz w:val="24"/>
                <w:szCs w:val="24"/>
              </w:rPr>
              <w:t>[10.] Zināšanu, jaunāko tehnoloģiju un nozares datu izmantošana speciālistu sagatavošanā un veselības nodrošināšanā</w:t>
            </w:r>
          </w:p>
          <w:p w14:paraId="20190A81" w14:textId="1F2ECAC6" w:rsidR="00202166" w:rsidRDefault="00202166" w:rsidP="00202166">
            <w:pPr>
              <w:jc w:val="both"/>
              <w:rPr>
                <w:rFonts w:ascii="Times New Roman" w:hAnsi="Times New Roman" w:cs="Times New Roman"/>
                <w:i/>
                <w:iCs/>
                <w:sz w:val="24"/>
                <w:szCs w:val="24"/>
              </w:rPr>
            </w:pPr>
            <w:r w:rsidRPr="00B66948">
              <w:rPr>
                <w:rFonts w:ascii="Times New Roman" w:hAnsi="Times New Roman" w:cs="Times New Roman"/>
                <w:i/>
                <w:iCs/>
                <w:sz w:val="24"/>
                <w:szCs w:val="24"/>
              </w:rPr>
              <w:t xml:space="preserve">Speciālistu sagatavošanā un veselības nodrošināšanā tiek izmantotas zināšanas un tehnoloģijas, ko nodrošina nozares augstākās izglītības iestādes un zinātniskās institūcijas sadarbībā ar medicīnas iestādēm un uzņēmumiem. Veselības dati tiek atvērti izglītībai un publiskā sektora pētniecībai, kas ir būtisks priekšnosacījums uzlabotai uz pierādījumiem balstītai veselības politikai un efektīvākiem risinājumiem veselības veicināšanai un slimību profilaksei. Pētniecība un inovācija palīdz nodrošināt tādus pakalpojumus, politikas, vadlīnijas un risinājumus, kas pieejamāki, taisnīgāki un efektīvāki slimību novēršanā un veselības veicināšanā. Veselības jomas iestādes un organizācijas veiksmīgi Eiropas Savienības un Pasaules Veselības organizācijas aktivitātēs un izmanto to resursus SVP mērķu sasniegšanai. </w:t>
            </w:r>
          </w:p>
          <w:bookmarkEnd w:id="2"/>
          <w:p w14:paraId="74B565AA" w14:textId="484F2A5D" w:rsidR="00202166" w:rsidRPr="00F07991" w:rsidRDefault="00202166" w:rsidP="00202166">
            <w:pPr>
              <w:jc w:val="both"/>
              <w:rPr>
                <w:rFonts w:ascii="Times New Roman" w:hAnsi="Times New Roman" w:cs="Times New Roman"/>
                <w:sz w:val="24"/>
                <w:szCs w:val="24"/>
              </w:rPr>
            </w:pPr>
          </w:p>
        </w:tc>
        <w:tc>
          <w:tcPr>
            <w:tcW w:w="2071" w:type="dxa"/>
            <w:gridSpan w:val="2"/>
          </w:tcPr>
          <w:p w14:paraId="6E0A330D" w14:textId="21075D5C" w:rsidR="00202166" w:rsidRPr="003C07C0" w:rsidRDefault="00202166" w:rsidP="00202166">
            <w:pPr>
              <w:jc w:val="both"/>
              <w:rPr>
                <w:rFonts w:ascii="Times New Roman" w:hAnsi="Times New Roman" w:cs="Times New Roman"/>
                <w:b/>
                <w:bCs/>
                <w:sz w:val="24"/>
                <w:szCs w:val="24"/>
              </w:rPr>
            </w:pPr>
            <w:r w:rsidRPr="00871D42">
              <w:rPr>
                <w:rFonts w:ascii="Times New Roman" w:hAnsi="Times New Roman" w:cs="Times New Roman"/>
                <w:b/>
                <w:bCs/>
                <w:color w:val="000000" w:themeColor="text1"/>
                <w:sz w:val="24"/>
                <w:szCs w:val="24"/>
              </w:rPr>
              <w:lastRenderedPageBreak/>
              <w:t>Ņemts vērā</w:t>
            </w:r>
          </w:p>
        </w:tc>
        <w:tc>
          <w:tcPr>
            <w:tcW w:w="3685" w:type="dxa"/>
          </w:tcPr>
          <w:p w14:paraId="4D146D43" w14:textId="77777777" w:rsidR="00202166" w:rsidRDefault="00A21DE1" w:rsidP="00202166">
            <w:pPr>
              <w:jc w:val="both"/>
              <w:rPr>
                <w:rFonts w:ascii="Times New Roman" w:hAnsi="Times New Roman" w:cs="Times New Roman"/>
                <w:sz w:val="24"/>
                <w:szCs w:val="24"/>
              </w:rPr>
            </w:pPr>
            <w:r>
              <w:rPr>
                <w:rFonts w:ascii="Times New Roman" w:hAnsi="Times New Roman" w:cs="Times New Roman"/>
                <w:sz w:val="24"/>
                <w:szCs w:val="24"/>
              </w:rPr>
              <w:t>Papildināts pamatnostādņu ievada 5.punkts.</w:t>
            </w:r>
          </w:p>
          <w:p w14:paraId="2007A156" w14:textId="77777777" w:rsidR="00A21DE1" w:rsidRDefault="005B2E08" w:rsidP="00202166">
            <w:pPr>
              <w:jc w:val="both"/>
              <w:rPr>
                <w:rFonts w:ascii="Times New Roman" w:hAnsi="Times New Roman" w:cs="Times New Roman"/>
                <w:sz w:val="24"/>
                <w:szCs w:val="24"/>
              </w:rPr>
            </w:pPr>
            <w:r>
              <w:rPr>
                <w:rFonts w:ascii="Times New Roman" w:hAnsi="Times New Roman" w:cs="Times New Roman"/>
                <w:sz w:val="24"/>
                <w:szCs w:val="24"/>
              </w:rPr>
              <w:t>Pamatnostādnes papildinātas ar jaunu pamatprincipu</w:t>
            </w:r>
            <w:r w:rsidR="00087343">
              <w:rPr>
                <w:rFonts w:ascii="Times New Roman" w:hAnsi="Times New Roman" w:cs="Times New Roman"/>
                <w:sz w:val="24"/>
                <w:szCs w:val="24"/>
              </w:rPr>
              <w:t>:</w:t>
            </w:r>
          </w:p>
          <w:p w14:paraId="18556326" w14:textId="12DED1A9" w:rsidR="00087343" w:rsidRPr="00960165" w:rsidRDefault="00F13817" w:rsidP="00202166">
            <w:pPr>
              <w:jc w:val="both"/>
              <w:rPr>
                <w:rFonts w:ascii="Times New Roman" w:hAnsi="Times New Roman" w:cs="Times New Roman"/>
                <w:sz w:val="24"/>
                <w:szCs w:val="24"/>
              </w:rPr>
            </w:pPr>
            <w:r w:rsidRPr="00F13817">
              <w:rPr>
                <w:rFonts w:ascii="Times New Roman" w:hAnsi="Times New Roman" w:cs="Times New Roman"/>
                <w:sz w:val="24"/>
                <w:szCs w:val="24"/>
              </w:rPr>
              <w:t>[10.]</w:t>
            </w:r>
            <w:r w:rsidRPr="00F13817">
              <w:rPr>
                <w:rFonts w:ascii="Times New Roman" w:hAnsi="Times New Roman" w:cs="Times New Roman"/>
                <w:sz w:val="24"/>
                <w:szCs w:val="24"/>
              </w:rPr>
              <w:tab/>
              <w:t xml:space="preserve">Zināšanu, jaunāko tehnoloģiju un nozares datu izmantošana speciālistu </w:t>
            </w:r>
            <w:r w:rsidRPr="00F13817">
              <w:rPr>
                <w:rFonts w:ascii="Times New Roman" w:hAnsi="Times New Roman" w:cs="Times New Roman"/>
                <w:sz w:val="24"/>
                <w:szCs w:val="24"/>
              </w:rPr>
              <w:lastRenderedPageBreak/>
              <w:t>sagatavošanā un veselības nodrošināšanā</w:t>
            </w:r>
          </w:p>
        </w:tc>
      </w:tr>
      <w:tr w:rsidR="00202166" w:rsidRPr="00960165" w14:paraId="7D8D983F" w14:textId="77777777" w:rsidTr="001150CE">
        <w:tc>
          <w:tcPr>
            <w:tcW w:w="846" w:type="dxa"/>
          </w:tcPr>
          <w:p w14:paraId="312D6211" w14:textId="1DDF52C0" w:rsidR="00202166" w:rsidRPr="009E7741" w:rsidRDefault="00F13817" w:rsidP="00202166">
            <w:pPr>
              <w:jc w:val="both"/>
              <w:rPr>
                <w:rFonts w:ascii="Times New Roman" w:hAnsi="Times New Roman" w:cs="Times New Roman"/>
                <w:sz w:val="24"/>
                <w:szCs w:val="24"/>
              </w:rPr>
            </w:pPr>
            <w:r>
              <w:rPr>
                <w:rFonts w:ascii="Times New Roman" w:hAnsi="Times New Roman" w:cs="Times New Roman"/>
                <w:sz w:val="24"/>
                <w:szCs w:val="24"/>
              </w:rPr>
              <w:lastRenderedPageBreak/>
              <w:t>34</w:t>
            </w:r>
            <w:r w:rsidR="00202166" w:rsidRPr="009E7741">
              <w:rPr>
                <w:rFonts w:ascii="Times New Roman" w:hAnsi="Times New Roman" w:cs="Times New Roman"/>
                <w:sz w:val="24"/>
                <w:szCs w:val="24"/>
              </w:rPr>
              <w:t>.</w:t>
            </w:r>
          </w:p>
        </w:tc>
        <w:tc>
          <w:tcPr>
            <w:tcW w:w="1559" w:type="dxa"/>
            <w:gridSpan w:val="2"/>
          </w:tcPr>
          <w:p w14:paraId="3517F17B" w14:textId="27676F09" w:rsidR="00202166" w:rsidRPr="000F3FC1" w:rsidRDefault="00202166" w:rsidP="00202166">
            <w:pPr>
              <w:jc w:val="both"/>
              <w:rPr>
                <w:rFonts w:ascii="Times New Roman" w:hAnsi="Times New Roman" w:cs="Times New Roman"/>
                <w:i/>
                <w:iCs/>
                <w:sz w:val="24"/>
                <w:szCs w:val="24"/>
              </w:rPr>
            </w:pPr>
            <w:r w:rsidRPr="00D466D0">
              <w:rPr>
                <w:rFonts w:ascii="Times New Roman" w:hAnsi="Times New Roman" w:cs="Times New Roman"/>
                <w:sz w:val="24"/>
                <w:szCs w:val="24"/>
              </w:rPr>
              <w:t>Rīgas Stradiņa universitāte 13519/2020</w:t>
            </w:r>
          </w:p>
        </w:tc>
        <w:tc>
          <w:tcPr>
            <w:tcW w:w="6009" w:type="dxa"/>
            <w:gridSpan w:val="2"/>
          </w:tcPr>
          <w:p w14:paraId="65218D60" w14:textId="77777777" w:rsidR="00202166" w:rsidRPr="00DE43DD" w:rsidRDefault="00202166" w:rsidP="00202166">
            <w:pPr>
              <w:jc w:val="both"/>
              <w:rPr>
                <w:rFonts w:ascii="Times New Roman" w:hAnsi="Times New Roman" w:cs="Times New Roman"/>
                <w:sz w:val="24"/>
                <w:szCs w:val="24"/>
              </w:rPr>
            </w:pPr>
            <w:r w:rsidRPr="00DE43DD">
              <w:rPr>
                <w:rFonts w:ascii="Times New Roman" w:hAnsi="Times New Roman" w:cs="Times New Roman"/>
                <w:sz w:val="24"/>
                <w:szCs w:val="24"/>
              </w:rPr>
              <w:t>Lai nodrošināt NAP20207 un SVP rīcības virzienu mērķu sasniegšanu, lūdzam Jūs papildināt  visu piecu SVP rīcības virzienu mērķu sasniegšanai nepieciešamo rīcību klāstu ar punktu, kas paredz pētniecības rezultātu un inovāciju izmantošanu darbības virzienu mērķu sasniegšanai.</w:t>
            </w:r>
          </w:p>
          <w:p w14:paraId="7297C436" w14:textId="77777777" w:rsidR="00202166" w:rsidRPr="006A428F" w:rsidRDefault="00202166" w:rsidP="00202166">
            <w:pPr>
              <w:jc w:val="both"/>
              <w:rPr>
                <w:rFonts w:ascii="Times New Roman" w:hAnsi="Times New Roman" w:cs="Times New Roman"/>
                <w:sz w:val="24"/>
                <w:szCs w:val="24"/>
              </w:rPr>
            </w:pPr>
          </w:p>
        </w:tc>
        <w:tc>
          <w:tcPr>
            <w:tcW w:w="2071" w:type="dxa"/>
            <w:gridSpan w:val="2"/>
          </w:tcPr>
          <w:p w14:paraId="434F453A" w14:textId="1DDAEA6F" w:rsidR="00202166" w:rsidRPr="00C54A8A" w:rsidRDefault="00202166" w:rsidP="00202166">
            <w:pPr>
              <w:jc w:val="both"/>
              <w:rPr>
                <w:rFonts w:ascii="Times New Roman" w:hAnsi="Times New Roman" w:cs="Times New Roman"/>
                <w:b/>
                <w:bCs/>
                <w:color w:val="000000" w:themeColor="text1"/>
                <w:sz w:val="24"/>
                <w:szCs w:val="24"/>
              </w:rPr>
            </w:pPr>
            <w:r w:rsidRPr="00C54A8A">
              <w:rPr>
                <w:rFonts w:ascii="Times New Roman" w:hAnsi="Times New Roman" w:cs="Times New Roman"/>
                <w:b/>
                <w:bCs/>
                <w:color w:val="000000" w:themeColor="text1"/>
                <w:sz w:val="24"/>
                <w:szCs w:val="24"/>
              </w:rPr>
              <w:t>Ņemts vērā daļēji</w:t>
            </w:r>
          </w:p>
        </w:tc>
        <w:tc>
          <w:tcPr>
            <w:tcW w:w="3685" w:type="dxa"/>
          </w:tcPr>
          <w:p w14:paraId="531F946A" w14:textId="3C68467A" w:rsidR="00202166" w:rsidRPr="00960165" w:rsidRDefault="00202166" w:rsidP="00202166">
            <w:pPr>
              <w:jc w:val="both"/>
              <w:rPr>
                <w:rFonts w:ascii="Times New Roman" w:hAnsi="Times New Roman" w:cs="Times New Roman"/>
                <w:sz w:val="24"/>
                <w:szCs w:val="24"/>
              </w:rPr>
            </w:pPr>
            <w:r>
              <w:rPr>
                <w:rFonts w:ascii="Times New Roman" w:hAnsi="Times New Roman" w:cs="Times New Roman"/>
                <w:sz w:val="24"/>
                <w:szCs w:val="24"/>
              </w:rPr>
              <w:t>Pamatnostādnes papildinātas ar 10. sabiedrības veselības politikas pamatprincipu. Precizēts 5.10.uzdevums (iekļauti apakšuzdevumi)</w:t>
            </w:r>
            <w:r w:rsidR="0006692D">
              <w:rPr>
                <w:rFonts w:ascii="Times New Roman" w:hAnsi="Times New Roman" w:cs="Times New Roman"/>
                <w:sz w:val="24"/>
                <w:szCs w:val="24"/>
              </w:rPr>
              <w:t>.</w:t>
            </w:r>
          </w:p>
        </w:tc>
      </w:tr>
      <w:tr w:rsidR="00202166" w:rsidRPr="00960165" w14:paraId="28668781" w14:textId="77777777" w:rsidTr="001150CE">
        <w:tc>
          <w:tcPr>
            <w:tcW w:w="846" w:type="dxa"/>
          </w:tcPr>
          <w:p w14:paraId="51CCDE22" w14:textId="64192BEF" w:rsidR="00202166" w:rsidRPr="009E7741" w:rsidRDefault="00F5057A" w:rsidP="00202166">
            <w:pPr>
              <w:jc w:val="both"/>
              <w:rPr>
                <w:rFonts w:ascii="Times New Roman" w:hAnsi="Times New Roman" w:cs="Times New Roman"/>
                <w:sz w:val="24"/>
                <w:szCs w:val="24"/>
              </w:rPr>
            </w:pPr>
            <w:r>
              <w:rPr>
                <w:rFonts w:ascii="Times New Roman" w:hAnsi="Times New Roman" w:cs="Times New Roman"/>
                <w:sz w:val="24"/>
                <w:szCs w:val="24"/>
              </w:rPr>
              <w:t>35</w:t>
            </w:r>
            <w:r w:rsidR="00202166" w:rsidRPr="009E7741">
              <w:rPr>
                <w:rFonts w:ascii="Times New Roman" w:hAnsi="Times New Roman" w:cs="Times New Roman"/>
                <w:sz w:val="24"/>
                <w:szCs w:val="24"/>
              </w:rPr>
              <w:t>.</w:t>
            </w:r>
          </w:p>
        </w:tc>
        <w:tc>
          <w:tcPr>
            <w:tcW w:w="1559" w:type="dxa"/>
            <w:gridSpan w:val="2"/>
          </w:tcPr>
          <w:p w14:paraId="3B72A72D" w14:textId="60CB59A8" w:rsidR="00202166" w:rsidRPr="00D466D0" w:rsidRDefault="00202166" w:rsidP="00202166">
            <w:pPr>
              <w:jc w:val="both"/>
              <w:rPr>
                <w:rFonts w:ascii="Times New Roman" w:hAnsi="Times New Roman" w:cs="Times New Roman"/>
                <w:sz w:val="24"/>
                <w:szCs w:val="24"/>
              </w:rPr>
            </w:pPr>
            <w:r w:rsidRPr="004B53F0">
              <w:rPr>
                <w:rFonts w:ascii="Times New Roman" w:hAnsi="Times New Roman" w:cs="Times New Roman"/>
                <w:sz w:val="24"/>
                <w:szCs w:val="24"/>
              </w:rPr>
              <w:t>Amerikas Tirdzniecības palāta 13484/2020</w:t>
            </w:r>
          </w:p>
        </w:tc>
        <w:tc>
          <w:tcPr>
            <w:tcW w:w="6009" w:type="dxa"/>
            <w:gridSpan w:val="2"/>
          </w:tcPr>
          <w:p w14:paraId="3884479C" w14:textId="6352E175" w:rsidR="00202166" w:rsidRPr="00FA7FE2" w:rsidRDefault="00202166" w:rsidP="00202166">
            <w:pPr>
              <w:jc w:val="both"/>
              <w:rPr>
                <w:rFonts w:ascii="Times New Roman" w:hAnsi="Times New Roman" w:cs="Times New Roman"/>
                <w:sz w:val="24"/>
                <w:szCs w:val="24"/>
              </w:rPr>
            </w:pPr>
            <w:r w:rsidRPr="00B96A04">
              <w:rPr>
                <w:rFonts w:ascii="Times New Roman" w:hAnsi="Times New Roman" w:cs="Times New Roman"/>
                <w:sz w:val="24"/>
                <w:szCs w:val="24"/>
              </w:rPr>
              <w:t xml:space="preserve">Aicinām virzienos, kas attiecas uz veselības aprūpes sistēmas attīstību, kā vīziju un sasniedzamo mērķi atspoguļot vērtībā /uz rezultātu balstītas veselības aprūpes izveidi. Tas skaidrotu vīziju veselības aprūpes resursu izlietošanas efektivitātes problemātikas risināšanai un arī atspoguļotu pacienta ieguvumu no veselības aprūpes sistēmas.  </w:t>
            </w:r>
          </w:p>
        </w:tc>
        <w:tc>
          <w:tcPr>
            <w:tcW w:w="2071" w:type="dxa"/>
            <w:gridSpan w:val="2"/>
          </w:tcPr>
          <w:p w14:paraId="321DA21B" w14:textId="76674EE4" w:rsidR="00C750C9" w:rsidRPr="005946CC" w:rsidRDefault="00C750C9" w:rsidP="00202166">
            <w:pPr>
              <w:jc w:val="both"/>
              <w:rPr>
                <w:rFonts w:ascii="Times New Roman" w:hAnsi="Times New Roman" w:cs="Times New Roman"/>
                <w:b/>
                <w:bCs/>
                <w:sz w:val="24"/>
                <w:szCs w:val="24"/>
              </w:rPr>
            </w:pPr>
            <w:r w:rsidRPr="005946CC">
              <w:rPr>
                <w:rFonts w:ascii="Times New Roman" w:hAnsi="Times New Roman" w:cs="Times New Roman"/>
                <w:b/>
                <w:bCs/>
                <w:sz w:val="24"/>
                <w:szCs w:val="24"/>
              </w:rPr>
              <w:t>Ņemts vērā</w:t>
            </w:r>
          </w:p>
          <w:p w14:paraId="45BBF27B" w14:textId="73F5EBE9" w:rsidR="00202166" w:rsidRPr="003C07C0" w:rsidRDefault="00202166" w:rsidP="00202166">
            <w:pPr>
              <w:jc w:val="both"/>
              <w:rPr>
                <w:rFonts w:ascii="Times New Roman" w:hAnsi="Times New Roman" w:cs="Times New Roman"/>
                <w:b/>
                <w:bCs/>
                <w:sz w:val="24"/>
                <w:szCs w:val="24"/>
              </w:rPr>
            </w:pPr>
          </w:p>
        </w:tc>
        <w:tc>
          <w:tcPr>
            <w:tcW w:w="3685" w:type="dxa"/>
          </w:tcPr>
          <w:p w14:paraId="5652251C" w14:textId="79F029A1" w:rsidR="00202166" w:rsidRPr="00960165" w:rsidRDefault="00607835" w:rsidP="00202166">
            <w:pPr>
              <w:jc w:val="both"/>
              <w:rPr>
                <w:rFonts w:ascii="Times New Roman" w:hAnsi="Times New Roman" w:cs="Times New Roman"/>
                <w:sz w:val="24"/>
                <w:szCs w:val="24"/>
              </w:rPr>
            </w:pPr>
            <w:r>
              <w:rPr>
                <w:rFonts w:ascii="Times New Roman" w:hAnsi="Times New Roman" w:cs="Times New Roman"/>
                <w:sz w:val="24"/>
                <w:szCs w:val="24"/>
              </w:rPr>
              <w:t>Uz rezultātu balstīt</w:t>
            </w:r>
            <w:r w:rsidR="00902758">
              <w:rPr>
                <w:rFonts w:ascii="Times New Roman" w:hAnsi="Times New Roman" w:cs="Times New Roman"/>
                <w:sz w:val="24"/>
                <w:szCs w:val="24"/>
              </w:rPr>
              <w:t>as</w:t>
            </w:r>
            <w:r>
              <w:rPr>
                <w:rFonts w:ascii="Times New Roman" w:hAnsi="Times New Roman" w:cs="Times New Roman"/>
                <w:sz w:val="24"/>
                <w:szCs w:val="24"/>
              </w:rPr>
              <w:t xml:space="preserve"> veselības aprūpes </w:t>
            </w:r>
            <w:r w:rsidR="00902758">
              <w:rPr>
                <w:rFonts w:ascii="Times New Roman" w:hAnsi="Times New Roman" w:cs="Times New Roman"/>
                <w:sz w:val="24"/>
                <w:szCs w:val="24"/>
              </w:rPr>
              <w:t>pieeja ietverta pamatnostādņu pamatprincipā “</w:t>
            </w:r>
            <w:r w:rsidR="00C750C9" w:rsidRPr="00C750C9">
              <w:rPr>
                <w:rFonts w:ascii="Times New Roman" w:hAnsi="Times New Roman" w:cs="Times New Roman"/>
                <w:sz w:val="24"/>
                <w:szCs w:val="24"/>
              </w:rPr>
              <w:t>[9.]</w:t>
            </w:r>
            <w:r w:rsidR="00732A87">
              <w:rPr>
                <w:rFonts w:ascii="Times New Roman" w:hAnsi="Times New Roman" w:cs="Times New Roman"/>
                <w:sz w:val="24"/>
                <w:szCs w:val="24"/>
              </w:rPr>
              <w:t xml:space="preserve"> </w:t>
            </w:r>
            <w:r w:rsidR="00C750C9" w:rsidRPr="00C750C9">
              <w:rPr>
                <w:rFonts w:ascii="Times New Roman" w:hAnsi="Times New Roman" w:cs="Times New Roman"/>
                <w:sz w:val="24"/>
                <w:szCs w:val="24"/>
              </w:rPr>
              <w:t>Kvalitāte, pacientu drošība un efektivitāte</w:t>
            </w:r>
            <w:r w:rsidR="00902758">
              <w:rPr>
                <w:rFonts w:ascii="Times New Roman" w:hAnsi="Times New Roman" w:cs="Times New Roman"/>
                <w:sz w:val="24"/>
                <w:szCs w:val="24"/>
              </w:rPr>
              <w:t>”.</w:t>
            </w:r>
            <w:r w:rsidR="00C750C9" w:rsidRPr="00C750C9">
              <w:rPr>
                <w:rFonts w:ascii="Times New Roman" w:hAnsi="Times New Roman" w:cs="Times New Roman"/>
                <w:sz w:val="24"/>
                <w:szCs w:val="24"/>
              </w:rPr>
              <w:t xml:space="preserve">  </w:t>
            </w:r>
          </w:p>
        </w:tc>
      </w:tr>
      <w:tr w:rsidR="00202166" w:rsidRPr="00960165" w14:paraId="67212836" w14:textId="77777777" w:rsidTr="001150CE">
        <w:tc>
          <w:tcPr>
            <w:tcW w:w="846" w:type="dxa"/>
          </w:tcPr>
          <w:p w14:paraId="25A41A02" w14:textId="48B42AA7" w:rsidR="00202166" w:rsidRPr="009E7741" w:rsidRDefault="00902758" w:rsidP="00202166">
            <w:pPr>
              <w:jc w:val="both"/>
              <w:rPr>
                <w:rFonts w:ascii="Times New Roman" w:hAnsi="Times New Roman" w:cs="Times New Roman"/>
                <w:sz w:val="24"/>
                <w:szCs w:val="24"/>
              </w:rPr>
            </w:pPr>
            <w:r>
              <w:rPr>
                <w:rFonts w:ascii="Times New Roman" w:hAnsi="Times New Roman" w:cs="Times New Roman"/>
                <w:sz w:val="24"/>
                <w:szCs w:val="24"/>
              </w:rPr>
              <w:t>36</w:t>
            </w:r>
            <w:r w:rsidR="00202166" w:rsidRPr="009E7741">
              <w:rPr>
                <w:rFonts w:ascii="Times New Roman" w:hAnsi="Times New Roman" w:cs="Times New Roman"/>
                <w:sz w:val="24"/>
                <w:szCs w:val="24"/>
              </w:rPr>
              <w:t>.</w:t>
            </w:r>
          </w:p>
        </w:tc>
        <w:tc>
          <w:tcPr>
            <w:tcW w:w="1559" w:type="dxa"/>
            <w:gridSpan w:val="2"/>
          </w:tcPr>
          <w:p w14:paraId="3F083379" w14:textId="77777777" w:rsidR="00202166" w:rsidRDefault="00202166" w:rsidP="00202166">
            <w:pPr>
              <w:jc w:val="both"/>
              <w:rPr>
                <w:rFonts w:ascii="Times New Roman" w:hAnsi="Times New Roman" w:cs="Times New Roman"/>
                <w:sz w:val="24"/>
                <w:szCs w:val="24"/>
              </w:rPr>
            </w:pPr>
            <w:r w:rsidRPr="004B53F0">
              <w:rPr>
                <w:rFonts w:ascii="Times New Roman" w:hAnsi="Times New Roman" w:cs="Times New Roman"/>
                <w:sz w:val="24"/>
                <w:szCs w:val="24"/>
              </w:rPr>
              <w:t>Amerikas Tirdzniecības palāta</w:t>
            </w:r>
          </w:p>
          <w:p w14:paraId="2386962C" w14:textId="38AB78C2" w:rsidR="00202166" w:rsidRPr="00D466D0" w:rsidRDefault="00202166" w:rsidP="00202166">
            <w:pPr>
              <w:jc w:val="both"/>
              <w:rPr>
                <w:rFonts w:ascii="Times New Roman" w:hAnsi="Times New Roman" w:cs="Times New Roman"/>
                <w:sz w:val="24"/>
                <w:szCs w:val="24"/>
              </w:rPr>
            </w:pPr>
            <w:r w:rsidRPr="004B53F0">
              <w:rPr>
                <w:rFonts w:ascii="Times New Roman" w:hAnsi="Times New Roman" w:cs="Times New Roman"/>
                <w:sz w:val="24"/>
                <w:szCs w:val="24"/>
              </w:rPr>
              <w:t>13484/2020</w:t>
            </w:r>
          </w:p>
        </w:tc>
        <w:tc>
          <w:tcPr>
            <w:tcW w:w="6009" w:type="dxa"/>
            <w:gridSpan w:val="2"/>
          </w:tcPr>
          <w:p w14:paraId="7D3BC87C" w14:textId="094EDE27" w:rsidR="00202166" w:rsidRPr="0066654F" w:rsidRDefault="00202166" w:rsidP="00202166">
            <w:pPr>
              <w:jc w:val="both"/>
              <w:rPr>
                <w:rFonts w:ascii="Times New Roman" w:hAnsi="Times New Roman" w:cs="Times New Roman"/>
                <w:b/>
                <w:bCs/>
                <w:sz w:val="24"/>
                <w:szCs w:val="24"/>
              </w:rPr>
            </w:pPr>
            <w:r w:rsidRPr="00B96A04">
              <w:rPr>
                <w:rFonts w:ascii="Times New Roman" w:hAnsi="Times New Roman" w:cs="Times New Roman"/>
                <w:sz w:val="24"/>
                <w:szCs w:val="24"/>
              </w:rPr>
              <w:t>Lielas ES fondu investīcijas veselības veicināšanas pasākumiem gan valsts, gan pašvaldību līmenī tika novirzītas 2014.-2020.gada plānošanas periodā.</w:t>
            </w:r>
            <w:r>
              <w:rPr>
                <w:rFonts w:ascii="Times New Roman" w:hAnsi="Times New Roman" w:cs="Times New Roman"/>
                <w:sz w:val="24"/>
                <w:szCs w:val="24"/>
              </w:rPr>
              <w:t xml:space="preserve"> </w:t>
            </w:r>
            <w:r w:rsidRPr="00B96A04">
              <w:rPr>
                <w:rFonts w:ascii="Times New Roman" w:hAnsi="Times New Roman" w:cs="Times New Roman"/>
                <w:sz w:val="24"/>
                <w:szCs w:val="24"/>
              </w:rPr>
              <w:t>Kur būtu iespējams iepazīties ar līdz šim īstenoto aktivitāšu efektivitātes izvērtējumu 2014.-2020.gada plānošanas periodā?</w:t>
            </w:r>
          </w:p>
        </w:tc>
        <w:tc>
          <w:tcPr>
            <w:tcW w:w="2071" w:type="dxa"/>
            <w:gridSpan w:val="2"/>
          </w:tcPr>
          <w:p w14:paraId="7C2945B4" w14:textId="77777777" w:rsidR="00202166" w:rsidRPr="00BD6101" w:rsidRDefault="00202166" w:rsidP="00202166">
            <w:pPr>
              <w:jc w:val="both"/>
              <w:rPr>
                <w:rFonts w:ascii="Times New Roman" w:hAnsi="Times New Roman" w:cs="Times New Roman"/>
                <w:b/>
                <w:bCs/>
                <w:sz w:val="24"/>
                <w:szCs w:val="24"/>
              </w:rPr>
            </w:pPr>
            <w:r w:rsidRPr="00BD6101">
              <w:rPr>
                <w:rFonts w:ascii="Times New Roman" w:hAnsi="Times New Roman" w:cs="Times New Roman"/>
                <w:b/>
                <w:bCs/>
                <w:sz w:val="24"/>
                <w:szCs w:val="24"/>
              </w:rPr>
              <w:t>Sniegts skaidrojums</w:t>
            </w:r>
          </w:p>
          <w:p w14:paraId="79872738" w14:textId="0764817A" w:rsidR="00202166" w:rsidRPr="00960165" w:rsidRDefault="00202166" w:rsidP="00202166">
            <w:pPr>
              <w:jc w:val="both"/>
              <w:rPr>
                <w:rFonts w:ascii="Times New Roman" w:hAnsi="Times New Roman" w:cs="Times New Roman"/>
                <w:sz w:val="24"/>
                <w:szCs w:val="24"/>
              </w:rPr>
            </w:pPr>
          </w:p>
        </w:tc>
        <w:tc>
          <w:tcPr>
            <w:tcW w:w="3685" w:type="dxa"/>
          </w:tcPr>
          <w:p w14:paraId="54005D1B" w14:textId="77777777" w:rsidR="00202166" w:rsidRPr="00171C77" w:rsidRDefault="00202166" w:rsidP="00202166">
            <w:pPr>
              <w:jc w:val="both"/>
              <w:rPr>
                <w:rFonts w:ascii="Times New Roman" w:hAnsi="Times New Roman" w:cs="Times New Roman"/>
                <w:sz w:val="24"/>
                <w:szCs w:val="24"/>
              </w:rPr>
            </w:pPr>
            <w:r w:rsidRPr="00171C77">
              <w:rPr>
                <w:rFonts w:ascii="Times New Roman" w:hAnsi="Times New Roman" w:cs="Times New Roman"/>
                <w:sz w:val="24"/>
                <w:szCs w:val="24"/>
              </w:rPr>
              <w:t>Pamatnostādņu projekta 1. pielikumā (Sabiedrības situācijas izvērtējums) ir iekļauts īstenoto aktivitāšu efektivitātes izvērtējums 2014.-2020.</w:t>
            </w:r>
            <w:r>
              <w:rPr>
                <w:rFonts w:ascii="Times New Roman" w:hAnsi="Times New Roman" w:cs="Times New Roman"/>
                <w:sz w:val="24"/>
                <w:szCs w:val="24"/>
              </w:rPr>
              <w:t xml:space="preserve"> </w:t>
            </w:r>
            <w:r w:rsidRPr="00171C77">
              <w:rPr>
                <w:rFonts w:ascii="Times New Roman" w:hAnsi="Times New Roman" w:cs="Times New Roman"/>
                <w:sz w:val="24"/>
                <w:szCs w:val="24"/>
              </w:rPr>
              <w:t>gada plānošanas periodā gan attiecībā uz slimību profilakses un veselības veicināšanas pasākumiem</w:t>
            </w:r>
            <w:r w:rsidRPr="00171C77">
              <w:t xml:space="preserve"> (</w:t>
            </w:r>
            <w:r w:rsidRPr="00171C77">
              <w:rPr>
                <w:rFonts w:ascii="Times New Roman" w:hAnsi="Times New Roman" w:cs="Times New Roman"/>
                <w:b/>
                <w:bCs/>
                <w:sz w:val="24"/>
                <w:szCs w:val="24"/>
              </w:rPr>
              <w:t>Īstenotie ES fondu pasākumi veselības veicināšanā un uzdevumi 2021.-2027.gadam</w:t>
            </w:r>
            <w:r w:rsidRPr="00171C77">
              <w:rPr>
                <w:rFonts w:ascii="Times New Roman" w:hAnsi="Times New Roman" w:cs="Times New Roman"/>
                <w:sz w:val="24"/>
                <w:szCs w:val="24"/>
              </w:rPr>
              <w:t xml:space="preserve">), gan attiecībā uz </w:t>
            </w:r>
            <w:r>
              <w:rPr>
                <w:rFonts w:ascii="Times New Roman" w:hAnsi="Times New Roman" w:cs="Times New Roman"/>
                <w:sz w:val="24"/>
                <w:szCs w:val="24"/>
              </w:rPr>
              <w:t xml:space="preserve">ieguldījumiem </w:t>
            </w:r>
            <w:r w:rsidRPr="00171C77">
              <w:rPr>
                <w:rFonts w:ascii="Times New Roman" w:hAnsi="Times New Roman" w:cs="Times New Roman"/>
                <w:sz w:val="24"/>
                <w:szCs w:val="24"/>
              </w:rPr>
              <w:t>veselības aprūp</w:t>
            </w:r>
            <w:r>
              <w:rPr>
                <w:rFonts w:ascii="Times New Roman" w:hAnsi="Times New Roman" w:cs="Times New Roman"/>
                <w:sz w:val="24"/>
                <w:szCs w:val="24"/>
              </w:rPr>
              <w:t xml:space="preserve">ē </w:t>
            </w:r>
            <w:r w:rsidRPr="00171C77">
              <w:rPr>
                <w:rFonts w:ascii="Times New Roman" w:hAnsi="Times New Roman" w:cs="Times New Roman"/>
                <w:sz w:val="24"/>
                <w:szCs w:val="24"/>
              </w:rPr>
              <w:t>(</w:t>
            </w:r>
            <w:r w:rsidRPr="00171C77">
              <w:rPr>
                <w:rFonts w:ascii="Times New Roman" w:hAnsi="Times New Roman" w:cs="Times New Roman"/>
                <w:b/>
                <w:bCs/>
                <w:sz w:val="24"/>
                <w:szCs w:val="24"/>
              </w:rPr>
              <w:t>ES fondu ieguldījumi veselības  aprūpes pakalpojumu kvalitātes un pieejamības uzlabošanai un uzdevumi 2021.-2027. gadam</w:t>
            </w:r>
            <w:r w:rsidRPr="00171C77">
              <w:rPr>
                <w:rFonts w:ascii="Times New Roman" w:hAnsi="Times New Roman" w:cs="Times New Roman"/>
                <w:sz w:val="24"/>
                <w:szCs w:val="24"/>
              </w:rPr>
              <w:t xml:space="preserve">), gan arī attiecībā uz </w:t>
            </w:r>
            <w:r>
              <w:rPr>
                <w:rFonts w:ascii="Times New Roman" w:hAnsi="Times New Roman" w:cs="Times New Roman"/>
                <w:sz w:val="24"/>
                <w:szCs w:val="24"/>
              </w:rPr>
              <w:t xml:space="preserve">ieguldījumiem </w:t>
            </w:r>
            <w:r w:rsidRPr="00171C77">
              <w:rPr>
                <w:rFonts w:ascii="Times New Roman" w:hAnsi="Times New Roman" w:cs="Times New Roman"/>
                <w:sz w:val="24"/>
                <w:szCs w:val="24"/>
              </w:rPr>
              <w:t>cilvēkresurs</w:t>
            </w:r>
            <w:r>
              <w:rPr>
                <w:rFonts w:ascii="Times New Roman" w:hAnsi="Times New Roman" w:cs="Times New Roman"/>
                <w:sz w:val="24"/>
                <w:szCs w:val="24"/>
              </w:rPr>
              <w:t xml:space="preserve">iem veselības nozarē  </w:t>
            </w:r>
            <w:r w:rsidRPr="00171C77">
              <w:rPr>
                <w:rFonts w:ascii="Times New Roman" w:hAnsi="Times New Roman" w:cs="Times New Roman"/>
                <w:sz w:val="24"/>
                <w:szCs w:val="24"/>
              </w:rPr>
              <w:t>(</w:t>
            </w:r>
            <w:r w:rsidRPr="00171C77">
              <w:rPr>
                <w:rFonts w:ascii="Times New Roman" w:hAnsi="Times New Roman" w:cs="Times New Roman"/>
                <w:b/>
                <w:bCs/>
                <w:sz w:val="24"/>
                <w:szCs w:val="24"/>
              </w:rPr>
              <w:t xml:space="preserve">ES fondu ieguldījumi veselības aprūpes cilvēkresursu </w:t>
            </w:r>
            <w:r w:rsidRPr="00171C77">
              <w:rPr>
                <w:rFonts w:ascii="Times New Roman" w:hAnsi="Times New Roman" w:cs="Times New Roman"/>
                <w:b/>
                <w:bCs/>
                <w:sz w:val="24"/>
                <w:szCs w:val="24"/>
              </w:rPr>
              <w:lastRenderedPageBreak/>
              <w:t>nodrošināšanai un prasmju pilnveidei un uzdevumi 2021.-2027. gadam</w:t>
            </w:r>
            <w:r w:rsidRPr="00171C77">
              <w:rPr>
                <w:rFonts w:ascii="Times New Roman" w:hAnsi="Times New Roman" w:cs="Times New Roman"/>
                <w:sz w:val="24"/>
                <w:szCs w:val="24"/>
              </w:rPr>
              <w:t>)</w:t>
            </w:r>
          </w:p>
          <w:p w14:paraId="50F87805" w14:textId="77777777" w:rsidR="00202166" w:rsidRPr="00960165" w:rsidRDefault="00202166" w:rsidP="00202166">
            <w:pPr>
              <w:jc w:val="both"/>
              <w:rPr>
                <w:rFonts w:ascii="Times New Roman" w:hAnsi="Times New Roman" w:cs="Times New Roman"/>
                <w:sz w:val="24"/>
                <w:szCs w:val="24"/>
              </w:rPr>
            </w:pPr>
          </w:p>
        </w:tc>
      </w:tr>
      <w:tr w:rsidR="00202166" w:rsidRPr="00D5502F" w14:paraId="5059B33D" w14:textId="77777777" w:rsidTr="001150CE">
        <w:tc>
          <w:tcPr>
            <w:tcW w:w="14170" w:type="dxa"/>
            <w:gridSpan w:val="8"/>
            <w:shd w:val="clear" w:color="auto" w:fill="E2EFD9" w:themeFill="accent6" w:themeFillTint="33"/>
          </w:tcPr>
          <w:p w14:paraId="5FAECF75" w14:textId="5CE5B07F" w:rsidR="00202166" w:rsidRPr="00D5502F" w:rsidRDefault="00202166" w:rsidP="00202166">
            <w:pPr>
              <w:jc w:val="center"/>
              <w:rPr>
                <w:rFonts w:ascii="Times New Roman" w:hAnsi="Times New Roman" w:cs="Times New Roman"/>
                <w:b/>
                <w:bCs/>
                <w:sz w:val="24"/>
                <w:szCs w:val="24"/>
              </w:rPr>
            </w:pPr>
            <w:r w:rsidRPr="00D5502F">
              <w:rPr>
                <w:rFonts w:ascii="Times New Roman" w:hAnsi="Times New Roman" w:cs="Times New Roman"/>
                <w:b/>
                <w:bCs/>
                <w:sz w:val="24"/>
                <w:szCs w:val="24"/>
              </w:rPr>
              <w:lastRenderedPageBreak/>
              <w:t>Par tabulu “Pamatnostādnēs minēto uzdevumu sasaiste ar citiem politikas plānošanas dokumentiem”</w:t>
            </w:r>
          </w:p>
        </w:tc>
      </w:tr>
      <w:tr w:rsidR="00202166" w:rsidRPr="00960165" w14:paraId="4DB2EEA9" w14:textId="77777777" w:rsidTr="001150CE">
        <w:tc>
          <w:tcPr>
            <w:tcW w:w="846" w:type="dxa"/>
          </w:tcPr>
          <w:p w14:paraId="59F99B77" w14:textId="74E8DA53" w:rsidR="00202166" w:rsidRPr="00D02674" w:rsidRDefault="00291A3D" w:rsidP="00202166">
            <w:pPr>
              <w:jc w:val="both"/>
              <w:rPr>
                <w:rFonts w:ascii="Times New Roman" w:hAnsi="Times New Roman" w:cs="Times New Roman"/>
                <w:sz w:val="24"/>
                <w:szCs w:val="24"/>
              </w:rPr>
            </w:pPr>
            <w:r>
              <w:rPr>
                <w:rFonts w:ascii="Times New Roman" w:hAnsi="Times New Roman" w:cs="Times New Roman"/>
                <w:sz w:val="24"/>
                <w:szCs w:val="24"/>
              </w:rPr>
              <w:t>37</w:t>
            </w:r>
            <w:r w:rsidR="00202166" w:rsidRPr="009F28E9">
              <w:rPr>
                <w:rFonts w:ascii="Times New Roman" w:hAnsi="Times New Roman" w:cs="Times New Roman"/>
                <w:sz w:val="24"/>
                <w:szCs w:val="24"/>
              </w:rPr>
              <w:t>.</w:t>
            </w:r>
          </w:p>
        </w:tc>
        <w:tc>
          <w:tcPr>
            <w:tcW w:w="1559" w:type="dxa"/>
            <w:gridSpan w:val="2"/>
          </w:tcPr>
          <w:p w14:paraId="57CE19F1" w14:textId="25F7F979" w:rsidR="00202166" w:rsidRPr="00960165" w:rsidRDefault="00202166" w:rsidP="00202166">
            <w:pPr>
              <w:jc w:val="both"/>
              <w:rPr>
                <w:rFonts w:ascii="Times New Roman" w:hAnsi="Times New Roman" w:cs="Times New Roman"/>
                <w:sz w:val="24"/>
                <w:szCs w:val="24"/>
              </w:rPr>
            </w:pPr>
            <w:r>
              <w:rPr>
                <w:rFonts w:ascii="Times New Roman" w:hAnsi="Times New Roman" w:cs="Times New Roman"/>
                <w:sz w:val="24"/>
                <w:szCs w:val="24"/>
              </w:rPr>
              <w:t>LĀB</w:t>
            </w:r>
            <w:r w:rsidRPr="009F28E9">
              <w:rPr>
                <w:rFonts w:ascii="Times New Roman" w:hAnsi="Times New Roman" w:cs="Times New Roman"/>
                <w:sz w:val="24"/>
                <w:szCs w:val="24"/>
              </w:rPr>
              <w:t>/Latvijas Pneimonologu asociācija 13606/2020</w:t>
            </w:r>
          </w:p>
        </w:tc>
        <w:tc>
          <w:tcPr>
            <w:tcW w:w="6009" w:type="dxa"/>
            <w:gridSpan w:val="2"/>
          </w:tcPr>
          <w:p w14:paraId="3A26DD0D" w14:textId="77777777" w:rsidR="00202166" w:rsidRPr="009F28E9" w:rsidRDefault="00202166" w:rsidP="00202166">
            <w:pPr>
              <w:jc w:val="both"/>
              <w:rPr>
                <w:rFonts w:ascii="Times New Roman" w:hAnsi="Times New Roman" w:cs="Times New Roman"/>
                <w:sz w:val="24"/>
                <w:szCs w:val="24"/>
              </w:rPr>
            </w:pPr>
            <w:r w:rsidRPr="009F28E9">
              <w:rPr>
                <w:rFonts w:ascii="Times New Roman" w:hAnsi="Times New Roman" w:cs="Times New Roman"/>
                <w:sz w:val="24"/>
                <w:szCs w:val="24"/>
              </w:rPr>
              <w:t>Papildināt pamatnostādņu 1.tabulu ar šādu informāciju:</w:t>
            </w:r>
          </w:p>
          <w:p w14:paraId="147CB16A" w14:textId="77777777" w:rsidR="00202166" w:rsidRDefault="00202166" w:rsidP="00202166">
            <w:pPr>
              <w:jc w:val="both"/>
              <w:rPr>
                <w:rFonts w:ascii="Times New Roman" w:hAnsi="Times New Roman" w:cs="Times New Roman"/>
                <w:sz w:val="24"/>
                <w:szCs w:val="24"/>
              </w:rPr>
            </w:pPr>
            <w:r w:rsidRPr="009F28E9">
              <w:rPr>
                <w:rFonts w:ascii="Times New Roman" w:hAnsi="Times New Roman" w:cs="Times New Roman"/>
                <w:b/>
                <w:sz w:val="24"/>
                <w:szCs w:val="24"/>
              </w:rPr>
              <w:t>PVO globālā stratēģija tuberkulozes profilaksei, aprūpei un ierobežošanai 2015.-2035</w:t>
            </w:r>
            <w:r w:rsidRPr="009F28E9">
              <w:rPr>
                <w:rFonts w:ascii="Times New Roman" w:hAnsi="Times New Roman" w:cs="Times New Roman"/>
                <w:sz w:val="24"/>
                <w:szCs w:val="24"/>
              </w:rPr>
              <w:t xml:space="preserve"> (Šī stratēģija paredz integrētas, uz pacientu vērstas aprūpes un profilakses nodrošināšanu, valdības atbalstu, starpnozaru sadarbību, nevalstisko organizāciju iesaisti, universāla veselības aprūpes politikas un sociālā atbalsta nodrošināšanu, kā arī plašāku zinātnes un inovāciju ieviešanu. Globālais mērķis 2030.gadā – samazināt mirstību no tuberkulozes par 90% un tuberkulozes saslimstību par 80% (salīdzinot ar 2015.gadu).</w:t>
            </w:r>
          </w:p>
          <w:p w14:paraId="18C61A1B" w14:textId="33E5DDDA" w:rsidR="00202166" w:rsidRPr="00960165" w:rsidRDefault="00202166" w:rsidP="00202166">
            <w:pPr>
              <w:jc w:val="both"/>
              <w:rPr>
                <w:rFonts w:ascii="Times New Roman" w:hAnsi="Times New Roman" w:cs="Times New Roman"/>
                <w:sz w:val="24"/>
                <w:szCs w:val="24"/>
              </w:rPr>
            </w:pPr>
          </w:p>
        </w:tc>
        <w:tc>
          <w:tcPr>
            <w:tcW w:w="2071" w:type="dxa"/>
            <w:gridSpan w:val="2"/>
          </w:tcPr>
          <w:p w14:paraId="5AF06F97" w14:textId="77777777" w:rsidR="00202166" w:rsidRPr="009F28E9" w:rsidRDefault="00202166" w:rsidP="00202166">
            <w:pPr>
              <w:jc w:val="both"/>
              <w:rPr>
                <w:rFonts w:ascii="Times New Roman" w:hAnsi="Times New Roman" w:cs="Times New Roman"/>
                <w:b/>
                <w:bCs/>
                <w:sz w:val="24"/>
                <w:szCs w:val="24"/>
              </w:rPr>
            </w:pPr>
            <w:r w:rsidRPr="009F28E9">
              <w:rPr>
                <w:rFonts w:ascii="Times New Roman" w:hAnsi="Times New Roman" w:cs="Times New Roman"/>
                <w:b/>
                <w:bCs/>
                <w:sz w:val="24"/>
                <w:szCs w:val="24"/>
              </w:rPr>
              <w:t>Ņemts vērā</w:t>
            </w:r>
          </w:p>
          <w:p w14:paraId="02E43256" w14:textId="352A5872" w:rsidR="00202166" w:rsidRPr="00960165" w:rsidRDefault="00202166" w:rsidP="00291A3D">
            <w:pPr>
              <w:jc w:val="both"/>
              <w:rPr>
                <w:rFonts w:ascii="Times New Roman" w:hAnsi="Times New Roman" w:cs="Times New Roman"/>
                <w:sz w:val="24"/>
                <w:szCs w:val="24"/>
              </w:rPr>
            </w:pPr>
          </w:p>
        </w:tc>
        <w:tc>
          <w:tcPr>
            <w:tcW w:w="3685" w:type="dxa"/>
          </w:tcPr>
          <w:p w14:paraId="63814F77" w14:textId="72D27938" w:rsidR="00291A3D" w:rsidRDefault="00291A3D" w:rsidP="00291A3D">
            <w:pPr>
              <w:jc w:val="both"/>
              <w:rPr>
                <w:rFonts w:ascii="Times New Roman" w:hAnsi="Times New Roman" w:cs="Times New Roman"/>
                <w:sz w:val="24"/>
                <w:szCs w:val="24"/>
              </w:rPr>
            </w:pPr>
            <w:r w:rsidRPr="009F28E9">
              <w:rPr>
                <w:rFonts w:ascii="Times New Roman" w:hAnsi="Times New Roman" w:cs="Times New Roman"/>
                <w:sz w:val="24"/>
                <w:szCs w:val="24"/>
              </w:rPr>
              <w:t>Papildināts</w:t>
            </w:r>
            <w:r>
              <w:rPr>
                <w:rFonts w:ascii="Times New Roman" w:hAnsi="Times New Roman" w:cs="Times New Roman"/>
                <w:sz w:val="24"/>
                <w:szCs w:val="24"/>
              </w:rPr>
              <w:t>.</w:t>
            </w:r>
          </w:p>
          <w:p w14:paraId="076BCD62" w14:textId="77777777" w:rsidR="00202166" w:rsidRPr="00960165" w:rsidRDefault="00202166" w:rsidP="00202166">
            <w:pPr>
              <w:jc w:val="both"/>
              <w:rPr>
                <w:rFonts w:ascii="Times New Roman" w:hAnsi="Times New Roman" w:cs="Times New Roman"/>
                <w:sz w:val="24"/>
                <w:szCs w:val="24"/>
              </w:rPr>
            </w:pPr>
          </w:p>
        </w:tc>
      </w:tr>
      <w:tr w:rsidR="00202166" w:rsidRPr="00960165" w14:paraId="2D5028B6" w14:textId="77777777" w:rsidTr="001150CE">
        <w:tc>
          <w:tcPr>
            <w:tcW w:w="846" w:type="dxa"/>
          </w:tcPr>
          <w:p w14:paraId="6338250B" w14:textId="1492053D" w:rsidR="00202166" w:rsidRDefault="00291A3D" w:rsidP="00202166">
            <w:pPr>
              <w:jc w:val="both"/>
              <w:rPr>
                <w:rFonts w:ascii="Times New Roman" w:hAnsi="Times New Roman" w:cs="Times New Roman"/>
                <w:sz w:val="24"/>
                <w:szCs w:val="24"/>
              </w:rPr>
            </w:pPr>
            <w:bookmarkStart w:id="3" w:name="_Hlk59053326"/>
            <w:r>
              <w:rPr>
                <w:rFonts w:ascii="Times New Roman" w:hAnsi="Times New Roman" w:cs="Times New Roman"/>
                <w:sz w:val="24"/>
                <w:szCs w:val="24"/>
              </w:rPr>
              <w:t>38</w:t>
            </w:r>
            <w:r w:rsidR="00202166">
              <w:rPr>
                <w:rFonts w:ascii="Times New Roman" w:hAnsi="Times New Roman" w:cs="Times New Roman"/>
                <w:sz w:val="24"/>
                <w:szCs w:val="24"/>
              </w:rPr>
              <w:t>.</w:t>
            </w:r>
          </w:p>
        </w:tc>
        <w:tc>
          <w:tcPr>
            <w:tcW w:w="1559" w:type="dxa"/>
            <w:gridSpan w:val="2"/>
          </w:tcPr>
          <w:p w14:paraId="0E3D4A95" w14:textId="77777777" w:rsidR="00202166" w:rsidRDefault="00202166" w:rsidP="00202166">
            <w:pPr>
              <w:jc w:val="both"/>
              <w:rPr>
                <w:rFonts w:ascii="Times New Roman" w:hAnsi="Times New Roman" w:cs="Times New Roman"/>
                <w:sz w:val="24"/>
                <w:szCs w:val="24"/>
              </w:rPr>
            </w:pPr>
            <w:r>
              <w:rPr>
                <w:rFonts w:ascii="Times New Roman" w:hAnsi="Times New Roman" w:cs="Times New Roman"/>
                <w:sz w:val="24"/>
                <w:szCs w:val="24"/>
              </w:rPr>
              <w:t xml:space="preserve">IZM </w:t>
            </w:r>
          </w:p>
          <w:p w14:paraId="7BF1F6D3" w14:textId="50AB0E52" w:rsidR="00202166" w:rsidRPr="009F28E9" w:rsidRDefault="00202166" w:rsidP="00202166">
            <w:pPr>
              <w:jc w:val="both"/>
              <w:rPr>
                <w:rFonts w:ascii="Times New Roman" w:hAnsi="Times New Roman" w:cs="Times New Roman"/>
                <w:sz w:val="24"/>
                <w:szCs w:val="24"/>
              </w:rPr>
            </w:pPr>
            <w:r w:rsidRPr="00383655">
              <w:rPr>
                <w:rFonts w:ascii="Times New Roman" w:hAnsi="Times New Roman" w:cs="Times New Roman"/>
                <w:sz w:val="24"/>
                <w:szCs w:val="24"/>
              </w:rPr>
              <w:t>13759/2020</w:t>
            </w:r>
          </w:p>
        </w:tc>
        <w:tc>
          <w:tcPr>
            <w:tcW w:w="6009" w:type="dxa"/>
            <w:gridSpan w:val="2"/>
          </w:tcPr>
          <w:p w14:paraId="6893F4B4" w14:textId="4ABCC417" w:rsidR="00202166" w:rsidRDefault="00202166" w:rsidP="00202166">
            <w:pPr>
              <w:jc w:val="both"/>
              <w:rPr>
                <w:rFonts w:ascii="Times New Roman" w:eastAsia="Times New Roman" w:hAnsi="Times New Roman" w:cs="Times New Roman"/>
                <w:color w:val="000000" w:themeColor="text1"/>
                <w:sz w:val="24"/>
                <w:szCs w:val="24"/>
                <w:lang w:eastAsia="en-GB"/>
              </w:rPr>
            </w:pPr>
            <w:r w:rsidRPr="00467BBC">
              <w:rPr>
                <w:rFonts w:ascii="Times New Roman" w:eastAsia="Times New Roman" w:hAnsi="Times New Roman" w:cs="Times New Roman"/>
                <w:color w:val="000000" w:themeColor="text1"/>
                <w:sz w:val="24"/>
                <w:szCs w:val="24"/>
                <w:lang w:eastAsia="en-GB"/>
              </w:rPr>
              <w:t xml:space="preserve">Lūdzam pamatnostādnes papildināt ar atsauci uz </w:t>
            </w:r>
            <w:r w:rsidRPr="00A2638A">
              <w:rPr>
                <w:rFonts w:ascii="Times New Roman" w:eastAsia="Times New Roman" w:hAnsi="Times New Roman" w:cs="Times New Roman"/>
                <w:b/>
                <w:bCs/>
                <w:color w:val="000000" w:themeColor="text1"/>
                <w:sz w:val="24"/>
                <w:szCs w:val="24"/>
                <w:lang w:eastAsia="en-GB"/>
              </w:rPr>
              <w:t>Zinātnes, tehnoloģiju attīstības un inovācijas pamatnostādnēm 2021.-2027. gadam</w:t>
            </w:r>
            <w:r w:rsidRPr="00467BBC">
              <w:rPr>
                <w:rFonts w:ascii="Times New Roman" w:eastAsia="Times New Roman" w:hAnsi="Times New Roman" w:cs="Times New Roman"/>
                <w:color w:val="000000" w:themeColor="text1"/>
                <w:sz w:val="24"/>
                <w:szCs w:val="24"/>
                <w:lang w:eastAsia="en-GB"/>
              </w:rPr>
              <w:t>. Veselība ir joma, kur notiek aktīva tehnoloģiska attīstība un ir vajadzīgi pētījumi, lai Latvija optimāli pielietotu jaunās tehnoloģijas, balstoties uz populācijas un biomedicīniskiem (piem., populācijas ģenētikas) pētījumiem. Pamatnostādnes būtu jāpapildina arī ar konkrētu pētniecības instrumentu raksturojumu, nav pieļaujama to atstāšana ad-hoc vai gadījuma izvēlei. Vienlaikus norādām, ka esošajā pamatnostādņu projektā maz uzmanības tiek veltīts pandēmiskajai noturībai, kas šobrīd ir ārkārtīgi aktuāls jautājums</w:t>
            </w:r>
            <w:r>
              <w:rPr>
                <w:rFonts w:ascii="Times New Roman" w:eastAsia="Times New Roman" w:hAnsi="Times New Roman" w:cs="Times New Roman"/>
                <w:color w:val="000000" w:themeColor="text1"/>
                <w:sz w:val="24"/>
                <w:szCs w:val="24"/>
                <w:lang w:eastAsia="en-GB"/>
              </w:rPr>
              <w:t>.</w:t>
            </w:r>
          </w:p>
          <w:p w14:paraId="0C970912" w14:textId="0EAEF259" w:rsidR="00202166" w:rsidRPr="009F28E9" w:rsidRDefault="00202166" w:rsidP="00202166">
            <w:pPr>
              <w:jc w:val="both"/>
              <w:rPr>
                <w:rFonts w:ascii="Times New Roman" w:hAnsi="Times New Roman" w:cs="Times New Roman"/>
                <w:sz w:val="24"/>
                <w:szCs w:val="24"/>
              </w:rPr>
            </w:pPr>
          </w:p>
        </w:tc>
        <w:tc>
          <w:tcPr>
            <w:tcW w:w="2071" w:type="dxa"/>
            <w:gridSpan w:val="2"/>
          </w:tcPr>
          <w:p w14:paraId="56616F29" w14:textId="77777777" w:rsidR="00202166" w:rsidRDefault="00202166" w:rsidP="00202166">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Ņemts vērā</w:t>
            </w:r>
          </w:p>
          <w:p w14:paraId="1943BA4E" w14:textId="4D514145" w:rsidR="00202166" w:rsidRPr="009F28E9" w:rsidRDefault="00202166" w:rsidP="00202166">
            <w:pPr>
              <w:jc w:val="both"/>
              <w:rPr>
                <w:rFonts w:ascii="Times New Roman" w:hAnsi="Times New Roman" w:cs="Times New Roman"/>
                <w:b/>
                <w:bCs/>
                <w:sz w:val="24"/>
                <w:szCs w:val="24"/>
              </w:rPr>
            </w:pPr>
          </w:p>
        </w:tc>
        <w:tc>
          <w:tcPr>
            <w:tcW w:w="3685" w:type="dxa"/>
          </w:tcPr>
          <w:p w14:paraId="564EEFBE" w14:textId="7225A877" w:rsidR="00202166" w:rsidRPr="00960165" w:rsidRDefault="00291A3D" w:rsidP="00202166">
            <w:pPr>
              <w:jc w:val="both"/>
              <w:rPr>
                <w:rFonts w:ascii="Times New Roman" w:hAnsi="Times New Roman" w:cs="Times New Roman"/>
                <w:sz w:val="24"/>
                <w:szCs w:val="24"/>
              </w:rPr>
            </w:pPr>
            <w:r>
              <w:rPr>
                <w:rFonts w:ascii="Times New Roman" w:hAnsi="Times New Roman" w:cs="Times New Roman"/>
                <w:sz w:val="24"/>
                <w:szCs w:val="24"/>
              </w:rPr>
              <w:t>Papildināts.</w:t>
            </w:r>
          </w:p>
        </w:tc>
      </w:tr>
      <w:bookmarkEnd w:id="3"/>
      <w:tr w:rsidR="00202166" w:rsidRPr="00960165" w14:paraId="5CACE0E1" w14:textId="77777777" w:rsidTr="001150CE">
        <w:tc>
          <w:tcPr>
            <w:tcW w:w="846" w:type="dxa"/>
          </w:tcPr>
          <w:p w14:paraId="6FA2E040" w14:textId="609A1845" w:rsidR="00202166" w:rsidRDefault="004E1745" w:rsidP="00202166">
            <w:pPr>
              <w:jc w:val="both"/>
              <w:rPr>
                <w:rFonts w:ascii="Times New Roman" w:hAnsi="Times New Roman" w:cs="Times New Roman"/>
                <w:sz w:val="24"/>
                <w:szCs w:val="24"/>
              </w:rPr>
            </w:pPr>
            <w:r>
              <w:rPr>
                <w:rFonts w:ascii="Times New Roman" w:hAnsi="Times New Roman" w:cs="Times New Roman"/>
                <w:sz w:val="24"/>
                <w:szCs w:val="24"/>
              </w:rPr>
              <w:t>39</w:t>
            </w:r>
            <w:r w:rsidR="00202166">
              <w:rPr>
                <w:rFonts w:ascii="Times New Roman" w:hAnsi="Times New Roman" w:cs="Times New Roman"/>
                <w:sz w:val="24"/>
                <w:szCs w:val="24"/>
              </w:rPr>
              <w:t>.</w:t>
            </w:r>
          </w:p>
        </w:tc>
        <w:tc>
          <w:tcPr>
            <w:tcW w:w="1559" w:type="dxa"/>
            <w:gridSpan w:val="2"/>
          </w:tcPr>
          <w:p w14:paraId="5681E565" w14:textId="7E7E08B8" w:rsidR="00202166" w:rsidRPr="00FB34FA" w:rsidRDefault="00202166" w:rsidP="00202166">
            <w:pPr>
              <w:jc w:val="both"/>
              <w:rPr>
                <w:rFonts w:ascii="Times New Roman" w:hAnsi="Times New Roman" w:cs="Times New Roman"/>
                <w:sz w:val="24"/>
                <w:szCs w:val="24"/>
              </w:rPr>
            </w:pPr>
            <w:r w:rsidRPr="00781E93">
              <w:rPr>
                <w:rFonts w:ascii="Times New Roman" w:hAnsi="Times New Roman" w:cs="Times New Roman"/>
                <w:sz w:val="24"/>
                <w:szCs w:val="24"/>
              </w:rPr>
              <w:t xml:space="preserve">Starptautisko inovatīvo farmaceitisko </w:t>
            </w:r>
            <w:r w:rsidRPr="00781E93">
              <w:rPr>
                <w:rFonts w:ascii="Times New Roman" w:hAnsi="Times New Roman" w:cs="Times New Roman"/>
                <w:sz w:val="24"/>
                <w:szCs w:val="24"/>
              </w:rPr>
              <w:lastRenderedPageBreak/>
              <w:t>firmu asociācija</w:t>
            </w:r>
            <w:r>
              <w:rPr>
                <w:rFonts w:ascii="Times New Roman" w:hAnsi="Times New Roman" w:cs="Times New Roman"/>
                <w:sz w:val="24"/>
                <w:szCs w:val="24"/>
              </w:rPr>
              <w:t xml:space="preserve"> </w:t>
            </w:r>
            <w:r>
              <w:t xml:space="preserve"> </w:t>
            </w:r>
            <w:r w:rsidRPr="00781E93">
              <w:rPr>
                <w:rFonts w:ascii="Times New Roman" w:hAnsi="Times New Roman" w:cs="Times New Roman"/>
                <w:sz w:val="24"/>
                <w:szCs w:val="24"/>
              </w:rPr>
              <w:t>13488/2020</w:t>
            </w:r>
          </w:p>
        </w:tc>
        <w:tc>
          <w:tcPr>
            <w:tcW w:w="6009" w:type="dxa"/>
            <w:gridSpan w:val="2"/>
          </w:tcPr>
          <w:p w14:paraId="539F2D5E" w14:textId="44989CB2" w:rsidR="00202166" w:rsidRPr="00781E93" w:rsidRDefault="00202166" w:rsidP="00202166">
            <w:pPr>
              <w:jc w:val="both"/>
              <w:rPr>
                <w:rFonts w:ascii="Times New Roman" w:hAnsi="Times New Roman" w:cs="Times New Roman"/>
                <w:bCs/>
                <w:sz w:val="24"/>
                <w:szCs w:val="24"/>
              </w:rPr>
            </w:pPr>
            <w:r w:rsidRPr="00781E93">
              <w:rPr>
                <w:rFonts w:ascii="Times New Roman" w:hAnsi="Times New Roman" w:cs="Times New Roman"/>
                <w:bCs/>
                <w:sz w:val="24"/>
                <w:szCs w:val="24"/>
              </w:rPr>
              <w:lastRenderedPageBreak/>
              <w:t xml:space="preserve">Lūdzu papildināt Projektu ar Nacionālās industriālās politikas (attīstības virzieni – biomedicīna, biofarmācija, </w:t>
            </w:r>
            <w:r w:rsidRPr="00781E93">
              <w:rPr>
                <w:rFonts w:ascii="Times New Roman" w:hAnsi="Times New Roman" w:cs="Times New Roman"/>
                <w:bCs/>
                <w:sz w:val="24"/>
                <w:szCs w:val="24"/>
              </w:rPr>
              <w:lastRenderedPageBreak/>
              <w:t>biotehnoloģija) projektu, kā arī norādi, ka onkoloģijas jomā tiks izstrādāts onkoloģijas jomas attīstības plāns</w:t>
            </w:r>
            <w:r>
              <w:rPr>
                <w:rFonts w:ascii="Times New Roman" w:hAnsi="Times New Roman" w:cs="Times New Roman"/>
                <w:bCs/>
                <w:sz w:val="24"/>
                <w:szCs w:val="24"/>
              </w:rPr>
              <w:t>.</w:t>
            </w:r>
          </w:p>
          <w:p w14:paraId="504A2E21" w14:textId="166AAE4F" w:rsidR="00202166" w:rsidRPr="003F3E17" w:rsidRDefault="00202166" w:rsidP="00202166">
            <w:pPr>
              <w:jc w:val="both"/>
              <w:rPr>
                <w:rFonts w:ascii="Times New Roman" w:hAnsi="Times New Roman" w:cs="Times New Roman"/>
                <w:bCs/>
                <w:sz w:val="24"/>
                <w:szCs w:val="24"/>
              </w:rPr>
            </w:pPr>
          </w:p>
        </w:tc>
        <w:tc>
          <w:tcPr>
            <w:tcW w:w="2071" w:type="dxa"/>
            <w:gridSpan w:val="2"/>
          </w:tcPr>
          <w:p w14:paraId="24987020" w14:textId="6CF009F9" w:rsidR="00202166" w:rsidRDefault="00202166" w:rsidP="00202166">
            <w:pPr>
              <w:jc w:val="both"/>
              <w:rPr>
                <w:rFonts w:ascii="Times New Roman" w:hAnsi="Times New Roman" w:cs="Times New Roman"/>
                <w:b/>
                <w:bCs/>
                <w:sz w:val="24"/>
                <w:szCs w:val="24"/>
              </w:rPr>
            </w:pPr>
            <w:r w:rsidRPr="00292B2E">
              <w:rPr>
                <w:rFonts w:ascii="Times New Roman" w:hAnsi="Times New Roman" w:cs="Times New Roman"/>
                <w:b/>
                <w:bCs/>
                <w:sz w:val="24"/>
                <w:szCs w:val="24"/>
              </w:rPr>
              <w:lastRenderedPageBreak/>
              <w:t>Ņemts vērā</w:t>
            </w:r>
          </w:p>
          <w:p w14:paraId="48D88B0B" w14:textId="16C04A09" w:rsidR="00202166" w:rsidRPr="00752687" w:rsidRDefault="00202166" w:rsidP="00202166">
            <w:pPr>
              <w:jc w:val="both"/>
              <w:rPr>
                <w:rFonts w:ascii="Times New Roman" w:hAnsi="Times New Roman" w:cs="Times New Roman"/>
                <w:sz w:val="24"/>
                <w:szCs w:val="24"/>
              </w:rPr>
            </w:pPr>
          </w:p>
        </w:tc>
        <w:tc>
          <w:tcPr>
            <w:tcW w:w="3685" w:type="dxa"/>
          </w:tcPr>
          <w:p w14:paraId="365B03C8" w14:textId="4066082A" w:rsidR="00202166" w:rsidRPr="00960165" w:rsidRDefault="004E1745" w:rsidP="00202166">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202166" w:rsidRPr="00960165" w14:paraId="2C9D8060" w14:textId="77777777" w:rsidTr="001150CE">
        <w:tc>
          <w:tcPr>
            <w:tcW w:w="846" w:type="dxa"/>
          </w:tcPr>
          <w:p w14:paraId="54BB0509" w14:textId="6D5345B2" w:rsidR="00202166" w:rsidRDefault="00E857A6" w:rsidP="00202166">
            <w:pPr>
              <w:jc w:val="both"/>
              <w:rPr>
                <w:rFonts w:ascii="Times New Roman" w:hAnsi="Times New Roman" w:cs="Times New Roman"/>
                <w:sz w:val="24"/>
                <w:szCs w:val="24"/>
              </w:rPr>
            </w:pPr>
            <w:r>
              <w:rPr>
                <w:rFonts w:ascii="Times New Roman" w:hAnsi="Times New Roman" w:cs="Times New Roman"/>
                <w:sz w:val="24"/>
                <w:szCs w:val="24"/>
              </w:rPr>
              <w:t>40</w:t>
            </w:r>
            <w:r w:rsidR="00202166">
              <w:rPr>
                <w:rFonts w:ascii="Times New Roman" w:hAnsi="Times New Roman" w:cs="Times New Roman"/>
                <w:sz w:val="24"/>
                <w:szCs w:val="24"/>
              </w:rPr>
              <w:t>.</w:t>
            </w:r>
          </w:p>
        </w:tc>
        <w:tc>
          <w:tcPr>
            <w:tcW w:w="1559" w:type="dxa"/>
            <w:gridSpan w:val="2"/>
          </w:tcPr>
          <w:p w14:paraId="4C673C6D" w14:textId="77777777" w:rsidR="00202166" w:rsidRDefault="00202166" w:rsidP="00202166">
            <w:pPr>
              <w:jc w:val="both"/>
              <w:rPr>
                <w:rFonts w:ascii="Times New Roman" w:hAnsi="Times New Roman" w:cs="Times New Roman"/>
                <w:sz w:val="24"/>
                <w:szCs w:val="24"/>
              </w:rPr>
            </w:pPr>
            <w:r w:rsidRPr="005D60F0">
              <w:rPr>
                <w:rFonts w:ascii="Times New Roman" w:hAnsi="Times New Roman" w:cs="Times New Roman"/>
                <w:sz w:val="24"/>
                <w:szCs w:val="24"/>
              </w:rPr>
              <w:t>Biofarmaceitisko zāļu ražotāju asociācija Latvijā  13555/2020</w:t>
            </w:r>
          </w:p>
          <w:p w14:paraId="67A0B875" w14:textId="77777777" w:rsidR="00202166" w:rsidRDefault="00202166" w:rsidP="00202166">
            <w:pPr>
              <w:jc w:val="both"/>
              <w:rPr>
                <w:rFonts w:ascii="Times New Roman" w:hAnsi="Times New Roman" w:cs="Times New Roman"/>
                <w:sz w:val="24"/>
                <w:szCs w:val="24"/>
              </w:rPr>
            </w:pPr>
          </w:p>
          <w:p w14:paraId="25BD0E3A" w14:textId="62D6DB1C" w:rsidR="00202166" w:rsidRPr="00781E93" w:rsidRDefault="00202166" w:rsidP="00202166">
            <w:pPr>
              <w:jc w:val="both"/>
              <w:rPr>
                <w:rFonts w:ascii="Times New Roman" w:hAnsi="Times New Roman" w:cs="Times New Roman"/>
                <w:sz w:val="24"/>
                <w:szCs w:val="24"/>
              </w:rPr>
            </w:pPr>
            <w:r w:rsidRPr="00422B5F">
              <w:rPr>
                <w:rFonts w:ascii="Times New Roman" w:hAnsi="Times New Roman" w:cs="Times New Roman"/>
                <w:sz w:val="24"/>
                <w:szCs w:val="24"/>
              </w:rPr>
              <w:t>Amerikas Tirdzniecības palāta 13484/2020</w:t>
            </w:r>
          </w:p>
        </w:tc>
        <w:tc>
          <w:tcPr>
            <w:tcW w:w="6009" w:type="dxa"/>
            <w:gridSpan w:val="2"/>
          </w:tcPr>
          <w:p w14:paraId="60D78662" w14:textId="4112735E" w:rsidR="00202166" w:rsidRPr="003134E7" w:rsidRDefault="00202166" w:rsidP="00202166">
            <w:pPr>
              <w:jc w:val="both"/>
              <w:rPr>
                <w:rFonts w:ascii="Times New Roman" w:hAnsi="Times New Roman" w:cs="Times New Roman"/>
                <w:bCs/>
                <w:sz w:val="24"/>
                <w:szCs w:val="24"/>
              </w:rPr>
            </w:pPr>
            <w:r w:rsidRPr="003134E7">
              <w:rPr>
                <w:rFonts w:ascii="Times New Roman" w:hAnsi="Times New Roman" w:cs="Times New Roman"/>
                <w:bCs/>
                <w:sz w:val="24"/>
                <w:szCs w:val="24"/>
              </w:rPr>
              <w:t xml:space="preserve">Aicinām papildināt ar atsauci uz izstrādes stadijā esošo Nacionālās industriālās politikas pamatnostādņu projektu </w:t>
            </w:r>
            <w:hyperlink r:id="rId13" w:history="1">
              <w:r w:rsidRPr="00FB3A58">
                <w:rPr>
                  <w:rStyle w:val="Hyperlink"/>
                  <w:rFonts w:ascii="Times New Roman" w:hAnsi="Times New Roman" w:cs="Times New Roman"/>
                  <w:bCs/>
                  <w:sz w:val="24"/>
                  <w:szCs w:val="24"/>
                </w:rPr>
                <w:t>http://tap.mk.gov.lv/mk/tap/?pid=40489298</w:t>
              </w:r>
            </w:hyperlink>
            <w:r w:rsidRPr="003134E7">
              <w:rPr>
                <w:rFonts w:ascii="Times New Roman" w:hAnsi="Times New Roman" w:cs="Times New Roman"/>
                <w:bCs/>
                <w:sz w:val="24"/>
                <w:szCs w:val="24"/>
              </w:rPr>
              <w:t xml:space="preserve">, kur atsevišķs pielikums </w:t>
            </w:r>
            <w:hyperlink r:id="rId14" w:history="1">
              <w:r w:rsidRPr="00FB3A58">
                <w:rPr>
                  <w:rStyle w:val="Hyperlink"/>
                  <w:rFonts w:ascii="Times New Roman" w:hAnsi="Times New Roman" w:cs="Times New Roman"/>
                  <w:bCs/>
                  <w:sz w:val="24"/>
                  <w:szCs w:val="24"/>
                </w:rPr>
                <w:t>http://tap.mk.gov.lv/doc/2020_06/1_pielikum_Ekosistemu_strateg.548.xlsx</w:t>
              </w:r>
            </w:hyperlink>
            <w:r>
              <w:rPr>
                <w:rFonts w:ascii="Times New Roman" w:hAnsi="Times New Roman" w:cs="Times New Roman"/>
                <w:bCs/>
                <w:sz w:val="24"/>
                <w:szCs w:val="24"/>
              </w:rPr>
              <w:t xml:space="preserve"> </w:t>
            </w:r>
            <w:r w:rsidRPr="003134E7">
              <w:rPr>
                <w:rFonts w:ascii="Times New Roman" w:hAnsi="Times New Roman" w:cs="Times New Roman"/>
                <w:bCs/>
                <w:sz w:val="24"/>
                <w:szCs w:val="24"/>
              </w:rPr>
              <w:t>ir attiecībā uz biomedicīnas ekosistēmas attīstību, tostarp aktivitātes, kuras vērstas uz personalizētās medicīnas ieviešanu</w:t>
            </w:r>
          </w:p>
        </w:tc>
        <w:tc>
          <w:tcPr>
            <w:tcW w:w="2071" w:type="dxa"/>
            <w:gridSpan w:val="2"/>
          </w:tcPr>
          <w:p w14:paraId="5A3036DA" w14:textId="77777777" w:rsidR="00202166" w:rsidRPr="00292B2E" w:rsidRDefault="00202166" w:rsidP="00202166">
            <w:pPr>
              <w:jc w:val="both"/>
              <w:rPr>
                <w:rFonts w:ascii="Times New Roman" w:hAnsi="Times New Roman" w:cs="Times New Roman"/>
                <w:b/>
                <w:bCs/>
                <w:sz w:val="24"/>
                <w:szCs w:val="24"/>
              </w:rPr>
            </w:pPr>
            <w:r w:rsidRPr="00292B2E">
              <w:rPr>
                <w:rFonts w:ascii="Times New Roman" w:hAnsi="Times New Roman" w:cs="Times New Roman"/>
                <w:b/>
                <w:bCs/>
                <w:sz w:val="24"/>
                <w:szCs w:val="24"/>
              </w:rPr>
              <w:t>Ņemts vērā</w:t>
            </w:r>
          </w:p>
          <w:p w14:paraId="474B4A19" w14:textId="64CDADFB" w:rsidR="00202166" w:rsidRPr="00752687" w:rsidRDefault="00202166" w:rsidP="00202166">
            <w:pPr>
              <w:jc w:val="both"/>
              <w:rPr>
                <w:rFonts w:ascii="Times New Roman" w:hAnsi="Times New Roman" w:cs="Times New Roman"/>
                <w:sz w:val="24"/>
                <w:szCs w:val="24"/>
              </w:rPr>
            </w:pPr>
          </w:p>
        </w:tc>
        <w:tc>
          <w:tcPr>
            <w:tcW w:w="3685" w:type="dxa"/>
          </w:tcPr>
          <w:p w14:paraId="2E667B86" w14:textId="0903A1FF" w:rsidR="00202166" w:rsidRPr="00960165" w:rsidRDefault="00E857A6" w:rsidP="00202166">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202166" w:rsidRPr="00960165" w14:paraId="3AC512F2" w14:textId="77777777" w:rsidTr="001150CE">
        <w:tc>
          <w:tcPr>
            <w:tcW w:w="846" w:type="dxa"/>
          </w:tcPr>
          <w:p w14:paraId="3E9E351A" w14:textId="7FBAB5FC" w:rsidR="00202166" w:rsidRDefault="001E4049" w:rsidP="00202166">
            <w:pPr>
              <w:jc w:val="both"/>
              <w:rPr>
                <w:rFonts w:ascii="Times New Roman" w:hAnsi="Times New Roman" w:cs="Times New Roman"/>
                <w:sz w:val="24"/>
                <w:szCs w:val="24"/>
              </w:rPr>
            </w:pPr>
            <w:r>
              <w:rPr>
                <w:rFonts w:ascii="Times New Roman" w:hAnsi="Times New Roman" w:cs="Times New Roman"/>
                <w:sz w:val="24"/>
                <w:szCs w:val="24"/>
              </w:rPr>
              <w:t>41</w:t>
            </w:r>
            <w:r w:rsidR="00202166">
              <w:rPr>
                <w:rFonts w:ascii="Times New Roman" w:hAnsi="Times New Roman" w:cs="Times New Roman"/>
                <w:sz w:val="24"/>
                <w:szCs w:val="24"/>
              </w:rPr>
              <w:t>.</w:t>
            </w:r>
          </w:p>
        </w:tc>
        <w:tc>
          <w:tcPr>
            <w:tcW w:w="1559" w:type="dxa"/>
            <w:gridSpan w:val="2"/>
          </w:tcPr>
          <w:p w14:paraId="45B50843" w14:textId="77777777" w:rsidR="00202166" w:rsidRDefault="00202166" w:rsidP="00202166">
            <w:pPr>
              <w:jc w:val="both"/>
              <w:rPr>
                <w:rFonts w:ascii="Times New Roman" w:hAnsi="Times New Roman" w:cs="Times New Roman"/>
                <w:sz w:val="24"/>
                <w:szCs w:val="24"/>
              </w:rPr>
            </w:pPr>
            <w:r w:rsidRPr="005D60F0">
              <w:rPr>
                <w:rFonts w:ascii="Times New Roman" w:hAnsi="Times New Roman" w:cs="Times New Roman"/>
                <w:sz w:val="24"/>
                <w:szCs w:val="24"/>
              </w:rPr>
              <w:t>Biofarmaceitisko zāļu ražotāju asociācija Latvijā 13555/2020</w:t>
            </w:r>
          </w:p>
          <w:p w14:paraId="56680C6C" w14:textId="14A0308F" w:rsidR="00202166" w:rsidRPr="005D60F0" w:rsidRDefault="00202166" w:rsidP="00202166">
            <w:pPr>
              <w:jc w:val="both"/>
              <w:rPr>
                <w:rFonts w:ascii="Times New Roman" w:hAnsi="Times New Roman" w:cs="Times New Roman"/>
                <w:sz w:val="24"/>
                <w:szCs w:val="24"/>
              </w:rPr>
            </w:pPr>
          </w:p>
        </w:tc>
        <w:tc>
          <w:tcPr>
            <w:tcW w:w="6009" w:type="dxa"/>
            <w:gridSpan w:val="2"/>
          </w:tcPr>
          <w:p w14:paraId="70B16D3D" w14:textId="587C728A" w:rsidR="00202166" w:rsidRPr="003134E7" w:rsidRDefault="00202166" w:rsidP="00202166">
            <w:pPr>
              <w:jc w:val="both"/>
              <w:rPr>
                <w:rFonts w:ascii="Times New Roman" w:hAnsi="Times New Roman" w:cs="Times New Roman"/>
                <w:bCs/>
                <w:sz w:val="24"/>
                <w:szCs w:val="24"/>
              </w:rPr>
            </w:pPr>
            <w:r w:rsidRPr="00D22C1F">
              <w:rPr>
                <w:rFonts w:ascii="Times New Roman" w:hAnsi="Times New Roman" w:cs="Times New Roman"/>
                <w:bCs/>
                <w:sz w:val="24"/>
                <w:szCs w:val="24"/>
              </w:rPr>
              <w:t xml:space="preserve">Aicinām papildināt šo sadaļu ar 1) Roadmap attiecībā uz European Beating cancer plan </w:t>
            </w:r>
            <w:hyperlink r:id="rId15" w:history="1">
              <w:r w:rsidRPr="00FB3A58">
                <w:rPr>
                  <w:rStyle w:val="Hyperlink"/>
                  <w:rFonts w:ascii="Times New Roman" w:hAnsi="Times New Roman" w:cs="Times New Roman"/>
                  <w:bCs/>
                  <w:sz w:val="24"/>
                  <w:szCs w:val="24"/>
                </w:rPr>
                <w:t>https://ec.europa.eu/info/law/better-regulation/</w:t>
              </w:r>
            </w:hyperlink>
            <w:r w:rsidRPr="00D22C1F">
              <w:rPr>
                <w:rFonts w:ascii="Times New Roman" w:hAnsi="Times New Roman" w:cs="Times New Roman"/>
                <w:bCs/>
                <w:sz w:val="24"/>
                <w:szCs w:val="24"/>
              </w:rPr>
              <w:t>,</w:t>
            </w:r>
            <w:r>
              <w:rPr>
                <w:rFonts w:ascii="Times New Roman" w:hAnsi="Times New Roman" w:cs="Times New Roman"/>
                <w:bCs/>
                <w:sz w:val="24"/>
                <w:szCs w:val="24"/>
              </w:rPr>
              <w:t xml:space="preserve"> </w:t>
            </w:r>
            <w:r w:rsidRPr="00D22C1F">
              <w:rPr>
                <w:rFonts w:ascii="Times New Roman" w:hAnsi="Times New Roman" w:cs="Times New Roman"/>
                <w:bCs/>
                <w:sz w:val="24"/>
                <w:szCs w:val="24"/>
              </w:rPr>
              <w:t xml:space="preserve">kā arī Vēža misijas ziņojumu </w:t>
            </w:r>
            <w:hyperlink r:id="rId16" w:history="1">
              <w:r w:rsidRPr="00FB3A58">
                <w:rPr>
                  <w:rStyle w:val="Hyperlink"/>
                  <w:rFonts w:ascii="Times New Roman" w:hAnsi="Times New Roman" w:cs="Times New Roman"/>
                  <w:bCs/>
                  <w:sz w:val="24"/>
                  <w:szCs w:val="24"/>
                </w:rPr>
                <w:t>https://op.europa.eu/en/publication-detail/-/publication/b389aad3-fd56-11ea-b44f-01aa75ed71a1/</w:t>
              </w:r>
            </w:hyperlink>
            <w:r>
              <w:rPr>
                <w:rFonts w:ascii="Times New Roman" w:hAnsi="Times New Roman" w:cs="Times New Roman"/>
                <w:bCs/>
                <w:sz w:val="24"/>
                <w:szCs w:val="24"/>
              </w:rPr>
              <w:t xml:space="preserve">, </w:t>
            </w:r>
            <w:r w:rsidRPr="00D22C1F">
              <w:rPr>
                <w:rFonts w:ascii="Times New Roman" w:hAnsi="Times New Roman" w:cs="Times New Roman"/>
                <w:bCs/>
                <w:sz w:val="24"/>
                <w:szCs w:val="24"/>
              </w:rPr>
              <w:t xml:space="preserve">kā arī roadmap attiecībā uz Pharmaceutical Staregy for Europe </w:t>
            </w:r>
            <w:hyperlink r:id="rId17" w:history="1">
              <w:r w:rsidRPr="00FB3A58">
                <w:rPr>
                  <w:rStyle w:val="Hyperlink"/>
                  <w:rFonts w:ascii="Times New Roman" w:hAnsi="Times New Roman" w:cs="Times New Roman"/>
                  <w:bCs/>
                  <w:sz w:val="24"/>
                  <w:szCs w:val="24"/>
                </w:rPr>
                <w:t>https://ec.europa.eu/info/law/better-regulation/</w:t>
              </w:r>
            </w:hyperlink>
            <w:r>
              <w:rPr>
                <w:rFonts w:ascii="Times New Roman" w:hAnsi="Times New Roman" w:cs="Times New Roman"/>
                <w:bCs/>
                <w:sz w:val="24"/>
                <w:szCs w:val="24"/>
              </w:rPr>
              <w:t xml:space="preserve"> </w:t>
            </w:r>
          </w:p>
        </w:tc>
        <w:tc>
          <w:tcPr>
            <w:tcW w:w="2071" w:type="dxa"/>
            <w:gridSpan w:val="2"/>
          </w:tcPr>
          <w:p w14:paraId="61B8AD7A" w14:textId="278FB3F8" w:rsidR="00202166" w:rsidRPr="00292B2E" w:rsidRDefault="00202166" w:rsidP="00202166">
            <w:pPr>
              <w:jc w:val="both"/>
              <w:rPr>
                <w:rFonts w:ascii="Times New Roman" w:hAnsi="Times New Roman" w:cs="Times New Roman"/>
                <w:b/>
                <w:bCs/>
                <w:sz w:val="24"/>
                <w:szCs w:val="24"/>
              </w:rPr>
            </w:pPr>
            <w:r>
              <w:rPr>
                <w:rFonts w:ascii="Times New Roman" w:hAnsi="Times New Roman" w:cs="Times New Roman"/>
                <w:b/>
                <w:bCs/>
                <w:sz w:val="24"/>
                <w:szCs w:val="24"/>
              </w:rPr>
              <w:t>Ņemts vērā</w:t>
            </w:r>
          </w:p>
        </w:tc>
        <w:tc>
          <w:tcPr>
            <w:tcW w:w="3685" w:type="dxa"/>
          </w:tcPr>
          <w:p w14:paraId="47BF2B79" w14:textId="5B042FB4" w:rsidR="00543865" w:rsidRDefault="00530458" w:rsidP="00202166">
            <w:pPr>
              <w:jc w:val="both"/>
              <w:rPr>
                <w:rFonts w:ascii="Times New Roman" w:hAnsi="Times New Roman" w:cs="Times New Roman"/>
                <w:sz w:val="24"/>
                <w:szCs w:val="24"/>
              </w:rPr>
            </w:pPr>
            <w:r>
              <w:rPr>
                <w:rFonts w:ascii="Times New Roman" w:hAnsi="Times New Roman" w:cs="Times New Roman"/>
                <w:sz w:val="24"/>
                <w:szCs w:val="24"/>
              </w:rPr>
              <w:t>Iekļauta atsauce uz</w:t>
            </w:r>
            <w:r w:rsidR="00217DE8">
              <w:rPr>
                <w:rFonts w:ascii="Times New Roman" w:hAnsi="Times New Roman" w:cs="Times New Roman"/>
                <w:sz w:val="24"/>
                <w:szCs w:val="24"/>
              </w:rPr>
              <w:t>:</w:t>
            </w:r>
          </w:p>
          <w:p w14:paraId="287F73FE" w14:textId="2DA378A6" w:rsidR="00543865" w:rsidRDefault="00543865" w:rsidP="00202166">
            <w:pPr>
              <w:jc w:val="both"/>
              <w:rPr>
                <w:rFonts w:ascii="Times New Roman" w:hAnsi="Times New Roman" w:cs="Times New Roman"/>
                <w:sz w:val="24"/>
                <w:szCs w:val="24"/>
              </w:rPr>
            </w:pPr>
            <w:r>
              <w:rPr>
                <w:rFonts w:ascii="Times New Roman" w:hAnsi="Times New Roman" w:cs="Times New Roman"/>
                <w:sz w:val="24"/>
                <w:szCs w:val="24"/>
              </w:rPr>
              <w:t>-</w:t>
            </w:r>
            <w:r w:rsidR="00217DE8">
              <w:rPr>
                <w:rFonts w:ascii="Times New Roman" w:hAnsi="Times New Roman" w:cs="Times New Roman"/>
                <w:sz w:val="24"/>
                <w:szCs w:val="24"/>
              </w:rPr>
              <w:t xml:space="preserve"> </w:t>
            </w:r>
            <w:r w:rsidR="00787835" w:rsidRPr="00787835">
              <w:rPr>
                <w:rFonts w:ascii="Times New Roman" w:hAnsi="Times New Roman" w:cs="Times New Roman"/>
                <w:sz w:val="24"/>
                <w:szCs w:val="24"/>
              </w:rPr>
              <w:t>Eiropas Vēža apkarošanas plān</w:t>
            </w:r>
            <w:r w:rsidR="00787835">
              <w:rPr>
                <w:rFonts w:ascii="Times New Roman" w:hAnsi="Times New Roman" w:cs="Times New Roman"/>
                <w:sz w:val="24"/>
                <w:szCs w:val="24"/>
              </w:rPr>
              <w:t>u</w:t>
            </w:r>
            <w:r w:rsidR="00787835" w:rsidRPr="00787835">
              <w:rPr>
                <w:rFonts w:ascii="Times New Roman" w:hAnsi="Times New Roman" w:cs="Times New Roman"/>
                <w:sz w:val="24"/>
                <w:szCs w:val="24"/>
              </w:rPr>
              <w:t xml:space="preserve"> (Europe’s Beating Cancer Plan) 2021-2027</w:t>
            </w:r>
            <w:r>
              <w:rPr>
                <w:rFonts w:ascii="Times New Roman" w:hAnsi="Times New Roman" w:cs="Times New Roman"/>
                <w:sz w:val="24"/>
                <w:szCs w:val="24"/>
              </w:rPr>
              <w:t xml:space="preserve">, </w:t>
            </w:r>
          </w:p>
          <w:p w14:paraId="04E405F4" w14:textId="3A9DF2E8" w:rsidR="00543865" w:rsidRPr="00960165" w:rsidRDefault="00543865" w:rsidP="00202166">
            <w:pPr>
              <w:jc w:val="both"/>
              <w:rPr>
                <w:rFonts w:ascii="Times New Roman" w:hAnsi="Times New Roman" w:cs="Times New Roman"/>
                <w:sz w:val="24"/>
                <w:szCs w:val="24"/>
              </w:rPr>
            </w:pPr>
            <w:r>
              <w:rPr>
                <w:rFonts w:ascii="Times New Roman" w:hAnsi="Times New Roman" w:cs="Times New Roman"/>
                <w:sz w:val="24"/>
                <w:szCs w:val="24"/>
              </w:rPr>
              <w:t>-</w:t>
            </w:r>
            <w:r w:rsidR="00217DE8">
              <w:rPr>
                <w:rFonts w:ascii="Times New Roman" w:hAnsi="Times New Roman" w:cs="Times New Roman"/>
                <w:sz w:val="24"/>
                <w:szCs w:val="24"/>
              </w:rPr>
              <w:t xml:space="preserve"> </w:t>
            </w:r>
            <w:r w:rsidRPr="001D202C">
              <w:rPr>
                <w:rFonts w:ascii="Times New Roman" w:hAnsi="Times New Roman" w:cs="Times New Roman"/>
                <w:sz w:val="24"/>
                <w:szCs w:val="24"/>
              </w:rPr>
              <w:t>E</w:t>
            </w:r>
            <w:r>
              <w:rPr>
                <w:rFonts w:ascii="Times New Roman" w:hAnsi="Times New Roman" w:cs="Times New Roman"/>
                <w:sz w:val="24"/>
                <w:szCs w:val="24"/>
              </w:rPr>
              <w:t>iropas</w:t>
            </w:r>
            <w:r w:rsidRPr="001D202C">
              <w:rPr>
                <w:rFonts w:ascii="Times New Roman" w:hAnsi="Times New Roman" w:cs="Times New Roman"/>
                <w:sz w:val="24"/>
                <w:szCs w:val="24"/>
              </w:rPr>
              <w:t xml:space="preserve"> </w:t>
            </w:r>
            <w:r>
              <w:rPr>
                <w:rFonts w:ascii="Times New Roman" w:hAnsi="Times New Roman" w:cs="Times New Roman"/>
                <w:sz w:val="24"/>
                <w:szCs w:val="24"/>
              </w:rPr>
              <w:t>Zāļu</w:t>
            </w:r>
            <w:r w:rsidRPr="001D202C">
              <w:rPr>
                <w:rFonts w:ascii="Times New Roman" w:hAnsi="Times New Roman" w:cs="Times New Roman"/>
                <w:sz w:val="24"/>
                <w:szCs w:val="24"/>
              </w:rPr>
              <w:t xml:space="preserve"> stratēģiju</w:t>
            </w:r>
            <w:r>
              <w:rPr>
                <w:rFonts w:ascii="Times New Roman" w:hAnsi="Times New Roman" w:cs="Times New Roman"/>
                <w:sz w:val="24"/>
                <w:szCs w:val="24"/>
              </w:rPr>
              <w:t xml:space="preserve"> </w:t>
            </w:r>
            <w:r w:rsidRPr="007616B6">
              <w:rPr>
                <w:rFonts w:ascii="Times New Roman" w:hAnsi="Times New Roman" w:cs="Times New Roman"/>
                <w:i/>
                <w:iCs/>
                <w:sz w:val="24"/>
                <w:szCs w:val="24"/>
              </w:rPr>
              <w:t>(Pharmaceutical Strategy for Europe)</w:t>
            </w:r>
            <w:r>
              <w:rPr>
                <w:rFonts w:ascii="Times New Roman" w:hAnsi="Times New Roman" w:cs="Times New Roman"/>
                <w:sz w:val="24"/>
                <w:szCs w:val="24"/>
              </w:rPr>
              <w:t>.</w:t>
            </w:r>
          </w:p>
        </w:tc>
      </w:tr>
      <w:tr w:rsidR="00241705" w:rsidRPr="00960165" w14:paraId="7756E40B" w14:textId="77777777" w:rsidTr="001150CE">
        <w:tc>
          <w:tcPr>
            <w:tcW w:w="846" w:type="dxa"/>
          </w:tcPr>
          <w:p w14:paraId="2CCE7214" w14:textId="670A58CE" w:rsidR="00241705" w:rsidDel="001E4049" w:rsidRDefault="00241705" w:rsidP="00202166">
            <w:pPr>
              <w:jc w:val="both"/>
              <w:rPr>
                <w:rFonts w:ascii="Times New Roman" w:hAnsi="Times New Roman" w:cs="Times New Roman"/>
                <w:sz w:val="24"/>
                <w:szCs w:val="24"/>
              </w:rPr>
            </w:pPr>
            <w:r>
              <w:rPr>
                <w:rFonts w:ascii="Times New Roman" w:hAnsi="Times New Roman" w:cs="Times New Roman"/>
                <w:sz w:val="24"/>
                <w:szCs w:val="24"/>
              </w:rPr>
              <w:t>42.</w:t>
            </w:r>
          </w:p>
        </w:tc>
        <w:tc>
          <w:tcPr>
            <w:tcW w:w="1559" w:type="dxa"/>
            <w:gridSpan w:val="2"/>
          </w:tcPr>
          <w:p w14:paraId="06FB3AA4" w14:textId="7ED74C38" w:rsidR="00241705" w:rsidRPr="005D60F0" w:rsidRDefault="00241705" w:rsidP="00202166">
            <w:pPr>
              <w:jc w:val="both"/>
              <w:rPr>
                <w:rFonts w:ascii="Times New Roman" w:hAnsi="Times New Roman" w:cs="Times New Roman"/>
                <w:sz w:val="24"/>
                <w:szCs w:val="24"/>
              </w:rPr>
            </w:pPr>
            <w:r w:rsidRPr="00422B5F">
              <w:rPr>
                <w:rFonts w:ascii="Times New Roman" w:hAnsi="Times New Roman" w:cs="Times New Roman"/>
                <w:sz w:val="24"/>
                <w:szCs w:val="24"/>
              </w:rPr>
              <w:t>Amerikas Tirdzniecības palāta 13484/2020</w:t>
            </w:r>
          </w:p>
        </w:tc>
        <w:tc>
          <w:tcPr>
            <w:tcW w:w="6009" w:type="dxa"/>
            <w:gridSpan w:val="2"/>
          </w:tcPr>
          <w:p w14:paraId="05D8C75E" w14:textId="77777777" w:rsidR="00241705" w:rsidRPr="00D55518" w:rsidRDefault="00241705" w:rsidP="00241705">
            <w:pPr>
              <w:jc w:val="both"/>
              <w:rPr>
                <w:rFonts w:ascii="Times New Roman" w:hAnsi="Times New Roman" w:cs="Times New Roman"/>
                <w:bCs/>
                <w:sz w:val="24"/>
                <w:szCs w:val="24"/>
              </w:rPr>
            </w:pPr>
            <w:r w:rsidRPr="00D22C1F">
              <w:rPr>
                <w:rFonts w:ascii="Times New Roman" w:hAnsi="Times New Roman" w:cs="Times New Roman"/>
                <w:bCs/>
                <w:sz w:val="24"/>
                <w:szCs w:val="24"/>
              </w:rPr>
              <w:t xml:space="preserve">Dokumentā arī nekur nav atspoguļotas aktivitātes sasaistē ar Eiropas </w:t>
            </w:r>
            <w:r w:rsidRPr="00D55518">
              <w:rPr>
                <w:rFonts w:ascii="Times New Roman" w:hAnsi="Times New Roman" w:cs="Times New Roman"/>
                <w:bCs/>
                <w:sz w:val="24"/>
                <w:szCs w:val="24"/>
              </w:rPr>
              <w:t xml:space="preserve">Genoma deklarāciju, kam Lavija ir pievienojusies. </w:t>
            </w:r>
          </w:p>
          <w:p w14:paraId="68651D3D" w14:textId="77777777" w:rsidR="00241705" w:rsidRPr="00D22C1F" w:rsidRDefault="00241705" w:rsidP="00241705">
            <w:pPr>
              <w:jc w:val="both"/>
              <w:rPr>
                <w:rFonts w:ascii="Times New Roman" w:hAnsi="Times New Roman" w:cs="Times New Roman"/>
                <w:bCs/>
                <w:sz w:val="24"/>
                <w:szCs w:val="24"/>
              </w:rPr>
            </w:pPr>
            <w:r w:rsidRPr="00D55518">
              <w:rPr>
                <w:rFonts w:ascii="Times New Roman" w:hAnsi="Times New Roman" w:cs="Times New Roman"/>
                <w:bCs/>
                <w:sz w:val="24"/>
                <w:szCs w:val="24"/>
              </w:rPr>
              <w:t>Papildus jāatzīmē, ka šobrīd dokumentā nekur nav atspoguļoti uzdevumi, kurus definējuši Latvijas un starptautiskie eksperti 2020.gada 9.jūnijā notikušā Digital Sustainability Forum Common Health Data Resource for Smart Health, kura</w:t>
            </w:r>
            <w:r w:rsidRPr="00D22C1F">
              <w:rPr>
                <w:rFonts w:ascii="Times New Roman" w:hAnsi="Times New Roman" w:cs="Times New Roman"/>
                <w:bCs/>
                <w:sz w:val="24"/>
                <w:szCs w:val="24"/>
              </w:rPr>
              <w:t xml:space="preserve"> rezultāti ar konkrēti definētām problēmām un veicamajiem uzdevumiem ir atspoguļoti dokumentā, kas pieejams šeit:  </w:t>
            </w:r>
            <w:hyperlink r:id="rId18" w:history="1">
              <w:r w:rsidRPr="00FB3A58">
                <w:rPr>
                  <w:rStyle w:val="Hyperlink"/>
                  <w:rFonts w:ascii="Times New Roman" w:hAnsi="Times New Roman" w:cs="Times New Roman"/>
                  <w:bCs/>
                  <w:sz w:val="24"/>
                  <w:szCs w:val="24"/>
                </w:rPr>
                <w:t>https://www.em.gov.lv/files/attachments/DSF_Whitepaper.pdf</w:t>
              </w:r>
            </w:hyperlink>
            <w:r>
              <w:rPr>
                <w:rFonts w:ascii="Times New Roman" w:hAnsi="Times New Roman" w:cs="Times New Roman"/>
                <w:bCs/>
                <w:sz w:val="24"/>
                <w:szCs w:val="24"/>
              </w:rPr>
              <w:t xml:space="preserve"> </w:t>
            </w:r>
          </w:p>
          <w:p w14:paraId="6F056317" w14:textId="0A1FA0EE" w:rsidR="00241705" w:rsidRPr="00D22C1F" w:rsidRDefault="00241705" w:rsidP="00241705">
            <w:pPr>
              <w:jc w:val="both"/>
              <w:rPr>
                <w:rFonts w:ascii="Times New Roman" w:hAnsi="Times New Roman" w:cs="Times New Roman"/>
                <w:bCs/>
                <w:sz w:val="24"/>
                <w:szCs w:val="24"/>
              </w:rPr>
            </w:pPr>
            <w:r w:rsidRPr="00D22C1F">
              <w:rPr>
                <w:rFonts w:ascii="Times New Roman" w:hAnsi="Times New Roman" w:cs="Times New Roman"/>
                <w:bCs/>
                <w:sz w:val="24"/>
                <w:szCs w:val="24"/>
              </w:rPr>
              <w:lastRenderedPageBreak/>
              <w:t>Aicinām tos ietvert pamatnostādnēs!</w:t>
            </w:r>
          </w:p>
        </w:tc>
        <w:tc>
          <w:tcPr>
            <w:tcW w:w="2071" w:type="dxa"/>
            <w:gridSpan w:val="2"/>
          </w:tcPr>
          <w:p w14:paraId="3CB76E6E" w14:textId="002A9600" w:rsidR="00241705" w:rsidRDefault="00241705" w:rsidP="00202166">
            <w:pPr>
              <w:jc w:val="both"/>
              <w:rPr>
                <w:rFonts w:ascii="Times New Roman" w:hAnsi="Times New Roman" w:cs="Times New Roman"/>
                <w:b/>
                <w:bCs/>
                <w:sz w:val="24"/>
                <w:szCs w:val="24"/>
              </w:rPr>
            </w:pPr>
            <w:r>
              <w:rPr>
                <w:rFonts w:ascii="Times New Roman" w:hAnsi="Times New Roman" w:cs="Times New Roman"/>
                <w:b/>
                <w:bCs/>
                <w:sz w:val="24"/>
                <w:szCs w:val="24"/>
              </w:rPr>
              <w:lastRenderedPageBreak/>
              <w:t>Ņemts vērā</w:t>
            </w:r>
          </w:p>
        </w:tc>
        <w:tc>
          <w:tcPr>
            <w:tcW w:w="3685" w:type="dxa"/>
          </w:tcPr>
          <w:p w14:paraId="1D5321E5" w14:textId="77777777" w:rsidR="00241705" w:rsidRDefault="00093EF3" w:rsidP="00202166">
            <w:pPr>
              <w:jc w:val="both"/>
              <w:rPr>
                <w:rFonts w:ascii="Times New Roman" w:hAnsi="Times New Roman" w:cs="Times New Roman"/>
                <w:sz w:val="24"/>
                <w:szCs w:val="24"/>
              </w:rPr>
            </w:pPr>
            <w:r>
              <w:rPr>
                <w:rFonts w:ascii="Times New Roman" w:hAnsi="Times New Roman" w:cs="Times New Roman"/>
                <w:sz w:val="24"/>
                <w:szCs w:val="24"/>
              </w:rPr>
              <w:t>Precizēts 5.12.6. uzdevums.</w:t>
            </w:r>
          </w:p>
          <w:p w14:paraId="64143C37" w14:textId="68343853" w:rsidR="00093EF3" w:rsidRDefault="00F82BEB" w:rsidP="00202166">
            <w:pPr>
              <w:jc w:val="both"/>
              <w:rPr>
                <w:rFonts w:ascii="Times New Roman" w:hAnsi="Times New Roman" w:cs="Times New Roman"/>
                <w:sz w:val="24"/>
                <w:szCs w:val="24"/>
              </w:rPr>
            </w:pPr>
            <w:r>
              <w:rPr>
                <w:rFonts w:ascii="Times New Roman" w:hAnsi="Times New Roman" w:cs="Times New Roman"/>
                <w:sz w:val="24"/>
                <w:szCs w:val="24"/>
              </w:rPr>
              <w:t xml:space="preserve">Iekļauts uzdevums </w:t>
            </w:r>
            <w:r w:rsidR="00177FF9">
              <w:t xml:space="preserve"> </w:t>
            </w:r>
            <w:r w:rsidR="003834B9">
              <w:rPr>
                <w:sz w:val="24"/>
                <w:szCs w:val="24"/>
              </w:rPr>
              <w:t>“</w:t>
            </w:r>
            <w:r w:rsidR="00177FF9" w:rsidRPr="00D55518">
              <w:rPr>
                <w:rFonts w:ascii="Times New Roman" w:hAnsi="Times New Roman" w:cs="Times New Roman"/>
                <w:sz w:val="24"/>
                <w:szCs w:val="24"/>
              </w:rPr>
              <w:t>5.12.8.</w:t>
            </w:r>
            <w:r w:rsidR="00177FF9">
              <w:t xml:space="preserve"> </w:t>
            </w:r>
            <w:r w:rsidR="00177FF9" w:rsidRPr="00177FF9">
              <w:rPr>
                <w:rFonts w:ascii="Times New Roman" w:hAnsi="Times New Roman" w:cs="Times New Roman"/>
                <w:sz w:val="24"/>
                <w:szCs w:val="24"/>
              </w:rPr>
              <w:t>Izstrādāt veselības nozares digitalizācijas stratēģiju</w:t>
            </w:r>
            <w:r w:rsidR="00BA3842">
              <w:rPr>
                <w:rFonts w:ascii="Times New Roman" w:hAnsi="Times New Roman" w:cs="Times New Roman"/>
                <w:sz w:val="24"/>
                <w:szCs w:val="24"/>
              </w:rPr>
              <w:t xml:space="preserve">”, kurā tiks iekļauti rīcības virzieni un uzdevumi </w:t>
            </w:r>
            <w:r w:rsidR="003834B9">
              <w:rPr>
                <w:rFonts w:ascii="Times New Roman" w:hAnsi="Times New Roman" w:cs="Times New Roman"/>
                <w:sz w:val="24"/>
                <w:szCs w:val="24"/>
              </w:rPr>
              <w:t>digitālo risinājumu plašākai attīstīšanai veselības nozarē.</w:t>
            </w:r>
          </w:p>
        </w:tc>
      </w:tr>
      <w:tr w:rsidR="00202166" w:rsidRPr="00960165" w14:paraId="45F6DC35" w14:textId="77777777" w:rsidTr="001150CE">
        <w:tc>
          <w:tcPr>
            <w:tcW w:w="846" w:type="dxa"/>
          </w:tcPr>
          <w:p w14:paraId="095F71A1" w14:textId="458A4EED" w:rsidR="00202166" w:rsidRDefault="003834B9" w:rsidP="00202166">
            <w:pPr>
              <w:jc w:val="both"/>
              <w:rPr>
                <w:rFonts w:ascii="Times New Roman" w:hAnsi="Times New Roman" w:cs="Times New Roman"/>
                <w:sz w:val="24"/>
                <w:szCs w:val="24"/>
              </w:rPr>
            </w:pPr>
            <w:r>
              <w:rPr>
                <w:rFonts w:ascii="Times New Roman" w:hAnsi="Times New Roman" w:cs="Times New Roman"/>
                <w:sz w:val="24"/>
                <w:szCs w:val="24"/>
              </w:rPr>
              <w:t>43</w:t>
            </w:r>
            <w:r w:rsidR="00202166">
              <w:rPr>
                <w:rFonts w:ascii="Times New Roman" w:hAnsi="Times New Roman" w:cs="Times New Roman"/>
                <w:sz w:val="24"/>
                <w:szCs w:val="24"/>
              </w:rPr>
              <w:t>.</w:t>
            </w:r>
          </w:p>
        </w:tc>
        <w:tc>
          <w:tcPr>
            <w:tcW w:w="1559" w:type="dxa"/>
            <w:gridSpan w:val="2"/>
          </w:tcPr>
          <w:p w14:paraId="2D96F0C6" w14:textId="07BE5718" w:rsidR="00202166" w:rsidRPr="00781E93" w:rsidRDefault="00202166" w:rsidP="00202166">
            <w:pPr>
              <w:jc w:val="both"/>
              <w:rPr>
                <w:rFonts w:ascii="Times New Roman" w:hAnsi="Times New Roman" w:cs="Times New Roman"/>
                <w:sz w:val="24"/>
                <w:szCs w:val="24"/>
              </w:rPr>
            </w:pPr>
            <w:r w:rsidRPr="00781E93">
              <w:rPr>
                <w:rFonts w:ascii="Times New Roman" w:hAnsi="Times New Roman" w:cs="Times New Roman"/>
                <w:sz w:val="24"/>
                <w:szCs w:val="24"/>
              </w:rPr>
              <w:t>Starptautisko inovatīvo farmaceitisko firmu asociācija</w:t>
            </w:r>
            <w:r>
              <w:rPr>
                <w:rFonts w:ascii="Times New Roman" w:hAnsi="Times New Roman" w:cs="Times New Roman"/>
                <w:sz w:val="24"/>
                <w:szCs w:val="24"/>
              </w:rPr>
              <w:t xml:space="preserve"> </w:t>
            </w:r>
            <w:r w:rsidRPr="00781E93">
              <w:rPr>
                <w:rFonts w:ascii="Times New Roman" w:hAnsi="Times New Roman" w:cs="Times New Roman"/>
                <w:sz w:val="24"/>
                <w:szCs w:val="24"/>
              </w:rPr>
              <w:t>13488/2020</w:t>
            </w:r>
          </w:p>
        </w:tc>
        <w:tc>
          <w:tcPr>
            <w:tcW w:w="6009" w:type="dxa"/>
            <w:gridSpan w:val="2"/>
          </w:tcPr>
          <w:p w14:paraId="03076E14" w14:textId="71EB9883" w:rsidR="00202166" w:rsidRPr="00781E93" w:rsidRDefault="00202166" w:rsidP="00202166">
            <w:pPr>
              <w:jc w:val="both"/>
              <w:rPr>
                <w:rFonts w:ascii="Times New Roman" w:hAnsi="Times New Roman" w:cs="Times New Roman"/>
                <w:bCs/>
                <w:sz w:val="24"/>
                <w:szCs w:val="24"/>
              </w:rPr>
            </w:pPr>
            <w:r w:rsidRPr="00781E93">
              <w:rPr>
                <w:rFonts w:ascii="Times New Roman" w:hAnsi="Times New Roman" w:cs="Times New Roman"/>
                <w:bCs/>
                <w:sz w:val="24"/>
                <w:szCs w:val="24"/>
              </w:rPr>
              <w:t>Lūdzu skaidrot, kādā veidā plānots pamatnostādnēs integrēt šobrīd Eiropas Savienībā topošos plānošanas dokumentus veselības aprūpē, specifiski Eiropas Vēža apkarošanas plānu (tiks publicēts š.g. 9. decembrī), Farmācijas stratēģiju (tiks prezentēta š.g. 2. decembra Nodarbinātības, sociālās politikas veselības un patērētāju tiesību aizsardzības padomes laikā, šobrīd atsauce tikai saistībā ar pareizu zāļu lietošanu uzdevumā Nr. 1.7.12). Ja šos dokumentus nav plānots integrēt pamatnostādnēs, tad kā tos paredzēts ieviest Latvij</w:t>
            </w:r>
            <w:r>
              <w:rPr>
                <w:rFonts w:ascii="Times New Roman" w:hAnsi="Times New Roman" w:cs="Times New Roman"/>
                <w:bCs/>
                <w:sz w:val="24"/>
                <w:szCs w:val="24"/>
              </w:rPr>
              <w:t>ā.</w:t>
            </w:r>
          </w:p>
          <w:p w14:paraId="129FBA1E" w14:textId="2F27749A" w:rsidR="00202166" w:rsidRPr="00781E93" w:rsidRDefault="00202166" w:rsidP="00202166">
            <w:pPr>
              <w:jc w:val="both"/>
              <w:rPr>
                <w:rFonts w:ascii="Times New Roman" w:hAnsi="Times New Roman" w:cs="Times New Roman"/>
                <w:bCs/>
                <w:sz w:val="24"/>
                <w:szCs w:val="24"/>
              </w:rPr>
            </w:pPr>
          </w:p>
        </w:tc>
        <w:tc>
          <w:tcPr>
            <w:tcW w:w="2071" w:type="dxa"/>
            <w:gridSpan w:val="2"/>
          </w:tcPr>
          <w:p w14:paraId="667FAC58" w14:textId="77777777" w:rsidR="00202166" w:rsidRDefault="00202166" w:rsidP="00202166">
            <w:pPr>
              <w:jc w:val="both"/>
              <w:rPr>
                <w:rFonts w:ascii="Times New Roman" w:hAnsi="Times New Roman" w:cs="Times New Roman"/>
                <w:b/>
                <w:bCs/>
                <w:sz w:val="24"/>
                <w:szCs w:val="24"/>
              </w:rPr>
            </w:pPr>
            <w:r w:rsidRPr="2228CA9D">
              <w:rPr>
                <w:rFonts w:ascii="Times New Roman" w:hAnsi="Times New Roman" w:cs="Times New Roman"/>
                <w:b/>
                <w:bCs/>
                <w:sz w:val="24"/>
                <w:szCs w:val="24"/>
              </w:rPr>
              <w:t>Ņemts vērā</w:t>
            </w:r>
          </w:p>
          <w:p w14:paraId="4B038BA7" w14:textId="77777777" w:rsidR="00202166" w:rsidRDefault="00202166" w:rsidP="00202166">
            <w:pPr>
              <w:jc w:val="both"/>
              <w:rPr>
                <w:rFonts w:ascii="Times New Roman" w:hAnsi="Times New Roman" w:cs="Times New Roman"/>
                <w:b/>
                <w:bCs/>
                <w:sz w:val="24"/>
                <w:szCs w:val="24"/>
              </w:rPr>
            </w:pPr>
          </w:p>
          <w:p w14:paraId="14B3D0BE" w14:textId="50271EE6" w:rsidR="00202166" w:rsidRPr="00752687" w:rsidRDefault="00202166" w:rsidP="00202166">
            <w:pPr>
              <w:jc w:val="both"/>
              <w:rPr>
                <w:rFonts w:ascii="Times New Roman" w:hAnsi="Times New Roman" w:cs="Times New Roman"/>
                <w:sz w:val="24"/>
                <w:szCs w:val="24"/>
              </w:rPr>
            </w:pPr>
          </w:p>
        </w:tc>
        <w:tc>
          <w:tcPr>
            <w:tcW w:w="3685" w:type="dxa"/>
          </w:tcPr>
          <w:p w14:paraId="504420E4" w14:textId="77777777" w:rsidR="00AB0398" w:rsidRDefault="00AB0398" w:rsidP="00AB0398">
            <w:pPr>
              <w:jc w:val="both"/>
              <w:rPr>
                <w:rFonts w:ascii="Times New Roman" w:hAnsi="Times New Roman" w:cs="Times New Roman"/>
                <w:sz w:val="24"/>
                <w:szCs w:val="24"/>
              </w:rPr>
            </w:pPr>
            <w:r w:rsidRPr="001D202C">
              <w:rPr>
                <w:rFonts w:ascii="Times New Roman" w:hAnsi="Times New Roman" w:cs="Times New Roman"/>
                <w:sz w:val="24"/>
                <w:szCs w:val="24"/>
              </w:rPr>
              <w:t>Pamatnostādņu 1. tabulā iekļauta</w:t>
            </w:r>
            <w:r>
              <w:rPr>
                <w:rFonts w:ascii="Times New Roman" w:hAnsi="Times New Roman" w:cs="Times New Roman"/>
                <w:sz w:val="24"/>
                <w:szCs w:val="24"/>
              </w:rPr>
              <w:t>s</w:t>
            </w:r>
            <w:r w:rsidRPr="001D202C">
              <w:rPr>
                <w:rFonts w:ascii="Times New Roman" w:hAnsi="Times New Roman" w:cs="Times New Roman"/>
                <w:sz w:val="24"/>
                <w:szCs w:val="24"/>
              </w:rPr>
              <w:t xml:space="preserve"> atsauce</w:t>
            </w:r>
            <w:r>
              <w:rPr>
                <w:rFonts w:ascii="Times New Roman" w:hAnsi="Times New Roman" w:cs="Times New Roman"/>
                <w:sz w:val="24"/>
                <w:szCs w:val="24"/>
              </w:rPr>
              <w:t>s</w:t>
            </w:r>
            <w:r w:rsidRPr="001D202C">
              <w:rPr>
                <w:rFonts w:ascii="Times New Roman" w:hAnsi="Times New Roman" w:cs="Times New Roman"/>
                <w:sz w:val="24"/>
                <w:szCs w:val="24"/>
              </w:rPr>
              <w:t xml:space="preserve"> uz</w:t>
            </w:r>
            <w:r>
              <w:rPr>
                <w:rFonts w:ascii="Times New Roman" w:hAnsi="Times New Roman" w:cs="Times New Roman"/>
                <w:sz w:val="24"/>
                <w:szCs w:val="24"/>
              </w:rPr>
              <w:t>:</w:t>
            </w:r>
          </w:p>
          <w:p w14:paraId="60AEB2D4" w14:textId="77777777" w:rsidR="00AB0398" w:rsidRPr="001D202C" w:rsidRDefault="00AB0398" w:rsidP="00AB0398">
            <w:pPr>
              <w:jc w:val="both"/>
              <w:rPr>
                <w:rFonts w:ascii="Times New Roman" w:hAnsi="Times New Roman" w:cs="Times New Roman"/>
                <w:sz w:val="24"/>
                <w:szCs w:val="24"/>
              </w:rPr>
            </w:pPr>
            <w:r>
              <w:rPr>
                <w:rFonts w:ascii="Times New Roman" w:hAnsi="Times New Roman" w:cs="Times New Roman"/>
                <w:sz w:val="24"/>
                <w:szCs w:val="24"/>
              </w:rPr>
              <w:t xml:space="preserve">1) </w:t>
            </w:r>
            <w:r w:rsidRPr="001D202C">
              <w:rPr>
                <w:rFonts w:ascii="Times New Roman" w:hAnsi="Times New Roman" w:cs="Times New Roman"/>
                <w:sz w:val="24"/>
                <w:szCs w:val="24"/>
              </w:rPr>
              <w:t>E</w:t>
            </w:r>
            <w:r>
              <w:rPr>
                <w:rFonts w:ascii="Times New Roman" w:hAnsi="Times New Roman" w:cs="Times New Roman"/>
                <w:sz w:val="24"/>
                <w:szCs w:val="24"/>
              </w:rPr>
              <w:t>iropas</w:t>
            </w:r>
            <w:r w:rsidRPr="001D202C">
              <w:rPr>
                <w:rFonts w:ascii="Times New Roman" w:hAnsi="Times New Roman" w:cs="Times New Roman"/>
                <w:sz w:val="24"/>
                <w:szCs w:val="24"/>
              </w:rPr>
              <w:t xml:space="preserve"> </w:t>
            </w:r>
            <w:r>
              <w:rPr>
                <w:rFonts w:ascii="Times New Roman" w:hAnsi="Times New Roman" w:cs="Times New Roman"/>
                <w:sz w:val="24"/>
                <w:szCs w:val="24"/>
              </w:rPr>
              <w:t>Zāļu</w:t>
            </w:r>
            <w:r w:rsidRPr="001D202C">
              <w:rPr>
                <w:rFonts w:ascii="Times New Roman" w:hAnsi="Times New Roman" w:cs="Times New Roman"/>
                <w:sz w:val="24"/>
                <w:szCs w:val="24"/>
              </w:rPr>
              <w:t xml:space="preserve"> stratēģiju</w:t>
            </w:r>
            <w:r>
              <w:rPr>
                <w:rFonts w:ascii="Times New Roman" w:hAnsi="Times New Roman" w:cs="Times New Roman"/>
                <w:sz w:val="24"/>
                <w:szCs w:val="24"/>
              </w:rPr>
              <w:t xml:space="preserve"> </w:t>
            </w:r>
            <w:r w:rsidRPr="007616B6">
              <w:rPr>
                <w:rFonts w:ascii="Times New Roman" w:hAnsi="Times New Roman" w:cs="Times New Roman"/>
                <w:i/>
                <w:iCs/>
                <w:sz w:val="24"/>
                <w:szCs w:val="24"/>
              </w:rPr>
              <w:t>(Pharmaceutical Strategy for Europe)</w:t>
            </w:r>
            <w:r w:rsidRPr="001D202C">
              <w:rPr>
                <w:rFonts w:ascii="Times New Roman" w:hAnsi="Times New Roman" w:cs="Times New Roman"/>
                <w:sz w:val="24"/>
                <w:szCs w:val="24"/>
              </w:rPr>
              <w:t xml:space="preserve">, ņemot vērā, ka uz to šobrīd ir atsauce </w:t>
            </w:r>
            <w:r>
              <w:rPr>
                <w:rFonts w:ascii="Times New Roman" w:hAnsi="Times New Roman" w:cs="Times New Roman"/>
                <w:sz w:val="24"/>
                <w:szCs w:val="24"/>
              </w:rPr>
              <w:t>pamatnostādnēs</w:t>
            </w:r>
            <w:r w:rsidRPr="001D202C">
              <w:rPr>
                <w:rFonts w:ascii="Times New Roman" w:hAnsi="Times New Roman" w:cs="Times New Roman"/>
                <w:sz w:val="24"/>
                <w:szCs w:val="24"/>
              </w:rPr>
              <w:t xml:space="preserve">, piemēram, ir iekļauts pasākums 3.2.2.4. Uzlabot pacientu līdzestību zāļu lietošanā, informēt sabiedrību par pareizu zāļu un saprātīgu uztura bagātinātāju lietošanas praksi, ka arī par pareizu zāļu utilizēšanu un citām darbībām atbilstoši </w:t>
            </w:r>
            <w:r>
              <w:rPr>
                <w:rFonts w:ascii="Times New Roman" w:hAnsi="Times New Roman" w:cs="Times New Roman"/>
                <w:sz w:val="24"/>
                <w:szCs w:val="24"/>
              </w:rPr>
              <w:t xml:space="preserve">Eiropas Zāļu </w:t>
            </w:r>
            <w:r w:rsidRPr="001D202C">
              <w:rPr>
                <w:rFonts w:ascii="Times New Roman" w:hAnsi="Times New Roman" w:cs="Times New Roman"/>
                <w:sz w:val="24"/>
                <w:szCs w:val="24"/>
              </w:rPr>
              <w:t>stratēģijai</w:t>
            </w:r>
            <w:r>
              <w:rPr>
                <w:rFonts w:ascii="Times New Roman" w:hAnsi="Times New Roman" w:cs="Times New Roman"/>
                <w:sz w:val="24"/>
                <w:szCs w:val="24"/>
              </w:rPr>
              <w:t>;</w:t>
            </w:r>
          </w:p>
          <w:p w14:paraId="290F4D5A" w14:textId="77777777" w:rsidR="00AB0398" w:rsidRDefault="00AB0398" w:rsidP="00AB0398">
            <w:pPr>
              <w:jc w:val="both"/>
              <w:rPr>
                <w:rFonts w:ascii="Times New Roman" w:hAnsi="Times New Roman" w:cs="Times New Roman"/>
                <w:sz w:val="24"/>
                <w:szCs w:val="24"/>
              </w:rPr>
            </w:pPr>
            <w:r w:rsidRPr="001D202C">
              <w:rPr>
                <w:rFonts w:ascii="Times New Roman" w:hAnsi="Times New Roman" w:cs="Times New Roman"/>
                <w:sz w:val="24"/>
                <w:szCs w:val="24"/>
              </w:rPr>
              <w:t xml:space="preserve">2) </w:t>
            </w:r>
            <w:r w:rsidRPr="00BF62E8">
              <w:rPr>
                <w:rFonts w:ascii="Times New Roman" w:hAnsi="Times New Roman" w:cs="Times New Roman"/>
                <w:sz w:val="24"/>
                <w:szCs w:val="24"/>
              </w:rPr>
              <w:t xml:space="preserve">Eiropas Vēža </w:t>
            </w:r>
            <w:r w:rsidRPr="00781E93">
              <w:rPr>
                <w:rFonts w:ascii="Times New Roman" w:hAnsi="Times New Roman" w:cs="Times New Roman"/>
                <w:bCs/>
                <w:sz w:val="24"/>
                <w:szCs w:val="24"/>
              </w:rPr>
              <w:t xml:space="preserve"> apkarošanas</w:t>
            </w:r>
            <w:r w:rsidRPr="00BF62E8">
              <w:rPr>
                <w:rFonts w:ascii="Times New Roman" w:hAnsi="Times New Roman" w:cs="Times New Roman"/>
                <w:sz w:val="24"/>
                <w:szCs w:val="24"/>
              </w:rPr>
              <w:t xml:space="preserve"> plān</w:t>
            </w:r>
            <w:r>
              <w:rPr>
                <w:rFonts w:ascii="Times New Roman" w:hAnsi="Times New Roman" w:cs="Times New Roman"/>
                <w:sz w:val="24"/>
                <w:szCs w:val="24"/>
              </w:rPr>
              <w:t>u</w:t>
            </w:r>
            <w:r w:rsidRPr="00BF62E8">
              <w:rPr>
                <w:rFonts w:ascii="Times New Roman" w:hAnsi="Times New Roman" w:cs="Times New Roman"/>
                <w:sz w:val="24"/>
                <w:szCs w:val="24"/>
              </w:rPr>
              <w:t xml:space="preserve"> </w:t>
            </w:r>
            <w:r w:rsidRPr="006456CD">
              <w:rPr>
                <w:rFonts w:ascii="Times New Roman" w:hAnsi="Times New Roman" w:cs="Times New Roman"/>
                <w:i/>
                <w:iCs/>
                <w:sz w:val="24"/>
                <w:szCs w:val="24"/>
              </w:rPr>
              <w:t>(Europe’s Beating Cancer Plan)</w:t>
            </w:r>
            <w:r w:rsidRPr="00BF62E8">
              <w:rPr>
                <w:rFonts w:ascii="Times New Roman" w:hAnsi="Times New Roman" w:cs="Times New Roman"/>
                <w:sz w:val="24"/>
                <w:szCs w:val="24"/>
              </w:rPr>
              <w:t xml:space="preserve"> 2021-2027</w:t>
            </w:r>
            <w:r>
              <w:rPr>
                <w:rFonts w:ascii="Times New Roman" w:hAnsi="Times New Roman" w:cs="Times New Roman"/>
                <w:sz w:val="24"/>
                <w:szCs w:val="24"/>
              </w:rPr>
              <w:t>. gadam.</w:t>
            </w:r>
          </w:p>
          <w:p w14:paraId="515BB335" w14:textId="4B174378" w:rsidR="00AB0398" w:rsidRPr="00960165" w:rsidRDefault="00AB0398" w:rsidP="00AB0398">
            <w:pPr>
              <w:jc w:val="both"/>
              <w:rPr>
                <w:rFonts w:ascii="Times New Roman" w:hAnsi="Times New Roman" w:cs="Times New Roman"/>
                <w:sz w:val="24"/>
                <w:szCs w:val="24"/>
              </w:rPr>
            </w:pPr>
            <w:r w:rsidRPr="001D202C">
              <w:rPr>
                <w:rFonts w:ascii="Times New Roman" w:hAnsi="Times New Roman" w:cs="Times New Roman"/>
                <w:sz w:val="24"/>
                <w:szCs w:val="24"/>
              </w:rPr>
              <w:t>Pamatnostādnes papildinātas ar jaunu uzdevumu “Izstrādāt attīstības plānošanas dokumentu (plānu) 2022. – 2027. gadam onkoloģijas un paliatīvās aprūpes pakalpojumu uzlabošanai</w:t>
            </w:r>
            <w:r>
              <w:rPr>
                <w:rFonts w:ascii="Times New Roman" w:hAnsi="Times New Roman" w:cs="Times New Roman"/>
                <w:sz w:val="24"/>
                <w:szCs w:val="24"/>
              </w:rPr>
              <w:t>”</w:t>
            </w:r>
            <w:r w:rsidRPr="001D202C">
              <w:rPr>
                <w:rFonts w:ascii="Times New Roman" w:hAnsi="Times New Roman" w:cs="Times New Roman"/>
                <w:sz w:val="24"/>
                <w:szCs w:val="24"/>
              </w:rPr>
              <w:t xml:space="preserve">, līdz ar to sasaiste ar Eiropas Vēža apkarošanas plānu tiks integrēta </w:t>
            </w:r>
            <w:r>
              <w:rPr>
                <w:rFonts w:ascii="Times New Roman" w:hAnsi="Times New Roman" w:cs="Times New Roman"/>
                <w:sz w:val="24"/>
                <w:szCs w:val="24"/>
              </w:rPr>
              <w:t xml:space="preserve">arī </w:t>
            </w:r>
            <w:r w:rsidRPr="001D202C">
              <w:rPr>
                <w:rFonts w:ascii="Times New Roman" w:hAnsi="Times New Roman" w:cs="Times New Roman"/>
                <w:sz w:val="24"/>
                <w:szCs w:val="24"/>
              </w:rPr>
              <w:t>jaunajā plānā.</w:t>
            </w:r>
            <w:r>
              <w:rPr>
                <w:rFonts w:ascii="Times New Roman" w:hAnsi="Times New Roman" w:cs="Times New Roman"/>
                <w:sz w:val="24"/>
                <w:szCs w:val="24"/>
              </w:rPr>
              <w:t xml:space="preserve"> </w:t>
            </w:r>
            <w:r w:rsidRPr="001D202C">
              <w:rPr>
                <w:rFonts w:ascii="Times New Roman" w:hAnsi="Times New Roman" w:cs="Times New Roman"/>
                <w:sz w:val="24"/>
                <w:szCs w:val="24"/>
              </w:rPr>
              <w:t>Pēc pamatnostādņu apstiprināšanas ir lietderīga ieviešanas pasākumu un nepieciešamo normatīvo aktu precizēšanas nepieciešamības izvērtēšana.</w:t>
            </w:r>
          </w:p>
        </w:tc>
      </w:tr>
      <w:tr w:rsidR="00202166" w:rsidRPr="00960165" w14:paraId="7EC2ABD6" w14:textId="77777777" w:rsidTr="001150CE">
        <w:tc>
          <w:tcPr>
            <w:tcW w:w="846" w:type="dxa"/>
          </w:tcPr>
          <w:p w14:paraId="3B4901FF" w14:textId="7DE43DFA" w:rsidR="00202166" w:rsidRDefault="007864E0" w:rsidP="00202166">
            <w:pPr>
              <w:jc w:val="both"/>
              <w:rPr>
                <w:rFonts w:ascii="Times New Roman" w:hAnsi="Times New Roman" w:cs="Times New Roman"/>
                <w:sz w:val="24"/>
                <w:szCs w:val="24"/>
              </w:rPr>
            </w:pPr>
            <w:r>
              <w:rPr>
                <w:rFonts w:ascii="Times New Roman" w:hAnsi="Times New Roman" w:cs="Times New Roman"/>
                <w:sz w:val="24"/>
                <w:szCs w:val="24"/>
              </w:rPr>
              <w:lastRenderedPageBreak/>
              <w:t>44</w:t>
            </w:r>
            <w:r w:rsidR="00202166">
              <w:rPr>
                <w:rFonts w:ascii="Times New Roman" w:hAnsi="Times New Roman" w:cs="Times New Roman"/>
                <w:sz w:val="24"/>
                <w:szCs w:val="24"/>
              </w:rPr>
              <w:t>.</w:t>
            </w:r>
          </w:p>
        </w:tc>
        <w:tc>
          <w:tcPr>
            <w:tcW w:w="1559" w:type="dxa"/>
            <w:gridSpan w:val="2"/>
          </w:tcPr>
          <w:p w14:paraId="7ADE5439" w14:textId="756EA383" w:rsidR="00202166" w:rsidRPr="00781E93" w:rsidRDefault="00202166" w:rsidP="00202166">
            <w:pPr>
              <w:jc w:val="both"/>
              <w:rPr>
                <w:rFonts w:ascii="Times New Roman" w:hAnsi="Times New Roman" w:cs="Times New Roman"/>
                <w:sz w:val="24"/>
                <w:szCs w:val="24"/>
              </w:rPr>
            </w:pPr>
            <w:r w:rsidRPr="00781E93">
              <w:rPr>
                <w:rFonts w:ascii="Times New Roman" w:hAnsi="Times New Roman" w:cs="Times New Roman"/>
                <w:sz w:val="24"/>
                <w:szCs w:val="24"/>
              </w:rPr>
              <w:t>Starptautisko inovatīvo farmaceitisko firmu asociācija</w:t>
            </w:r>
            <w:r>
              <w:rPr>
                <w:rFonts w:ascii="Times New Roman" w:hAnsi="Times New Roman" w:cs="Times New Roman"/>
                <w:sz w:val="24"/>
                <w:szCs w:val="24"/>
              </w:rPr>
              <w:t xml:space="preserve"> </w:t>
            </w:r>
            <w:r w:rsidRPr="00781E93">
              <w:rPr>
                <w:rFonts w:ascii="Times New Roman" w:hAnsi="Times New Roman" w:cs="Times New Roman"/>
                <w:sz w:val="24"/>
                <w:szCs w:val="24"/>
              </w:rPr>
              <w:t>13488/2020</w:t>
            </w:r>
          </w:p>
        </w:tc>
        <w:tc>
          <w:tcPr>
            <w:tcW w:w="6009" w:type="dxa"/>
            <w:gridSpan w:val="2"/>
          </w:tcPr>
          <w:p w14:paraId="3E51FE93" w14:textId="2005AE55" w:rsidR="00202166" w:rsidRPr="00781E93" w:rsidRDefault="00202166" w:rsidP="00202166">
            <w:pPr>
              <w:jc w:val="both"/>
              <w:rPr>
                <w:rFonts w:ascii="Times New Roman" w:hAnsi="Times New Roman" w:cs="Times New Roman"/>
                <w:bCs/>
                <w:sz w:val="24"/>
                <w:szCs w:val="24"/>
              </w:rPr>
            </w:pPr>
            <w:r w:rsidRPr="00781E93">
              <w:rPr>
                <w:rFonts w:ascii="Times New Roman" w:hAnsi="Times New Roman" w:cs="Times New Roman"/>
                <w:bCs/>
                <w:sz w:val="24"/>
                <w:szCs w:val="24"/>
              </w:rPr>
              <w:t>Lūdzu papildināt 1. tabulas “Pamatnostādnēs minēto uzdevumu sasaiste ar citiem politikas plānošanas dokumentiem” 10. punktu ES līmeņa un starptautiskās tiesību normas sadaļā ar jauna punkta izveidi par dokumentu PVO globālā veselības sektora stratēģija vīrusa hepatīta (VH) izplatības ierobežošanai 2016-2021. Ierobežot VH kā svarīgāko sabiedrības veselības draudu līdz 2030. gadam, ierobežot VH infekciju 90% apmērā; samazināt iedzīvotāju VH mirstību 65% apmērā līdz 2030. gadam un sasaiste ar sabiedrības veselības pamatnostādnēm 2021-2027. gadam iekļaut PVO un dalībvalstu mērķi – ierobežot VH kā lielāko sabiedrības veselības draudu līdz 2030. gadam. Par hroniska vīrusa hepatīta C (HCV) testēšanu: agrīna diagnostika novērš veselības problēmas, kas saistītas ar inficēšanos, kā arī novērš vīrusa transmisiju. PVO rekomendē sekojošu HCV riska grupu testēšanu: i/v narkotisko vielu lietotājus; cilvēkus ieslodzījuma vietās vai kuri bijuši ieslodzījuma vietās un citus cilvēkus slēgtās iestādēs (piem., sociālās aprūpes namos); cilvēkus, kuriem veikta tetovēšana vai pīrsings; cilvēkus, kuri lieto apreibinošas vielas ar jebkuru medikamentu ievades veidu (ne tikai injekcijās); vīriešus, kuriem ir seksuāli kontakti ar vīriešiem (MsM); recipienti, kuri, iespējams, varētu saņemt inficētus asins produktus vai invazīvas procedūras nepietiekošas infekciju kontroles dēļ; bērnus, kuri dzimst HCV inficētām mātēm.</w:t>
            </w:r>
          </w:p>
        </w:tc>
        <w:tc>
          <w:tcPr>
            <w:tcW w:w="2071" w:type="dxa"/>
            <w:gridSpan w:val="2"/>
          </w:tcPr>
          <w:p w14:paraId="160AE32E" w14:textId="4F92D608" w:rsidR="006724E3" w:rsidRPr="00543865" w:rsidRDefault="006724E3" w:rsidP="00202166">
            <w:pPr>
              <w:jc w:val="both"/>
              <w:rPr>
                <w:rFonts w:ascii="Times New Roman" w:hAnsi="Times New Roman" w:cs="Times New Roman"/>
                <w:b/>
                <w:bCs/>
                <w:sz w:val="24"/>
                <w:szCs w:val="24"/>
              </w:rPr>
            </w:pPr>
            <w:r w:rsidRPr="00543865">
              <w:rPr>
                <w:rFonts w:ascii="Times New Roman" w:hAnsi="Times New Roman" w:cs="Times New Roman"/>
                <w:b/>
                <w:bCs/>
                <w:sz w:val="24"/>
                <w:szCs w:val="24"/>
              </w:rPr>
              <w:t>Ņemts vērā</w:t>
            </w:r>
          </w:p>
          <w:p w14:paraId="6AA02E95" w14:textId="285EED4E" w:rsidR="00202166" w:rsidRPr="00752687" w:rsidRDefault="00202166" w:rsidP="00202166">
            <w:pPr>
              <w:jc w:val="both"/>
              <w:rPr>
                <w:rFonts w:ascii="Times New Roman" w:hAnsi="Times New Roman" w:cs="Times New Roman"/>
                <w:sz w:val="24"/>
                <w:szCs w:val="24"/>
              </w:rPr>
            </w:pPr>
          </w:p>
        </w:tc>
        <w:tc>
          <w:tcPr>
            <w:tcW w:w="3685" w:type="dxa"/>
          </w:tcPr>
          <w:p w14:paraId="1E27FA86" w14:textId="302C59F7" w:rsidR="00202166" w:rsidRPr="00960165" w:rsidRDefault="000478F9" w:rsidP="00202166">
            <w:pPr>
              <w:jc w:val="both"/>
              <w:rPr>
                <w:rFonts w:ascii="Times New Roman" w:hAnsi="Times New Roman" w:cs="Times New Roman"/>
                <w:sz w:val="24"/>
                <w:szCs w:val="24"/>
              </w:rPr>
            </w:pPr>
            <w:r>
              <w:rPr>
                <w:rFonts w:ascii="Times New Roman" w:hAnsi="Times New Roman" w:cs="Times New Roman"/>
                <w:sz w:val="24"/>
                <w:szCs w:val="24"/>
              </w:rPr>
              <w:t xml:space="preserve">Pamatnostādņu 1.tabula papildināta ar atsauci uz </w:t>
            </w:r>
            <w:r w:rsidR="006736E0">
              <w:t xml:space="preserve"> </w:t>
            </w:r>
            <w:r w:rsidR="006736E0" w:rsidRPr="006736E0">
              <w:rPr>
                <w:rFonts w:ascii="Times New Roman" w:hAnsi="Times New Roman" w:cs="Times New Roman"/>
                <w:sz w:val="24"/>
                <w:szCs w:val="24"/>
              </w:rPr>
              <w:t>PVO globāl</w:t>
            </w:r>
            <w:r w:rsidR="006736E0">
              <w:rPr>
                <w:rFonts w:ascii="Times New Roman" w:hAnsi="Times New Roman" w:cs="Times New Roman"/>
                <w:sz w:val="24"/>
                <w:szCs w:val="24"/>
              </w:rPr>
              <w:t>o</w:t>
            </w:r>
            <w:r w:rsidR="006736E0" w:rsidRPr="006736E0">
              <w:rPr>
                <w:rFonts w:ascii="Times New Roman" w:hAnsi="Times New Roman" w:cs="Times New Roman"/>
                <w:sz w:val="24"/>
                <w:szCs w:val="24"/>
              </w:rPr>
              <w:t xml:space="preserve"> veselības sektora stratēģij</w:t>
            </w:r>
            <w:r w:rsidR="006736E0">
              <w:rPr>
                <w:rFonts w:ascii="Times New Roman" w:hAnsi="Times New Roman" w:cs="Times New Roman"/>
                <w:sz w:val="24"/>
                <w:szCs w:val="24"/>
              </w:rPr>
              <w:t>u</w:t>
            </w:r>
            <w:r w:rsidR="006736E0" w:rsidRPr="006736E0">
              <w:rPr>
                <w:rFonts w:ascii="Times New Roman" w:hAnsi="Times New Roman" w:cs="Times New Roman"/>
                <w:sz w:val="24"/>
                <w:szCs w:val="24"/>
              </w:rPr>
              <w:t xml:space="preserve"> vīrusa hepatīta (VH) izplatības ierobežošanai 2016.-2021.gadam</w:t>
            </w:r>
            <w:r w:rsidR="006736E0">
              <w:rPr>
                <w:rFonts w:ascii="Times New Roman" w:hAnsi="Times New Roman" w:cs="Times New Roman"/>
                <w:sz w:val="24"/>
                <w:szCs w:val="24"/>
              </w:rPr>
              <w:t>.</w:t>
            </w:r>
          </w:p>
        </w:tc>
      </w:tr>
      <w:tr w:rsidR="00202166" w:rsidRPr="00960165" w14:paraId="5A0253DF" w14:textId="77777777" w:rsidTr="001150CE">
        <w:tc>
          <w:tcPr>
            <w:tcW w:w="846" w:type="dxa"/>
          </w:tcPr>
          <w:p w14:paraId="09C73C6E" w14:textId="430FC463" w:rsidR="00202166" w:rsidRDefault="006736E0" w:rsidP="00202166">
            <w:pPr>
              <w:jc w:val="both"/>
              <w:rPr>
                <w:rFonts w:ascii="Times New Roman" w:hAnsi="Times New Roman" w:cs="Times New Roman"/>
                <w:sz w:val="24"/>
                <w:szCs w:val="24"/>
              </w:rPr>
            </w:pPr>
            <w:r>
              <w:rPr>
                <w:rFonts w:ascii="Times New Roman" w:hAnsi="Times New Roman" w:cs="Times New Roman"/>
                <w:sz w:val="24"/>
                <w:szCs w:val="24"/>
              </w:rPr>
              <w:t>45</w:t>
            </w:r>
            <w:r w:rsidR="00202166">
              <w:rPr>
                <w:rFonts w:ascii="Times New Roman" w:hAnsi="Times New Roman" w:cs="Times New Roman"/>
                <w:sz w:val="24"/>
                <w:szCs w:val="24"/>
              </w:rPr>
              <w:t>.</w:t>
            </w:r>
          </w:p>
        </w:tc>
        <w:tc>
          <w:tcPr>
            <w:tcW w:w="1559" w:type="dxa"/>
            <w:gridSpan w:val="2"/>
          </w:tcPr>
          <w:p w14:paraId="0B5E55AB" w14:textId="77777777" w:rsidR="00543865" w:rsidRDefault="00202166" w:rsidP="00202166">
            <w:pPr>
              <w:jc w:val="both"/>
              <w:rPr>
                <w:rFonts w:ascii="Times New Roman" w:hAnsi="Times New Roman" w:cs="Times New Roman"/>
                <w:sz w:val="24"/>
                <w:szCs w:val="24"/>
              </w:rPr>
            </w:pPr>
            <w:r>
              <w:rPr>
                <w:rFonts w:ascii="Times New Roman" w:hAnsi="Times New Roman" w:cs="Times New Roman"/>
                <w:sz w:val="24"/>
                <w:szCs w:val="24"/>
              </w:rPr>
              <w:t>RSU</w:t>
            </w:r>
          </w:p>
          <w:p w14:paraId="3B65FB96" w14:textId="68EDF1B3" w:rsidR="00202166" w:rsidRPr="00781E93" w:rsidRDefault="00202166" w:rsidP="00202166">
            <w:pPr>
              <w:jc w:val="both"/>
              <w:rPr>
                <w:rFonts w:ascii="Times New Roman" w:hAnsi="Times New Roman" w:cs="Times New Roman"/>
                <w:sz w:val="24"/>
                <w:szCs w:val="24"/>
              </w:rPr>
            </w:pPr>
            <w:r w:rsidRPr="00D466D0">
              <w:rPr>
                <w:rFonts w:ascii="Times New Roman" w:hAnsi="Times New Roman" w:cs="Times New Roman"/>
                <w:sz w:val="24"/>
                <w:szCs w:val="24"/>
              </w:rPr>
              <w:t>13519/2020</w:t>
            </w:r>
          </w:p>
        </w:tc>
        <w:tc>
          <w:tcPr>
            <w:tcW w:w="6009" w:type="dxa"/>
            <w:gridSpan w:val="2"/>
          </w:tcPr>
          <w:p w14:paraId="1F2190F9" w14:textId="77777777" w:rsidR="00202166" w:rsidRPr="006A428F" w:rsidRDefault="00202166" w:rsidP="00202166">
            <w:pPr>
              <w:jc w:val="both"/>
              <w:rPr>
                <w:rFonts w:ascii="Times New Roman" w:hAnsi="Times New Roman" w:cs="Times New Roman"/>
                <w:sz w:val="24"/>
                <w:szCs w:val="24"/>
              </w:rPr>
            </w:pPr>
            <w:r w:rsidRPr="006A428F">
              <w:rPr>
                <w:rFonts w:ascii="Times New Roman" w:hAnsi="Times New Roman" w:cs="Times New Roman"/>
                <w:sz w:val="24"/>
                <w:szCs w:val="24"/>
              </w:rPr>
              <w:t xml:space="preserve">Ņemot vērā SVP pamatprincipu [2.]  </w:t>
            </w:r>
            <w:r w:rsidRPr="006A428F">
              <w:rPr>
                <w:rFonts w:ascii="Times New Roman" w:hAnsi="Times New Roman" w:cs="Times New Roman"/>
                <w:bCs/>
                <w:sz w:val="24"/>
                <w:szCs w:val="24"/>
              </w:rPr>
              <w:t>Veselība visu nozaru politikās, lūdzam saistīto</w:t>
            </w:r>
            <w:r w:rsidRPr="006A428F">
              <w:rPr>
                <w:rFonts w:ascii="Times New Roman" w:hAnsi="Times New Roman" w:cs="Times New Roman"/>
                <w:b/>
                <w:bCs/>
                <w:sz w:val="24"/>
                <w:szCs w:val="24"/>
              </w:rPr>
              <w:t xml:space="preserve"> </w:t>
            </w:r>
            <w:r w:rsidRPr="006A428F">
              <w:rPr>
                <w:rFonts w:ascii="Times New Roman" w:hAnsi="Times New Roman" w:cs="Times New Roman"/>
                <w:bCs/>
                <w:sz w:val="24"/>
                <w:szCs w:val="24"/>
              </w:rPr>
              <w:t xml:space="preserve">nozares politikas dokumentu sarakstu papildināt ar Izglītības attīstības pamatnostādnēm (IAP), Zinātnes un tehnoloģiju attīstības pamatnostādnēm (ZTAIP) un Industriālās attīstības pamatnostādnēm. Šīs pamatnostādnes plāno SVP mērķu sasniegšanai nozīmīgus resursus. Lūdzam saistīto dokumentu  sarakstu papildināt arī </w:t>
            </w:r>
            <w:r w:rsidRPr="006A428F">
              <w:rPr>
                <w:rFonts w:ascii="Times New Roman" w:hAnsi="Times New Roman" w:cs="Times New Roman"/>
                <w:bCs/>
                <w:sz w:val="24"/>
                <w:szCs w:val="24"/>
              </w:rPr>
              <w:lastRenderedPageBreak/>
              <w:t>ar sekojošiem Eiropas savienības dokumentiem: 1)  EIROPAS PARLAMENTA UN PADOMES DIREKTĪVA (ES) 2019/1024 (2019. gada 20. jūnijs) par atvērtajiem datiem un publiskā sektora informācijas atkārtotu izmantošanu</w:t>
            </w:r>
            <w:r w:rsidRPr="006A428F">
              <w:rPr>
                <w:rFonts w:ascii="Times New Roman" w:hAnsi="Times New Roman" w:cs="Times New Roman"/>
                <w:bCs/>
                <w:sz w:val="24"/>
                <w:szCs w:val="24"/>
                <w:vertAlign w:val="superscript"/>
              </w:rPr>
              <w:footnoteReference w:id="2"/>
            </w:r>
            <w:r w:rsidRPr="006A428F">
              <w:rPr>
                <w:rFonts w:ascii="Times New Roman" w:hAnsi="Times New Roman" w:cs="Times New Roman"/>
                <w:bCs/>
                <w:sz w:val="24"/>
                <w:szCs w:val="24"/>
              </w:rPr>
              <w:t>; 2) Eiropas atvērtās zinātnes mākoņa deklarācija (EOSC declaration)</w:t>
            </w:r>
            <w:r w:rsidRPr="006A428F">
              <w:rPr>
                <w:rFonts w:ascii="Times New Roman" w:hAnsi="Times New Roman" w:cs="Times New Roman"/>
                <w:bCs/>
                <w:sz w:val="24"/>
                <w:szCs w:val="24"/>
                <w:vertAlign w:val="superscript"/>
              </w:rPr>
              <w:footnoteReference w:id="3"/>
            </w:r>
            <w:r w:rsidRPr="006A428F">
              <w:rPr>
                <w:rFonts w:ascii="Times New Roman" w:hAnsi="Times New Roman" w:cs="Times New Roman"/>
                <w:bCs/>
                <w:sz w:val="24"/>
                <w:szCs w:val="24"/>
              </w:rPr>
              <w:t>; 3) Komisijas priekšlikums programmai “Apvārsnis Eiropa”, kopējā vienošanās starp likumdevējiem un daļēja vispārējā pieeja (abas apstiprinātas 2019. gada aprīlī)</w:t>
            </w:r>
            <w:r w:rsidRPr="006A428F">
              <w:rPr>
                <w:rFonts w:ascii="Times New Roman" w:hAnsi="Times New Roman" w:cs="Times New Roman"/>
                <w:bCs/>
                <w:sz w:val="24"/>
                <w:szCs w:val="24"/>
                <w:vertAlign w:val="superscript"/>
              </w:rPr>
              <w:footnoteReference w:id="4"/>
            </w:r>
            <w:r w:rsidRPr="006A428F">
              <w:rPr>
                <w:rFonts w:ascii="Times New Roman" w:hAnsi="Times New Roman" w:cs="Times New Roman"/>
                <w:bCs/>
                <w:sz w:val="24"/>
                <w:szCs w:val="24"/>
              </w:rPr>
              <w:t>. Šie dokumenti nodrošina pamatu veselības datu atvēršanai pētniecībai un integrāciju kopējā veselības datu telpā, kas minēta SVP rindkopā [66.], kā arī Eiropas savienības resursus veselības jomas pētniecībai un inovācijām. Vēršam uzmanību uz to, ka gan EOSC gan Apvārsnis Eiropa nozīmīga daļa ir veltīta tieši veselības jomai.</w:t>
            </w:r>
          </w:p>
          <w:p w14:paraId="5271891A" w14:textId="77DE946E" w:rsidR="00202166" w:rsidRPr="00781E93" w:rsidRDefault="00202166" w:rsidP="00202166">
            <w:pPr>
              <w:jc w:val="both"/>
              <w:rPr>
                <w:rFonts w:ascii="Times New Roman" w:hAnsi="Times New Roman" w:cs="Times New Roman"/>
                <w:bCs/>
                <w:sz w:val="24"/>
                <w:szCs w:val="24"/>
              </w:rPr>
            </w:pPr>
          </w:p>
        </w:tc>
        <w:tc>
          <w:tcPr>
            <w:tcW w:w="2071" w:type="dxa"/>
            <w:gridSpan w:val="2"/>
          </w:tcPr>
          <w:p w14:paraId="68A57B97" w14:textId="77E0CD3A" w:rsidR="00202166" w:rsidRPr="00752687" w:rsidRDefault="00202166" w:rsidP="00202166">
            <w:pPr>
              <w:jc w:val="both"/>
              <w:rPr>
                <w:rFonts w:ascii="Times New Roman" w:hAnsi="Times New Roman" w:cs="Times New Roman"/>
                <w:sz w:val="24"/>
                <w:szCs w:val="24"/>
              </w:rPr>
            </w:pPr>
            <w:r w:rsidRPr="00CA5B41">
              <w:rPr>
                <w:rFonts w:ascii="Times New Roman" w:hAnsi="Times New Roman" w:cs="Times New Roman"/>
                <w:b/>
                <w:bCs/>
                <w:color w:val="000000" w:themeColor="text1"/>
                <w:sz w:val="24"/>
                <w:szCs w:val="24"/>
              </w:rPr>
              <w:lastRenderedPageBreak/>
              <w:t>Ņemts vērā</w:t>
            </w:r>
          </w:p>
        </w:tc>
        <w:tc>
          <w:tcPr>
            <w:tcW w:w="3685" w:type="dxa"/>
          </w:tcPr>
          <w:p w14:paraId="3BFF6E26" w14:textId="77777777" w:rsidR="00050D50" w:rsidRDefault="001F5C0C" w:rsidP="00202166">
            <w:pPr>
              <w:jc w:val="both"/>
              <w:rPr>
                <w:rFonts w:ascii="Times New Roman" w:hAnsi="Times New Roman" w:cs="Times New Roman"/>
                <w:sz w:val="24"/>
                <w:szCs w:val="24"/>
              </w:rPr>
            </w:pPr>
            <w:r>
              <w:rPr>
                <w:rFonts w:ascii="Times New Roman" w:hAnsi="Times New Roman" w:cs="Times New Roman"/>
                <w:sz w:val="24"/>
                <w:szCs w:val="24"/>
              </w:rPr>
              <w:t xml:space="preserve">Iekļauta atsauce uz </w:t>
            </w:r>
            <w:r w:rsidR="006C018E">
              <w:t xml:space="preserve"> </w:t>
            </w:r>
            <w:r w:rsidR="006C018E" w:rsidRPr="006C018E">
              <w:rPr>
                <w:rFonts w:ascii="Times New Roman" w:hAnsi="Times New Roman" w:cs="Times New Roman"/>
                <w:sz w:val="24"/>
                <w:szCs w:val="24"/>
              </w:rPr>
              <w:t>Izglītības un prasmju attīstības pamatnostādn</w:t>
            </w:r>
            <w:r w:rsidR="006C018E">
              <w:rPr>
                <w:rFonts w:ascii="Times New Roman" w:hAnsi="Times New Roman" w:cs="Times New Roman"/>
                <w:sz w:val="24"/>
                <w:szCs w:val="24"/>
              </w:rPr>
              <w:t>ēm</w:t>
            </w:r>
            <w:r w:rsidR="006C018E" w:rsidRPr="006C018E">
              <w:rPr>
                <w:rFonts w:ascii="Times New Roman" w:hAnsi="Times New Roman" w:cs="Times New Roman"/>
                <w:sz w:val="24"/>
                <w:szCs w:val="24"/>
              </w:rPr>
              <w:t xml:space="preserve"> 2021.-2027. gadam</w:t>
            </w:r>
            <w:r w:rsidRPr="001F5C0C">
              <w:rPr>
                <w:rFonts w:ascii="Times New Roman" w:hAnsi="Times New Roman" w:cs="Times New Roman"/>
                <w:sz w:val="24"/>
                <w:szCs w:val="24"/>
              </w:rPr>
              <w:t xml:space="preserve">, </w:t>
            </w:r>
            <w:r w:rsidR="00892E77">
              <w:t xml:space="preserve"> </w:t>
            </w:r>
            <w:r w:rsidR="00892E77" w:rsidRPr="00892E77">
              <w:rPr>
                <w:rFonts w:ascii="Times New Roman" w:hAnsi="Times New Roman" w:cs="Times New Roman"/>
                <w:sz w:val="24"/>
                <w:szCs w:val="24"/>
              </w:rPr>
              <w:t>Zinātnes, tehnoloģijas attīstības un inovācijas pamatnostādn</w:t>
            </w:r>
            <w:r w:rsidR="00892E77">
              <w:rPr>
                <w:rFonts w:ascii="Times New Roman" w:hAnsi="Times New Roman" w:cs="Times New Roman"/>
                <w:sz w:val="24"/>
                <w:szCs w:val="24"/>
              </w:rPr>
              <w:t>ēm</w:t>
            </w:r>
            <w:r w:rsidR="00892E77" w:rsidRPr="00892E77">
              <w:rPr>
                <w:rFonts w:ascii="Times New Roman" w:hAnsi="Times New Roman" w:cs="Times New Roman"/>
                <w:sz w:val="24"/>
                <w:szCs w:val="24"/>
              </w:rPr>
              <w:t xml:space="preserve"> 2021.-2027. gadam</w:t>
            </w:r>
            <w:r w:rsidR="005E402D">
              <w:rPr>
                <w:rFonts w:ascii="Times New Roman" w:hAnsi="Times New Roman" w:cs="Times New Roman"/>
                <w:sz w:val="24"/>
                <w:szCs w:val="24"/>
              </w:rPr>
              <w:t xml:space="preserve">, </w:t>
            </w:r>
            <w:r w:rsidRPr="001F5C0C">
              <w:rPr>
                <w:rFonts w:ascii="Times New Roman" w:hAnsi="Times New Roman" w:cs="Times New Roman"/>
                <w:sz w:val="24"/>
                <w:szCs w:val="24"/>
              </w:rPr>
              <w:t xml:space="preserve"> </w:t>
            </w:r>
            <w:r w:rsidR="0065015E">
              <w:t xml:space="preserve"> </w:t>
            </w:r>
            <w:r w:rsidR="0065015E" w:rsidRPr="0065015E">
              <w:rPr>
                <w:rFonts w:ascii="Times New Roman" w:hAnsi="Times New Roman" w:cs="Times New Roman"/>
                <w:sz w:val="24"/>
                <w:szCs w:val="24"/>
              </w:rPr>
              <w:t>Nacionāl</w:t>
            </w:r>
            <w:r w:rsidR="0065015E">
              <w:rPr>
                <w:rFonts w:ascii="Times New Roman" w:hAnsi="Times New Roman" w:cs="Times New Roman"/>
                <w:sz w:val="24"/>
                <w:szCs w:val="24"/>
              </w:rPr>
              <w:t>ajām</w:t>
            </w:r>
            <w:r w:rsidR="0065015E" w:rsidRPr="0065015E">
              <w:rPr>
                <w:rFonts w:ascii="Times New Roman" w:hAnsi="Times New Roman" w:cs="Times New Roman"/>
                <w:sz w:val="24"/>
                <w:szCs w:val="24"/>
              </w:rPr>
              <w:t xml:space="preserve"> industriālās politikas pamatnostādn</w:t>
            </w:r>
            <w:r w:rsidR="0065015E">
              <w:rPr>
                <w:rFonts w:ascii="Times New Roman" w:hAnsi="Times New Roman" w:cs="Times New Roman"/>
                <w:sz w:val="24"/>
                <w:szCs w:val="24"/>
              </w:rPr>
              <w:t>ēm</w:t>
            </w:r>
            <w:r w:rsidR="0065015E" w:rsidRPr="0065015E">
              <w:rPr>
                <w:rFonts w:ascii="Times New Roman" w:hAnsi="Times New Roman" w:cs="Times New Roman"/>
                <w:sz w:val="24"/>
                <w:szCs w:val="24"/>
              </w:rPr>
              <w:t xml:space="preserve"> 2021.-</w:t>
            </w:r>
            <w:r w:rsidR="0065015E" w:rsidRPr="0065015E">
              <w:rPr>
                <w:rFonts w:ascii="Times New Roman" w:hAnsi="Times New Roman" w:cs="Times New Roman"/>
                <w:sz w:val="24"/>
                <w:szCs w:val="24"/>
              </w:rPr>
              <w:lastRenderedPageBreak/>
              <w:t>2027. gadam</w:t>
            </w:r>
            <w:r w:rsidR="0065015E">
              <w:rPr>
                <w:rFonts w:ascii="Times New Roman" w:hAnsi="Times New Roman" w:cs="Times New Roman"/>
                <w:sz w:val="24"/>
                <w:szCs w:val="24"/>
              </w:rPr>
              <w:t xml:space="preserve">, </w:t>
            </w:r>
            <w:r w:rsidR="006C018E">
              <w:t xml:space="preserve"> </w:t>
            </w:r>
            <w:r w:rsidR="006C018E" w:rsidRPr="006C018E">
              <w:rPr>
                <w:rFonts w:ascii="Times New Roman" w:hAnsi="Times New Roman" w:cs="Times New Roman"/>
                <w:sz w:val="24"/>
                <w:szCs w:val="24"/>
              </w:rPr>
              <w:t>Eiropas atvērtās zinātnes mākoņa deklarācij</w:t>
            </w:r>
            <w:r w:rsidR="006C018E">
              <w:rPr>
                <w:rFonts w:ascii="Times New Roman" w:hAnsi="Times New Roman" w:cs="Times New Roman"/>
                <w:sz w:val="24"/>
                <w:szCs w:val="24"/>
              </w:rPr>
              <w:t>u</w:t>
            </w:r>
            <w:r w:rsidR="00841073">
              <w:rPr>
                <w:rFonts w:ascii="Times New Roman" w:hAnsi="Times New Roman" w:cs="Times New Roman"/>
                <w:sz w:val="24"/>
                <w:szCs w:val="24"/>
              </w:rPr>
              <w:t>.</w:t>
            </w:r>
          </w:p>
          <w:p w14:paraId="2F834532" w14:textId="418CFD0B" w:rsidR="00202166" w:rsidRPr="00960165" w:rsidRDefault="00CD37BC" w:rsidP="00202166">
            <w:pPr>
              <w:jc w:val="both"/>
              <w:rPr>
                <w:rFonts w:ascii="Times New Roman" w:hAnsi="Times New Roman" w:cs="Times New Roman"/>
                <w:sz w:val="24"/>
                <w:szCs w:val="24"/>
              </w:rPr>
            </w:pPr>
            <w:r>
              <w:rPr>
                <w:rFonts w:ascii="Times New Roman" w:hAnsi="Times New Roman" w:cs="Times New Roman"/>
                <w:sz w:val="24"/>
                <w:szCs w:val="24"/>
              </w:rPr>
              <w:t xml:space="preserve">Pamatnostādnēs </w:t>
            </w:r>
            <w:r w:rsidR="00300A71">
              <w:rPr>
                <w:rFonts w:ascii="Times New Roman" w:hAnsi="Times New Roman" w:cs="Times New Roman"/>
                <w:sz w:val="24"/>
                <w:szCs w:val="24"/>
              </w:rPr>
              <w:t>netiek</w:t>
            </w:r>
            <w:r>
              <w:rPr>
                <w:rFonts w:ascii="Times New Roman" w:hAnsi="Times New Roman" w:cs="Times New Roman"/>
                <w:sz w:val="24"/>
                <w:szCs w:val="24"/>
              </w:rPr>
              <w:t xml:space="preserve"> </w:t>
            </w:r>
            <w:r w:rsidR="00300A71">
              <w:rPr>
                <w:rFonts w:ascii="Times New Roman" w:hAnsi="Times New Roman" w:cs="Times New Roman"/>
                <w:sz w:val="24"/>
                <w:szCs w:val="24"/>
              </w:rPr>
              <w:t>norādītas</w:t>
            </w:r>
            <w:r>
              <w:rPr>
                <w:rFonts w:ascii="Times New Roman" w:hAnsi="Times New Roman" w:cs="Times New Roman"/>
                <w:sz w:val="24"/>
                <w:szCs w:val="24"/>
              </w:rPr>
              <w:t xml:space="preserve"> atsauces uz normatīvajiem aktiem</w:t>
            </w:r>
            <w:r w:rsidR="00300A71">
              <w:rPr>
                <w:rFonts w:ascii="Times New Roman" w:hAnsi="Times New Roman" w:cs="Times New Roman"/>
                <w:sz w:val="24"/>
                <w:szCs w:val="24"/>
              </w:rPr>
              <w:t>.</w:t>
            </w:r>
            <w:r>
              <w:rPr>
                <w:rFonts w:ascii="Times New Roman" w:hAnsi="Times New Roman" w:cs="Times New Roman"/>
                <w:sz w:val="24"/>
                <w:szCs w:val="24"/>
              </w:rPr>
              <w:t xml:space="preserve"> </w:t>
            </w:r>
          </w:p>
        </w:tc>
      </w:tr>
      <w:tr w:rsidR="00202166" w:rsidRPr="00960165" w14:paraId="190C9424" w14:textId="77777777" w:rsidTr="001150CE">
        <w:tc>
          <w:tcPr>
            <w:tcW w:w="846" w:type="dxa"/>
          </w:tcPr>
          <w:p w14:paraId="48C31229" w14:textId="718CD411" w:rsidR="00202166" w:rsidRDefault="00300A71" w:rsidP="00202166">
            <w:pPr>
              <w:jc w:val="both"/>
              <w:rPr>
                <w:rFonts w:ascii="Times New Roman" w:hAnsi="Times New Roman" w:cs="Times New Roman"/>
                <w:sz w:val="24"/>
                <w:szCs w:val="24"/>
              </w:rPr>
            </w:pPr>
            <w:r>
              <w:rPr>
                <w:rFonts w:ascii="Times New Roman" w:hAnsi="Times New Roman" w:cs="Times New Roman"/>
                <w:sz w:val="24"/>
                <w:szCs w:val="24"/>
              </w:rPr>
              <w:lastRenderedPageBreak/>
              <w:t>46</w:t>
            </w:r>
            <w:r w:rsidR="00202166">
              <w:rPr>
                <w:rFonts w:ascii="Times New Roman" w:hAnsi="Times New Roman" w:cs="Times New Roman"/>
                <w:sz w:val="24"/>
                <w:szCs w:val="24"/>
              </w:rPr>
              <w:t>.</w:t>
            </w:r>
          </w:p>
        </w:tc>
        <w:tc>
          <w:tcPr>
            <w:tcW w:w="1559" w:type="dxa"/>
            <w:gridSpan w:val="2"/>
          </w:tcPr>
          <w:p w14:paraId="1C122402" w14:textId="77777777" w:rsidR="00202166" w:rsidRDefault="00202166" w:rsidP="00202166">
            <w:pPr>
              <w:jc w:val="both"/>
              <w:rPr>
                <w:rFonts w:ascii="Times New Roman" w:hAnsi="Times New Roman" w:cs="Times New Roman"/>
                <w:sz w:val="24"/>
                <w:szCs w:val="24"/>
              </w:rPr>
            </w:pPr>
            <w:r w:rsidRPr="00D3630D">
              <w:rPr>
                <w:rFonts w:ascii="Times New Roman" w:hAnsi="Times New Roman" w:cs="Times New Roman"/>
                <w:sz w:val="24"/>
                <w:szCs w:val="24"/>
              </w:rPr>
              <w:t>Biedrība AGIHAS</w:t>
            </w:r>
          </w:p>
          <w:p w14:paraId="7E9C8343" w14:textId="46109F6B" w:rsidR="00202166" w:rsidRPr="00D466D0" w:rsidRDefault="00202166" w:rsidP="00202166">
            <w:pPr>
              <w:jc w:val="both"/>
              <w:rPr>
                <w:rFonts w:ascii="Times New Roman" w:hAnsi="Times New Roman" w:cs="Times New Roman"/>
                <w:sz w:val="24"/>
                <w:szCs w:val="24"/>
              </w:rPr>
            </w:pPr>
            <w:r w:rsidRPr="00985D52">
              <w:rPr>
                <w:rFonts w:ascii="Times New Roman" w:hAnsi="Times New Roman" w:cs="Times New Roman"/>
                <w:sz w:val="24"/>
                <w:szCs w:val="24"/>
              </w:rPr>
              <w:t>13578/2020</w:t>
            </w:r>
          </w:p>
        </w:tc>
        <w:tc>
          <w:tcPr>
            <w:tcW w:w="6009" w:type="dxa"/>
            <w:gridSpan w:val="2"/>
          </w:tcPr>
          <w:p w14:paraId="6CBD9D63" w14:textId="77777777" w:rsidR="00202166" w:rsidRPr="00F867A7" w:rsidRDefault="00202166" w:rsidP="00202166">
            <w:pPr>
              <w:jc w:val="both"/>
              <w:rPr>
                <w:rFonts w:ascii="Times New Roman" w:hAnsi="Times New Roman" w:cs="Times New Roman"/>
                <w:sz w:val="24"/>
                <w:szCs w:val="24"/>
              </w:rPr>
            </w:pPr>
            <w:r w:rsidRPr="00F867A7">
              <w:rPr>
                <w:rFonts w:ascii="Times New Roman" w:hAnsi="Times New Roman" w:cs="Times New Roman"/>
                <w:sz w:val="24"/>
                <w:szCs w:val="24"/>
              </w:rPr>
              <w:t>Pamatnostādnēs definēto uzdevumu sasaiste ar citiem politikas plānošanas dokumentiem – 1. tabulas 24. punktu labot atbilstoši UNAIDS mērķim:</w:t>
            </w:r>
          </w:p>
          <w:p w14:paraId="414BCBC3" w14:textId="77777777" w:rsidR="00202166" w:rsidRPr="00F867A7" w:rsidRDefault="00EA63BA" w:rsidP="00202166">
            <w:pPr>
              <w:jc w:val="both"/>
              <w:rPr>
                <w:rFonts w:ascii="Times New Roman" w:hAnsi="Times New Roman" w:cs="Times New Roman"/>
                <w:sz w:val="24"/>
                <w:szCs w:val="24"/>
              </w:rPr>
            </w:pPr>
            <w:hyperlink r:id="rId19" w:history="1">
              <w:r w:rsidR="00202166" w:rsidRPr="00F867A7">
                <w:rPr>
                  <w:rStyle w:val="Hyperlink"/>
                  <w:rFonts w:ascii="Times New Roman" w:hAnsi="Times New Roman" w:cs="Times New Roman"/>
                  <w:sz w:val="24"/>
                  <w:szCs w:val="24"/>
                </w:rPr>
                <w:t>https://www.unaids.org/sites/default/files/media_asset/201506_JC2743_Understanding_FastTrack_en.pdf</w:t>
              </w:r>
            </w:hyperlink>
            <w:r w:rsidR="00202166" w:rsidRPr="00F867A7">
              <w:rPr>
                <w:rFonts w:ascii="Times New Roman" w:hAnsi="Times New Roman" w:cs="Times New Roman"/>
                <w:sz w:val="24"/>
                <w:szCs w:val="24"/>
              </w:rPr>
              <w:t xml:space="preserve"> </w:t>
            </w:r>
          </w:p>
          <w:p w14:paraId="55648F69" w14:textId="77777777" w:rsidR="00202166" w:rsidRPr="00F867A7" w:rsidRDefault="00202166" w:rsidP="00202166">
            <w:pPr>
              <w:jc w:val="both"/>
              <w:rPr>
                <w:rFonts w:ascii="Times New Roman" w:hAnsi="Times New Roman" w:cs="Times New Roman"/>
                <w:sz w:val="24"/>
                <w:szCs w:val="24"/>
              </w:rPr>
            </w:pPr>
          </w:p>
        </w:tc>
        <w:tc>
          <w:tcPr>
            <w:tcW w:w="2071" w:type="dxa"/>
            <w:gridSpan w:val="2"/>
          </w:tcPr>
          <w:p w14:paraId="4B8CC639" w14:textId="7D28736F" w:rsidR="00202166" w:rsidRPr="00957DB2" w:rsidRDefault="006762B5" w:rsidP="00202166">
            <w:pPr>
              <w:jc w:val="both"/>
              <w:rPr>
                <w:rFonts w:ascii="Times New Roman" w:hAnsi="Times New Roman" w:cs="Times New Roman"/>
                <w:b/>
                <w:bCs/>
                <w:sz w:val="24"/>
                <w:szCs w:val="24"/>
              </w:rPr>
            </w:pPr>
            <w:r>
              <w:rPr>
                <w:rFonts w:ascii="Times New Roman" w:hAnsi="Times New Roman" w:cs="Times New Roman"/>
                <w:b/>
                <w:bCs/>
                <w:sz w:val="24"/>
                <w:szCs w:val="24"/>
              </w:rPr>
              <w:t>Priekšlikums nav saprotams</w:t>
            </w:r>
          </w:p>
          <w:p w14:paraId="0DDE828B" w14:textId="75C7498B" w:rsidR="00202166" w:rsidRPr="003C07C0" w:rsidRDefault="00202166" w:rsidP="00202166">
            <w:pPr>
              <w:jc w:val="both"/>
              <w:rPr>
                <w:rFonts w:ascii="Times New Roman" w:hAnsi="Times New Roman" w:cs="Times New Roman"/>
                <w:b/>
                <w:bCs/>
                <w:color w:val="FF0000"/>
                <w:sz w:val="24"/>
                <w:szCs w:val="24"/>
              </w:rPr>
            </w:pPr>
          </w:p>
        </w:tc>
        <w:tc>
          <w:tcPr>
            <w:tcW w:w="3685" w:type="dxa"/>
          </w:tcPr>
          <w:p w14:paraId="2C42C858" w14:textId="487619C4" w:rsidR="00202166" w:rsidRPr="00960165" w:rsidRDefault="00202166" w:rsidP="00202166">
            <w:pPr>
              <w:jc w:val="both"/>
              <w:rPr>
                <w:rFonts w:ascii="Times New Roman" w:hAnsi="Times New Roman" w:cs="Times New Roman"/>
                <w:sz w:val="24"/>
                <w:szCs w:val="24"/>
              </w:rPr>
            </w:pPr>
          </w:p>
        </w:tc>
      </w:tr>
      <w:tr w:rsidR="00202166" w:rsidRPr="00960165" w14:paraId="5EFA5872" w14:textId="77777777" w:rsidTr="001150CE">
        <w:tc>
          <w:tcPr>
            <w:tcW w:w="846" w:type="dxa"/>
          </w:tcPr>
          <w:p w14:paraId="129BD716" w14:textId="498BD283" w:rsidR="00202166" w:rsidRPr="00F867A7" w:rsidRDefault="00C05E8F" w:rsidP="00202166">
            <w:pPr>
              <w:jc w:val="both"/>
              <w:rPr>
                <w:rFonts w:ascii="Times New Roman" w:hAnsi="Times New Roman" w:cs="Times New Roman"/>
                <w:sz w:val="24"/>
                <w:szCs w:val="24"/>
              </w:rPr>
            </w:pPr>
            <w:r>
              <w:rPr>
                <w:rFonts w:ascii="Times New Roman" w:hAnsi="Times New Roman" w:cs="Times New Roman"/>
                <w:sz w:val="24"/>
                <w:szCs w:val="24"/>
              </w:rPr>
              <w:t>47</w:t>
            </w:r>
            <w:r w:rsidR="00202166">
              <w:rPr>
                <w:rFonts w:ascii="Times New Roman" w:hAnsi="Times New Roman" w:cs="Times New Roman"/>
                <w:sz w:val="24"/>
                <w:szCs w:val="24"/>
              </w:rPr>
              <w:t>.</w:t>
            </w:r>
          </w:p>
        </w:tc>
        <w:tc>
          <w:tcPr>
            <w:tcW w:w="1559" w:type="dxa"/>
            <w:gridSpan w:val="2"/>
          </w:tcPr>
          <w:p w14:paraId="4C33C10C" w14:textId="49A49890" w:rsidR="00202166" w:rsidRPr="00F867A7" w:rsidRDefault="00202166" w:rsidP="00202166">
            <w:pPr>
              <w:jc w:val="both"/>
              <w:rPr>
                <w:rFonts w:ascii="Times New Roman" w:hAnsi="Times New Roman" w:cs="Times New Roman"/>
                <w:sz w:val="24"/>
                <w:szCs w:val="24"/>
              </w:rPr>
            </w:pPr>
            <w:r>
              <w:rPr>
                <w:rFonts w:ascii="Times New Roman" w:hAnsi="Times New Roman" w:cs="Times New Roman"/>
                <w:sz w:val="24"/>
                <w:szCs w:val="24"/>
              </w:rPr>
              <w:t>LVSADA</w:t>
            </w:r>
          </w:p>
          <w:p w14:paraId="7F972EB2" w14:textId="307B4B4C" w:rsidR="00202166" w:rsidRPr="00F867A7" w:rsidRDefault="00202166" w:rsidP="00202166">
            <w:pPr>
              <w:jc w:val="both"/>
              <w:rPr>
                <w:rFonts w:ascii="Times New Roman" w:hAnsi="Times New Roman" w:cs="Times New Roman"/>
                <w:sz w:val="24"/>
                <w:szCs w:val="24"/>
              </w:rPr>
            </w:pPr>
            <w:r w:rsidRPr="00F867A7">
              <w:rPr>
                <w:rFonts w:ascii="Times New Roman" w:hAnsi="Times New Roman" w:cs="Times New Roman"/>
                <w:sz w:val="24"/>
                <w:szCs w:val="24"/>
              </w:rPr>
              <w:t>12095/2020</w:t>
            </w:r>
          </w:p>
        </w:tc>
        <w:tc>
          <w:tcPr>
            <w:tcW w:w="6009" w:type="dxa"/>
            <w:gridSpan w:val="2"/>
          </w:tcPr>
          <w:p w14:paraId="7312F24A" w14:textId="77777777" w:rsidR="00202166" w:rsidRPr="00F867A7" w:rsidRDefault="00202166" w:rsidP="00202166">
            <w:pPr>
              <w:jc w:val="both"/>
              <w:rPr>
                <w:rFonts w:ascii="Times New Roman" w:hAnsi="Times New Roman" w:cs="Times New Roman"/>
                <w:sz w:val="24"/>
                <w:szCs w:val="24"/>
              </w:rPr>
            </w:pPr>
            <w:r w:rsidRPr="00F867A7">
              <w:rPr>
                <w:rFonts w:ascii="Times New Roman" w:hAnsi="Times New Roman" w:cs="Times New Roman"/>
                <w:sz w:val="24"/>
                <w:szCs w:val="24"/>
              </w:rPr>
              <w:t xml:space="preserve">Projekta 1. tabulu Pamatnostādnēs minēto uzdevumu sasaiste ar citiem politikas plānošanas dokumentiem papildināt ar 35. dokumentu Eiropas Komisija. Padomes ieteikums par Latvijas 2020. gada valsts reformu programmu un ar ko sniedz Padomes atzinumu par Latvijas 2020. gada stabilitātes programmu. Briselē, 20.5.2020. COM(2020) 514 final., kas satur ieteikumu Stiprināt veselības sistēmas </w:t>
            </w:r>
            <w:r w:rsidRPr="00F867A7">
              <w:rPr>
                <w:rFonts w:ascii="Times New Roman" w:hAnsi="Times New Roman" w:cs="Times New Roman"/>
                <w:sz w:val="24"/>
                <w:szCs w:val="24"/>
              </w:rPr>
              <w:lastRenderedPageBreak/>
              <w:t>noturību un pieejamību, tostarp nodrošinot to ar papildu cilvēkresursiem un finanšu resursiem.</w:t>
            </w:r>
          </w:p>
          <w:p w14:paraId="65E75C58" w14:textId="77777777" w:rsidR="00202166" w:rsidRPr="00F867A7" w:rsidRDefault="00202166" w:rsidP="00202166">
            <w:pPr>
              <w:jc w:val="both"/>
              <w:rPr>
                <w:rFonts w:ascii="Times New Roman" w:hAnsi="Times New Roman" w:cs="Times New Roman"/>
                <w:sz w:val="24"/>
                <w:szCs w:val="24"/>
              </w:rPr>
            </w:pPr>
          </w:p>
        </w:tc>
        <w:tc>
          <w:tcPr>
            <w:tcW w:w="2071" w:type="dxa"/>
            <w:gridSpan w:val="2"/>
          </w:tcPr>
          <w:p w14:paraId="77CE9B92" w14:textId="6C3424C1" w:rsidR="00202166" w:rsidRPr="007A08E6" w:rsidRDefault="00202166" w:rsidP="00202166">
            <w:pPr>
              <w:jc w:val="both"/>
              <w:rPr>
                <w:rFonts w:ascii="Times New Roman" w:hAnsi="Times New Roman" w:cs="Times New Roman"/>
                <w:b/>
                <w:color w:val="000000" w:themeColor="text1"/>
                <w:sz w:val="24"/>
                <w:szCs w:val="24"/>
              </w:rPr>
            </w:pPr>
            <w:r w:rsidRPr="007A08E6">
              <w:rPr>
                <w:rFonts w:ascii="Times New Roman" w:hAnsi="Times New Roman" w:cs="Times New Roman"/>
                <w:b/>
                <w:bCs/>
                <w:color w:val="000000" w:themeColor="text1"/>
                <w:sz w:val="24"/>
                <w:szCs w:val="24"/>
              </w:rPr>
              <w:lastRenderedPageBreak/>
              <w:t>Ņemts vērā</w:t>
            </w:r>
          </w:p>
        </w:tc>
        <w:tc>
          <w:tcPr>
            <w:tcW w:w="3685" w:type="dxa"/>
          </w:tcPr>
          <w:p w14:paraId="4C3316B1" w14:textId="69FC4D7B" w:rsidR="00202166" w:rsidRPr="00960165" w:rsidRDefault="00237EE1" w:rsidP="00202166">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202166" w:rsidRPr="00960165" w14:paraId="34E4541A" w14:textId="77777777" w:rsidTr="001150CE">
        <w:tc>
          <w:tcPr>
            <w:tcW w:w="846" w:type="dxa"/>
          </w:tcPr>
          <w:p w14:paraId="2DF6B062" w14:textId="6E5A0600" w:rsidR="00202166" w:rsidRDefault="00237EE1" w:rsidP="00202166">
            <w:pPr>
              <w:jc w:val="both"/>
              <w:rPr>
                <w:rFonts w:ascii="Times New Roman" w:hAnsi="Times New Roman" w:cs="Times New Roman"/>
                <w:sz w:val="24"/>
                <w:szCs w:val="24"/>
              </w:rPr>
            </w:pPr>
            <w:r>
              <w:rPr>
                <w:rFonts w:ascii="Times New Roman" w:hAnsi="Times New Roman" w:cs="Times New Roman"/>
                <w:sz w:val="24"/>
                <w:szCs w:val="24"/>
              </w:rPr>
              <w:t>48</w:t>
            </w:r>
            <w:r w:rsidR="00202166">
              <w:rPr>
                <w:rFonts w:ascii="Times New Roman" w:hAnsi="Times New Roman" w:cs="Times New Roman"/>
                <w:sz w:val="24"/>
                <w:szCs w:val="24"/>
              </w:rPr>
              <w:t>.</w:t>
            </w:r>
          </w:p>
        </w:tc>
        <w:tc>
          <w:tcPr>
            <w:tcW w:w="1559" w:type="dxa"/>
            <w:gridSpan w:val="2"/>
          </w:tcPr>
          <w:p w14:paraId="6BD96B47" w14:textId="159EB33F" w:rsidR="00202166" w:rsidRPr="004B53F0" w:rsidRDefault="00202166" w:rsidP="00202166">
            <w:pPr>
              <w:jc w:val="both"/>
              <w:rPr>
                <w:rFonts w:ascii="Times New Roman" w:hAnsi="Times New Roman" w:cs="Times New Roman"/>
                <w:sz w:val="24"/>
                <w:szCs w:val="24"/>
              </w:rPr>
            </w:pPr>
            <w:r w:rsidRPr="006540CE">
              <w:rPr>
                <w:rFonts w:ascii="Times New Roman" w:hAnsi="Times New Roman" w:cs="Times New Roman"/>
                <w:sz w:val="24"/>
                <w:szCs w:val="24"/>
              </w:rPr>
              <w:t>Latvijas universitātes Klīniskās un profilaktiskās medicīnas institūts 13451/2020</w:t>
            </w:r>
          </w:p>
        </w:tc>
        <w:tc>
          <w:tcPr>
            <w:tcW w:w="6009" w:type="dxa"/>
            <w:gridSpan w:val="2"/>
          </w:tcPr>
          <w:p w14:paraId="5878D01B" w14:textId="77777777" w:rsidR="004A7B45" w:rsidRDefault="00202166" w:rsidP="00202166">
            <w:pPr>
              <w:jc w:val="both"/>
              <w:rPr>
                <w:rFonts w:ascii="Times New Roman" w:hAnsi="Times New Roman" w:cs="Times New Roman"/>
                <w:sz w:val="24"/>
                <w:szCs w:val="24"/>
              </w:rPr>
            </w:pPr>
            <w:r w:rsidRPr="00226585">
              <w:rPr>
                <w:rFonts w:ascii="Times New Roman" w:hAnsi="Times New Roman" w:cs="Times New Roman"/>
                <w:sz w:val="24"/>
                <w:szCs w:val="24"/>
              </w:rPr>
              <w:t>Sabiedrības veselības pamatnostādnes šobrīd tiek pozicionētas kā galvenais stratēģijas dokuments cīņai ar vēzi Latvijā, taču tajās iztrūkst atsauču uz aktuālajiem Eiropas Savienības plānošanas dokumentiem šajā nozarē. Tālab ierosinu 1. tabulu papildināt ar sekojošajiem ierakstiem</w:t>
            </w:r>
            <w:r w:rsidR="004A7B45">
              <w:rPr>
                <w:rFonts w:ascii="Times New Roman" w:hAnsi="Times New Roman" w:cs="Times New Roman"/>
                <w:sz w:val="24"/>
                <w:szCs w:val="24"/>
              </w:rPr>
              <w:t>:</w:t>
            </w:r>
          </w:p>
          <w:p w14:paraId="51FCB006" w14:textId="728E2B30" w:rsidR="00202166" w:rsidRDefault="004A7B45" w:rsidP="00202166">
            <w:pPr>
              <w:jc w:val="both"/>
              <w:rPr>
                <w:rFonts w:ascii="Times New Roman" w:hAnsi="Times New Roman" w:cs="Times New Roman"/>
                <w:sz w:val="24"/>
                <w:szCs w:val="24"/>
              </w:rPr>
            </w:pPr>
            <w:r w:rsidRPr="004E0237">
              <w:rPr>
                <w:rFonts w:ascii="Times New Roman" w:hAnsi="Times New Roman" w:cs="Times New Roman"/>
                <w:sz w:val="24"/>
                <w:szCs w:val="24"/>
              </w:rPr>
              <w:t>1.EK Vēža misijas ziņojums (Conquering cancer: Mission Possible), Luxembourg: Publications Office of the European Union, 2020, ISBN 978-92-76-21709-1 doi:10.2777/284352</w:t>
            </w:r>
            <w:r w:rsidR="00202166" w:rsidRPr="004A7B45">
              <w:rPr>
                <w:rFonts w:ascii="Times New Roman" w:hAnsi="Times New Roman" w:cs="Times New Roman"/>
                <w:sz w:val="24"/>
                <w:szCs w:val="24"/>
              </w:rPr>
              <w:t xml:space="preserve"> </w:t>
            </w:r>
          </w:p>
          <w:p w14:paraId="46768635" w14:textId="02E535D1" w:rsidR="004A7B45" w:rsidRPr="004E0237" w:rsidRDefault="00C22F88" w:rsidP="00202166">
            <w:pPr>
              <w:jc w:val="both"/>
              <w:rPr>
                <w:rFonts w:ascii="Times New Roman" w:hAnsi="Times New Roman" w:cs="Times New Roman"/>
                <w:sz w:val="24"/>
                <w:szCs w:val="24"/>
              </w:rPr>
            </w:pPr>
            <w:r w:rsidRPr="00EE5C2C">
              <w:rPr>
                <w:rFonts w:ascii="Times New Roman" w:hAnsi="Times New Roman" w:cs="Times New Roman"/>
                <w:sz w:val="24"/>
                <w:szCs w:val="24"/>
              </w:rPr>
              <w:t>2.</w:t>
            </w:r>
            <w:r w:rsidR="00EE5C2C" w:rsidRPr="004E0237">
              <w:rPr>
                <w:rFonts w:ascii="Times New Roman" w:hAnsi="Times New Roman" w:cs="Times New Roman"/>
                <w:sz w:val="24"/>
                <w:szCs w:val="24"/>
              </w:rPr>
              <w:t xml:space="preserve">Eiropas vienotās aktivitātes CanCon rekomendācijas (European Guide on the Quality Improvement in Comprehencive Cancer Control, Ljubljana-Brussels, 2017, ISBN: 978-961-7002-28-7, e-publication: </w:t>
            </w:r>
            <w:hyperlink r:id="rId20" w:history="1">
              <w:r w:rsidR="00EE5C2C" w:rsidRPr="004E0237">
                <w:rPr>
                  <w:rStyle w:val="Hyperlink"/>
                  <w:rFonts w:ascii="Times New Roman" w:hAnsi="Times New Roman" w:cs="Times New Roman"/>
                  <w:sz w:val="24"/>
                  <w:szCs w:val="24"/>
                </w:rPr>
                <w:t>www.cancercontrol.eu</w:t>
              </w:r>
            </w:hyperlink>
          </w:p>
          <w:p w14:paraId="679559B8" w14:textId="5838BDAE" w:rsidR="00EE5C2C" w:rsidRDefault="00EE5C2C" w:rsidP="00202166">
            <w:pPr>
              <w:jc w:val="both"/>
              <w:rPr>
                <w:rFonts w:ascii="Times New Roman" w:hAnsi="Times New Roman" w:cs="Times New Roman"/>
                <w:sz w:val="24"/>
                <w:szCs w:val="24"/>
              </w:rPr>
            </w:pPr>
            <w:r w:rsidRPr="004E0237">
              <w:rPr>
                <w:rFonts w:ascii="Times New Roman" w:hAnsi="Times New Roman" w:cs="Times New Roman"/>
                <w:sz w:val="24"/>
                <w:szCs w:val="24"/>
              </w:rPr>
              <w:t>3.</w:t>
            </w:r>
            <w:r w:rsidR="00994E57" w:rsidRPr="00994E57">
              <w:t xml:space="preserve"> </w:t>
            </w:r>
            <w:r w:rsidR="00994E57" w:rsidRPr="004E0237">
              <w:rPr>
                <w:rFonts w:ascii="Times New Roman" w:hAnsi="Times New Roman" w:cs="Times New Roman"/>
                <w:sz w:val="24"/>
                <w:szCs w:val="24"/>
              </w:rPr>
              <w:t>Eiropas vienotās aktivitātes iPAAC Ceļa karte vēža kontroles aktivitāšu ieviešanā un ilgtspējā (https://www.ipaac.eu), šobrīd izstrādes gala stadijā</w:t>
            </w:r>
            <w:r w:rsidR="00994E57">
              <w:rPr>
                <w:rFonts w:ascii="Times New Roman" w:hAnsi="Times New Roman" w:cs="Times New Roman"/>
                <w:sz w:val="24"/>
                <w:szCs w:val="24"/>
              </w:rPr>
              <w:t>.</w:t>
            </w:r>
          </w:p>
          <w:p w14:paraId="13D19B73" w14:textId="675128B1" w:rsidR="00994E57" w:rsidRDefault="00994E57" w:rsidP="00202166">
            <w:pPr>
              <w:jc w:val="both"/>
              <w:rPr>
                <w:rFonts w:ascii="Times New Roman" w:hAnsi="Times New Roman" w:cs="Times New Roman"/>
                <w:sz w:val="24"/>
                <w:szCs w:val="24"/>
              </w:rPr>
            </w:pPr>
            <w:r>
              <w:rPr>
                <w:rFonts w:ascii="Times New Roman" w:hAnsi="Times New Roman" w:cs="Times New Roman"/>
                <w:sz w:val="24"/>
                <w:szCs w:val="24"/>
              </w:rPr>
              <w:t>4.</w:t>
            </w:r>
            <w:r w:rsidR="002A6500">
              <w:t xml:space="preserve"> </w:t>
            </w:r>
            <w:r w:rsidR="002A6500" w:rsidRPr="002A6500">
              <w:rPr>
                <w:rFonts w:ascii="Times New Roman" w:hAnsi="Times New Roman" w:cs="Times New Roman"/>
                <w:sz w:val="24"/>
                <w:szCs w:val="24"/>
              </w:rPr>
              <w:t>Eiropas Padomes rekomendācijas par vēža skrīningu, (Council Recommendation of 2 December 2003 on cancer screening), 2003, Official Journal L 327 of 16.12.2003</w:t>
            </w:r>
          </w:p>
          <w:p w14:paraId="2F92F510" w14:textId="72C95B5B" w:rsidR="002A6500" w:rsidRPr="00994E57" w:rsidRDefault="002A6500" w:rsidP="00202166">
            <w:pPr>
              <w:jc w:val="both"/>
              <w:rPr>
                <w:rFonts w:ascii="Times New Roman" w:hAnsi="Times New Roman" w:cs="Times New Roman"/>
                <w:sz w:val="24"/>
                <w:szCs w:val="24"/>
              </w:rPr>
            </w:pPr>
            <w:r>
              <w:rPr>
                <w:rFonts w:ascii="Times New Roman" w:hAnsi="Times New Roman" w:cs="Times New Roman"/>
                <w:sz w:val="24"/>
                <w:szCs w:val="24"/>
              </w:rPr>
              <w:t>5.</w:t>
            </w:r>
            <w:r w:rsidR="00305375">
              <w:t xml:space="preserve"> </w:t>
            </w:r>
            <w:r w:rsidR="00305375" w:rsidRPr="00305375">
              <w:rPr>
                <w:rFonts w:ascii="Times New Roman" w:hAnsi="Times New Roman" w:cs="Times New Roman"/>
                <w:sz w:val="24"/>
                <w:szCs w:val="24"/>
              </w:rPr>
              <w:t>EK rekomendācijas par Eiropas elektroniskā veselības ieraksta apmaiņas formātu (Commission Recommendation of 6.2.2019 on a European Electronic health Record exchange format)</w:t>
            </w:r>
          </w:p>
          <w:p w14:paraId="0EF56E2B" w14:textId="0382F4F9" w:rsidR="00202166" w:rsidRPr="00FE09C0" w:rsidRDefault="00202166" w:rsidP="00202166">
            <w:pPr>
              <w:jc w:val="both"/>
              <w:rPr>
                <w:rFonts w:ascii="Times New Roman" w:hAnsi="Times New Roman" w:cs="Times New Roman"/>
                <w:sz w:val="24"/>
                <w:szCs w:val="24"/>
              </w:rPr>
            </w:pPr>
          </w:p>
        </w:tc>
        <w:tc>
          <w:tcPr>
            <w:tcW w:w="2071" w:type="dxa"/>
            <w:gridSpan w:val="2"/>
          </w:tcPr>
          <w:p w14:paraId="6AA193D2" w14:textId="70C424D6" w:rsidR="00202166" w:rsidRDefault="00202166" w:rsidP="00202166">
            <w:pPr>
              <w:jc w:val="both"/>
              <w:rPr>
                <w:rFonts w:ascii="Times New Roman" w:hAnsi="Times New Roman" w:cs="Times New Roman"/>
                <w:sz w:val="24"/>
                <w:szCs w:val="24"/>
              </w:rPr>
            </w:pPr>
            <w:r>
              <w:rPr>
                <w:rFonts w:ascii="Times New Roman" w:hAnsi="Times New Roman" w:cs="Times New Roman"/>
                <w:b/>
                <w:bCs/>
                <w:sz w:val="24"/>
                <w:szCs w:val="24"/>
              </w:rPr>
              <w:t>Daļēji ņ</w:t>
            </w:r>
            <w:r w:rsidRPr="007B73A7">
              <w:rPr>
                <w:rFonts w:ascii="Times New Roman" w:hAnsi="Times New Roman" w:cs="Times New Roman"/>
                <w:b/>
                <w:bCs/>
                <w:sz w:val="24"/>
                <w:szCs w:val="24"/>
              </w:rPr>
              <w:t>emts vērā</w:t>
            </w:r>
            <w:r>
              <w:rPr>
                <w:rFonts w:ascii="Times New Roman" w:hAnsi="Times New Roman" w:cs="Times New Roman"/>
                <w:sz w:val="24"/>
                <w:szCs w:val="24"/>
              </w:rPr>
              <w:t xml:space="preserve"> </w:t>
            </w:r>
          </w:p>
          <w:p w14:paraId="78902655" w14:textId="795D556D" w:rsidR="00202166" w:rsidRPr="00752687" w:rsidRDefault="00202166" w:rsidP="00202166">
            <w:pPr>
              <w:jc w:val="both"/>
              <w:rPr>
                <w:rFonts w:ascii="Times New Roman" w:hAnsi="Times New Roman" w:cs="Times New Roman"/>
                <w:sz w:val="24"/>
                <w:szCs w:val="24"/>
              </w:rPr>
            </w:pPr>
          </w:p>
        </w:tc>
        <w:tc>
          <w:tcPr>
            <w:tcW w:w="3685" w:type="dxa"/>
          </w:tcPr>
          <w:p w14:paraId="6922ECD2" w14:textId="77777777" w:rsidR="00202166" w:rsidRDefault="00202166" w:rsidP="00202166">
            <w:pPr>
              <w:jc w:val="both"/>
              <w:rPr>
                <w:rFonts w:ascii="Times New Roman" w:hAnsi="Times New Roman" w:cs="Times New Roman"/>
                <w:sz w:val="24"/>
                <w:szCs w:val="24"/>
              </w:rPr>
            </w:pPr>
            <w:r w:rsidRPr="009A2EC4">
              <w:rPr>
                <w:rFonts w:ascii="Times New Roman" w:hAnsi="Times New Roman" w:cs="Times New Roman"/>
                <w:sz w:val="24"/>
                <w:szCs w:val="24"/>
              </w:rPr>
              <w:t xml:space="preserve">Ņemot vērā, ka tiks izstrādāts plāns onkoloģijas jomā, </w:t>
            </w:r>
            <w:r>
              <w:rPr>
                <w:rFonts w:ascii="Times New Roman" w:hAnsi="Times New Roman" w:cs="Times New Roman"/>
                <w:sz w:val="24"/>
                <w:szCs w:val="24"/>
              </w:rPr>
              <w:t>p</w:t>
            </w:r>
            <w:r w:rsidRPr="009A2EC4">
              <w:rPr>
                <w:rFonts w:ascii="Times New Roman" w:hAnsi="Times New Roman" w:cs="Times New Roman"/>
                <w:sz w:val="24"/>
                <w:szCs w:val="24"/>
              </w:rPr>
              <w:t>amatnostādnēs norādīta sasaiste ar izstrādes procesā esošo Eiropas Vēža plānu (</w:t>
            </w:r>
            <w:r w:rsidRPr="009A2EC4">
              <w:rPr>
                <w:rFonts w:ascii="Times New Roman" w:hAnsi="Times New Roman" w:cs="Times New Roman"/>
                <w:i/>
                <w:iCs/>
                <w:sz w:val="24"/>
                <w:szCs w:val="24"/>
              </w:rPr>
              <w:t>Europe’s Beating Cancer Plan</w:t>
            </w:r>
            <w:r w:rsidRPr="009A2EC4">
              <w:rPr>
                <w:rFonts w:ascii="Times New Roman" w:hAnsi="Times New Roman" w:cs="Times New Roman"/>
                <w:sz w:val="24"/>
                <w:szCs w:val="24"/>
              </w:rPr>
              <w:t>) 2021-2027, (</w:t>
            </w:r>
            <w:hyperlink r:id="rId21" w:history="1">
              <w:r w:rsidRPr="009A2EC4">
                <w:rPr>
                  <w:rStyle w:val="Hyperlink"/>
                  <w:rFonts w:ascii="Times New Roman" w:hAnsi="Times New Roman" w:cs="Times New Roman"/>
                  <w:sz w:val="24"/>
                  <w:szCs w:val="24"/>
                </w:rPr>
                <w:t>https://ec.europa.eu/info/law/better-regulation/have-your-say/initiatives/12154-Europe-s-Beating-Cancer-Plan</w:t>
              </w:r>
            </w:hyperlink>
            <w:r w:rsidRPr="009A2EC4">
              <w:rPr>
                <w:rFonts w:ascii="Times New Roman" w:hAnsi="Times New Roman" w:cs="Times New Roman"/>
                <w:sz w:val="24"/>
                <w:szCs w:val="24"/>
              </w:rPr>
              <w:t xml:space="preserve">), kura gala versija tiks publicēta 2021. gada janvāra sākumā, savukārt specifiskas onkoloģijas jomas rekomendācijas, ieteikumi </w:t>
            </w:r>
            <w:r>
              <w:rPr>
                <w:rFonts w:ascii="Times New Roman" w:hAnsi="Times New Roman" w:cs="Times New Roman"/>
                <w:sz w:val="24"/>
                <w:szCs w:val="24"/>
              </w:rPr>
              <w:t xml:space="preserve">u.c. saistītie dokumenti </w:t>
            </w:r>
            <w:r w:rsidRPr="009A2EC4">
              <w:rPr>
                <w:rFonts w:ascii="Times New Roman" w:hAnsi="Times New Roman" w:cs="Times New Roman"/>
                <w:sz w:val="24"/>
                <w:szCs w:val="24"/>
              </w:rPr>
              <w:t>ietveram</w:t>
            </w:r>
            <w:r>
              <w:rPr>
                <w:rFonts w:ascii="Times New Roman" w:hAnsi="Times New Roman" w:cs="Times New Roman"/>
                <w:sz w:val="24"/>
                <w:szCs w:val="24"/>
              </w:rPr>
              <w:t>i</w:t>
            </w:r>
            <w:r w:rsidRPr="009A2EC4">
              <w:rPr>
                <w:rFonts w:ascii="Times New Roman" w:hAnsi="Times New Roman" w:cs="Times New Roman"/>
                <w:sz w:val="24"/>
                <w:szCs w:val="24"/>
              </w:rPr>
              <w:t xml:space="preserve"> onkoloģijas plānā. </w:t>
            </w:r>
          </w:p>
          <w:p w14:paraId="4D1B8C5B" w14:textId="40C61E0F" w:rsidR="006D4DA1" w:rsidRPr="009A2EC4" w:rsidRDefault="008A76D2" w:rsidP="00202166">
            <w:pPr>
              <w:jc w:val="both"/>
              <w:rPr>
                <w:rFonts w:ascii="Times New Roman" w:hAnsi="Times New Roman" w:cs="Times New Roman"/>
                <w:sz w:val="24"/>
                <w:szCs w:val="24"/>
              </w:rPr>
            </w:pPr>
            <w:r>
              <w:rPr>
                <w:rFonts w:ascii="Times New Roman" w:hAnsi="Times New Roman" w:cs="Times New Roman"/>
                <w:sz w:val="24"/>
                <w:szCs w:val="24"/>
              </w:rPr>
              <w:t xml:space="preserve">Atsauce uz  </w:t>
            </w:r>
            <w:r>
              <w:t xml:space="preserve"> </w:t>
            </w:r>
            <w:r w:rsidRPr="00EC79D2">
              <w:rPr>
                <w:rFonts w:ascii="Times New Roman" w:hAnsi="Times New Roman" w:cs="Times New Roman"/>
                <w:sz w:val="24"/>
                <w:szCs w:val="24"/>
              </w:rPr>
              <w:t xml:space="preserve">Komisijas rekomendācijām </w:t>
            </w:r>
            <w:r w:rsidRPr="005B59F9">
              <w:rPr>
                <w:rFonts w:ascii="Times New Roman" w:hAnsi="Times New Roman" w:cs="Times New Roman"/>
                <w:sz w:val="24"/>
                <w:szCs w:val="24"/>
              </w:rPr>
              <w:t>par Eiropas elektroniskā veselības ieraksta apmaiņas formātu</w:t>
            </w:r>
            <w:r>
              <w:rPr>
                <w:rFonts w:ascii="Times New Roman" w:hAnsi="Times New Roman" w:cs="Times New Roman"/>
                <w:sz w:val="24"/>
                <w:szCs w:val="24"/>
              </w:rPr>
              <w:t xml:space="preserve"> tiks iekļauta </w:t>
            </w:r>
            <w:r w:rsidR="00920ACB">
              <w:rPr>
                <w:rFonts w:ascii="Times New Roman" w:hAnsi="Times New Roman" w:cs="Times New Roman"/>
                <w:sz w:val="24"/>
                <w:szCs w:val="24"/>
              </w:rPr>
              <w:t>veselības nozares digitalizācijas stratēģij</w:t>
            </w:r>
            <w:r>
              <w:rPr>
                <w:rFonts w:ascii="Times New Roman" w:hAnsi="Times New Roman" w:cs="Times New Roman"/>
                <w:sz w:val="24"/>
                <w:szCs w:val="24"/>
              </w:rPr>
              <w:t>ā.</w:t>
            </w:r>
            <w:r w:rsidR="00920ACB">
              <w:rPr>
                <w:rFonts w:ascii="Times New Roman" w:hAnsi="Times New Roman" w:cs="Times New Roman"/>
                <w:sz w:val="24"/>
                <w:szCs w:val="24"/>
              </w:rPr>
              <w:t xml:space="preserve"> </w:t>
            </w:r>
          </w:p>
        </w:tc>
      </w:tr>
      <w:tr w:rsidR="00202166" w:rsidRPr="00960165" w14:paraId="7A894F7A" w14:textId="77777777" w:rsidTr="001150CE">
        <w:tc>
          <w:tcPr>
            <w:tcW w:w="846" w:type="dxa"/>
          </w:tcPr>
          <w:p w14:paraId="590EDB63" w14:textId="729801C5" w:rsidR="00202166" w:rsidRDefault="00C13A95" w:rsidP="00202166">
            <w:pPr>
              <w:jc w:val="both"/>
              <w:rPr>
                <w:rFonts w:ascii="Times New Roman" w:hAnsi="Times New Roman" w:cs="Times New Roman"/>
                <w:sz w:val="24"/>
                <w:szCs w:val="24"/>
              </w:rPr>
            </w:pPr>
            <w:r>
              <w:rPr>
                <w:rFonts w:ascii="Times New Roman" w:hAnsi="Times New Roman" w:cs="Times New Roman"/>
                <w:sz w:val="24"/>
                <w:szCs w:val="24"/>
              </w:rPr>
              <w:t>49</w:t>
            </w:r>
            <w:r w:rsidR="00202166">
              <w:rPr>
                <w:rFonts w:ascii="Times New Roman" w:hAnsi="Times New Roman" w:cs="Times New Roman"/>
                <w:sz w:val="24"/>
                <w:szCs w:val="24"/>
              </w:rPr>
              <w:t>.</w:t>
            </w:r>
          </w:p>
        </w:tc>
        <w:tc>
          <w:tcPr>
            <w:tcW w:w="1559" w:type="dxa"/>
            <w:gridSpan w:val="2"/>
          </w:tcPr>
          <w:p w14:paraId="2A03567C" w14:textId="648A0FED" w:rsidR="00202166" w:rsidRPr="00D466D0" w:rsidRDefault="00202166" w:rsidP="00202166">
            <w:pPr>
              <w:jc w:val="both"/>
              <w:rPr>
                <w:rFonts w:ascii="Times New Roman" w:hAnsi="Times New Roman" w:cs="Times New Roman"/>
                <w:sz w:val="24"/>
                <w:szCs w:val="24"/>
              </w:rPr>
            </w:pPr>
            <w:r w:rsidRPr="00365411">
              <w:rPr>
                <w:rFonts w:ascii="Times New Roman" w:hAnsi="Times New Roman" w:cs="Times New Roman"/>
                <w:sz w:val="24"/>
                <w:szCs w:val="24"/>
              </w:rPr>
              <w:t xml:space="preserve">Latvijas Tuberkulozes un plaušu slimību ārstu </w:t>
            </w:r>
            <w:r w:rsidRPr="00365411">
              <w:rPr>
                <w:rFonts w:ascii="Times New Roman" w:hAnsi="Times New Roman" w:cs="Times New Roman"/>
                <w:sz w:val="24"/>
                <w:szCs w:val="24"/>
              </w:rPr>
              <w:lastRenderedPageBreak/>
              <w:t>asociācija  13586/2020</w:t>
            </w:r>
          </w:p>
        </w:tc>
        <w:tc>
          <w:tcPr>
            <w:tcW w:w="6009" w:type="dxa"/>
            <w:gridSpan w:val="2"/>
          </w:tcPr>
          <w:p w14:paraId="18C3728D" w14:textId="77777777" w:rsidR="00202166" w:rsidRDefault="00202166" w:rsidP="00202166">
            <w:pPr>
              <w:jc w:val="both"/>
              <w:rPr>
                <w:rFonts w:ascii="Times New Roman" w:hAnsi="Times New Roman" w:cs="Times New Roman"/>
                <w:sz w:val="24"/>
                <w:szCs w:val="24"/>
              </w:rPr>
            </w:pPr>
            <w:r>
              <w:rPr>
                <w:rFonts w:ascii="Times New Roman" w:hAnsi="Times New Roman" w:cs="Times New Roman"/>
                <w:sz w:val="24"/>
                <w:szCs w:val="24"/>
              </w:rPr>
              <w:lastRenderedPageBreak/>
              <w:t>Lūdz papildināt:</w:t>
            </w:r>
            <w:r>
              <w:t xml:space="preserve"> </w:t>
            </w:r>
            <w:r w:rsidRPr="00365411">
              <w:rPr>
                <w:rFonts w:ascii="Times New Roman" w:hAnsi="Times New Roman" w:cs="Times New Roman"/>
                <w:b/>
                <w:bCs/>
                <w:sz w:val="24"/>
                <w:szCs w:val="24"/>
              </w:rPr>
              <w:t>PVO globālā stratēģija tuberkulozes profilaksei, aprūpei un ierobežošanai 2015.-2035</w:t>
            </w:r>
            <w:r w:rsidRPr="00342BDA">
              <w:rPr>
                <w:rFonts w:ascii="Times New Roman" w:hAnsi="Times New Roman" w:cs="Times New Roman"/>
                <w:sz w:val="24"/>
                <w:szCs w:val="24"/>
              </w:rPr>
              <w:t>.</w:t>
            </w:r>
            <w:r>
              <w:rPr>
                <w:rFonts w:ascii="Times New Roman" w:hAnsi="Times New Roman" w:cs="Times New Roman"/>
                <w:sz w:val="24"/>
                <w:szCs w:val="24"/>
              </w:rPr>
              <w:t xml:space="preserve"> Sasaiste ar pamatnostādnēm:</w:t>
            </w:r>
            <w:r>
              <w:t xml:space="preserve"> </w:t>
            </w:r>
            <w:r w:rsidRPr="00517E4E">
              <w:rPr>
                <w:rFonts w:ascii="Times New Roman" w:hAnsi="Times New Roman" w:cs="Times New Roman"/>
                <w:sz w:val="24"/>
                <w:szCs w:val="24"/>
              </w:rPr>
              <w:t xml:space="preserve">Šī stratēģija paredz integrētas, uz pacientu vērstas aprūpes un profilakses nodrošināšanu, valdības atbalstu, starpnozaru sadarbību, nevalstisko </w:t>
            </w:r>
            <w:r w:rsidRPr="00517E4E">
              <w:rPr>
                <w:rFonts w:ascii="Times New Roman" w:hAnsi="Times New Roman" w:cs="Times New Roman"/>
                <w:sz w:val="24"/>
                <w:szCs w:val="24"/>
              </w:rPr>
              <w:lastRenderedPageBreak/>
              <w:t>organizāciju iesaisti, universāla veselības aprūpes politikas un sociālā atbalsta nodrošināšanu, kā arī plašāku zinātnes un inovāciju ieviešanu. Globālais mērķis 2030.gadā – samazināt mirstību no tuberkulozes par 90% un tuberkulozes saslimstību par 80% (salīdzinot ar 2015.gadu).</w:t>
            </w:r>
          </w:p>
          <w:p w14:paraId="5D198DA4" w14:textId="16AA27BE" w:rsidR="00202166" w:rsidRPr="006A428F" w:rsidRDefault="00202166" w:rsidP="00202166">
            <w:pPr>
              <w:jc w:val="both"/>
              <w:rPr>
                <w:rFonts w:ascii="Times New Roman" w:hAnsi="Times New Roman" w:cs="Times New Roman"/>
                <w:sz w:val="24"/>
                <w:szCs w:val="24"/>
              </w:rPr>
            </w:pPr>
          </w:p>
        </w:tc>
        <w:tc>
          <w:tcPr>
            <w:tcW w:w="2071" w:type="dxa"/>
            <w:gridSpan w:val="2"/>
          </w:tcPr>
          <w:p w14:paraId="0BE02829" w14:textId="07433DA0" w:rsidR="00C13A95" w:rsidRPr="001B50DF" w:rsidRDefault="00C13A95" w:rsidP="00202166">
            <w:pPr>
              <w:jc w:val="both"/>
              <w:rPr>
                <w:rFonts w:ascii="Times New Roman" w:hAnsi="Times New Roman" w:cs="Times New Roman"/>
                <w:b/>
                <w:bCs/>
                <w:sz w:val="24"/>
                <w:szCs w:val="24"/>
              </w:rPr>
            </w:pPr>
            <w:r w:rsidRPr="001B50DF">
              <w:rPr>
                <w:rFonts w:ascii="Times New Roman" w:hAnsi="Times New Roman" w:cs="Times New Roman"/>
                <w:b/>
                <w:bCs/>
                <w:sz w:val="24"/>
                <w:szCs w:val="24"/>
              </w:rPr>
              <w:lastRenderedPageBreak/>
              <w:t>Ņemts vērā</w:t>
            </w:r>
          </w:p>
          <w:p w14:paraId="385BA811" w14:textId="0CA32139" w:rsidR="00202166" w:rsidRPr="003C07C0" w:rsidRDefault="00202166" w:rsidP="00202166">
            <w:pPr>
              <w:jc w:val="both"/>
              <w:rPr>
                <w:rFonts w:ascii="Times New Roman" w:hAnsi="Times New Roman" w:cs="Times New Roman"/>
                <w:b/>
                <w:bCs/>
                <w:color w:val="FF0000"/>
                <w:sz w:val="24"/>
                <w:szCs w:val="24"/>
              </w:rPr>
            </w:pPr>
          </w:p>
        </w:tc>
        <w:tc>
          <w:tcPr>
            <w:tcW w:w="3685" w:type="dxa"/>
          </w:tcPr>
          <w:p w14:paraId="2F4B65B3" w14:textId="25F0D1FB" w:rsidR="00202166" w:rsidRPr="00960165" w:rsidRDefault="00C13A95" w:rsidP="00202166">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202166" w:rsidRPr="00960165" w14:paraId="28FF8783" w14:textId="77777777" w:rsidTr="001150CE">
        <w:tc>
          <w:tcPr>
            <w:tcW w:w="846" w:type="dxa"/>
          </w:tcPr>
          <w:p w14:paraId="593E99AB" w14:textId="384B69F1" w:rsidR="00202166" w:rsidRDefault="00A41CC7" w:rsidP="00202166">
            <w:pPr>
              <w:jc w:val="both"/>
              <w:rPr>
                <w:rFonts w:ascii="Times New Roman" w:hAnsi="Times New Roman" w:cs="Times New Roman"/>
                <w:sz w:val="24"/>
                <w:szCs w:val="24"/>
              </w:rPr>
            </w:pPr>
            <w:r>
              <w:rPr>
                <w:rFonts w:ascii="Times New Roman" w:hAnsi="Times New Roman" w:cs="Times New Roman"/>
                <w:sz w:val="24"/>
                <w:szCs w:val="24"/>
              </w:rPr>
              <w:t>50</w:t>
            </w:r>
            <w:r w:rsidR="00202166">
              <w:rPr>
                <w:rFonts w:ascii="Times New Roman" w:hAnsi="Times New Roman" w:cs="Times New Roman"/>
                <w:sz w:val="24"/>
                <w:szCs w:val="24"/>
              </w:rPr>
              <w:t>.</w:t>
            </w:r>
          </w:p>
        </w:tc>
        <w:tc>
          <w:tcPr>
            <w:tcW w:w="1559" w:type="dxa"/>
            <w:gridSpan w:val="2"/>
          </w:tcPr>
          <w:p w14:paraId="519A0C1D" w14:textId="0E3F775E" w:rsidR="00202166" w:rsidRPr="00D466D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Zemkopības ministrija 13639/2020</w:t>
            </w:r>
          </w:p>
        </w:tc>
        <w:tc>
          <w:tcPr>
            <w:tcW w:w="6009" w:type="dxa"/>
            <w:gridSpan w:val="2"/>
          </w:tcPr>
          <w:p w14:paraId="120A0A00" w14:textId="2832C29A"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Lūdzam papildināt pamatnostādņu 1. tabulu ar 10. punktu šādā redakcijā:</w:t>
            </w:r>
          </w:p>
          <w:p w14:paraId="262E6B0F" w14:textId="77777777"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“10.</w:t>
            </w:r>
            <w:r w:rsidRPr="000B4E40">
              <w:rPr>
                <w:rFonts w:ascii="Times New Roman" w:hAnsi="Times New Roman" w:cs="Times New Roman"/>
                <w:sz w:val="24"/>
                <w:szCs w:val="24"/>
              </w:rPr>
              <w:tab/>
            </w:r>
            <w:r w:rsidRPr="000B4E40">
              <w:rPr>
                <w:rFonts w:ascii="Times New Roman" w:hAnsi="Times New Roman" w:cs="Times New Roman"/>
                <w:b/>
                <w:bCs/>
                <w:sz w:val="24"/>
                <w:szCs w:val="24"/>
              </w:rPr>
              <w:t xml:space="preserve">Plāns programmas skolu apgādei ar augļiem un dārzeņiem un pienu īstenošanai Latvijā 2017./2018. – 2022./2023. mācību gados </w:t>
            </w:r>
            <w:r w:rsidRPr="000B4E40">
              <w:rPr>
                <w:rFonts w:ascii="Times New Roman" w:hAnsi="Times New Roman" w:cs="Times New Roman"/>
                <w:sz w:val="24"/>
                <w:szCs w:val="24"/>
              </w:rPr>
              <w:t>(apstiprināts ar Zemkopības ministrijas 19.07.2017 protokollēmumu Nr. 34) – tā 2.1. apakšnodaļa paredz vajadzības, kas jārisina ar skolu apgādes programmas īstenošanu.</w:t>
            </w:r>
            <w:r w:rsidRPr="000B4E40">
              <w:rPr>
                <w:rFonts w:ascii="Times New Roman" w:hAnsi="Times New Roman" w:cs="Times New Roman"/>
                <w:sz w:val="24"/>
                <w:szCs w:val="24"/>
              </w:rPr>
              <w:tab/>
              <w:t>Programma paredz:</w:t>
            </w:r>
          </w:p>
          <w:p w14:paraId="5DCDD5BF" w14:textId="77777777"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1)</w:t>
            </w:r>
            <w:r w:rsidRPr="000B4E40">
              <w:rPr>
                <w:rFonts w:ascii="Times New Roman" w:hAnsi="Times New Roman" w:cs="Times New Roman"/>
                <w:sz w:val="24"/>
                <w:szCs w:val="24"/>
              </w:rPr>
              <w:tab/>
              <w:t>uzlabot pirmskolas un skolas vecuma bērnu zināšanas par lauksaimniecības un pārtikas ražošanu, sezonai un reģionam raksturīgiem produktiem, kā arī par vietējo pārtikas apriti un cīņu pret pārtikas izšķērdēšanu, atjaunojot bērnu saikni ar lauksaimniecību;</w:t>
            </w:r>
          </w:p>
          <w:p w14:paraId="3C8DDC2D" w14:textId="77777777"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1)</w:t>
            </w:r>
            <w:r w:rsidRPr="000B4E40">
              <w:rPr>
                <w:rFonts w:ascii="Times New Roman" w:hAnsi="Times New Roman" w:cs="Times New Roman"/>
                <w:sz w:val="24"/>
                <w:szCs w:val="24"/>
              </w:rPr>
              <w:tab/>
              <w:t>nodrošināt mācību gada laikā pirmskolas un skolas vecuma bērniem bezmaksas augļu un/vai dārzeņu un piena porcijas, tā palielinot svaigu augļu un dārzeņu un piena patēriņu un radot izpratni par produkta pamatgaršu;</w:t>
            </w:r>
          </w:p>
          <w:p w14:paraId="29447162" w14:textId="77777777"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2)</w:t>
            </w:r>
            <w:r w:rsidRPr="000B4E40">
              <w:rPr>
                <w:rFonts w:ascii="Times New Roman" w:hAnsi="Times New Roman" w:cs="Times New Roman"/>
                <w:sz w:val="24"/>
                <w:szCs w:val="24"/>
              </w:rPr>
              <w:tab/>
              <w:t>paplašināt pirmskolas un skolas vecuma bērnu zināšanas par veselīga uztura jautājumiem, veicinot veselīga uztura paradumu veidošanos jau bērnībā;</w:t>
            </w:r>
          </w:p>
          <w:p w14:paraId="41BE7792" w14:textId="77777777"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3)</w:t>
            </w:r>
            <w:r w:rsidRPr="000B4E40">
              <w:rPr>
                <w:rFonts w:ascii="Times New Roman" w:hAnsi="Times New Roman" w:cs="Times New Roman"/>
                <w:sz w:val="24"/>
                <w:szCs w:val="24"/>
              </w:rPr>
              <w:tab/>
              <w:t>informēt sabiedrību par skolu apgādes programmas īstenošanu;</w:t>
            </w:r>
          </w:p>
          <w:p w14:paraId="1DCF89F5" w14:textId="00A7F492" w:rsidR="00202166" w:rsidRPr="006A428F"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Novērtēt skolu apgādes programmas īstenošanu, izvērtēt tās efektivitāti un ietekmi uz pirmskolas un skolas vecuma bērnu ēšanas paradumu pārmaiņām, sniedzot priekšlikumus skolu apgādes programmas pilnveidošanai.</w:t>
            </w:r>
          </w:p>
        </w:tc>
        <w:tc>
          <w:tcPr>
            <w:tcW w:w="2071" w:type="dxa"/>
            <w:gridSpan w:val="2"/>
          </w:tcPr>
          <w:p w14:paraId="0C9E1EC3" w14:textId="3E305AD4" w:rsidR="00202166" w:rsidRPr="00E00719" w:rsidRDefault="00202166" w:rsidP="00202166">
            <w:pPr>
              <w:jc w:val="both"/>
              <w:rPr>
                <w:rFonts w:ascii="Times New Roman" w:hAnsi="Times New Roman" w:cs="Times New Roman"/>
                <w:b/>
                <w:bCs/>
                <w:color w:val="000000" w:themeColor="text1"/>
                <w:sz w:val="24"/>
                <w:szCs w:val="24"/>
              </w:rPr>
            </w:pPr>
            <w:r w:rsidRPr="00E00719">
              <w:rPr>
                <w:rFonts w:ascii="Times New Roman" w:hAnsi="Times New Roman" w:cs="Times New Roman"/>
                <w:b/>
                <w:bCs/>
                <w:color w:val="000000" w:themeColor="text1"/>
                <w:sz w:val="24"/>
                <w:szCs w:val="24"/>
              </w:rPr>
              <w:t>Ņemts vērā</w:t>
            </w:r>
          </w:p>
          <w:p w14:paraId="3DEC322D" w14:textId="37F97A34" w:rsidR="00202166" w:rsidRPr="00752687" w:rsidRDefault="00202166" w:rsidP="00202166">
            <w:pPr>
              <w:jc w:val="both"/>
              <w:rPr>
                <w:rFonts w:ascii="Times New Roman" w:hAnsi="Times New Roman" w:cs="Times New Roman"/>
                <w:sz w:val="24"/>
                <w:szCs w:val="24"/>
              </w:rPr>
            </w:pPr>
          </w:p>
        </w:tc>
        <w:tc>
          <w:tcPr>
            <w:tcW w:w="3685" w:type="dxa"/>
          </w:tcPr>
          <w:p w14:paraId="294DCEB4" w14:textId="55DD2DA3" w:rsidR="00202166" w:rsidRPr="00960165" w:rsidRDefault="00A41CC7" w:rsidP="00202166">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202166" w:rsidRPr="00960165" w14:paraId="7EC409B3" w14:textId="77777777" w:rsidTr="001150CE">
        <w:tc>
          <w:tcPr>
            <w:tcW w:w="846" w:type="dxa"/>
          </w:tcPr>
          <w:p w14:paraId="6DFE884D" w14:textId="7472BAB7" w:rsidR="00202166" w:rsidRDefault="00A41CC7" w:rsidP="00202166">
            <w:pPr>
              <w:jc w:val="both"/>
              <w:rPr>
                <w:rFonts w:ascii="Times New Roman" w:hAnsi="Times New Roman" w:cs="Times New Roman"/>
                <w:sz w:val="24"/>
                <w:szCs w:val="24"/>
              </w:rPr>
            </w:pPr>
            <w:r>
              <w:rPr>
                <w:rFonts w:ascii="Times New Roman" w:hAnsi="Times New Roman" w:cs="Times New Roman"/>
                <w:sz w:val="24"/>
                <w:szCs w:val="24"/>
              </w:rPr>
              <w:lastRenderedPageBreak/>
              <w:t>51</w:t>
            </w:r>
            <w:r w:rsidR="00202166">
              <w:rPr>
                <w:rFonts w:ascii="Times New Roman" w:hAnsi="Times New Roman" w:cs="Times New Roman"/>
                <w:sz w:val="24"/>
                <w:szCs w:val="24"/>
              </w:rPr>
              <w:t>.</w:t>
            </w:r>
          </w:p>
        </w:tc>
        <w:tc>
          <w:tcPr>
            <w:tcW w:w="1559" w:type="dxa"/>
            <w:gridSpan w:val="2"/>
          </w:tcPr>
          <w:p w14:paraId="58BFD866" w14:textId="00F58CA1" w:rsidR="00202166" w:rsidRPr="00D466D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Zemkopības ministrija 13639/2020</w:t>
            </w:r>
          </w:p>
        </w:tc>
        <w:tc>
          <w:tcPr>
            <w:tcW w:w="6009" w:type="dxa"/>
            <w:gridSpan w:val="2"/>
          </w:tcPr>
          <w:p w14:paraId="0D3598CE" w14:textId="1AA26D1A"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Lūdzam papildināt pamatnostādņu 1. tabulu ar 11. punktu šādā redakcijā:</w:t>
            </w:r>
          </w:p>
          <w:p w14:paraId="4C22808F" w14:textId="5F94F189"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11.</w:t>
            </w:r>
            <w:r w:rsidRPr="000B4E40">
              <w:rPr>
                <w:rFonts w:ascii="Times New Roman" w:hAnsi="Times New Roman" w:cs="Times New Roman"/>
                <w:sz w:val="24"/>
                <w:szCs w:val="24"/>
              </w:rPr>
              <w:tab/>
            </w:r>
            <w:r w:rsidRPr="000B4E40">
              <w:rPr>
                <w:rFonts w:ascii="Times New Roman" w:hAnsi="Times New Roman" w:cs="Times New Roman"/>
                <w:b/>
                <w:bCs/>
                <w:sz w:val="24"/>
                <w:szCs w:val="24"/>
              </w:rPr>
              <w:t>Antimikrobiālās rezistences ierobežošanas un piesardzīgas antibiotiku lietošanas plāns “Viena veselība” 2019.-2020. gadam</w:t>
            </w:r>
            <w:r w:rsidRPr="000B4E40">
              <w:rPr>
                <w:rFonts w:ascii="Times New Roman" w:hAnsi="Times New Roman" w:cs="Times New Roman"/>
                <w:sz w:val="24"/>
                <w:szCs w:val="24"/>
              </w:rPr>
              <w:t xml:space="preserve"> (apstiprināts ar Ministru kabineta 2019. gada 14. augusta rīkojumu Nr. 402 (prot. Nr. 34 45. §) – izstrādāts kā starpposma dokuments. Plānā paredzēts izstrādāt ilgtermiņa plānu nākamajam plānošanas periodam 2021.-2027. gadam.</w:t>
            </w:r>
          </w:p>
          <w:p w14:paraId="62AACBE8" w14:textId="77777777"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ab/>
              <w:t xml:space="preserve">Plāns izstrādāts, lai veicinātu mērķtiecīgu un efektīvu AMR attīstības un izplatības ierobežošanu un apkarošanu, nodrošināt koordinētas iesaistīto iestāžu un organizāciju darbības. Plāns paredz 2021.- 2027 gadā turpināt šādas darbības: </w:t>
            </w:r>
          </w:p>
          <w:p w14:paraId="4D5D7AF1" w14:textId="77777777"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1)</w:t>
            </w:r>
            <w:r w:rsidRPr="000B4E40">
              <w:rPr>
                <w:rFonts w:ascii="Times New Roman" w:hAnsi="Times New Roman" w:cs="Times New Roman"/>
                <w:sz w:val="24"/>
                <w:szCs w:val="24"/>
              </w:rPr>
              <w:tab/>
              <w:t>AMR monitoringa pilnveidošana;</w:t>
            </w:r>
          </w:p>
          <w:p w14:paraId="16424C77" w14:textId="77777777"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2)</w:t>
            </w:r>
            <w:r w:rsidRPr="000B4E40">
              <w:rPr>
                <w:rFonts w:ascii="Times New Roman" w:hAnsi="Times New Roman" w:cs="Times New Roman"/>
                <w:sz w:val="24"/>
                <w:szCs w:val="24"/>
              </w:rPr>
              <w:tab/>
              <w:t>antimikrobiālo līdzekļu izplatīšanas, patēriņa, pieejamības un uzraudzības/uzskaites pilnveidošana, atbildīgas un piesardzīgas AB lietošanas veicināšana;</w:t>
            </w:r>
          </w:p>
          <w:p w14:paraId="087C2DB4" w14:textId="77777777"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3)</w:t>
            </w:r>
            <w:r w:rsidRPr="000B4E40">
              <w:rPr>
                <w:rFonts w:ascii="Times New Roman" w:hAnsi="Times New Roman" w:cs="Times New Roman"/>
                <w:sz w:val="24"/>
                <w:szCs w:val="24"/>
              </w:rPr>
              <w:tab/>
              <w:t>infekcijas slimību uzraudzība, kontrole un profilakses pilnveidošana;</w:t>
            </w:r>
          </w:p>
          <w:p w14:paraId="1EF1F5E9" w14:textId="77777777"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4)</w:t>
            </w:r>
            <w:r w:rsidRPr="000B4E40">
              <w:rPr>
                <w:rFonts w:ascii="Times New Roman" w:hAnsi="Times New Roman" w:cs="Times New Roman"/>
                <w:sz w:val="24"/>
                <w:szCs w:val="24"/>
              </w:rPr>
              <w:tab/>
              <w:t>MR-TB izplatības ierobežošana sabiedrības veselībā;</w:t>
            </w:r>
          </w:p>
          <w:p w14:paraId="4373A2DE" w14:textId="77777777"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5)</w:t>
            </w:r>
            <w:r w:rsidRPr="000B4E40">
              <w:rPr>
                <w:rFonts w:ascii="Times New Roman" w:hAnsi="Times New Roman" w:cs="Times New Roman"/>
                <w:sz w:val="24"/>
                <w:szCs w:val="24"/>
              </w:rPr>
              <w:tab/>
              <w:t>institūciju sadarbības stiprināšana AMR jomā;</w:t>
            </w:r>
          </w:p>
          <w:p w14:paraId="463BF378" w14:textId="77777777"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6)</w:t>
            </w:r>
            <w:r w:rsidRPr="000B4E40">
              <w:rPr>
                <w:rFonts w:ascii="Times New Roman" w:hAnsi="Times New Roman" w:cs="Times New Roman"/>
                <w:sz w:val="24"/>
                <w:szCs w:val="24"/>
              </w:rPr>
              <w:tab/>
              <w:t>zinātnes un pētījumu veicināšana AMR jomā;</w:t>
            </w:r>
          </w:p>
          <w:p w14:paraId="04F80DC0" w14:textId="77777777"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7)</w:t>
            </w:r>
            <w:r w:rsidRPr="000B4E40">
              <w:rPr>
                <w:rFonts w:ascii="Times New Roman" w:hAnsi="Times New Roman" w:cs="Times New Roman"/>
                <w:sz w:val="24"/>
                <w:szCs w:val="24"/>
              </w:rPr>
              <w:tab/>
              <w:t>laboratoriju kapacitātes stiprināšana;</w:t>
            </w:r>
          </w:p>
          <w:p w14:paraId="3B343958" w14:textId="77777777" w:rsidR="00202166" w:rsidRPr="000B4E4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8)</w:t>
            </w:r>
            <w:r w:rsidRPr="000B4E40">
              <w:rPr>
                <w:rFonts w:ascii="Times New Roman" w:hAnsi="Times New Roman" w:cs="Times New Roman"/>
                <w:sz w:val="24"/>
                <w:szCs w:val="24"/>
              </w:rPr>
              <w:tab/>
              <w:t>speciālistu izglītošanas, apmācību un sabiedrības informēšanas pilnveidošana par AMR jautājumiem sabiedrības veselības jomā;</w:t>
            </w:r>
          </w:p>
          <w:p w14:paraId="52DDA695" w14:textId="7072050D" w:rsidR="00202166" w:rsidRPr="006A428F"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9)</w:t>
            </w:r>
            <w:r w:rsidRPr="000B4E40">
              <w:rPr>
                <w:rFonts w:ascii="Times New Roman" w:hAnsi="Times New Roman" w:cs="Times New Roman"/>
                <w:sz w:val="24"/>
                <w:szCs w:val="24"/>
              </w:rPr>
              <w:tab/>
              <w:t>izglītības un sabiedrības informētības pilnveidošana par AMR jautājumiem dzīvnieku veselības jomā.”</w:t>
            </w:r>
          </w:p>
        </w:tc>
        <w:tc>
          <w:tcPr>
            <w:tcW w:w="2071" w:type="dxa"/>
            <w:gridSpan w:val="2"/>
          </w:tcPr>
          <w:p w14:paraId="2C024922" w14:textId="5DBB60B9" w:rsidR="006F2D08" w:rsidRPr="001B50DF" w:rsidRDefault="006F2D08" w:rsidP="00202166">
            <w:pPr>
              <w:jc w:val="both"/>
              <w:rPr>
                <w:rFonts w:ascii="Times New Roman" w:hAnsi="Times New Roman" w:cs="Times New Roman"/>
                <w:b/>
                <w:bCs/>
                <w:sz w:val="24"/>
                <w:szCs w:val="24"/>
              </w:rPr>
            </w:pPr>
            <w:r w:rsidRPr="001B50DF">
              <w:rPr>
                <w:rFonts w:ascii="Times New Roman" w:hAnsi="Times New Roman" w:cs="Times New Roman"/>
                <w:b/>
                <w:bCs/>
                <w:sz w:val="24"/>
                <w:szCs w:val="24"/>
              </w:rPr>
              <w:t>Nav ņemts vērā</w:t>
            </w:r>
          </w:p>
          <w:p w14:paraId="1C4C80B1" w14:textId="693E4D77" w:rsidR="00202166" w:rsidRPr="00752687" w:rsidRDefault="00202166" w:rsidP="00202166">
            <w:pPr>
              <w:jc w:val="both"/>
              <w:rPr>
                <w:rFonts w:ascii="Times New Roman" w:hAnsi="Times New Roman" w:cs="Times New Roman"/>
                <w:sz w:val="24"/>
                <w:szCs w:val="24"/>
              </w:rPr>
            </w:pPr>
          </w:p>
        </w:tc>
        <w:tc>
          <w:tcPr>
            <w:tcW w:w="3685" w:type="dxa"/>
          </w:tcPr>
          <w:p w14:paraId="3DF1C29E" w14:textId="4B68E714" w:rsidR="00202166" w:rsidRPr="00960165" w:rsidRDefault="00A30718" w:rsidP="00202166">
            <w:pPr>
              <w:jc w:val="both"/>
              <w:rPr>
                <w:rFonts w:ascii="Times New Roman" w:hAnsi="Times New Roman" w:cs="Times New Roman"/>
                <w:sz w:val="24"/>
                <w:szCs w:val="24"/>
              </w:rPr>
            </w:pPr>
            <w:r>
              <w:rPr>
                <w:rFonts w:ascii="Times New Roman" w:hAnsi="Times New Roman" w:cs="Times New Roman"/>
                <w:sz w:val="24"/>
                <w:szCs w:val="24"/>
              </w:rPr>
              <w:t>Atsauce uz minēto dokumentu nav iekļauta, jo tā darbības termiņš bija līdz 2020.gadam.</w:t>
            </w:r>
          </w:p>
        </w:tc>
      </w:tr>
      <w:tr w:rsidR="00202166" w:rsidRPr="00960165" w14:paraId="708680DC" w14:textId="77777777" w:rsidTr="001150CE">
        <w:tc>
          <w:tcPr>
            <w:tcW w:w="846" w:type="dxa"/>
          </w:tcPr>
          <w:p w14:paraId="69736006" w14:textId="4DF66E20" w:rsidR="00202166" w:rsidRDefault="00A30718" w:rsidP="00202166">
            <w:pPr>
              <w:jc w:val="both"/>
              <w:rPr>
                <w:rFonts w:ascii="Times New Roman" w:hAnsi="Times New Roman" w:cs="Times New Roman"/>
                <w:sz w:val="24"/>
                <w:szCs w:val="24"/>
              </w:rPr>
            </w:pPr>
            <w:r>
              <w:rPr>
                <w:rFonts w:ascii="Times New Roman" w:hAnsi="Times New Roman" w:cs="Times New Roman"/>
                <w:sz w:val="24"/>
                <w:szCs w:val="24"/>
              </w:rPr>
              <w:t>52</w:t>
            </w:r>
            <w:r w:rsidR="00202166">
              <w:rPr>
                <w:rFonts w:ascii="Times New Roman" w:hAnsi="Times New Roman" w:cs="Times New Roman"/>
                <w:sz w:val="24"/>
                <w:szCs w:val="24"/>
              </w:rPr>
              <w:t>.</w:t>
            </w:r>
          </w:p>
        </w:tc>
        <w:tc>
          <w:tcPr>
            <w:tcW w:w="1559" w:type="dxa"/>
            <w:gridSpan w:val="2"/>
          </w:tcPr>
          <w:p w14:paraId="0A37B1B5" w14:textId="4F119A5A" w:rsidR="00202166" w:rsidRPr="00D466D0" w:rsidRDefault="00202166" w:rsidP="00202166">
            <w:pPr>
              <w:jc w:val="both"/>
              <w:rPr>
                <w:rFonts w:ascii="Times New Roman" w:hAnsi="Times New Roman" w:cs="Times New Roman"/>
                <w:sz w:val="24"/>
                <w:szCs w:val="24"/>
              </w:rPr>
            </w:pPr>
            <w:r w:rsidRPr="000B4E40">
              <w:rPr>
                <w:rFonts w:ascii="Times New Roman" w:hAnsi="Times New Roman" w:cs="Times New Roman"/>
                <w:sz w:val="24"/>
                <w:szCs w:val="24"/>
              </w:rPr>
              <w:t>Zemkopības ministrija 13639/2020</w:t>
            </w:r>
          </w:p>
        </w:tc>
        <w:tc>
          <w:tcPr>
            <w:tcW w:w="6009" w:type="dxa"/>
            <w:gridSpan w:val="2"/>
          </w:tcPr>
          <w:p w14:paraId="0CF0DC27" w14:textId="77777777" w:rsidR="00202166" w:rsidRDefault="00202166" w:rsidP="00202166">
            <w:pPr>
              <w:jc w:val="both"/>
              <w:rPr>
                <w:rFonts w:ascii="Times New Roman" w:hAnsi="Times New Roman" w:cs="Times New Roman"/>
                <w:sz w:val="24"/>
                <w:szCs w:val="24"/>
              </w:rPr>
            </w:pPr>
            <w:r w:rsidRPr="00511CB2">
              <w:rPr>
                <w:rFonts w:ascii="Times New Roman" w:hAnsi="Times New Roman" w:cs="Times New Roman"/>
                <w:sz w:val="24"/>
                <w:szCs w:val="24"/>
              </w:rPr>
              <w:t xml:space="preserve">Lūdzam papildināt pamatnostādņu 1. tabulas 17. punktu ar ES dokumenta pilno nosaukumu (Komisijas paziņojums Padomei un Eiropas Parlamentam “Eiropas “Viena veselība” </w:t>
            </w:r>
            <w:r w:rsidRPr="00511CB2">
              <w:rPr>
                <w:rFonts w:ascii="Times New Roman" w:hAnsi="Times New Roman" w:cs="Times New Roman"/>
                <w:sz w:val="24"/>
                <w:szCs w:val="24"/>
              </w:rPr>
              <w:lastRenderedPageBreak/>
              <w:t>rīcības plāns pret antimikrobiālajiem līdzekļiem izveidojušas rezistences (AMR) apkarošanai”), kā arī vārdus “gan veselības, gan veterinārajā” aizstāt ar vārdiem ”gan cilvēku veselības, gan dzīvnieku veselības”. Vēršam uzmanību, ka ES plānošanas dokumentos un paziņojumos saistībā ar pieeju “Viena veselība” tiek minēta cilvēku veselība un dzīvnieku veselība.</w:t>
            </w:r>
          </w:p>
          <w:p w14:paraId="15A912F8" w14:textId="27D40C84" w:rsidR="00202166" w:rsidRPr="006A428F" w:rsidRDefault="00202166" w:rsidP="00202166">
            <w:pPr>
              <w:jc w:val="both"/>
              <w:rPr>
                <w:rFonts w:ascii="Times New Roman" w:hAnsi="Times New Roman" w:cs="Times New Roman"/>
                <w:sz w:val="24"/>
                <w:szCs w:val="24"/>
              </w:rPr>
            </w:pPr>
          </w:p>
        </w:tc>
        <w:tc>
          <w:tcPr>
            <w:tcW w:w="2071" w:type="dxa"/>
            <w:gridSpan w:val="2"/>
          </w:tcPr>
          <w:p w14:paraId="19A34D35" w14:textId="0F3E4CFD" w:rsidR="00202166" w:rsidRPr="00127F5D" w:rsidRDefault="00202166" w:rsidP="00202166">
            <w:pPr>
              <w:jc w:val="both"/>
              <w:rPr>
                <w:rFonts w:ascii="Times New Roman" w:hAnsi="Times New Roman" w:cs="Times New Roman"/>
                <w:b/>
                <w:bCs/>
                <w:color w:val="000000" w:themeColor="text1"/>
                <w:sz w:val="24"/>
                <w:szCs w:val="24"/>
              </w:rPr>
            </w:pPr>
            <w:r w:rsidRPr="00127F5D">
              <w:rPr>
                <w:rFonts w:ascii="Times New Roman" w:hAnsi="Times New Roman" w:cs="Times New Roman"/>
                <w:b/>
                <w:bCs/>
                <w:color w:val="000000" w:themeColor="text1"/>
                <w:sz w:val="24"/>
                <w:szCs w:val="24"/>
              </w:rPr>
              <w:lastRenderedPageBreak/>
              <w:t>Ņemts vērā</w:t>
            </w:r>
          </w:p>
          <w:p w14:paraId="12498000" w14:textId="6138A640" w:rsidR="00202166" w:rsidRPr="00752687" w:rsidRDefault="00202166" w:rsidP="00202166">
            <w:pPr>
              <w:jc w:val="both"/>
              <w:rPr>
                <w:rFonts w:ascii="Times New Roman" w:hAnsi="Times New Roman" w:cs="Times New Roman"/>
                <w:sz w:val="24"/>
                <w:szCs w:val="24"/>
              </w:rPr>
            </w:pPr>
          </w:p>
        </w:tc>
        <w:tc>
          <w:tcPr>
            <w:tcW w:w="3685" w:type="dxa"/>
          </w:tcPr>
          <w:p w14:paraId="28C0338D" w14:textId="1FD0E1F7" w:rsidR="00202166" w:rsidRPr="00960165" w:rsidRDefault="00A30718" w:rsidP="00202166">
            <w:pPr>
              <w:jc w:val="both"/>
              <w:rPr>
                <w:rFonts w:ascii="Times New Roman" w:hAnsi="Times New Roman" w:cs="Times New Roman"/>
                <w:sz w:val="24"/>
                <w:szCs w:val="24"/>
              </w:rPr>
            </w:pPr>
            <w:r>
              <w:rPr>
                <w:rFonts w:ascii="Times New Roman" w:hAnsi="Times New Roman" w:cs="Times New Roman"/>
                <w:sz w:val="24"/>
                <w:szCs w:val="24"/>
              </w:rPr>
              <w:t>P</w:t>
            </w:r>
            <w:r w:rsidR="00E25EB8">
              <w:rPr>
                <w:rFonts w:ascii="Times New Roman" w:hAnsi="Times New Roman" w:cs="Times New Roman"/>
                <w:sz w:val="24"/>
                <w:szCs w:val="24"/>
              </w:rPr>
              <w:t>recizēts</w:t>
            </w:r>
            <w:r>
              <w:rPr>
                <w:rFonts w:ascii="Times New Roman" w:hAnsi="Times New Roman" w:cs="Times New Roman"/>
                <w:sz w:val="24"/>
                <w:szCs w:val="24"/>
              </w:rPr>
              <w:t>.</w:t>
            </w:r>
          </w:p>
        </w:tc>
      </w:tr>
      <w:tr w:rsidR="00202166" w:rsidRPr="00960165" w14:paraId="127B222C" w14:textId="77777777" w:rsidTr="001150CE">
        <w:tc>
          <w:tcPr>
            <w:tcW w:w="846" w:type="dxa"/>
          </w:tcPr>
          <w:p w14:paraId="730A738D" w14:textId="224305C4" w:rsidR="00202166" w:rsidRDefault="00235944" w:rsidP="00202166">
            <w:pPr>
              <w:jc w:val="both"/>
              <w:rPr>
                <w:rFonts w:ascii="Times New Roman" w:hAnsi="Times New Roman" w:cs="Times New Roman"/>
                <w:sz w:val="24"/>
                <w:szCs w:val="24"/>
              </w:rPr>
            </w:pPr>
            <w:r>
              <w:rPr>
                <w:rFonts w:ascii="Times New Roman" w:hAnsi="Times New Roman" w:cs="Times New Roman"/>
                <w:sz w:val="24"/>
                <w:szCs w:val="24"/>
              </w:rPr>
              <w:t>53</w:t>
            </w:r>
            <w:r w:rsidR="00202166">
              <w:rPr>
                <w:rFonts w:ascii="Times New Roman" w:hAnsi="Times New Roman" w:cs="Times New Roman"/>
                <w:sz w:val="24"/>
                <w:szCs w:val="24"/>
              </w:rPr>
              <w:t>.</w:t>
            </w:r>
          </w:p>
        </w:tc>
        <w:tc>
          <w:tcPr>
            <w:tcW w:w="1559" w:type="dxa"/>
            <w:gridSpan w:val="2"/>
          </w:tcPr>
          <w:p w14:paraId="72FFDD55" w14:textId="54D36435" w:rsidR="00202166" w:rsidRPr="00D466D0" w:rsidRDefault="00202166" w:rsidP="00202166">
            <w:pPr>
              <w:jc w:val="both"/>
              <w:rPr>
                <w:rFonts w:ascii="Times New Roman" w:hAnsi="Times New Roman" w:cs="Times New Roman"/>
                <w:sz w:val="24"/>
                <w:szCs w:val="24"/>
              </w:rPr>
            </w:pPr>
            <w:r w:rsidRPr="00781FB6">
              <w:rPr>
                <w:rFonts w:ascii="Times New Roman" w:hAnsi="Times New Roman" w:cs="Times New Roman"/>
                <w:sz w:val="24"/>
                <w:szCs w:val="24"/>
              </w:rPr>
              <w:t>Zemkopības ministrija 13639/2020</w:t>
            </w:r>
          </w:p>
        </w:tc>
        <w:tc>
          <w:tcPr>
            <w:tcW w:w="6009" w:type="dxa"/>
            <w:gridSpan w:val="2"/>
          </w:tcPr>
          <w:p w14:paraId="41331073" w14:textId="77777777" w:rsidR="00202166" w:rsidRPr="00781FB6" w:rsidRDefault="00202166" w:rsidP="00202166">
            <w:pPr>
              <w:jc w:val="both"/>
              <w:rPr>
                <w:rFonts w:ascii="Times New Roman" w:hAnsi="Times New Roman" w:cs="Times New Roman"/>
                <w:sz w:val="24"/>
                <w:szCs w:val="24"/>
              </w:rPr>
            </w:pPr>
            <w:r w:rsidRPr="00781FB6">
              <w:rPr>
                <w:rFonts w:ascii="Times New Roman" w:hAnsi="Times New Roman" w:cs="Times New Roman"/>
                <w:sz w:val="24"/>
                <w:szCs w:val="24"/>
              </w:rPr>
              <w:t>Lūdzam papildināt pamatnostādņu 1. tabulu ar atsauci uz PVO Globālo rīcības plānu cīņā ar AMR, papildinot ar 25.1 punktu šādā redakcijā:</w:t>
            </w:r>
          </w:p>
          <w:p w14:paraId="5F0AEEE8" w14:textId="77777777" w:rsidR="00202166" w:rsidRPr="00781FB6" w:rsidRDefault="00202166" w:rsidP="00202166">
            <w:pPr>
              <w:jc w:val="both"/>
              <w:rPr>
                <w:rFonts w:ascii="Times New Roman" w:hAnsi="Times New Roman" w:cs="Times New Roman"/>
                <w:sz w:val="24"/>
                <w:szCs w:val="24"/>
              </w:rPr>
            </w:pPr>
            <w:r w:rsidRPr="00781FB6">
              <w:rPr>
                <w:rFonts w:ascii="Times New Roman" w:hAnsi="Times New Roman" w:cs="Times New Roman"/>
                <w:sz w:val="24"/>
                <w:szCs w:val="24"/>
              </w:rPr>
              <w:t>“25.1</w:t>
            </w:r>
            <w:r w:rsidRPr="00781FB6">
              <w:rPr>
                <w:rFonts w:ascii="Times New Roman" w:hAnsi="Times New Roman" w:cs="Times New Roman"/>
                <w:sz w:val="24"/>
                <w:szCs w:val="24"/>
              </w:rPr>
              <w:tab/>
              <w:t>PVO Globālais rīcības plāns pret AMR (2015)</w:t>
            </w:r>
            <w:r w:rsidRPr="00781FB6">
              <w:rPr>
                <w:rFonts w:ascii="Times New Roman" w:hAnsi="Times New Roman" w:cs="Times New Roman"/>
                <w:sz w:val="24"/>
                <w:szCs w:val="24"/>
              </w:rPr>
              <w:tab/>
              <w:t>Plānā ir uzsvērta pieeja “Vienas veselība”, kas ietver starpsektoru sadarbību, tostarp – veselības aprūpi, cilvēku veselību, dzīvnieku veselību, lauksaimniecību, vides, finanšu sektoru un zinošu patērētāju.</w:t>
            </w:r>
          </w:p>
          <w:p w14:paraId="417C2009" w14:textId="77777777" w:rsidR="00202166" w:rsidRPr="00781FB6" w:rsidRDefault="00202166" w:rsidP="00202166">
            <w:pPr>
              <w:jc w:val="both"/>
              <w:rPr>
                <w:rFonts w:ascii="Times New Roman" w:hAnsi="Times New Roman" w:cs="Times New Roman"/>
                <w:sz w:val="24"/>
                <w:szCs w:val="24"/>
              </w:rPr>
            </w:pPr>
            <w:r w:rsidRPr="00781FB6">
              <w:rPr>
                <w:rFonts w:ascii="Times New Roman" w:hAnsi="Times New Roman" w:cs="Times New Roman"/>
                <w:sz w:val="24"/>
                <w:szCs w:val="24"/>
              </w:rPr>
              <w:t xml:space="preserve">Plāns paredz: </w:t>
            </w:r>
          </w:p>
          <w:p w14:paraId="51E5C65F" w14:textId="77777777" w:rsidR="00202166" w:rsidRPr="00781FB6" w:rsidRDefault="00202166" w:rsidP="00202166">
            <w:pPr>
              <w:jc w:val="both"/>
              <w:rPr>
                <w:rFonts w:ascii="Times New Roman" w:hAnsi="Times New Roman" w:cs="Times New Roman"/>
                <w:sz w:val="24"/>
                <w:szCs w:val="24"/>
              </w:rPr>
            </w:pPr>
            <w:r w:rsidRPr="00781FB6">
              <w:rPr>
                <w:rFonts w:ascii="Times New Roman" w:hAnsi="Times New Roman" w:cs="Times New Roman"/>
                <w:sz w:val="24"/>
                <w:szCs w:val="24"/>
              </w:rPr>
              <w:t>1) uzlabot informētību un izpratni par AMR, izmantojot efektīvu komunikāciju, izglītību un apmācību;</w:t>
            </w:r>
          </w:p>
          <w:p w14:paraId="76F800D3" w14:textId="77777777" w:rsidR="00202166" w:rsidRPr="00781FB6" w:rsidRDefault="00202166" w:rsidP="00202166">
            <w:pPr>
              <w:jc w:val="both"/>
              <w:rPr>
                <w:rFonts w:ascii="Times New Roman" w:hAnsi="Times New Roman" w:cs="Times New Roman"/>
                <w:sz w:val="24"/>
                <w:szCs w:val="24"/>
              </w:rPr>
            </w:pPr>
            <w:r w:rsidRPr="00781FB6">
              <w:rPr>
                <w:rFonts w:ascii="Times New Roman" w:hAnsi="Times New Roman" w:cs="Times New Roman"/>
                <w:sz w:val="24"/>
                <w:szCs w:val="24"/>
              </w:rPr>
              <w:t>2) stiprināt zināšanu un pierādījumu bāzi, veicot uzraudzību un pētījumus;</w:t>
            </w:r>
          </w:p>
          <w:p w14:paraId="2344A873" w14:textId="77777777" w:rsidR="00202166" w:rsidRPr="00781FB6" w:rsidRDefault="00202166" w:rsidP="00202166">
            <w:pPr>
              <w:jc w:val="both"/>
              <w:rPr>
                <w:rFonts w:ascii="Times New Roman" w:hAnsi="Times New Roman" w:cs="Times New Roman"/>
                <w:sz w:val="24"/>
                <w:szCs w:val="24"/>
              </w:rPr>
            </w:pPr>
            <w:r w:rsidRPr="00781FB6">
              <w:rPr>
                <w:rFonts w:ascii="Times New Roman" w:hAnsi="Times New Roman" w:cs="Times New Roman"/>
                <w:sz w:val="24"/>
                <w:szCs w:val="24"/>
              </w:rPr>
              <w:t>3) samazināt infekcijas slimību incidenci, izmantojot efektīvus sanitāros, higiēnas un infekcijas slimību profilakses pasākumus;</w:t>
            </w:r>
          </w:p>
          <w:p w14:paraId="1BFEF8C1" w14:textId="77777777" w:rsidR="00202166" w:rsidRPr="00781FB6" w:rsidRDefault="00202166" w:rsidP="00202166">
            <w:pPr>
              <w:jc w:val="both"/>
              <w:rPr>
                <w:rFonts w:ascii="Times New Roman" w:hAnsi="Times New Roman" w:cs="Times New Roman"/>
                <w:sz w:val="24"/>
                <w:szCs w:val="24"/>
              </w:rPr>
            </w:pPr>
            <w:r w:rsidRPr="00781FB6">
              <w:rPr>
                <w:rFonts w:ascii="Times New Roman" w:hAnsi="Times New Roman" w:cs="Times New Roman"/>
                <w:sz w:val="24"/>
                <w:szCs w:val="24"/>
              </w:rPr>
              <w:t>4) optimizēt antimikrobiālo līdzekļu lietošanu cilvēku un dzīvnieku veselībai;</w:t>
            </w:r>
          </w:p>
          <w:p w14:paraId="525FF75A" w14:textId="77777777" w:rsidR="00202166" w:rsidRDefault="00202166" w:rsidP="00202166">
            <w:pPr>
              <w:jc w:val="both"/>
              <w:rPr>
                <w:rFonts w:ascii="Times New Roman" w:hAnsi="Times New Roman" w:cs="Times New Roman"/>
                <w:sz w:val="24"/>
                <w:szCs w:val="24"/>
              </w:rPr>
            </w:pPr>
            <w:r w:rsidRPr="00781FB6">
              <w:rPr>
                <w:rFonts w:ascii="Times New Roman" w:hAnsi="Times New Roman" w:cs="Times New Roman"/>
                <w:sz w:val="24"/>
                <w:szCs w:val="24"/>
              </w:rPr>
              <w:t>5) veidot ekonomisko pamatojumu ilgtspējīgiem ieguldījumiem, kurā tiek ņemtas vērā visu valstu vajadzības, un palielināt investīcijas jaunu zāļu, vakcīnu un diagnostikas instrumentu radīšanā.”</w:t>
            </w:r>
          </w:p>
          <w:p w14:paraId="5CDB027C" w14:textId="0F3A807D" w:rsidR="00202166" w:rsidRPr="006A428F" w:rsidRDefault="00202166" w:rsidP="00202166">
            <w:pPr>
              <w:jc w:val="both"/>
              <w:rPr>
                <w:rFonts w:ascii="Times New Roman" w:hAnsi="Times New Roman" w:cs="Times New Roman"/>
                <w:sz w:val="24"/>
                <w:szCs w:val="24"/>
              </w:rPr>
            </w:pPr>
          </w:p>
        </w:tc>
        <w:tc>
          <w:tcPr>
            <w:tcW w:w="2071" w:type="dxa"/>
            <w:gridSpan w:val="2"/>
          </w:tcPr>
          <w:p w14:paraId="1CFFABA8" w14:textId="77777777" w:rsidR="001A4C9F" w:rsidRPr="00127F5D" w:rsidRDefault="001A4C9F" w:rsidP="001A4C9F">
            <w:pPr>
              <w:jc w:val="both"/>
              <w:rPr>
                <w:rFonts w:ascii="Times New Roman" w:hAnsi="Times New Roman" w:cs="Times New Roman"/>
                <w:b/>
                <w:bCs/>
                <w:color w:val="000000" w:themeColor="text1"/>
                <w:sz w:val="24"/>
                <w:szCs w:val="24"/>
              </w:rPr>
            </w:pPr>
            <w:r w:rsidRPr="00127F5D">
              <w:rPr>
                <w:rFonts w:ascii="Times New Roman" w:hAnsi="Times New Roman" w:cs="Times New Roman"/>
                <w:b/>
                <w:bCs/>
                <w:color w:val="000000" w:themeColor="text1"/>
                <w:sz w:val="24"/>
                <w:szCs w:val="24"/>
              </w:rPr>
              <w:t>Ņemts vērā</w:t>
            </w:r>
          </w:p>
          <w:p w14:paraId="58FB2B95" w14:textId="29D908B1" w:rsidR="00202166" w:rsidRPr="00752687" w:rsidRDefault="00202166" w:rsidP="00202166">
            <w:pPr>
              <w:jc w:val="both"/>
              <w:rPr>
                <w:rFonts w:ascii="Times New Roman" w:hAnsi="Times New Roman" w:cs="Times New Roman"/>
                <w:sz w:val="24"/>
                <w:szCs w:val="24"/>
              </w:rPr>
            </w:pPr>
          </w:p>
        </w:tc>
        <w:tc>
          <w:tcPr>
            <w:tcW w:w="3685" w:type="dxa"/>
          </w:tcPr>
          <w:p w14:paraId="36C3D97B" w14:textId="4BC85FEB" w:rsidR="00202166" w:rsidRPr="00960165" w:rsidRDefault="000676CC" w:rsidP="00202166">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202166" w:rsidRPr="00960165" w14:paraId="6F7A53E8" w14:textId="77777777" w:rsidTr="001150CE">
        <w:tc>
          <w:tcPr>
            <w:tcW w:w="846" w:type="dxa"/>
          </w:tcPr>
          <w:p w14:paraId="18DAA756" w14:textId="553A5292" w:rsidR="00202166" w:rsidRDefault="007C5D7C" w:rsidP="00202166">
            <w:pPr>
              <w:jc w:val="both"/>
              <w:rPr>
                <w:rFonts w:ascii="Times New Roman" w:hAnsi="Times New Roman" w:cs="Times New Roman"/>
                <w:sz w:val="24"/>
                <w:szCs w:val="24"/>
              </w:rPr>
            </w:pPr>
            <w:r>
              <w:rPr>
                <w:rFonts w:ascii="Times New Roman" w:hAnsi="Times New Roman" w:cs="Times New Roman"/>
                <w:sz w:val="24"/>
                <w:szCs w:val="24"/>
              </w:rPr>
              <w:lastRenderedPageBreak/>
              <w:t>54</w:t>
            </w:r>
            <w:r w:rsidR="00202166">
              <w:rPr>
                <w:rFonts w:ascii="Times New Roman" w:hAnsi="Times New Roman" w:cs="Times New Roman"/>
                <w:sz w:val="24"/>
                <w:szCs w:val="24"/>
              </w:rPr>
              <w:t>.</w:t>
            </w:r>
          </w:p>
        </w:tc>
        <w:tc>
          <w:tcPr>
            <w:tcW w:w="1559" w:type="dxa"/>
            <w:gridSpan w:val="2"/>
          </w:tcPr>
          <w:p w14:paraId="17524E4F" w14:textId="389B3485" w:rsidR="00202166" w:rsidRPr="00D466D0" w:rsidRDefault="00202166" w:rsidP="00202166">
            <w:pPr>
              <w:jc w:val="both"/>
              <w:rPr>
                <w:rFonts w:ascii="Times New Roman" w:hAnsi="Times New Roman" w:cs="Times New Roman"/>
                <w:sz w:val="24"/>
                <w:szCs w:val="24"/>
              </w:rPr>
            </w:pPr>
            <w:r w:rsidRPr="00781FB6">
              <w:rPr>
                <w:rFonts w:ascii="Times New Roman" w:hAnsi="Times New Roman" w:cs="Times New Roman"/>
                <w:sz w:val="24"/>
                <w:szCs w:val="24"/>
              </w:rPr>
              <w:t>Zemkopības ministrija 13639/2020</w:t>
            </w:r>
          </w:p>
        </w:tc>
        <w:tc>
          <w:tcPr>
            <w:tcW w:w="6009" w:type="dxa"/>
            <w:gridSpan w:val="2"/>
          </w:tcPr>
          <w:p w14:paraId="28D66736" w14:textId="77777777" w:rsidR="00202166" w:rsidRPr="00781FB6" w:rsidRDefault="00202166" w:rsidP="00202166">
            <w:pPr>
              <w:jc w:val="both"/>
              <w:rPr>
                <w:rFonts w:ascii="Times New Roman" w:hAnsi="Times New Roman" w:cs="Times New Roman"/>
                <w:sz w:val="24"/>
                <w:szCs w:val="24"/>
              </w:rPr>
            </w:pPr>
            <w:r w:rsidRPr="00781FB6">
              <w:rPr>
                <w:rFonts w:ascii="Times New Roman" w:hAnsi="Times New Roman" w:cs="Times New Roman"/>
                <w:sz w:val="24"/>
                <w:szCs w:val="24"/>
              </w:rPr>
              <w:t xml:space="preserve">Lūdzam papildināt pamatnostādņu 1. tabulas 32. punktu sadaļā par sasaisti ar Sabiedrības veselības pamatnostādnēm 2021.-2027. gadam ar 2. un 3. atkāpi šādā redakcijā: </w:t>
            </w:r>
          </w:p>
          <w:p w14:paraId="44424395" w14:textId="77777777" w:rsidR="00202166" w:rsidRPr="00781FB6" w:rsidRDefault="00202166" w:rsidP="00202166">
            <w:pPr>
              <w:jc w:val="both"/>
              <w:rPr>
                <w:rFonts w:ascii="Times New Roman" w:hAnsi="Times New Roman" w:cs="Times New Roman"/>
                <w:sz w:val="24"/>
                <w:szCs w:val="24"/>
              </w:rPr>
            </w:pPr>
            <w:r w:rsidRPr="00781FB6">
              <w:rPr>
                <w:rFonts w:ascii="Times New Roman" w:hAnsi="Times New Roman" w:cs="Times New Roman"/>
                <w:sz w:val="24"/>
                <w:szCs w:val="24"/>
              </w:rPr>
              <w:t xml:space="preserve">“Stratēģijā tiek norādīts uz aptaukošanās problēmu ES. Kopumā eiropiešu uzturs neatbilst nacionālajiem ieteikumiem par uzturu un uzturvide nenodrošina, lai veselīga izvēle vienmēr būtu visērtākā. Ja eiropiešu uztura režīms atbilstu attiecīgajiem ieteikumiem, būtiski saruktu pārtikas sistēmu vidiskā pēda. </w:t>
            </w:r>
          </w:p>
          <w:p w14:paraId="4B92EBCA" w14:textId="52CA21E2" w:rsidR="00202166" w:rsidRPr="006A428F" w:rsidRDefault="00202166" w:rsidP="00202166">
            <w:pPr>
              <w:jc w:val="both"/>
              <w:rPr>
                <w:rFonts w:ascii="Times New Roman" w:hAnsi="Times New Roman" w:cs="Times New Roman"/>
                <w:sz w:val="24"/>
                <w:szCs w:val="24"/>
              </w:rPr>
            </w:pPr>
            <w:r w:rsidRPr="00781FB6">
              <w:rPr>
                <w:rFonts w:ascii="Times New Roman" w:hAnsi="Times New Roman" w:cs="Times New Roman"/>
                <w:sz w:val="24"/>
                <w:szCs w:val="24"/>
              </w:rPr>
              <w:t>Stratēģijā tiek norādīts, ka pašreizējie pārtikas patēriņa modeļi nav ilgtspējīgi nedz no veselības, nedz vides viedokļa”.</w:t>
            </w:r>
          </w:p>
        </w:tc>
        <w:tc>
          <w:tcPr>
            <w:tcW w:w="2071" w:type="dxa"/>
            <w:gridSpan w:val="2"/>
          </w:tcPr>
          <w:p w14:paraId="5E6C7BF9" w14:textId="7E8F09B4" w:rsidR="008D13B4" w:rsidRPr="00752687" w:rsidRDefault="008D13B4" w:rsidP="00202166">
            <w:pPr>
              <w:jc w:val="both"/>
              <w:rPr>
                <w:rFonts w:ascii="Times New Roman" w:hAnsi="Times New Roman" w:cs="Times New Roman"/>
                <w:sz w:val="24"/>
                <w:szCs w:val="24"/>
              </w:rPr>
            </w:pPr>
            <w:r w:rsidRPr="0008166E">
              <w:rPr>
                <w:rFonts w:ascii="Times New Roman" w:eastAsia="Times New Roman" w:hAnsi="Times New Roman" w:cs="Times New Roman"/>
                <w:b/>
                <w:bCs/>
                <w:color w:val="000000"/>
                <w:sz w:val="24"/>
                <w:szCs w:val="24"/>
                <w:lang w:eastAsia="lv-LV"/>
              </w:rPr>
              <w:t>Ņemts vērā</w:t>
            </w:r>
          </w:p>
        </w:tc>
        <w:tc>
          <w:tcPr>
            <w:tcW w:w="3685" w:type="dxa"/>
          </w:tcPr>
          <w:p w14:paraId="02DCE643" w14:textId="5F2C6B09" w:rsidR="00202166" w:rsidRPr="00960165" w:rsidRDefault="008D13B4" w:rsidP="00202166">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P</w:t>
            </w:r>
            <w:r w:rsidRPr="005D5DD8">
              <w:rPr>
                <w:rFonts w:ascii="Times New Roman" w:eastAsia="Times New Roman" w:hAnsi="Times New Roman" w:cs="Times New Roman"/>
                <w:color w:val="000000"/>
                <w:sz w:val="24"/>
                <w:szCs w:val="24"/>
                <w:lang w:eastAsia="lv-LV"/>
              </w:rPr>
              <w:t>apildināts pamatnostādņu projekta 1.tabulas 32.punkta teksts</w:t>
            </w:r>
            <w:r w:rsidR="00EE6882">
              <w:rPr>
                <w:rFonts w:ascii="Times New Roman" w:eastAsia="Times New Roman" w:hAnsi="Times New Roman" w:cs="Times New Roman"/>
                <w:color w:val="000000"/>
                <w:sz w:val="24"/>
                <w:szCs w:val="24"/>
                <w:lang w:eastAsia="lv-LV"/>
              </w:rPr>
              <w:t>.</w:t>
            </w:r>
          </w:p>
        </w:tc>
      </w:tr>
      <w:tr w:rsidR="00202166" w:rsidRPr="00960165" w14:paraId="42376DFD" w14:textId="77777777" w:rsidTr="001150CE">
        <w:tc>
          <w:tcPr>
            <w:tcW w:w="846" w:type="dxa"/>
          </w:tcPr>
          <w:p w14:paraId="42F1D4A2" w14:textId="47323AFC" w:rsidR="00202166" w:rsidRDefault="00667FC7" w:rsidP="00202166">
            <w:pPr>
              <w:jc w:val="both"/>
              <w:rPr>
                <w:rFonts w:ascii="Times New Roman" w:hAnsi="Times New Roman" w:cs="Times New Roman"/>
                <w:sz w:val="24"/>
                <w:szCs w:val="24"/>
              </w:rPr>
            </w:pPr>
            <w:r>
              <w:rPr>
                <w:rFonts w:ascii="Times New Roman" w:hAnsi="Times New Roman" w:cs="Times New Roman"/>
                <w:sz w:val="24"/>
                <w:szCs w:val="24"/>
              </w:rPr>
              <w:t>55</w:t>
            </w:r>
            <w:r w:rsidR="00202166">
              <w:rPr>
                <w:rFonts w:ascii="Times New Roman" w:hAnsi="Times New Roman" w:cs="Times New Roman"/>
                <w:sz w:val="24"/>
                <w:szCs w:val="24"/>
              </w:rPr>
              <w:t>.</w:t>
            </w:r>
          </w:p>
        </w:tc>
        <w:tc>
          <w:tcPr>
            <w:tcW w:w="1559" w:type="dxa"/>
            <w:gridSpan w:val="2"/>
          </w:tcPr>
          <w:p w14:paraId="5277243D" w14:textId="35F54623" w:rsidR="00202166" w:rsidRPr="00D466D0" w:rsidRDefault="00202166" w:rsidP="00202166">
            <w:pPr>
              <w:jc w:val="both"/>
              <w:rPr>
                <w:rFonts w:ascii="Times New Roman" w:hAnsi="Times New Roman" w:cs="Times New Roman"/>
                <w:sz w:val="24"/>
                <w:szCs w:val="24"/>
              </w:rPr>
            </w:pPr>
            <w:r w:rsidRPr="00F17EBE">
              <w:rPr>
                <w:rFonts w:ascii="Times New Roman" w:hAnsi="Times New Roman" w:cs="Times New Roman"/>
                <w:sz w:val="24"/>
                <w:szCs w:val="24"/>
              </w:rPr>
              <w:t>Zemkopības ministrija 13639/2020</w:t>
            </w:r>
          </w:p>
        </w:tc>
        <w:tc>
          <w:tcPr>
            <w:tcW w:w="6009" w:type="dxa"/>
            <w:gridSpan w:val="2"/>
          </w:tcPr>
          <w:p w14:paraId="350F296F" w14:textId="77777777" w:rsidR="00202166" w:rsidRPr="00F17EBE" w:rsidRDefault="00202166" w:rsidP="00202166">
            <w:pPr>
              <w:jc w:val="both"/>
              <w:rPr>
                <w:rFonts w:ascii="Times New Roman" w:hAnsi="Times New Roman" w:cs="Times New Roman"/>
                <w:sz w:val="24"/>
                <w:szCs w:val="24"/>
              </w:rPr>
            </w:pPr>
            <w:r w:rsidRPr="00F17EBE">
              <w:rPr>
                <w:rFonts w:ascii="Times New Roman" w:hAnsi="Times New Roman" w:cs="Times New Roman"/>
                <w:sz w:val="24"/>
                <w:szCs w:val="24"/>
              </w:rPr>
              <w:t>Lūdzam papildināt pamatnostādņu 1. tabulu ar 36. punktu šādā redakcijā:</w:t>
            </w:r>
          </w:p>
          <w:p w14:paraId="21B54F7B" w14:textId="77777777" w:rsidR="00202166" w:rsidRPr="00F17EBE" w:rsidRDefault="00202166" w:rsidP="00202166">
            <w:pPr>
              <w:jc w:val="both"/>
              <w:rPr>
                <w:rFonts w:ascii="Times New Roman" w:hAnsi="Times New Roman" w:cs="Times New Roman"/>
                <w:sz w:val="24"/>
                <w:szCs w:val="24"/>
              </w:rPr>
            </w:pPr>
            <w:r w:rsidRPr="00F17EBE">
              <w:rPr>
                <w:rFonts w:ascii="Times New Roman" w:hAnsi="Times New Roman" w:cs="Times New Roman"/>
                <w:sz w:val="24"/>
                <w:szCs w:val="24"/>
              </w:rPr>
              <w:t xml:space="preserve">“36. </w:t>
            </w:r>
            <w:r w:rsidRPr="00F17EBE">
              <w:rPr>
                <w:rFonts w:ascii="Times New Roman" w:hAnsi="Times New Roman" w:cs="Times New Roman"/>
                <w:sz w:val="24"/>
                <w:szCs w:val="24"/>
              </w:rPr>
              <w:tab/>
              <w:t xml:space="preserve">Eiropas Parlamenta un Padomes dzeramā ūdens direktīvas priekšlikums  </w:t>
            </w:r>
            <w:r w:rsidRPr="00F17EBE">
              <w:rPr>
                <w:rFonts w:ascii="Times New Roman" w:hAnsi="Times New Roman" w:cs="Times New Roman"/>
                <w:sz w:val="24"/>
                <w:szCs w:val="24"/>
              </w:rPr>
              <w:tab/>
              <w:t xml:space="preserve">2018. gada 1. februārī Eiropas Komisija izplatīja jauno priekšlikumu ar mērķi nodrošināt augstu vides un cilvēku veselības aizsardzības līmeni, uzlabojot ūdens kvalitātes standartus, nodrošinot ilgtspējīgu un efektīvu ūdens resursu apsaimniekošanu. Ņemot vērā, ka priekšlikums paredz jaunus parametrus, jaunas rīcības un procesus, lai nodrošinātu dzeramā ūdens nekaitīgumu un kvalitāti, patērētāju piekļuvi dzeramajam ūdenim, kā arī patērētāju informēšanu, šīs būs jaunas papildu prasības pašlaik Padomes 1998. gada 3. novembra Direktīvā 98/83/EK par dzeramā ūdens kvalitāti (turpmāk – Direktīva 98/83/EK) noteiktajām prasībām: </w:t>
            </w:r>
          </w:p>
          <w:p w14:paraId="43B6F873" w14:textId="77777777" w:rsidR="00202166" w:rsidRPr="00F17EBE" w:rsidRDefault="00202166" w:rsidP="00202166">
            <w:pPr>
              <w:jc w:val="both"/>
              <w:rPr>
                <w:rFonts w:ascii="Times New Roman" w:hAnsi="Times New Roman" w:cs="Times New Roman"/>
                <w:sz w:val="24"/>
                <w:szCs w:val="24"/>
              </w:rPr>
            </w:pPr>
            <w:r w:rsidRPr="00F17EBE">
              <w:rPr>
                <w:rFonts w:ascii="Times New Roman" w:hAnsi="Times New Roman" w:cs="Times New Roman"/>
                <w:sz w:val="24"/>
                <w:szCs w:val="24"/>
              </w:rPr>
              <w:t>1) dzeramā ūdens pieejamība;</w:t>
            </w:r>
          </w:p>
          <w:p w14:paraId="5D663AA7" w14:textId="77777777" w:rsidR="00202166" w:rsidRPr="00F17EBE" w:rsidRDefault="00202166" w:rsidP="00202166">
            <w:pPr>
              <w:jc w:val="both"/>
              <w:rPr>
                <w:rFonts w:ascii="Times New Roman" w:hAnsi="Times New Roman" w:cs="Times New Roman"/>
                <w:sz w:val="24"/>
                <w:szCs w:val="24"/>
              </w:rPr>
            </w:pPr>
            <w:r w:rsidRPr="00F17EBE">
              <w:rPr>
                <w:rFonts w:ascii="Times New Roman" w:hAnsi="Times New Roman" w:cs="Times New Roman"/>
                <w:sz w:val="24"/>
                <w:szCs w:val="24"/>
              </w:rPr>
              <w:t>2) noteiktas prasības materiāliem kontaktā ar dzeramo ūdeni;</w:t>
            </w:r>
          </w:p>
          <w:p w14:paraId="35E50192" w14:textId="77777777" w:rsidR="00202166" w:rsidRPr="00F17EBE" w:rsidRDefault="00202166" w:rsidP="00202166">
            <w:pPr>
              <w:jc w:val="both"/>
              <w:rPr>
                <w:rFonts w:ascii="Times New Roman" w:hAnsi="Times New Roman" w:cs="Times New Roman"/>
                <w:sz w:val="24"/>
                <w:szCs w:val="24"/>
              </w:rPr>
            </w:pPr>
            <w:r w:rsidRPr="00F17EBE">
              <w:rPr>
                <w:rFonts w:ascii="Times New Roman" w:hAnsi="Times New Roman" w:cs="Times New Roman"/>
                <w:sz w:val="24"/>
                <w:szCs w:val="24"/>
              </w:rPr>
              <w:t>3) noteikti jauni, kā arī noteikti stingrāki esošie kvalitātes un nekaitīguma rādītāji;</w:t>
            </w:r>
          </w:p>
          <w:p w14:paraId="2D79FCE8" w14:textId="77777777" w:rsidR="00202166" w:rsidRPr="00F17EBE" w:rsidRDefault="00202166" w:rsidP="00202166">
            <w:pPr>
              <w:jc w:val="both"/>
              <w:rPr>
                <w:rFonts w:ascii="Times New Roman" w:hAnsi="Times New Roman" w:cs="Times New Roman"/>
                <w:sz w:val="24"/>
                <w:szCs w:val="24"/>
              </w:rPr>
            </w:pPr>
            <w:r w:rsidRPr="00F17EBE">
              <w:rPr>
                <w:rFonts w:ascii="Times New Roman" w:hAnsi="Times New Roman" w:cs="Times New Roman"/>
                <w:sz w:val="24"/>
                <w:szCs w:val="24"/>
              </w:rPr>
              <w:lastRenderedPageBreak/>
              <w:t>4) visaptverošas riska novērtēšanas pieejas ieviešana no ūdens ieguves vietas līdz patērētājam, lai noteiktu un novērstu iespējamos riskus tām ūdens ieguves vietām, kuras jau tiek izmantotas ūdensapgādei;</w:t>
            </w:r>
          </w:p>
          <w:p w14:paraId="3BE812F8" w14:textId="77777777" w:rsidR="00202166" w:rsidRPr="00F17EBE" w:rsidRDefault="00202166" w:rsidP="00202166">
            <w:pPr>
              <w:jc w:val="both"/>
              <w:rPr>
                <w:rFonts w:ascii="Times New Roman" w:hAnsi="Times New Roman" w:cs="Times New Roman"/>
                <w:sz w:val="24"/>
                <w:szCs w:val="24"/>
              </w:rPr>
            </w:pPr>
            <w:r w:rsidRPr="00F17EBE">
              <w:rPr>
                <w:rFonts w:ascii="Times New Roman" w:hAnsi="Times New Roman" w:cs="Times New Roman"/>
                <w:sz w:val="24"/>
                <w:szCs w:val="24"/>
              </w:rPr>
              <w:t>5) sabiedrības informēšanas uzlabošana par dzeramā ūdens kvalitāti un ūdensapgādi, tas palīdzētu samazināt plastmasas pudeļu skaitu, jo cilvēki vairāk uzticētos ūdensvada ūdens kvalitātei;</w:t>
            </w:r>
          </w:p>
          <w:p w14:paraId="512C80E5" w14:textId="77777777" w:rsidR="00202166" w:rsidRPr="00F17EBE" w:rsidRDefault="00202166" w:rsidP="00202166">
            <w:pPr>
              <w:jc w:val="both"/>
              <w:rPr>
                <w:rFonts w:ascii="Times New Roman" w:hAnsi="Times New Roman" w:cs="Times New Roman"/>
                <w:sz w:val="24"/>
                <w:szCs w:val="24"/>
              </w:rPr>
            </w:pPr>
            <w:r w:rsidRPr="00F17EBE">
              <w:rPr>
                <w:rFonts w:ascii="Times New Roman" w:hAnsi="Times New Roman" w:cs="Times New Roman"/>
                <w:sz w:val="24"/>
                <w:szCs w:val="24"/>
              </w:rPr>
              <w:t>6) ūdens noplūžu uzraudzība.</w:t>
            </w:r>
          </w:p>
          <w:p w14:paraId="7CA2BBB7" w14:textId="77777777" w:rsidR="00202166" w:rsidRDefault="00202166" w:rsidP="00202166">
            <w:pPr>
              <w:jc w:val="both"/>
              <w:rPr>
                <w:rFonts w:ascii="Times New Roman" w:hAnsi="Times New Roman" w:cs="Times New Roman"/>
                <w:sz w:val="24"/>
                <w:szCs w:val="24"/>
              </w:rPr>
            </w:pPr>
            <w:r w:rsidRPr="00F17EBE">
              <w:rPr>
                <w:rFonts w:ascii="Times New Roman" w:hAnsi="Times New Roman" w:cs="Times New Roman"/>
                <w:sz w:val="24"/>
                <w:szCs w:val="24"/>
              </w:rPr>
              <w:t>Priekšlikums paredz transponēt prasības ES dalībvalstu nacionālajā likumdošanā divu gadu laikā. Priekšlikumā paredzēti garāki pārejas periodi atsevišķām prasībām.</w:t>
            </w:r>
          </w:p>
          <w:p w14:paraId="3FB62CC0" w14:textId="6276A4F2" w:rsidR="00202166" w:rsidRPr="006A428F" w:rsidRDefault="00202166" w:rsidP="00202166">
            <w:pPr>
              <w:jc w:val="both"/>
              <w:rPr>
                <w:rFonts w:ascii="Times New Roman" w:hAnsi="Times New Roman" w:cs="Times New Roman"/>
                <w:sz w:val="24"/>
                <w:szCs w:val="24"/>
              </w:rPr>
            </w:pPr>
          </w:p>
        </w:tc>
        <w:tc>
          <w:tcPr>
            <w:tcW w:w="2071" w:type="dxa"/>
            <w:gridSpan w:val="2"/>
          </w:tcPr>
          <w:p w14:paraId="4ADF8D81" w14:textId="4CC1CE60" w:rsidR="00202166" w:rsidRPr="00752687" w:rsidRDefault="00AD7AEA" w:rsidP="00202166">
            <w:pPr>
              <w:jc w:val="both"/>
              <w:rPr>
                <w:rFonts w:ascii="Times New Roman" w:hAnsi="Times New Roman" w:cs="Times New Roman"/>
                <w:sz w:val="24"/>
                <w:szCs w:val="24"/>
              </w:rPr>
            </w:pPr>
            <w:r>
              <w:rPr>
                <w:rFonts w:ascii="Times New Roman" w:hAnsi="Times New Roman" w:cs="Times New Roman"/>
                <w:b/>
                <w:bCs/>
                <w:sz w:val="24"/>
                <w:szCs w:val="24"/>
              </w:rPr>
              <w:lastRenderedPageBreak/>
              <w:t>Ņ</w:t>
            </w:r>
            <w:r w:rsidRPr="00AD7AEA">
              <w:rPr>
                <w:rFonts w:ascii="Times New Roman" w:hAnsi="Times New Roman" w:cs="Times New Roman"/>
                <w:b/>
                <w:bCs/>
                <w:sz w:val="24"/>
                <w:szCs w:val="24"/>
              </w:rPr>
              <w:t>emts vērā</w:t>
            </w:r>
          </w:p>
        </w:tc>
        <w:tc>
          <w:tcPr>
            <w:tcW w:w="3685" w:type="dxa"/>
          </w:tcPr>
          <w:p w14:paraId="7D4459D6" w14:textId="79DDFB37" w:rsidR="00202166" w:rsidRPr="00960165" w:rsidRDefault="00AD7AEA" w:rsidP="00202166">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202166" w:rsidRPr="00960165" w14:paraId="476A8EAD" w14:textId="77777777" w:rsidTr="001150CE">
        <w:tc>
          <w:tcPr>
            <w:tcW w:w="846" w:type="dxa"/>
          </w:tcPr>
          <w:p w14:paraId="670AA849" w14:textId="4078C15D" w:rsidR="00202166" w:rsidRDefault="00023741" w:rsidP="00202166">
            <w:pPr>
              <w:jc w:val="both"/>
              <w:rPr>
                <w:rFonts w:ascii="Times New Roman" w:hAnsi="Times New Roman" w:cs="Times New Roman"/>
                <w:sz w:val="24"/>
                <w:szCs w:val="24"/>
              </w:rPr>
            </w:pPr>
            <w:r>
              <w:rPr>
                <w:rFonts w:ascii="Times New Roman" w:hAnsi="Times New Roman" w:cs="Times New Roman"/>
                <w:sz w:val="24"/>
                <w:szCs w:val="24"/>
              </w:rPr>
              <w:t>56</w:t>
            </w:r>
            <w:r w:rsidR="00202166">
              <w:rPr>
                <w:rFonts w:ascii="Times New Roman" w:hAnsi="Times New Roman" w:cs="Times New Roman"/>
                <w:sz w:val="24"/>
                <w:szCs w:val="24"/>
              </w:rPr>
              <w:t>.</w:t>
            </w:r>
          </w:p>
        </w:tc>
        <w:tc>
          <w:tcPr>
            <w:tcW w:w="1559" w:type="dxa"/>
            <w:gridSpan w:val="2"/>
          </w:tcPr>
          <w:p w14:paraId="1EE6E398" w14:textId="0C7C8F43" w:rsidR="00202166" w:rsidRPr="00844072" w:rsidRDefault="00202166" w:rsidP="00202166">
            <w:pPr>
              <w:jc w:val="both"/>
              <w:rPr>
                <w:rFonts w:ascii="Times New Roman" w:hAnsi="Times New Roman" w:cs="Times New Roman"/>
                <w:color w:val="000000" w:themeColor="text1"/>
                <w:sz w:val="24"/>
                <w:szCs w:val="24"/>
              </w:rPr>
            </w:pPr>
            <w:r w:rsidRPr="00844072">
              <w:rPr>
                <w:rFonts w:ascii="Times New Roman" w:hAnsi="Times New Roman" w:cs="Times New Roman"/>
                <w:color w:val="000000" w:themeColor="text1"/>
                <w:sz w:val="24"/>
                <w:szCs w:val="24"/>
              </w:rPr>
              <w:t>Latvijas Cilvēku ar īpašām vajadzībām sadarbības organizācija SUSTENTO (iesniegts pirms publiskās apspriedes)</w:t>
            </w:r>
          </w:p>
        </w:tc>
        <w:tc>
          <w:tcPr>
            <w:tcW w:w="6009" w:type="dxa"/>
            <w:gridSpan w:val="2"/>
          </w:tcPr>
          <w:p w14:paraId="4E2520E4" w14:textId="77777777" w:rsidR="00202166" w:rsidRPr="00844072" w:rsidRDefault="00202166" w:rsidP="00202166">
            <w:pPr>
              <w:jc w:val="both"/>
              <w:rPr>
                <w:rFonts w:ascii="Times New Roman" w:hAnsi="Times New Roman" w:cs="Times New Roman"/>
                <w:color w:val="000000" w:themeColor="text1"/>
                <w:sz w:val="24"/>
                <w:szCs w:val="24"/>
              </w:rPr>
            </w:pPr>
            <w:r w:rsidRPr="00844072">
              <w:rPr>
                <w:rFonts w:ascii="Times New Roman" w:hAnsi="Times New Roman" w:cs="Times New Roman"/>
                <w:color w:val="000000" w:themeColor="text1"/>
                <w:sz w:val="24"/>
                <w:szCs w:val="24"/>
              </w:rPr>
              <w:t>Pamatnostādnēs minēto uzdevumu sasaiste ar citiem politikas plānošanas dokumentiem (1. tabula): Nepieciešama sasaiste ar ANO konvenciju par personu ar invaliditāti tiesībām.</w:t>
            </w:r>
          </w:p>
          <w:p w14:paraId="016B9DC7" w14:textId="77777777" w:rsidR="00202166" w:rsidRPr="00844072" w:rsidRDefault="00202166" w:rsidP="00202166">
            <w:pPr>
              <w:jc w:val="both"/>
              <w:rPr>
                <w:rFonts w:ascii="Times New Roman" w:hAnsi="Times New Roman" w:cs="Times New Roman"/>
                <w:color w:val="000000" w:themeColor="text1"/>
                <w:sz w:val="24"/>
                <w:szCs w:val="24"/>
              </w:rPr>
            </w:pPr>
            <w:r w:rsidRPr="00844072">
              <w:rPr>
                <w:rFonts w:ascii="Times New Roman" w:hAnsi="Times New Roman" w:cs="Times New Roman"/>
                <w:color w:val="000000" w:themeColor="text1"/>
                <w:sz w:val="24"/>
                <w:szCs w:val="24"/>
              </w:rPr>
              <w:t>Skaidrojums: Konvencijas 25. Pants (Veselība) Ir tieši saistīts ar veselības aprūpes pakalpojumu vienlīdzīgu piekļuvi un kvalitāti cilvēkiem ar invaliditāti. Arī vairāki citi Konvencijas panti ir cieši saistīti ar veselību un dzīves kvalitāti. Tādi kā 26. Pants - Adaptācija un rehabilitācija. Konvencijas 3. pants - Vispārējie principi paredz:</w:t>
            </w:r>
          </w:p>
          <w:p w14:paraId="189091B2" w14:textId="77777777" w:rsidR="00202166" w:rsidRPr="00844072" w:rsidRDefault="00202166" w:rsidP="00202166">
            <w:pPr>
              <w:jc w:val="both"/>
              <w:rPr>
                <w:rFonts w:ascii="Times New Roman" w:hAnsi="Times New Roman" w:cs="Times New Roman"/>
                <w:color w:val="000000" w:themeColor="text1"/>
                <w:sz w:val="24"/>
                <w:szCs w:val="24"/>
              </w:rPr>
            </w:pPr>
            <w:r w:rsidRPr="00844072">
              <w:rPr>
                <w:rFonts w:ascii="Times New Roman" w:hAnsi="Times New Roman" w:cs="Times New Roman"/>
                <w:color w:val="000000" w:themeColor="text1"/>
                <w:sz w:val="24"/>
                <w:szCs w:val="24"/>
              </w:rPr>
              <w:t>a) cilvēkam piemītošās cieņas, personīgās patstāvības, tostarp personīgās izvēles brīvības, un personas neatkarības ievērošana,</w:t>
            </w:r>
          </w:p>
          <w:p w14:paraId="7D320831" w14:textId="77777777" w:rsidR="00202166" w:rsidRPr="00844072" w:rsidRDefault="00202166" w:rsidP="00202166">
            <w:pPr>
              <w:jc w:val="both"/>
              <w:rPr>
                <w:rFonts w:ascii="Times New Roman" w:hAnsi="Times New Roman" w:cs="Times New Roman"/>
                <w:color w:val="000000" w:themeColor="text1"/>
                <w:sz w:val="24"/>
                <w:szCs w:val="24"/>
              </w:rPr>
            </w:pPr>
            <w:r w:rsidRPr="00844072">
              <w:rPr>
                <w:rFonts w:ascii="Times New Roman" w:hAnsi="Times New Roman" w:cs="Times New Roman"/>
                <w:color w:val="000000" w:themeColor="text1"/>
                <w:sz w:val="24"/>
                <w:szCs w:val="24"/>
              </w:rPr>
              <w:t>b) diskriminācijas aizliegums,</w:t>
            </w:r>
          </w:p>
          <w:p w14:paraId="037143CA" w14:textId="77777777" w:rsidR="00202166" w:rsidRPr="00844072" w:rsidRDefault="00202166" w:rsidP="00202166">
            <w:pPr>
              <w:jc w:val="both"/>
              <w:rPr>
                <w:rFonts w:ascii="Times New Roman" w:hAnsi="Times New Roman" w:cs="Times New Roman"/>
                <w:color w:val="000000" w:themeColor="text1"/>
                <w:sz w:val="24"/>
                <w:szCs w:val="24"/>
              </w:rPr>
            </w:pPr>
            <w:r w:rsidRPr="00844072">
              <w:rPr>
                <w:rFonts w:ascii="Times New Roman" w:hAnsi="Times New Roman" w:cs="Times New Roman"/>
                <w:color w:val="000000" w:themeColor="text1"/>
                <w:sz w:val="24"/>
                <w:szCs w:val="24"/>
              </w:rPr>
              <w:t>c) pilnīga un efektīva līdzdalība un integrācija sabiedrībā,</w:t>
            </w:r>
          </w:p>
          <w:p w14:paraId="2B42618B" w14:textId="77777777" w:rsidR="00202166" w:rsidRPr="00844072" w:rsidRDefault="00202166" w:rsidP="00202166">
            <w:pPr>
              <w:jc w:val="both"/>
              <w:rPr>
                <w:rFonts w:ascii="Times New Roman" w:hAnsi="Times New Roman" w:cs="Times New Roman"/>
                <w:color w:val="000000" w:themeColor="text1"/>
                <w:sz w:val="24"/>
                <w:szCs w:val="24"/>
              </w:rPr>
            </w:pPr>
            <w:r w:rsidRPr="00844072">
              <w:rPr>
                <w:rFonts w:ascii="Times New Roman" w:hAnsi="Times New Roman" w:cs="Times New Roman"/>
                <w:color w:val="000000" w:themeColor="text1"/>
                <w:sz w:val="24"/>
                <w:szCs w:val="24"/>
              </w:rPr>
              <w:t>d) cieņa pret atšķirīgo un personu ar invaliditāti kā cilvēku daudzveidības un cilvēces daļas pieņemšana,</w:t>
            </w:r>
          </w:p>
          <w:p w14:paraId="2CA4DE13" w14:textId="77777777" w:rsidR="00202166" w:rsidRPr="00844072" w:rsidRDefault="00202166" w:rsidP="00202166">
            <w:pPr>
              <w:jc w:val="both"/>
              <w:rPr>
                <w:rFonts w:ascii="Times New Roman" w:hAnsi="Times New Roman" w:cs="Times New Roman"/>
                <w:color w:val="000000" w:themeColor="text1"/>
                <w:sz w:val="24"/>
                <w:szCs w:val="24"/>
              </w:rPr>
            </w:pPr>
            <w:r w:rsidRPr="00844072">
              <w:rPr>
                <w:rFonts w:ascii="Times New Roman" w:hAnsi="Times New Roman" w:cs="Times New Roman"/>
                <w:color w:val="000000" w:themeColor="text1"/>
                <w:sz w:val="24"/>
                <w:szCs w:val="24"/>
              </w:rPr>
              <w:t>e) iespēju vienlīdzība,</w:t>
            </w:r>
          </w:p>
          <w:p w14:paraId="4BE84ACE" w14:textId="77777777" w:rsidR="00202166" w:rsidRPr="00844072" w:rsidRDefault="00202166" w:rsidP="00202166">
            <w:pPr>
              <w:jc w:val="both"/>
              <w:rPr>
                <w:rFonts w:ascii="Times New Roman" w:hAnsi="Times New Roman" w:cs="Times New Roman"/>
                <w:color w:val="000000" w:themeColor="text1"/>
                <w:sz w:val="24"/>
                <w:szCs w:val="24"/>
              </w:rPr>
            </w:pPr>
            <w:r w:rsidRPr="00844072">
              <w:rPr>
                <w:rFonts w:ascii="Times New Roman" w:hAnsi="Times New Roman" w:cs="Times New Roman"/>
                <w:color w:val="000000" w:themeColor="text1"/>
                <w:sz w:val="24"/>
                <w:szCs w:val="24"/>
              </w:rPr>
              <w:t>f) pieejamība,</w:t>
            </w:r>
          </w:p>
          <w:p w14:paraId="298A9AC0" w14:textId="77777777" w:rsidR="00202166" w:rsidRPr="00844072" w:rsidRDefault="00202166" w:rsidP="00202166">
            <w:pPr>
              <w:jc w:val="both"/>
              <w:rPr>
                <w:rFonts w:ascii="Times New Roman" w:hAnsi="Times New Roman" w:cs="Times New Roman"/>
                <w:color w:val="000000" w:themeColor="text1"/>
                <w:sz w:val="24"/>
                <w:szCs w:val="24"/>
              </w:rPr>
            </w:pPr>
            <w:r w:rsidRPr="00844072">
              <w:rPr>
                <w:rFonts w:ascii="Times New Roman" w:hAnsi="Times New Roman" w:cs="Times New Roman"/>
                <w:color w:val="000000" w:themeColor="text1"/>
                <w:sz w:val="24"/>
                <w:szCs w:val="24"/>
              </w:rPr>
              <w:lastRenderedPageBreak/>
              <w:t>g) vīriešu un sieviešu vienlīdzība,</w:t>
            </w:r>
          </w:p>
          <w:p w14:paraId="455F9064" w14:textId="77777777" w:rsidR="00202166" w:rsidRPr="00844072" w:rsidRDefault="00202166" w:rsidP="00202166">
            <w:pPr>
              <w:jc w:val="both"/>
              <w:rPr>
                <w:rFonts w:ascii="Times New Roman" w:hAnsi="Times New Roman" w:cs="Times New Roman"/>
                <w:color w:val="000000" w:themeColor="text1"/>
                <w:sz w:val="24"/>
                <w:szCs w:val="24"/>
              </w:rPr>
            </w:pPr>
            <w:r w:rsidRPr="00844072">
              <w:rPr>
                <w:rFonts w:ascii="Times New Roman" w:hAnsi="Times New Roman" w:cs="Times New Roman"/>
                <w:color w:val="000000" w:themeColor="text1"/>
                <w:sz w:val="24"/>
                <w:szCs w:val="24"/>
              </w:rPr>
              <w:t>h) cieņa pret bērnu ar invaliditāti spēju attīstību un pret bērnu ar invaliditāti tiesībām saglabāt savu identitāti.</w:t>
            </w:r>
          </w:p>
          <w:p w14:paraId="1AB6075A" w14:textId="77777777" w:rsidR="00202166" w:rsidRPr="00844072" w:rsidRDefault="00202166" w:rsidP="00202166">
            <w:pPr>
              <w:jc w:val="both"/>
              <w:rPr>
                <w:rFonts w:ascii="Times New Roman" w:hAnsi="Times New Roman" w:cs="Times New Roman"/>
                <w:color w:val="000000" w:themeColor="text1"/>
                <w:sz w:val="24"/>
                <w:szCs w:val="24"/>
              </w:rPr>
            </w:pPr>
          </w:p>
        </w:tc>
        <w:tc>
          <w:tcPr>
            <w:tcW w:w="2071" w:type="dxa"/>
            <w:gridSpan w:val="2"/>
          </w:tcPr>
          <w:p w14:paraId="5444C5F6" w14:textId="5B396C79" w:rsidR="00202166" w:rsidRPr="003C07C0" w:rsidRDefault="00202166" w:rsidP="00202166">
            <w:pPr>
              <w:jc w:val="both"/>
              <w:rPr>
                <w:rFonts w:ascii="Times New Roman" w:hAnsi="Times New Roman" w:cs="Times New Roman"/>
                <w:b/>
                <w:bCs/>
                <w:color w:val="FF0000"/>
                <w:sz w:val="24"/>
                <w:szCs w:val="24"/>
              </w:rPr>
            </w:pPr>
            <w:r w:rsidRPr="00696A1B">
              <w:rPr>
                <w:rFonts w:ascii="Times New Roman" w:hAnsi="Times New Roman" w:cs="Times New Roman"/>
                <w:b/>
                <w:bCs/>
                <w:color w:val="000000" w:themeColor="text1"/>
                <w:sz w:val="24"/>
                <w:szCs w:val="24"/>
              </w:rPr>
              <w:lastRenderedPageBreak/>
              <w:t>Ņemts vērā</w:t>
            </w:r>
          </w:p>
        </w:tc>
        <w:tc>
          <w:tcPr>
            <w:tcW w:w="3685" w:type="dxa"/>
          </w:tcPr>
          <w:p w14:paraId="6D6B4608" w14:textId="44244472" w:rsidR="00202166" w:rsidRPr="00960165" w:rsidRDefault="00023741" w:rsidP="00202166">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202166" w:rsidRPr="00960165" w14:paraId="6F16AA22" w14:textId="77777777" w:rsidTr="001150CE">
        <w:tc>
          <w:tcPr>
            <w:tcW w:w="846" w:type="dxa"/>
          </w:tcPr>
          <w:p w14:paraId="634F898D" w14:textId="168836B7" w:rsidR="00202166" w:rsidRDefault="00023741" w:rsidP="00202166">
            <w:pPr>
              <w:jc w:val="both"/>
              <w:rPr>
                <w:rFonts w:ascii="Times New Roman" w:hAnsi="Times New Roman" w:cs="Times New Roman"/>
                <w:sz w:val="24"/>
                <w:szCs w:val="24"/>
              </w:rPr>
            </w:pPr>
            <w:r>
              <w:rPr>
                <w:rFonts w:ascii="Times New Roman" w:hAnsi="Times New Roman" w:cs="Times New Roman"/>
                <w:sz w:val="24"/>
                <w:szCs w:val="24"/>
              </w:rPr>
              <w:t>57.</w:t>
            </w:r>
          </w:p>
        </w:tc>
        <w:tc>
          <w:tcPr>
            <w:tcW w:w="1559" w:type="dxa"/>
            <w:gridSpan w:val="2"/>
          </w:tcPr>
          <w:p w14:paraId="7D5CD929" w14:textId="38397E08" w:rsidR="00202166" w:rsidRPr="00375B53" w:rsidRDefault="00202166" w:rsidP="00202166">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RSU</w:t>
            </w:r>
            <w:r w:rsidRPr="003415E0">
              <w:rPr>
                <w:rFonts w:ascii="Times New Roman" w:eastAsia="Calibri" w:hAnsi="Times New Roman" w:cs="Times New Roman"/>
                <w:color w:val="000000" w:themeColor="text1"/>
                <w:sz w:val="24"/>
                <w:szCs w:val="24"/>
              </w:rPr>
              <w:t xml:space="preserve"> (Gunta Lazdāne,  prof. Reproduktīvā veselībā, Dzemdniecības un ginekoloģijas katedra) (iesniegts pirms publiskās apspriedes)</w:t>
            </w:r>
          </w:p>
        </w:tc>
        <w:tc>
          <w:tcPr>
            <w:tcW w:w="6009" w:type="dxa"/>
            <w:gridSpan w:val="2"/>
          </w:tcPr>
          <w:p w14:paraId="74D36A40" w14:textId="77777777" w:rsidR="00202166" w:rsidRPr="003415E0" w:rsidRDefault="00202166" w:rsidP="00202166">
            <w:pPr>
              <w:jc w:val="both"/>
              <w:rPr>
                <w:rFonts w:ascii="Times New Roman" w:eastAsia="Calibri" w:hAnsi="Times New Roman" w:cs="Times New Roman"/>
                <w:color w:val="000000" w:themeColor="text1"/>
                <w:sz w:val="24"/>
                <w:szCs w:val="24"/>
              </w:rPr>
            </w:pPr>
            <w:r w:rsidRPr="003415E0">
              <w:rPr>
                <w:rFonts w:ascii="Times New Roman" w:eastAsia="Calibri" w:hAnsi="Times New Roman" w:cs="Times New Roman"/>
                <w:color w:val="000000" w:themeColor="text1"/>
                <w:sz w:val="24"/>
                <w:szCs w:val="24"/>
              </w:rPr>
              <w:t xml:space="preserve">Papildināt ar sasaisti ar ES dokumentiem: </w:t>
            </w:r>
            <w:r w:rsidRPr="003415E0">
              <w:rPr>
                <w:rFonts w:ascii="Times New Roman" w:eastAsia="Calibri" w:hAnsi="Times New Roman" w:cs="Times New Roman"/>
                <w:b/>
                <w:color w:val="000000" w:themeColor="text1"/>
                <w:sz w:val="24"/>
                <w:szCs w:val="24"/>
                <w:shd w:val="clear" w:color="auto" w:fill="FFFFFF"/>
              </w:rPr>
              <w:t>PVO Eiropas reģiona darbības plāns seksuālās un reproduktīvās veselības jomā</w:t>
            </w:r>
            <w:r w:rsidRPr="003415E0">
              <w:rPr>
                <w:rFonts w:ascii="Times New Roman" w:eastAsia="Calibri" w:hAnsi="Times New Roman" w:cs="Times New Roman"/>
                <w:color w:val="000000" w:themeColor="text1"/>
                <w:sz w:val="24"/>
                <w:szCs w:val="24"/>
              </w:rPr>
              <w:t>.  Latvija to akceptēja 2016.g. un tas ir saistošs līdz 2030.g.)</w:t>
            </w:r>
            <w:r w:rsidRPr="003415E0">
              <w:rPr>
                <w:rFonts w:ascii="Times New Roman" w:eastAsia="Calibri" w:hAnsi="Times New Roman" w:cs="Times New Roman"/>
                <w:bCs/>
                <w:color w:val="000000" w:themeColor="text1"/>
                <w:sz w:val="24"/>
                <w:szCs w:val="24"/>
                <w:shd w:val="clear" w:color="auto" w:fill="FFFFFF"/>
              </w:rPr>
              <w:t xml:space="preserve"> Šis plāns paredz aktivitātes, kuras valstī pilnveidotu sistēmu, lai nodrošinātu cilvēku seksuālās un reproduktīvās veselības potenciāla pilnīgu izmantošanu</w:t>
            </w:r>
            <w:r w:rsidRPr="003415E0">
              <w:rPr>
                <w:rFonts w:ascii="Times New Roman" w:eastAsia="Calibri" w:hAnsi="Times New Roman" w:cs="Times New Roman"/>
                <w:color w:val="000000" w:themeColor="text1"/>
                <w:sz w:val="24"/>
                <w:szCs w:val="24"/>
              </w:rPr>
              <w:t xml:space="preserve"> (</w:t>
            </w:r>
            <w:hyperlink r:id="rId22" w:history="1">
              <w:r w:rsidRPr="003415E0">
                <w:rPr>
                  <w:rFonts w:ascii="Times New Roman" w:eastAsia="Calibri" w:hAnsi="Times New Roman" w:cs="Times New Roman"/>
                  <w:color w:val="000000" w:themeColor="text1"/>
                  <w:sz w:val="24"/>
                  <w:szCs w:val="24"/>
                  <w:u w:val="single"/>
                </w:rPr>
                <w:t>https://www.euro.who.int/en/health-topics/Life-stages/sexual-and-reproductive-health/key-resources</w:t>
              </w:r>
            </w:hyperlink>
            <w:r w:rsidRPr="003415E0">
              <w:rPr>
                <w:rFonts w:ascii="Times New Roman" w:eastAsia="Calibri" w:hAnsi="Times New Roman" w:cs="Times New Roman"/>
                <w:color w:val="000000" w:themeColor="text1"/>
                <w:sz w:val="24"/>
                <w:szCs w:val="24"/>
              </w:rPr>
              <w:t xml:space="preserve"> Action Plan for Sexual and Reproductive Health: towards achieving the 2030 Agenda for Sustainable Development in Europe – leaving no one behind);</w:t>
            </w:r>
          </w:p>
          <w:p w14:paraId="6E03EC28" w14:textId="77777777" w:rsidR="00202166" w:rsidRPr="00844072" w:rsidRDefault="00202166" w:rsidP="00202166">
            <w:pPr>
              <w:jc w:val="both"/>
              <w:rPr>
                <w:rFonts w:ascii="Times New Roman" w:hAnsi="Times New Roman" w:cs="Times New Roman"/>
                <w:color w:val="000000" w:themeColor="text1"/>
                <w:sz w:val="24"/>
                <w:szCs w:val="24"/>
              </w:rPr>
            </w:pPr>
          </w:p>
        </w:tc>
        <w:tc>
          <w:tcPr>
            <w:tcW w:w="2071" w:type="dxa"/>
            <w:gridSpan w:val="2"/>
          </w:tcPr>
          <w:p w14:paraId="58AD1486" w14:textId="06BE5660" w:rsidR="004D0EA2" w:rsidRPr="005153FC" w:rsidRDefault="004D0EA2" w:rsidP="00202166">
            <w:pPr>
              <w:jc w:val="both"/>
              <w:rPr>
                <w:rFonts w:ascii="Times New Roman" w:hAnsi="Times New Roman" w:cs="Times New Roman"/>
                <w:b/>
                <w:bCs/>
                <w:sz w:val="24"/>
                <w:szCs w:val="24"/>
              </w:rPr>
            </w:pPr>
            <w:r w:rsidRPr="005153FC">
              <w:rPr>
                <w:rFonts w:ascii="Times New Roman" w:hAnsi="Times New Roman" w:cs="Times New Roman"/>
                <w:b/>
                <w:bCs/>
                <w:sz w:val="24"/>
                <w:szCs w:val="24"/>
              </w:rPr>
              <w:t>Ņemts vērā</w:t>
            </w:r>
          </w:p>
          <w:p w14:paraId="2787BAE3" w14:textId="07433449" w:rsidR="00202166" w:rsidRPr="00696A1B" w:rsidRDefault="00202166" w:rsidP="00202166">
            <w:pPr>
              <w:jc w:val="both"/>
              <w:rPr>
                <w:rFonts w:ascii="Times New Roman" w:hAnsi="Times New Roman" w:cs="Times New Roman"/>
                <w:b/>
                <w:bCs/>
                <w:color w:val="000000" w:themeColor="text1"/>
                <w:sz w:val="24"/>
                <w:szCs w:val="24"/>
              </w:rPr>
            </w:pPr>
          </w:p>
        </w:tc>
        <w:tc>
          <w:tcPr>
            <w:tcW w:w="3685" w:type="dxa"/>
          </w:tcPr>
          <w:p w14:paraId="1D194FCA" w14:textId="03F9BF44" w:rsidR="00202166" w:rsidRPr="00960165" w:rsidRDefault="004D0EA2" w:rsidP="00202166">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202166" w:rsidRPr="00960165" w14:paraId="2DA4BB37" w14:textId="77777777" w:rsidTr="001150CE">
        <w:tc>
          <w:tcPr>
            <w:tcW w:w="14170" w:type="dxa"/>
            <w:gridSpan w:val="8"/>
            <w:shd w:val="clear" w:color="auto" w:fill="E2EFD9" w:themeFill="accent6" w:themeFillTint="33"/>
          </w:tcPr>
          <w:p w14:paraId="53FD0B3B" w14:textId="436F06CB" w:rsidR="00202166" w:rsidRPr="008F57B7" w:rsidRDefault="00202166" w:rsidP="00202166">
            <w:pPr>
              <w:jc w:val="center"/>
              <w:rPr>
                <w:rFonts w:ascii="Times New Roman" w:hAnsi="Times New Roman" w:cs="Times New Roman"/>
                <w:b/>
                <w:sz w:val="24"/>
                <w:szCs w:val="24"/>
              </w:rPr>
            </w:pPr>
            <w:r w:rsidRPr="00E06FCF">
              <w:rPr>
                <w:rFonts w:ascii="Times New Roman" w:hAnsi="Times New Roman" w:cs="Times New Roman"/>
                <w:b/>
                <w:bCs/>
                <w:sz w:val="24"/>
                <w:szCs w:val="24"/>
              </w:rPr>
              <w:t xml:space="preserve">Par pamatnostādņu </w:t>
            </w:r>
            <w:r w:rsidRPr="008F57B7">
              <w:rPr>
                <w:rFonts w:ascii="Times New Roman" w:hAnsi="Times New Roman" w:cs="Times New Roman"/>
                <w:b/>
                <w:bCs/>
                <w:sz w:val="24"/>
                <w:szCs w:val="24"/>
              </w:rPr>
              <w:t xml:space="preserve"> 1. </w:t>
            </w:r>
            <w:r>
              <w:rPr>
                <w:rFonts w:ascii="Times New Roman" w:hAnsi="Times New Roman" w:cs="Times New Roman"/>
                <w:b/>
                <w:bCs/>
                <w:sz w:val="24"/>
                <w:szCs w:val="24"/>
              </w:rPr>
              <w:t>rīcības virzienu</w:t>
            </w:r>
            <w:r w:rsidRPr="00FC24BA">
              <w:rPr>
                <w:rFonts w:ascii="Times New Roman" w:hAnsi="Times New Roman" w:cs="Times New Roman"/>
                <w:b/>
                <w:bCs/>
                <w:sz w:val="24"/>
                <w:szCs w:val="24"/>
              </w:rPr>
              <w:t xml:space="preserve"> “VESELĪGS UN AKTĪVS DZĪVESVEIDS”</w:t>
            </w:r>
          </w:p>
        </w:tc>
      </w:tr>
      <w:tr w:rsidR="00202166" w:rsidRPr="00960165" w14:paraId="6E939C08" w14:textId="77777777" w:rsidTr="001150CE">
        <w:tc>
          <w:tcPr>
            <w:tcW w:w="846" w:type="dxa"/>
            <w:shd w:val="clear" w:color="auto" w:fill="FFFFFF" w:themeFill="background1"/>
          </w:tcPr>
          <w:p w14:paraId="65B3E3C5" w14:textId="0AB716F5" w:rsidR="00202166" w:rsidRPr="006D20F4" w:rsidRDefault="004D0EA2" w:rsidP="00202166">
            <w:pPr>
              <w:jc w:val="both"/>
              <w:rPr>
                <w:rFonts w:ascii="Times New Roman" w:hAnsi="Times New Roman" w:cs="Times New Roman"/>
                <w:sz w:val="24"/>
                <w:szCs w:val="24"/>
              </w:rPr>
            </w:pPr>
            <w:r>
              <w:rPr>
                <w:rFonts w:ascii="Times New Roman" w:hAnsi="Times New Roman" w:cs="Times New Roman"/>
                <w:sz w:val="24"/>
                <w:szCs w:val="24"/>
              </w:rPr>
              <w:t>58</w:t>
            </w:r>
            <w:r w:rsidR="00202166">
              <w:rPr>
                <w:rFonts w:ascii="Times New Roman" w:hAnsi="Times New Roman" w:cs="Times New Roman"/>
                <w:sz w:val="24"/>
                <w:szCs w:val="24"/>
              </w:rPr>
              <w:t>.</w:t>
            </w:r>
          </w:p>
        </w:tc>
        <w:tc>
          <w:tcPr>
            <w:tcW w:w="1559" w:type="dxa"/>
            <w:gridSpan w:val="2"/>
            <w:shd w:val="clear" w:color="auto" w:fill="FFFFFF" w:themeFill="background1"/>
          </w:tcPr>
          <w:p w14:paraId="4135E551" w14:textId="241AE0E4" w:rsidR="00202166" w:rsidRPr="00752687" w:rsidRDefault="00202166" w:rsidP="00202166">
            <w:pPr>
              <w:jc w:val="both"/>
              <w:rPr>
                <w:rFonts w:ascii="Times New Roman" w:hAnsi="Times New Roman" w:cs="Times New Roman"/>
                <w:sz w:val="24"/>
                <w:szCs w:val="24"/>
              </w:rPr>
            </w:pPr>
            <w:r w:rsidRPr="00F17EBE">
              <w:rPr>
                <w:rFonts w:ascii="Times New Roman" w:hAnsi="Times New Roman" w:cs="Times New Roman"/>
                <w:sz w:val="24"/>
                <w:szCs w:val="24"/>
              </w:rPr>
              <w:t>Zemkopības ministrija 13639/2020</w:t>
            </w:r>
          </w:p>
        </w:tc>
        <w:tc>
          <w:tcPr>
            <w:tcW w:w="6009" w:type="dxa"/>
            <w:gridSpan w:val="2"/>
            <w:shd w:val="clear" w:color="auto" w:fill="FFFFFF" w:themeFill="background1"/>
          </w:tcPr>
          <w:p w14:paraId="4BAB2BB8" w14:textId="25ADC2E5" w:rsidR="00202166" w:rsidRPr="004A6A80" w:rsidRDefault="00202166" w:rsidP="00202166">
            <w:pPr>
              <w:jc w:val="both"/>
              <w:rPr>
                <w:rFonts w:ascii="Times New Roman" w:hAnsi="Times New Roman"/>
                <w:sz w:val="24"/>
                <w:szCs w:val="24"/>
              </w:rPr>
            </w:pPr>
            <w:r w:rsidRPr="00F17EBE">
              <w:rPr>
                <w:rFonts w:ascii="Times New Roman" w:hAnsi="Times New Roman" w:cs="Times New Roman"/>
                <w:sz w:val="24"/>
                <w:szCs w:val="24"/>
              </w:rPr>
              <w:t>Lūdzam papildināt 1. rīcības virziena “Veselīgs un aktīvs dzīvesveids” 7. punktu aiz vārdiem “augsts sāls patēriņš” ar vārdiem “dažādu uzturvielu deficīts”.</w:t>
            </w:r>
          </w:p>
        </w:tc>
        <w:tc>
          <w:tcPr>
            <w:tcW w:w="2071" w:type="dxa"/>
            <w:gridSpan w:val="2"/>
            <w:shd w:val="clear" w:color="auto" w:fill="FFFFFF" w:themeFill="background1"/>
          </w:tcPr>
          <w:p w14:paraId="00B8FCC7" w14:textId="161A8138" w:rsidR="00202166" w:rsidRPr="00DC6BEB" w:rsidRDefault="00202166" w:rsidP="00202166">
            <w:pPr>
              <w:jc w:val="both"/>
              <w:rPr>
                <w:rFonts w:ascii="Times New Roman" w:hAnsi="Times New Roman"/>
                <w:color w:val="FF0000"/>
                <w:sz w:val="24"/>
                <w:szCs w:val="24"/>
              </w:rPr>
            </w:pPr>
            <w:r w:rsidRPr="001206D3">
              <w:rPr>
                <w:rFonts w:ascii="Times New Roman" w:hAnsi="Times New Roman" w:cs="Times New Roman"/>
                <w:b/>
                <w:bCs/>
                <w:color w:val="000000" w:themeColor="text1"/>
                <w:sz w:val="24"/>
                <w:szCs w:val="24"/>
              </w:rPr>
              <w:t>Ņemts vērā</w:t>
            </w:r>
          </w:p>
        </w:tc>
        <w:tc>
          <w:tcPr>
            <w:tcW w:w="3685" w:type="dxa"/>
            <w:shd w:val="clear" w:color="auto" w:fill="auto"/>
          </w:tcPr>
          <w:p w14:paraId="53C603FB" w14:textId="69E523BE" w:rsidR="00202166" w:rsidRPr="00D209F6" w:rsidRDefault="004D0EA2" w:rsidP="00202166">
            <w:pPr>
              <w:jc w:val="both"/>
              <w:rPr>
                <w:rFonts w:ascii="Times New Roman" w:hAnsi="Times New Roman" w:cs="Times New Roman"/>
                <w:sz w:val="24"/>
                <w:szCs w:val="24"/>
              </w:rPr>
            </w:pPr>
            <w:r w:rsidRPr="00D209F6">
              <w:rPr>
                <w:rFonts w:ascii="Times New Roman" w:hAnsi="Times New Roman" w:cs="Times New Roman"/>
                <w:sz w:val="24"/>
                <w:szCs w:val="24"/>
              </w:rPr>
              <w:t>Papildināts</w:t>
            </w:r>
            <w:r w:rsidR="00D209F6">
              <w:rPr>
                <w:rFonts w:ascii="Times New Roman" w:hAnsi="Times New Roman" w:cs="Times New Roman"/>
                <w:sz w:val="24"/>
                <w:szCs w:val="24"/>
              </w:rPr>
              <w:t>.</w:t>
            </w:r>
          </w:p>
        </w:tc>
      </w:tr>
      <w:tr w:rsidR="00202166" w:rsidRPr="00960165" w14:paraId="5E04C36F" w14:textId="77777777" w:rsidTr="001150CE">
        <w:tc>
          <w:tcPr>
            <w:tcW w:w="846" w:type="dxa"/>
            <w:shd w:val="clear" w:color="auto" w:fill="auto"/>
          </w:tcPr>
          <w:p w14:paraId="28A8C296" w14:textId="512EC3F5" w:rsidR="00202166" w:rsidRPr="006D20F4" w:rsidRDefault="00EE18BE" w:rsidP="00202166">
            <w:pPr>
              <w:jc w:val="both"/>
              <w:rPr>
                <w:rFonts w:ascii="Times New Roman" w:hAnsi="Times New Roman" w:cs="Times New Roman"/>
                <w:sz w:val="24"/>
                <w:szCs w:val="24"/>
              </w:rPr>
            </w:pPr>
            <w:r>
              <w:rPr>
                <w:rFonts w:ascii="Times New Roman" w:hAnsi="Times New Roman" w:cs="Times New Roman"/>
                <w:sz w:val="24"/>
                <w:szCs w:val="24"/>
              </w:rPr>
              <w:t>59</w:t>
            </w:r>
            <w:r w:rsidR="00202166" w:rsidRPr="006D20F4">
              <w:rPr>
                <w:rFonts w:ascii="Times New Roman" w:hAnsi="Times New Roman" w:cs="Times New Roman"/>
                <w:sz w:val="24"/>
                <w:szCs w:val="24"/>
              </w:rPr>
              <w:t>.</w:t>
            </w:r>
          </w:p>
        </w:tc>
        <w:tc>
          <w:tcPr>
            <w:tcW w:w="1559" w:type="dxa"/>
            <w:gridSpan w:val="2"/>
            <w:shd w:val="clear" w:color="auto" w:fill="auto"/>
          </w:tcPr>
          <w:p w14:paraId="3B355D21" w14:textId="77777777" w:rsidR="00202166" w:rsidRPr="00752687" w:rsidRDefault="00202166" w:rsidP="00202166">
            <w:pPr>
              <w:jc w:val="both"/>
              <w:rPr>
                <w:rFonts w:ascii="Times New Roman" w:hAnsi="Times New Roman" w:cs="Times New Roman"/>
                <w:sz w:val="24"/>
                <w:szCs w:val="24"/>
              </w:rPr>
            </w:pPr>
            <w:r w:rsidRPr="00752687">
              <w:rPr>
                <w:rFonts w:ascii="Times New Roman" w:hAnsi="Times New Roman" w:cs="Times New Roman"/>
                <w:sz w:val="24"/>
                <w:szCs w:val="24"/>
              </w:rPr>
              <w:t>Latvijas Lielo pilsētu asociācija</w:t>
            </w:r>
          </w:p>
          <w:p w14:paraId="6D3DACC3" w14:textId="706FC8E6" w:rsidR="00202166" w:rsidRPr="008F57B7" w:rsidRDefault="00202166" w:rsidP="00202166">
            <w:pPr>
              <w:jc w:val="both"/>
              <w:rPr>
                <w:rFonts w:ascii="Times New Roman" w:hAnsi="Times New Roman" w:cs="Times New Roman"/>
                <w:b/>
                <w:bCs/>
                <w:sz w:val="24"/>
                <w:szCs w:val="24"/>
              </w:rPr>
            </w:pPr>
            <w:r w:rsidRPr="00752687">
              <w:rPr>
                <w:rFonts w:ascii="Times New Roman" w:hAnsi="Times New Roman" w:cs="Times New Roman"/>
                <w:sz w:val="24"/>
                <w:szCs w:val="24"/>
              </w:rPr>
              <w:t>13502/2020</w:t>
            </w:r>
          </w:p>
        </w:tc>
        <w:tc>
          <w:tcPr>
            <w:tcW w:w="6009" w:type="dxa"/>
            <w:gridSpan w:val="2"/>
            <w:shd w:val="clear" w:color="auto" w:fill="auto"/>
          </w:tcPr>
          <w:p w14:paraId="72199E7C" w14:textId="47E83762" w:rsidR="00202166" w:rsidRPr="004D6349" w:rsidRDefault="00202166" w:rsidP="00202166">
            <w:pPr>
              <w:jc w:val="both"/>
              <w:rPr>
                <w:rFonts w:ascii="Times New Roman" w:hAnsi="Times New Roman"/>
                <w:sz w:val="24"/>
                <w:szCs w:val="24"/>
              </w:rPr>
            </w:pPr>
            <w:r>
              <w:rPr>
                <w:rFonts w:ascii="Times New Roman" w:hAnsi="Times New Roman"/>
                <w:sz w:val="24"/>
                <w:szCs w:val="24"/>
              </w:rPr>
              <w:t xml:space="preserve">Par rīcības virziena aprakstu </w:t>
            </w:r>
            <w:r w:rsidRPr="004A6A80">
              <w:rPr>
                <w:rFonts w:ascii="Times New Roman" w:hAnsi="Times New Roman"/>
                <w:sz w:val="24"/>
                <w:szCs w:val="24"/>
              </w:rPr>
              <w:t xml:space="preserve">“Neatņemama veselības komponente ir psihiskā un emocionālā veselība. Ņirgāšanās bērnu vidū Latvijā ir otra augstākā Eiropā. Vidēji katrs piektais skolēns izglītības iestādēs cieš no ņirgāšanās. Latvijas iedzīvotāju psihoemocionālais stāvoklis ir pasliktinājies, un pieaug to cilvēku skaits, kuri izjūt stresu, sasprindzinājumu un nomāktību, un paredzams, ka COVID-19 izplatības sekas šo situāciju vēl vairāk pastiprinās. Bezmiegs ir problēma 27% Latvijas sabiedrības. Pašnāvību skaits  pēdējos gados ir samazinājies, tomēr joprojām tas saglabājas augsts, īpaši vīriešu vidū. Aizspriedumi pret </w:t>
            </w:r>
            <w:r w:rsidRPr="004A6A80">
              <w:rPr>
                <w:rFonts w:ascii="Times New Roman" w:hAnsi="Times New Roman"/>
                <w:sz w:val="24"/>
                <w:szCs w:val="24"/>
              </w:rPr>
              <w:lastRenderedPageBreak/>
              <w:t>personām ar psihiskām saslimšanām, kā arī nepietiekama kvalitatīvas informācijas pieejamība kavē profesionālas palīdzības saņemšanas iespējas psihisku un emocionālu veselības traucējumu gadījumā. Lai situāciju šajā jomā padarītu labāku, nepieciešams īstenot visaptverošus pasākumus psihiskās un emocionālās veselības veicināšanai, tai skaitā ņirgāšanās novēršanai bērnu vidū, veicināt kvalitatīvas informācijas pieejamību sabiedrībai par psihisko veselību, tai skaitā masu medijos, kā arī nodrošināt atbalsta pakalpojumu pieejamību krīzes situācijās.” termins “ņirgāšanās” šeit un turpmāk nav skaidrots. Kopumā punkts ir uzskatāms kā pārāk garš, iesakām profilaksi nejaukt kopā ar ārstēšanu. Kā arī definēt mērķa grupu – tikai bērni un jaunieši vai tikai pieaugušie paredzot atsevišķas intervences problēmas risināšanai.</w:t>
            </w:r>
          </w:p>
        </w:tc>
        <w:tc>
          <w:tcPr>
            <w:tcW w:w="2071" w:type="dxa"/>
            <w:gridSpan w:val="2"/>
            <w:shd w:val="clear" w:color="auto" w:fill="auto"/>
          </w:tcPr>
          <w:p w14:paraId="404D6645" w14:textId="77777777" w:rsidR="00202166" w:rsidRPr="005931F4" w:rsidRDefault="00202166" w:rsidP="00202166">
            <w:pPr>
              <w:jc w:val="both"/>
              <w:rPr>
                <w:rFonts w:ascii="Times New Roman" w:hAnsi="Times New Roman"/>
                <w:b/>
                <w:bCs/>
                <w:sz w:val="24"/>
                <w:szCs w:val="24"/>
              </w:rPr>
            </w:pPr>
            <w:r w:rsidRPr="005931F4">
              <w:rPr>
                <w:rFonts w:ascii="Times New Roman" w:hAnsi="Times New Roman"/>
                <w:b/>
                <w:bCs/>
                <w:sz w:val="24"/>
                <w:szCs w:val="24"/>
              </w:rPr>
              <w:lastRenderedPageBreak/>
              <w:t>Ņemts vērā</w:t>
            </w:r>
          </w:p>
          <w:p w14:paraId="5BE1FFBE" w14:textId="13124E2A" w:rsidR="00202166" w:rsidRPr="005931F4" w:rsidRDefault="00202166" w:rsidP="00375B53">
            <w:pPr>
              <w:jc w:val="both"/>
              <w:rPr>
                <w:rFonts w:ascii="Times New Roman" w:hAnsi="Times New Roman" w:cs="Times New Roman"/>
                <w:b/>
                <w:bCs/>
                <w:sz w:val="24"/>
                <w:szCs w:val="24"/>
              </w:rPr>
            </w:pPr>
          </w:p>
        </w:tc>
        <w:tc>
          <w:tcPr>
            <w:tcW w:w="3685" w:type="dxa"/>
            <w:shd w:val="clear" w:color="auto" w:fill="auto"/>
          </w:tcPr>
          <w:p w14:paraId="081D103E" w14:textId="173286D0" w:rsidR="00202166" w:rsidRPr="00426615" w:rsidRDefault="00202166" w:rsidP="00202166">
            <w:pPr>
              <w:jc w:val="both"/>
              <w:rPr>
                <w:rFonts w:ascii="Times New Roman" w:hAnsi="Times New Roman"/>
                <w:sz w:val="24"/>
                <w:szCs w:val="24"/>
              </w:rPr>
            </w:pPr>
            <w:r w:rsidRPr="00426615">
              <w:rPr>
                <w:rFonts w:ascii="Times New Roman" w:hAnsi="Times New Roman"/>
                <w:sz w:val="24"/>
                <w:szCs w:val="24"/>
              </w:rPr>
              <w:t>Precizēta redakcija</w:t>
            </w:r>
            <w:r>
              <w:rPr>
                <w:rFonts w:ascii="Times New Roman" w:hAnsi="Times New Roman"/>
                <w:sz w:val="24"/>
                <w:szCs w:val="24"/>
              </w:rPr>
              <w:t>.</w:t>
            </w:r>
            <w:r w:rsidRPr="00426615">
              <w:rPr>
                <w:rFonts w:ascii="Times New Roman" w:hAnsi="Times New Roman"/>
                <w:sz w:val="24"/>
                <w:szCs w:val="24"/>
              </w:rPr>
              <w:t xml:space="preserve"> </w:t>
            </w:r>
            <w:r w:rsidRPr="00426615">
              <w:rPr>
                <w:rFonts w:ascii="Times New Roman" w:hAnsi="Times New Roman" w:cs="Times New Roman"/>
                <w:sz w:val="24"/>
                <w:szCs w:val="24"/>
              </w:rPr>
              <w:t>Termins “ņirgāšanās” iekļauts nozares terminos.</w:t>
            </w:r>
          </w:p>
        </w:tc>
      </w:tr>
      <w:tr w:rsidR="00202166" w:rsidRPr="00834B11" w14:paraId="6CF1574B" w14:textId="77777777" w:rsidTr="001150CE">
        <w:tc>
          <w:tcPr>
            <w:tcW w:w="846" w:type="dxa"/>
            <w:shd w:val="clear" w:color="auto" w:fill="FFFFFF" w:themeFill="background1"/>
          </w:tcPr>
          <w:p w14:paraId="77E845F9" w14:textId="1A2B04E6" w:rsidR="00202166" w:rsidRDefault="00A83B1D" w:rsidP="00202166">
            <w:pPr>
              <w:jc w:val="both"/>
              <w:rPr>
                <w:rFonts w:ascii="Times New Roman" w:hAnsi="Times New Roman" w:cs="Times New Roman"/>
                <w:sz w:val="24"/>
                <w:szCs w:val="24"/>
              </w:rPr>
            </w:pPr>
            <w:r>
              <w:rPr>
                <w:rFonts w:ascii="Times New Roman" w:hAnsi="Times New Roman" w:cs="Times New Roman"/>
                <w:sz w:val="24"/>
                <w:szCs w:val="24"/>
              </w:rPr>
              <w:t>60</w:t>
            </w:r>
            <w:r w:rsidR="00202166">
              <w:rPr>
                <w:rFonts w:ascii="Times New Roman" w:hAnsi="Times New Roman" w:cs="Times New Roman"/>
                <w:sz w:val="24"/>
                <w:szCs w:val="24"/>
              </w:rPr>
              <w:t>.</w:t>
            </w:r>
          </w:p>
        </w:tc>
        <w:tc>
          <w:tcPr>
            <w:tcW w:w="1559" w:type="dxa"/>
            <w:gridSpan w:val="2"/>
            <w:shd w:val="clear" w:color="auto" w:fill="FFFFFF" w:themeFill="background1"/>
          </w:tcPr>
          <w:p w14:paraId="24D16BB4" w14:textId="4C6C2171" w:rsidR="00202166" w:rsidRPr="006274F2" w:rsidRDefault="00202166" w:rsidP="00202166">
            <w:pPr>
              <w:jc w:val="both"/>
              <w:rPr>
                <w:rFonts w:ascii="Times New Roman" w:hAnsi="Times New Roman" w:cs="Times New Roman"/>
                <w:sz w:val="24"/>
                <w:szCs w:val="24"/>
              </w:rPr>
            </w:pPr>
            <w:r w:rsidRPr="006D25C3">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111D90D1" w14:textId="77777777" w:rsidR="00202166" w:rsidRDefault="00202166" w:rsidP="00202166">
            <w:pPr>
              <w:jc w:val="both"/>
              <w:rPr>
                <w:rFonts w:ascii="Times New Roman" w:hAnsi="Times New Roman" w:cs="Times New Roman"/>
                <w:sz w:val="24"/>
                <w:szCs w:val="24"/>
              </w:rPr>
            </w:pPr>
            <w:r w:rsidRPr="00A21F40">
              <w:rPr>
                <w:rFonts w:ascii="Times New Roman" w:hAnsi="Times New Roman" w:cs="Times New Roman"/>
                <w:sz w:val="24"/>
                <w:szCs w:val="24"/>
              </w:rPr>
              <w:t>Gan Pamatnostādņu tekstā (9.rindkopa), gan 1.pielikumā ir uzsvērta nepietiekamā fiziskā aktivitāte bērniem. Lūdzam šo analīzi papildināt ar informāciju par skolēnu īpatsvaru, kas ir atbrīvoti no sporta nodarbībām, kā arī vērtējumu par nepieciešamo rīcību šajā situācijā.</w:t>
            </w:r>
          </w:p>
          <w:p w14:paraId="36494CC9" w14:textId="77777777" w:rsidR="00202166" w:rsidRPr="006274F2" w:rsidRDefault="00202166" w:rsidP="00202166">
            <w:pPr>
              <w:jc w:val="both"/>
              <w:rPr>
                <w:rFonts w:ascii="Times New Roman" w:hAnsi="Times New Roman"/>
                <w:bCs/>
                <w:sz w:val="24"/>
                <w:szCs w:val="24"/>
              </w:rPr>
            </w:pPr>
          </w:p>
        </w:tc>
        <w:tc>
          <w:tcPr>
            <w:tcW w:w="2071" w:type="dxa"/>
            <w:gridSpan w:val="2"/>
            <w:shd w:val="clear" w:color="auto" w:fill="FFFFFF" w:themeFill="background1"/>
          </w:tcPr>
          <w:p w14:paraId="5767AEDC" w14:textId="3DCE4116" w:rsidR="00EE6882" w:rsidRPr="00D209F6" w:rsidRDefault="00EE6882" w:rsidP="00EE6882">
            <w:pPr>
              <w:jc w:val="both"/>
              <w:rPr>
                <w:rFonts w:ascii="Times New Roman" w:hAnsi="Times New Roman" w:cs="Times New Roman"/>
                <w:b/>
                <w:bCs/>
                <w:sz w:val="24"/>
                <w:szCs w:val="24"/>
              </w:rPr>
            </w:pPr>
            <w:r w:rsidRPr="00D209F6">
              <w:rPr>
                <w:rFonts w:ascii="Times New Roman" w:hAnsi="Times New Roman" w:cs="Times New Roman"/>
                <w:b/>
                <w:bCs/>
                <w:sz w:val="24"/>
                <w:szCs w:val="24"/>
              </w:rPr>
              <w:t>Ņemts vērā</w:t>
            </w:r>
            <w:r>
              <w:rPr>
                <w:rFonts w:ascii="Times New Roman" w:hAnsi="Times New Roman" w:cs="Times New Roman"/>
                <w:b/>
                <w:bCs/>
                <w:sz w:val="24"/>
                <w:szCs w:val="24"/>
              </w:rPr>
              <w:t xml:space="preserve"> daļēji</w:t>
            </w:r>
          </w:p>
          <w:p w14:paraId="351390F7" w14:textId="09492D9E" w:rsidR="00202166" w:rsidRDefault="00202166" w:rsidP="00202166">
            <w:pPr>
              <w:jc w:val="both"/>
              <w:rPr>
                <w:rFonts w:ascii="Times New Roman" w:hAnsi="Times New Roman" w:cs="Times New Roman"/>
                <w:color w:val="FF0000"/>
                <w:sz w:val="24"/>
                <w:szCs w:val="24"/>
              </w:rPr>
            </w:pPr>
          </w:p>
        </w:tc>
        <w:tc>
          <w:tcPr>
            <w:tcW w:w="3685" w:type="dxa"/>
            <w:shd w:val="clear" w:color="auto" w:fill="FFFFFF" w:themeFill="background1"/>
          </w:tcPr>
          <w:p w14:paraId="02ADD8F6" w14:textId="77777777" w:rsidR="002157FF" w:rsidRDefault="00EE6882" w:rsidP="00202166">
            <w:pPr>
              <w:jc w:val="both"/>
              <w:rPr>
                <w:rFonts w:ascii="Times New Roman" w:hAnsi="Times New Roman" w:cs="Times New Roman"/>
                <w:sz w:val="24"/>
                <w:szCs w:val="24"/>
              </w:rPr>
            </w:pPr>
            <w:r>
              <w:rPr>
                <w:rFonts w:ascii="Times New Roman" w:hAnsi="Times New Roman" w:cs="Times New Roman"/>
                <w:sz w:val="24"/>
                <w:szCs w:val="24"/>
              </w:rPr>
              <w:t>Papildināts izvērtējums.</w:t>
            </w:r>
          </w:p>
          <w:p w14:paraId="0C3FC2FF" w14:textId="7B630583" w:rsidR="002157FF" w:rsidRDefault="002157FF" w:rsidP="002157FF">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Vienlaicīgi informējam, ka Pamatnostādnēs ir iekļauts pasākums 1.2.7., kas paredz </w:t>
            </w:r>
            <w:r w:rsidRPr="00E7425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E74252">
              <w:rPr>
                <w:rFonts w:ascii="Times New Roman" w:eastAsia="Times New Roman" w:hAnsi="Times New Roman" w:cs="Times New Roman"/>
                <w:sz w:val="24"/>
                <w:szCs w:val="24"/>
                <w:lang w:eastAsia="lv-LV"/>
              </w:rPr>
              <w:t>zstrādāt metodisko materiālu ar rekomendācijām veselību veicinošu fizisko aktivitāšu veikšanai skolas vecuma bērniem ar dažādām slimībām (hroniskas  vai psihiskas slimības) un invaliditāti  un izglītot sporta pedagogus un sporta trenerus.</w:t>
            </w:r>
          </w:p>
          <w:p w14:paraId="4AAD1451" w14:textId="0528567B" w:rsidR="002157FF" w:rsidRPr="00834B11" w:rsidRDefault="002157FF" w:rsidP="00202166">
            <w:pPr>
              <w:jc w:val="both"/>
              <w:rPr>
                <w:rFonts w:ascii="Times New Roman" w:hAnsi="Times New Roman" w:cs="Times New Roman"/>
                <w:sz w:val="24"/>
                <w:szCs w:val="24"/>
              </w:rPr>
            </w:pPr>
          </w:p>
        </w:tc>
      </w:tr>
      <w:tr w:rsidR="00202166" w:rsidRPr="00834B11" w14:paraId="050351BC" w14:textId="77777777" w:rsidTr="001150CE">
        <w:tc>
          <w:tcPr>
            <w:tcW w:w="846" w:type="dxa"/>
            <w:shd w:val="clear" w:color="auto" w:fill="FFFFFF" w:themeFill="background1"/>
          </w:tcPr>
          <w:p w14:paraId="01AEB95B" w14:textId="483DE5B2" w:rsidR="00202166" w:rsidRDefault="00474E0B" w:rsidP="00202166">
            <w:pPr>
              <w:jc w:val="both"/>
              <w:rPr>
                <w:rFonts w:ascii="Times New Roman" w:hAnsi="Times New Roman" w:cs="Times New Roman"/>
                <w:sz w:val="24"/>
                <w:szCs w:val="24"/>
              </w:rPr>
            </w:pPr>
            <w:r>
              <w:rPr>
                <w:rFonts w:ascii="Times New Roman" w:hAnsi="Times New Roman" w:cs="Times New Roman"/>
                <w:sz w:val="24"/>
                <w:szCs w:val="24"/>
              </w:rPr>
              <w:t>61</w:t>
            </w:r>
            <w:r w:rsidR="00202166">
              <w:rPr>
                <w:rFonts w:ascii="Times New Roman" w:hAnsi="Times New Roman" w:cs="Times New Roman"/>
                <w:sz w:val="24"/>
                <w:szCs w:val="24"/>
              </w:rPr>
              <w:t>.</w:t>
            </w:r>
          </w:p>
        </w:tc>
        <w:tc>
          <w:tcPr>
            <w:tcW w:w="1559" w:type="dxa"/>
            <w:gridSpan w:val="2"/>
            <w:shd w:val="clear" w:color="auto" w:fill="FFFFFF" w:themeFill="background1"/>
          </w:tcPr>
          <w:p w14:paraId="27099B1F" w14:textId="56357F04" w:rsidR="00202166" w:rsidRPr="006274F2" w:rsidRDefault="00202166" w:rsidP="00202166">
            <w:pPr>
              <w:jc w:val="both"/>
              <w:rPr>
                <w:rFonts w:ascii="Times New Roman" w:hAnsi="Times New Roman" w:cs="Times New Roman"/>
                <w:sz w:val="24"/>
                <w:szCs w:val="24"/>
              </w:rPr>
            </w:pPr>
            <w:r w:rsidRPr="006D25C3">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3690BD8B" w14:textId="77777777" w:rsidR="00202166" w:rsidRPr="006274F2" w:rsidRDefault="00202166" w:rsidP="00202166">
            <w:pPr>
              <w:jc w:val="both"/>
              <w:rPr>
                <w:rFonts w:ascii="Times New Roman" w:hAnsi="Times New Roman"/>
                <w:bCs/>
                <w:sz w:val="24"/>
                <w:szCs w:val="24"/>
              </w:rPr>
            </w:pPr>
            <w:r w:rsidRPr="008D53BD">
              <w:rPr>
                <w:rFonts w:ascii="Times New Roman" w:hAnsi="Times New Roman" w:cs="Times New Roman"/>
                <w:sz w:val="24"/>
                <w:szCs w:val="24"/>
              </w:rPr>
              <w:t>Lūdzam papildināt 11.rindkopu ar šādu teikumu: “Arī nelaimes gadījumos darba vietās bojā gājušo un smagi cietušo skaits ir satraucošs salīdzinājumā ar vidējiem ES rādītājiem.”</w:t>
            </w:r>
          </w:p>
        </w:tc>
        <w:tc>
          <w:tcPr>
            <w:tcW w:w="2071" w:type="dxa"/>
            <w:gridSpan w:val="2"/>
            <w:shd w:val="clear" w:color="auto" w:fill="FFFFFF" w:themeFill="background1"/>
          </w:tcPr>
          <w:p w14:paraId="7F84454D" w14:textId="3C1161D3" w:rsidR="00E36739" w:rsidRPr="00D209F6" w:rsidRDefault="00E36739" w:rsidP="00202166">
            <w:pPr>
              <w:jc w:val="both"/>
              <w:rPr>
                <w:rFonts w:ascii="Times New Roman" w:hAnsi="Times New Roman" w:cs="Times New Roman"/>
                <w:b/>
                <w:bCs/>
                <w:sz w:val="24"/>
                <w:szCs w:val="24"/>
              </w:rPr>
            </w:pPr>
            <w:r w:rsidRPr="00D209F6">
              <w:rPr>
                <w:rFonts w:ascii="Times New Roman" w:hAnsi="Times New Roman" w:cs="Times New Roman"/>
                <w:b/>
                <w:bCs/>
                <w:sz w:val="24"/>
                <w:szCs w:val="24"/>
              </w:rPr>
              <w:t>Ņemts vērā</w:t>
            </w:r>
          </w:p>
          <w:p w14:paraId="69C460B3" w14:textId="555C10AF" w:rsidR="00202166" w:rsidRDefault="00202166" w:rsidP="00202166">
            <w:pPr>
              <w:jc w:val="both"/>
              <w:rPr>
                <w:rFonts w:ascii="Times New Roman" w:hAnsi="Times New Roman" w:cs="Times New Roman"/>
                <w:color w:val="FF0000"/>
                <w:sz w:val="24"/>
                <w:szCs w:val="24"/>
              </w:rPr>
            </w:pPr>
          </w:p>
        </w:tc>
        <w:tc>
          <w:tcPr>
            <w:tcW w:w="3685" w:type="dxa"/>
            <w:shd w:val="clear" w:color="auto" w:fill="FFFFFF" w:themeFill="background1"/>
          </w:tcPr>
          <w:p w14:paraId="2DBE9FC0" w14:textId="117613F3" w:rsidR="00202166" w:rsidRPr="00834B11" w:rsidRDefault="00E36739" w:rsidP="00202166">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202166" w:rsidRPr="00834B11" w14:paraId="50F735B3" w14:textId="77777777" w:rsidTr="001150CE">
        <w:tc>
          <w:tcPr>
            <w:tcW w:w="846" w:type="dxa"/>
            <w:shd w:val="clear" w:color="auto" w:fill="FFFFFF" w:themeFill="background1"/>
          </w:tcPr>
          <w:p w14:paraId="43944AFD" w14:textId="3D6534BA" w:rsidR="00202166" w:rsidRDefault="00E36739" w:rsidP="00202166">
            <w:pPr>
              <w:jc w:val="both"/>
              <w:rPr>
                <w:rFonts w:ascii="Times New Roman" w:hAnsi="Times New Roman" w:cs="Times New Roman"/>
                <w:sz w:val="24"/>
                <w:szCs w:val="24"/>
              </w:rPr>
            </w:pPr>
            <w:r>
              <w:rPr>
                <w:rFonts w:ascii="Times New Roman" w:hAnsi="Times New Roman" w:cs="Times New Roman"/>
                <w:sz w:val="24"/>
                <w:szCs w:val="24"/>
              </w:rPr>
              <w:lastRenderedPageBreak/>
              <w:t>62</w:t>
            </w:r>
            <w:r w:rsidR="00202166" w:rsidRPr="00392B8B">
              <w:rPr>
                <w:rFonts w:ascii="Times New Roman" w:hAnsi="Times New Roman" w:cs="Times New Roman"/>
                <w:sz w:val="24"/>
                <w:szCs w:val="24"/>
              </w:rPr>
              <w:t>.</w:t>
            </w:r>
          </w:p>
        </w:tc>
        <w:tc>
          <w:tcPr>
            <w:tcW w:w="1559" w:type="dxa"/>
            <w:gridSpan w:val="2"/>
            <w:shd w:val="clear" w:color="auto" w:fill="FFFFFF" w:themeFill="background1"/>
          </w:tcPr>
          <w:p w14:paraId="2B0DA42D" w14:textId="09821213" w:rsidR="00202166" w:rsidRPr="006D25C3" w:rsidRDefault="00202166" w:rsidP="00202166">
            <w:pPr>
              <w:jc w:val="both"/>
              <w:rPr>
                <w:rFonts w:ascii="Times New Roman" w:hAnsi="Times New Roman" w:cs="Times New Roman"/>
                <w:sz w:val="24"/>
                <w:szCs w:val="24"/>
              </w:rPr>
            </w:pPr>
            <w:r w:rsidRPr="00F71592">
              <w:rPr>
                <w:rFonts w:ascii="Times New Roman" w:hAnsi="Times New Roman" w:cs="Times New Roman"/>
                <w:sz w:val="24"/>
                <w:szCs w:val="24"/>
              </w:rPr>
              <w:t>Nodibinājums “Centrs Dardedze” 13475/2020</w:t>
            </w:r>
          </w:p>
        </w:tc>
        <w:tc>
          <w:tcPr>
            <w:tcW w:w="6009" w:type="dxa"/>
            <w:gridSpan w:val="2"/>
            <w:shd w:val="clear" w:color="auto" w:fill="FFFFFF" w:themeFill="background1"/>
          </w:tcPr>
          <w:p w14:paraId="5DFC194C" w14:textId="77777777" w:rsidR="00202166" w:rsidRDefault="00202166" w:rsidP="00202166">
            <w:pPr>
              <w:jc w:val="both"/>
              <w:rPr>
                <w:rFonts w:ascii="Times New Roman" w:hAnsi="Times New Roman" w:cs="Times New Roman"/>
                <w:sz w:val="24"/>
                <w:szCs w:val="24"/>
              </w:rPr>
            </w:pPr>
            <w:r w:rsidRPr="002A529A">
              <w:rPr>
                <w:rFonts w:ascii="Times New Roman" w:hAnsi="Times New Roman" w:cs="Times New Roman"/>
                <w:sz w:val="24"/>
                <w:szCs w:val="24"/>
              </w:rPr>
              <w:t xml:space="preserve">Sabiedrības veselības pamatnostādņu projekta 1.rīcības virziena 12.punktā, runājot par psihisko un emocionālo veselību, no vardarbības veidiem tiek izcelta tikai ņirgāšanās. Aicinām pie riska faktoriem šajā punktā akcentēt arī vardarbību ģimenē, kas ārkārtīgi būtiski ietekmē bērnu mentālo veselību (t.sk. pieredzētā vardarbība vecāku vidū, kā arī vecāku atkarības (Pētījums par bērnībā gūto nelabvēlīgo pieredzi (2011): http://www.bernskacietusais.lv/files/jauniesu_berniba_guto_vardarbibas_pieredzi.pdf Pētījums par bērnībā gūto nelabvēlīgo pieredzi (2011): </w:t>
            </w:r>
            <w:hyperlink r:id="rId23" w:history="1">
              <w:r w:rsidRPr="00FB3A58">
                <w:rPr>
                  <w:rStyle w:val="Hyperlink"/>
                  <w:rFonts w:ascii="Times New Roman" w:hAnsi="Times New Roman" w:cs="Times New Roman"/>
                  <w:sz w:val="24"/>
                  <w:szCs w:val="24"/>
                </w:rPr>
                <w:t>http://www.bernskacietusais.lv/files/jauniesu_berniba_guto_vardarbibas_pieredzi.pdf)</w:t>
              </w:r>
            </w:hyperlink>
            <w:r w:rsidRPr="002A529A">
              <w:rPr>
                <w:rFonts w:ascii="Times New Roman" w:hAnsi="Times New Roman" w:cs="Times New Roman"/>
                <w:sz w:val="24"/>
                <w:szCs w:val="24"/>
              </w:rPr>
              <w:t>).</w:t>
            </w:r>
          </w:p>
          <w:p w14:paraId="45602B23" w14:textId="77777777" w:rsidR="00202166" w:rsidRPr="008D53BD" w:rsidRDefault="00202166" w:rsidP="00202166">
            <w:pPr>
              <w:jc w:val="both"/>
              <w:rPr>
                <w:rFonts w:ascii="Times New Roman" w:hAnsi="Times New Roman" w:cs="Times New Roman"/>
                <w:sz w:val="24"/>
                <w:szCs w:val="24"/>
              </w:rPr>
            </w:pPr>
          </w:p>
        </w:tc>
        <w:tc>
          <w:tcPr>
            <w:tcW w:w="2071" w:type="dxa"/>
            <w:gridSpan w:val="2"/>
            <w:shd w:val="clear" w:color="auto" w:fill="FFFFFF" w:themeFill="background1"/>
          </w:tcPr>
          <w:p w14:paraId="1563C0EC" w14:textId="73657FF7" w:rsidR="00D40505" w:rsidRPr="003C07C0" w:rsidRDefault="00D40505" w:rsidP="00202166">
            <w:pPr>
              <w:jc w:val="both"/>
              <w:rPr>
                <w:rFonts w:ascii="Times New Roman" w:hAnsi="Times New Roman" w:cs="Times New Roman"/>
                <w:b/>
                <w:bCs/>
                <w:color w:val="FF0000"/>
                <w:sz w:val="24"/>
                <w:szCs w:val="24"/>
              </w:rPr>
            </w:pPr>
            <w:r w:rsidRPr="00BC0A3D">
              <w:rPr>
                <w:rFonts w:ascii="Times New Roman" w:hAnsi="Times New Roman" w:cs="Times New Roman"/>
                <w:b/>
                <w:bCs/>
                <w:sz w:val="24"/>
                <w:szCs w:val="24"/>
              </w:rPr>
              <w:t>Ņemts vērā</w:t>
            </w:r>
          </w:p>
        </w:tc>
        <w:tc>
          <w:tcPr>
            <w:tcW w:w="3685" w:type="dxa"/>
            <w:shd w:val="clear" w:color="auto" w:fill="FFFFFF" w:themeFill="background1"/>
          </w:tcPr>
          <w:p w14:paraId="569C8FDB" w14:textId="2D3FB77D" w:rsidR="00D40505" w:rsidRDefault="00D40505" w:rsidP="00D40505">
            <w:pPr>
              <w:shd w:val="clear" w:color="auto" w:fill="FFFFFF" w:themeFill="background1"/>
              <w:jc w:val="both"/>
              <w:rPr>
                <w:rFonts w:ascii="Times New Roman" w:hAnsi="Times New Roman" w:cs="Times New Roman"/>
                <w:sz w:val="24"/>
                <w:szCs w:val="24"/>
              </w:rPr>
            </w:pPr>
            <w:r w:rsidRPr="00DF07E9">
              <w:rPr>
                <w:rFonts w:ascii="Times New Roman" w:hAnsi="Times New Roman" w:cs="Times New Roman"/>
                <w:sz w:val="24"/>
                <w:szCs w:val="24"/>
              </w:rPr>
              <w:t>Precizē</w:t>
            </w:r>
            <w:r>
              <w:rPr>
                <w:rFonts w:ascii="Times New Roman" w:hAnsi="Times New Roman" w:cs="Times New Roman"/>
                <w:sz w:val="24"/>
                <w:szCs w:val="24"/>
              </w:rPr>
              <w:t>ts</w:t>
            </w:r>
            <w:r w:rsidR="0085212C">
              <w:rPr>
                <w:rFonts w:ascii="Times New Roman" w:hAnsi="Times New Roman" w:cs="Times New Roman"/>
                <w:sz w:val="24"/>
                <w:szCs w:val="24"/>
              </w:rPr>
              <w:t>.</w:t>
            </w:r>
          </w:p>
          <w:p w14:paraId="2EECE418" w14:textId="77777777" w:rsidR="00202166" w:rsidRPr="00834B11" w:rsidRDefault="00202166" w:rsidP="00202166">
            <w:pPr>
              <w:jc w:val="both"/>
              <w:rPr>
                <w:rFonts w:ascii="Times New Roman" w:hAnsi="Times New Roman" w:cs="Times New Roman"/>
                <w:sz w:val="24"/>
                <w:szCs w:val="24"/>
              </w:rPr>
            </w:pPr>
          </w:p>
        </w:tc>
      </w:tr>
      <w:tr w:rsidR="00202166" w:rsidRPr="00834B11" w14:paraId="242DE608" w14:textId="77777777" w:rsidTr="001150CE">
        <w:tc>
          <w:tcPr>
            <w:tcW w:w="846" w:type="dxa"/>
            <w:shd w:val="clear" w:color="auto" w:fill="FFFFFF" w:themeFill="background1"/>
          </w:tcPr>
          <w:p w14:paraId="7BA20F4A" w14:textId="3CB33CB8" w:rsidR="00202166" w:rsidRDefault="00BF6875" w:rsidP="00202166">
            <w:pPr>
              <w:jc w:val="both"/>
              <w:rPr>
                <w:rFonts w:ascii="Times New Roman" w:hAnsi="Times New Roman" w:cs="Times New Roman"/>
                <w:sz w:val="24"/>
                <w:szCs w:val="24"/>
              </w:rPr>
            </w:pPr>
            <w:r>
              <w:rPr>
                <w:rFonts w:ascii="Times New Roman" w:hAnsi="Times New Roman" w:cs="Times New Roman"/>
                <w:sz w:val="24"/>
                <w:szCs w:val="24"/>
              </w:rPr>
              <w:t>63</w:t>
            </w:r>
            <w:r w:rsidR="00202166">
              <w:rPr>
                <w:rFonts w:ascii="Times New Roman" w:hAnsi="Times New Roman" w:cs="Times New Roman"/>
                <w:sz w:val="24"/>
                <w:szCs w:val="24"/>
              </w:rPr>
              <w:t>.</w:t>
            </w:r>
          </w:p>
        </w:tc>
        <w:tc>
          <w:tcPr>
            <w:tcW w:w="1559" w:type="dxa"/>
            <w:gridSpan w:val="2"/>
            <w:shd w:val="clear" w:color="auto" w:fill="FFFFFF" w:themeFill="background1"/>
          </w:tcPr>
          <w:p w14:paraId="1331945A" w14:textId="663579DE" w:rsidR="00202166" w:rsidRPr="006D25C3" w:rsidRDefault="00202166" w:rsidP="00202166">
            <w:pPr>
              <w:jc w:val="both"/>
              <w:rPr>
                <w:rFonts w:ascii="Times New Roman" w:hAnsi="Times New Roman" w:cs="Times New Roman"/>
                <w:sz w:val="24"/>
                <w:szCs w:val="24"/>
              </w:rPr>
            </w:pPr>
            <w:r w:rsidRPr="00F17EBE">
              <w:rPr>
                <w:rFonts w:ascii="Times New Roman" w:hAnsi="Times New Roman" w:cs="Times New Roman"/>
                <w:sz w:val="24"/>
                <w:szCs w:val="24"/>
              </w:rPr>
              <w:t>Zemkopības ministrija 13639/2020</w:t>
            </w:r>
          </w:p>
        </w:tc>
        <w:tc>
          <w:tcPr>
            <w:tcW w:w="6009" w:type="dxa"/>
            <w:gridSpan w:val="2"/>
            <w:shd w:val="clear" w:color="auto" w:fill="FFFFFF" w:themeFill="background1"/>
          </w:tcPr>
          <w:p w14:paraId="2F5642F8" w14:textId="77777777" w:rsidR="00202166" w:rsidRPr="00F17EBE" w:rsidRDefault="00202166" w:rsidP="00202166">
            <w:pPr>
              <w:jc w:val="both"/>
              <w:rPr>
                <w:rFonts w:ascii="Times New Roman" w:hAnsi="Times New Roman" w:cs="Times New Roman"/>
                <w:sz w:val="24"/>
                <w:szCs w:val="24"/>
              </w:rPr>
            </w:pPr>
            <w:r w:rsidRPr="00F17EBE">
              <w:rPr>
                <w:rFonts w:ascii="Times New Roman" w:hAnsi="Times New Roman" w:cs="Times New Roman"/>
                <w:sz w:val="24"/>
                <w:szCs w:val="24"/>
              </w:rPr>
              <w:t>Lūdzam izteikt 1. rīcības virziena 14. punktu šādā redakcijā:</w:t>
            </w:r>
          </w:p>
          <w:p w14:paraId="70150DF2" w14:textId="64C4C159" w:rsidR="00202166" w:rsidRPr="008D53BD" w:rsidRDefault="00202166" w:rsidP="00202166">
            <w:pPr>
              <w:jc w:val="both"/>
              <w:rPr>
                <w:rFonts w:ascii="Times New Roman" w:hAnsi="Times New Roman" w:cs="Times New Roman"/>
                <w:sz w:val="24"/>
                <w:szCs w:val="24"/>
              </w:rPr>
            </w:pPr>
            <w:r w:rsidRPr="00F17EBE">
              <w:rPr>
                <w:rFonts w:ascii="Times New Roman" w:hAnsi="Times New Roman" w:cs="Times New Roman"/>
                <w:sz w:val="24"/>
                <w:szCs w:val="24"/>
              </w:rPr>
              <w:t>“[14.]</w:t>
            </w:r>
            <w:r w:rsidRPr="00F17EBE">
              <w:rPr>
                <w:rFonts w:ascii="Times New Roman" w:hAnsi="Times New Roman" w:cs="Times New Roman"/>
                <w:sz w:val="24"/>
                <w:szCs w:val="24"/>
              </w:rPr>
              <w:tab/>
              <w:t xml:space="preserve">Iedzīvotāju veselību ietekmē arī dažādi apkārtējās vides </w:t>
            </w:r>
            <w:r w:rsidRPr="009E63B3">
              <w:rPr>
                <w:rFonts w:ascii="Times New Roman" w:hAnsi="Times New Roman" w:cs="Times New Roman"/>
                <w:b/>
                <w:bCs/>
                <w:sz w:val="24"/>
                <w:szCs w:val="24"/>
              </w:rPr>
              <w:t>un dzīvnieku veselības faktori</w:t>
            </w:r>
            <w:r w:rsidRPr="00F17EBE">
              <w:rPr>
                <w:rFonts w:ascii="Times New Roman" w:hAnsi="Times New Roman" w:cs="Times New Roman"/>
                <w:sz w:val="24"/>
                <w:szCs w:val="24"/>
              </w:rPr>
              <w:t xml:space="preserve"> – ūdens, gaisa, pārtikas piesārņojums, tomēr Latvijas sabiedrībai un speciālistiem nav pieejama pietiekamā apjomā objektīva un sistemātiska informācija par Latvijas aktuālāko vides </w:t>
            </w:r>
            <w:r w:rsidRPr="00416329">
              <w:rPr>
                <w:rFonts w:ascii="Times New Roman" w:hAnsi="Times New Roman" w:cs="Times New Roman"/>
                <w:b/>
                <w:bCs/>
                <w:sz w:val="24"/>
                <w:szCs w:val="24"/>
              </w:rPr>
              <w:t>un dzīvnieku veselības</w:t>
            </w:r>
            <w:r w:rsidRPr="00F17EBE">
              <w:rPr>
                <w:rFonts w:ascii="Times New Roman" w:hAnsi="Times New Roman" w:cs="Times New Roman"/>
                <w:sz w:val="24"/>
                <w:szCs w:val="24"/>
              </w:rPr>
              <w:t xml:space="preserve"> riska faktoru iespējamo ietekmi uz sabiedrības veselību. Lai dotu iespēju iedzīvotājiem veikt pārdomātu izvēli, saskaroties ar dažādiem vides </w:t>
            </w:r>
            <w:r w:rsidRPr="0001358C">
              <w:rPr>
                <w:rFonts w:ascii="Times New Roman" w:hAnsi="Times New Roman" w:cs="Times New Roman"/>
                <w:b/>
                <w:bCs/>
                <w:sz w:val="24"/>
                <w:szCs w:val="24"/>
              </w:rPr>
              <w:t>un dzīvnieku veselības</w:t>
            </w:r>
            <w:r w:rsidRPr="00F17EBE">
              <w:rPr>
                <w:rFonts w:ascii="Times New Roman" w:hAnsi="Times New Roman" w:cs="Times New Roman"/>
                <w:sz w:val="24"/>
                <w:szCs w:val="24"/>
              </w:rPr>
              <w:t xml:space="preserve"> faktoriem un novērstu to nelabvēlīgo ietekmi uz veselību, kā arī mazinātu sabiedrībā nepamatotas bažas par dažādu riska faktoru iespējami nelabvēlīgo ietekmi uz veselību, ir jāuzlabo sabiedrībai pieejamā informācija par Latvijā aktuālāko vides </w:t>
            </w:r>
            <w:r w:rsidRPr="001A4B6B">
              <w:rPr>
                <w:rFonts w:ascii="Times New Roman" w:hAnsi="Times New Roman" w:cs="Times New Roman"/>
                <w:b/>
                <w:bCs/>
                <w:sz w:val="24"/>
                <w:szCs w:val="24"/>
              </w:rPr>
              <w:t>un dzīvnieku veselības</w:t>
            </w:r>
            <w:r w:rsidRPr="00F17EBE">
              <w:rPr>
                <w:rFonts w:ascii="Times New Roman" w:hAnsi="Times New Roman" w:cs="Times New Roman"/>
                <w:sz w:val="24"/>
                <w:szCs w:val="24"/>
              </w:rPr>
              <w:t xml:space="preserve"> faktoru, tostarp ķīmisko vielu </w:t>
            </w:r>
            <w:r w:rsidRPr="008228A6">
              <w:rPr>
                <w:rFonts w:ascii="Times New Roman" w:hAnsi="Times New Roman" w:cs="Times New Roman"/>
                <w:b/>
                <w:bCs/>
                <w:sz w:val="24"/>
                <w:szCs w:val="24"/>
              </w:rPr>
              <w:t>un zoonožu ietekmi</w:t>
            </w:r>
            <w:r w:rsidRPr="00F17EBE">
              <w:rPr>
                <w:rFonts w:ascii="Times New Roman" w:hAnsi="Times New Roman" w:cs="Times New Roman"/>
                <w:sz w:val="24"/>
                <w:szCs w:val="24"/>
              </w:rPr>
              <w:t xml:space="preserve"> uz veselību </w:t>
            </w:r>
            <w:r w:rsidRPr="00807737">
              <w:rPr>
                <w:rFonts w:ascii="Times New Roman" w:hAnsi="Times New Roman" w:cs="Times New Roman"/>
                <w:b/>
                <w:bCs/>
                <w:sz w:val="24"/>
                <w:szCs w:val="24"/>
              </w:rPr>
              <w:t>saskaņā ar pieeju “Viena veselība”.</w:t>
            </w:r>
            <w:r w:rsidRPr="00F17EBE">
              <w:rPr>
                <w:rFonts w:ascii="Times New Roman" w:hAnsi="Times New Roman" w:cs="Times New Roman"/>
                <w:sz w:val="24"/>
                <w:szCs w:val="24"/>
              </w:rPr>
              <w:t xml:space="preserve"> </w:t>
            </w:r>
            <w:r w:rsidRPr="00E9758A">
              <w:rPr>
                <w:rFonts w:ascii="Times New Roman" w:hAnsi="Times New Roman" w:cs="Times New Roman"/>
                <w:b/>
                <w:bCs/>
                <w:sz w:val="24"/>
                <w:szCs w:val="24"/>
              </w:rPr>
              <w:t xml:space="preserve">Nodrošinot nekaitīgu un kvalitatīvu pārtiku, ņemot vērā saikni starp cilvēku veselību, dzīvnieku veselību, pārtiku un vidi, uzlabosies </w:t>
            </w:r>
            <w:r w:rsidRPr="00E9758A">
              <w:rPr>
                <w:rFonts w:ascii="Times New Roman" w:hAnsi="Times New Roman" w:cs="Times New Roman"/>
                <w:b/>
                <w:bCs/>
                <w:sz w:val="24"/>
                <w:szCs w:val="24"/>
              </w:rPr>
              <w:lastRenderedPageBreak/>
              <w:t>cilvēku veselība un dzīves kvalitāte. Dzīvnieku veselības sektoram ir fundamentāla nozīme cilvēku un dzīvnieku veselības saglabāšanā, pārtikas piegādes ķēdes nepārtrauktībā un pārtikas sistēmu ilgtspējā, sniedzot būtisku ieguldījumu sabiedrības veselībā.</w:t>
            </w:r>
            <w:r w:rsidRPr="00F17EBE">
              <w:rPr>
                <w:rFonts w:ascii="Times New Roman" w:hAnsi="Times New Roman" w:cs="Times New Roman"/>
                <w:sz w:val="24"/>
                <w:szCs w:val="24"/>
              </w:rPr>
              <w:t xml:space="preserve"> Viens no objektīvas informācijas avotiem ir biomonitorings </w:t>
            </w:r>
            <w:r w:rsidRPr="003B4A3F">
              <w:rPr>
                <w:rFonts w:ascii="Times New Roman" w:hAnsi="Times New Roman" w:cs="Times New Roman"/>
                <w:b/>
                <w:bCs/>
                <w:sz w:val="24"/>
                <w:szCs w:val="24"/>
              </w:rPr>
              <w:t>un biomarķieru kontrole notekūdens sistēmās</w:t>
            </w:r>
            <w:r w:rsidRPr="00F17EBE">
              <w:rPr>
                <w:rFonts w:ascii="Times New Roman" w:hAnsi="Times New Roman" w:cs="Times New Roman"/>
                <w:sz w:val="24"/>
                <w:szCs w:val="24"/>
              </w:rPr>
              <w:t>, kas Latvijā tiek īstenots kopš 2017. gada, un to ir plānots turpināt un pilnveidot, ieguldot gan finanšu, gan citus resursus.”</w:t>
            </w:r>
          </w:p>
        </w:tc>
        <w:tc>
          <w:tcPr>
            <w:tcW w:w="2071" w:type="dxa"/>
            <w:gridSpan w:val="2"/>
            <w:shd w:val="clear" w:color="auto" w:fill="FFFFFF" w:themeFill="background1"/>
          </w:tcPr>
          <w:p w14:paraId="77495618" w14:textId="229F0110" w:rsidR="00A86999" w:rsidRPr="0085212C" w:rsidRDefault="00A86999" w:rsidP="00202166">
            <w:pPr>
              <w:jc w:val="both"/>
              <w:rPr>
                <w:rFonts w:ascii="Times New Roman" w:hAnsi="Times New Roman" w:cs="Times New Roman"/>
                <w:b/>
                <w:bCs/>
                <w:sz w:val="24"/>
                <w:szCs w:val="24"/>
              </w:rPr>
            </w:pPr>
            <w:r w:rsidRPr="0085212C">
              <w:rPr>
                <w:rFonts w:ascii="Times New Roman" w:hAnsi="Times New Roman" w:cs="Times New Roman"/>
                <w:b/>
                <w:bCs/>
                <w:sz w:val="24"/>
                <w:szCs w:val="24"/>
              </w:rPr>
              <w:lastRenderedPageBreak/>
              <w:t>Ņemts vērā</w:t>
            </w:r>
          </w:p>
          <w:p w14:paraId="72C4E12A" w14:textId="47F8E8F5" w:rsidR="00202166" w:rsidRPr="003C07C0" w:rsidRDefault="00202166" w:rsidP="00202166">
            <w:pPr>
              <w:jc w:val="both"/>
              <w:rPr>
                <w:rFonts w:ascii="Times New Roman" w:hAnsi="Times New Roman" w:cs="Times New Roman"/>
                <w:b/>
                <w:bCs/>
                <w:color w:val="FF0000"/>
                <w:sz w:val="24"/>
                <w:szCs w:val="24"/>
              </w:rPr>
            </w:pPr>
          </w:p>
        </w:tc>
        <w:tc>
          <w:tcPr>
            <w:tcW w:w="3685" w:type="dxa"/>
            <w:shd w:val="clear" w:color="auto" w:fill="FFFFFF" w:themeFill="background1"/>
          </w:tcPr>
          <w:p w14:paraId="05FF09F6" w14:textId="7B59E73B" w:rsidR="00202166" w:rsidRPr="00834B11" w:rsidRDefault="00A86999" w:rsidP="00202166">
            <w:pPr>
              <w:jc w:val="both"/>
              <w:rPr>
                <w:rFonts w:ascii="Times New Roman" w:hAnsi="Times New Roman" w:cs="Times New Roman"/>
                <w:sz w:val="24"/>
                <w:szCs w:val="24"/>
              </w:rPr>
            </w:pPr>
            <w:r>
              <w:rPr>
                <w:rFonts w:ascii="Times New Roman" w:hAnsi="Times New Roman" w:cs="Times New Roman"/>
                <w:sz w:val="24"/>
                <w:szCs w:val="24"/>
              </w:rPr>
              <w:t>Precizēts</w:t>
            </w:r>
            <w:r w:rsidR="00DA7B9E">
              <w:rPr>
                <w:rFonts w:ascii="Times New Roman" w:hAnsi="Times New Roman" w:cs="Times New Roman"/>
                <w:sz w:val="24"/>
                <w:szCs w:val="24"/>
              </w:rPr>
              <w:t>.</w:t>
            </w:r>
          </w:p>
        </w:tc>
      </w:tr>
      <w:tr w:rsidR="00202166" w:rsidRPr="00960165" w14:paraId="68464C1F" w14:textId="77777777" w:rsidTr="001150CE">
        <w:tc>
          <w:tcPr>
            <w:tcW w:w="846" w:type="dxa"/>
            <w:shd w:val="clear" w:color="auto" w:fill="auto"/>
          </w:tcPr>
          <w:p w14:paraId="0D4937F5" w14:textId="3C6FF8B8" w:rsidR="00202166" w:rsidRPr="006D20F4" w:rsidRDefault="00A86999" w:rsidP="00202166">
            <w:pPr>
              <w:jc w:val="both"/>
              <w:rPr>
                <w:rFonts w:ascii="Times New Roman" w:hAnsi="Times New Roman" w:cs="Times New Roman"/>
                <w:sz w:val="24"/>
                <w:szCs w:val="24"/>
              </w:rPr>
            </w:pPr>
            <w:r>
              <w:rPr>
                <w:rFonts w:ascii="Times New Roman" w:hAnsi="Times New Roman" w:cs="Times New Roman"/>
                <w:sz w:val="24"/>
                <w:szCs w:val="24"/>
              </w:rPr>
              <w:t>64</w:t>
            </w:r>
            <w:r w:rsidR="00202166" w:rsidRPr="006D20F4">
              <w:rPr>
                <w:rFonts w:ascii="Times New Roman" w:hAnsi="Times New Roman" w:cs="Times New Roman"/>
                <w:sz w:val="24"/>
                <w:szCs w:val="24"/>
              </w:rPr>
              <w:t>.</w:t>
            </w:r>
          </w:p>
        </w:tc>
        <w:tc>
          <w:tcPr>
            <w:tcW w:w="1559" w:type="dxa"/>
            <w:gridSpan w:val="2"/>
            <w:shd w:val="clear" w:color="auto" w:fill="FFFFFF" w:themeFill="background1"/>
          </w:tcPr>
          <w:p w14:paraId="025FE1A5" w14:textId="77777777" w:rsidR="00202166" w:rsidRPr="00767D35" w:rsidRDefault="00202166" w:rsidP="00202166">
            <w:pPr>
              <w:jc w:val="both"/>
              <w:rPr>
                <w:rFonts w:ascii="Times New Roman" w:hAnsi="Times New Roman" w:cs="Times New Roman"/>
                <w:sz w:val="24"/>
                <w:szCs w:val="24"/>
              </w:rPr>
            </w:pPr>
            <w:r w:rsidRPr="00767D35">
              <w:rPr>
                <w:rFonts w:ascii="Times New Roman" w:hAnsi="Times New Roman" w:cs="Times New Roman"/>
                <w:sz w:val="24"/>
                <w:szCs w:val="24"/>
              </w:rPr>
              <w:t>Latvijas Ginekologu un dzemdību speciālistu asociācija</w:t>
            </w:r>
          </w:p>
          <w:p w14:paraId="4CF46D32" w14:textId="0AD20602" w:rsidR="00202166" w:rsidRPr="00752687" w:rsidRDefault="00202166" w:rsidP="00202166">
            <w:pPr>
              <w:jc w:val="both"/>
              <w:rPr>
                <w:rFonts w:ascii="Times New Roman" w:hAnsi="Times New Roman" w:cs="Times New Roman"/>
                <w:sz w:val="24"/>
                <w:szCs w:val="24"/>
              </w:rPr>
            </w:pPr>
            <w:r w:rsidRPr="00767D35">
              <w:rPr>
                <w:rFonts w:ascii="Times New Roman" w:hAnsi="Times New Roman" w:cs="Times New Roman"/>
                <w:i/>
                <w:iCs/>
                <w:sz w:val="24"/>
                <w:szCs w:val="24"/>
              </w:rPr>
              <w:t>13786/2020</w:t>
            </w:r>
          </w:p>
        </w:tc>
        <w:tc>
          <w:tcPr>
            <w:tcW w:w="6009" w:type="dxa"/>
            <w:gridSpan w:val="2"/>
            <w:shd w:val="clear" w:color="auto" w:fill="FFFFFF" w:themeFill="background1"/>
          </w:tcPr>
          <w:p w14:paraId="0C36B1D1" w14:textId="77777777" w:rsidR="00202166" w:rsidRPr="00767D35" w:rsidRDefault="00202166" w:rsidP="00202166">
            <w:pPr>
              <w:jc w:val="both"/>
              <w:rPr>
                <w:rFonts w:ascii="Times New Roman" w:hAnsi="Times New Roman" w:cs="Times New Roman"/>
                <w:sz w:val="24"/>
                <w:szCs w:val="24"/>
              </w:rPr>
            </w:pPr>
            <w:r w:rsidRPr="00767D35">
              <w:rPr>
                <w:rFonts w:ascii="Times New Roman" w:hAnsi="Times New Roman" w:cs="Times New Roman"/>
                <w:sz w:val="24"/>
                <w:szCs w:val="24"/>
              </w:rPr>
              <w:t>Priekšlikums papildināt pamatnostādnes ar šādu tekstu:</w:t>
            </w:r>
          </w:p>
          <w:p w14:paraId="580E0409" w14:textId="0ED7FA0E" w:rsidR="00202166" w:rsidRPr="00392B8B" w:rsidRDefault="00202166" w:rsidP="00202166">
            <w:pPr>
              <w:jc w:val="both"/>
              <w:rPr>
                <w:rFonts w:ascii="Times New Roman" w:hAnsi="Times New Roman" w:cs="Times New Roman"/>
                <w:sz w:val="24"/>
                <w:szCs w:val="24"/>
              </w:rPr>
            </w:pPr>
            <w:r w:rsidRPr="00767D35">
              <w:rPr>
                <w:rFonts w:ascii="Times New Roman" w:hAnsi="Times New Roman" w:cs="Times New Roman"/>
                <w:sz w:val="24"/>
                <w:szCs w:val="24"/>
              </w:rPr>
              <w:t>Ņemot vērā, ka kopš 2005.gada veselības mācība izglītības programmā, kā atsevišķs mācību priekšmets neeksistē, uzmanība būtu jāpievērš tieši jauniešu izglītošanai seksuālās un reproduktīvās veselības jautājumos. Izglītības saturam, kas saistīts ar seksuālo un reproduktīvo veselību, jābūt mūsdienu zināšanām un pētījumiem atbilstošam un tā apgūšanai atbalstāma arī nevalstisko organizāciju līdzdalība.</w:t>
            </w:r>
            <w:r>
              <w:rPr>
                <w:rFonts w:ascii="Times New Roman" w:hAnsi="Times New Roman" w:cs="Times New Roman"/>
                <w:sz w:val="24"/>
                <w:szCs w:val="24"/>
              </w:rPr>
              <w:t xml:space="preserve"> </w:t>
            </w:r>
            <w:r w:rsidRPr="00767D35">
              <w:rPr>
                <w:rFonts w:ascii="Times New Roman" w:hAnsi="Times New Roman" w:cs="Times New Roman"/>
                <w:sz w:val="24"/>
                <w:szCs w:val="24"/>
              </w:rPr>
              <w:t>Arī pieaugušo mērķauditorijā nepieciešamas izglītojošas kampaņas par seksuālo un reproduktīvo veselību, kas ietvertu jautājumus gan par drošu un efektīvu kontracepciju, seksuāli transmisīvo slimību, toskait HIV, riskiem, gan aktualizētu profilakses un valsts organizēto skrīningu nozīmību.</w:t>
            </w:r>
          </w:p>
        </w:tc>
        <w:tc>
          <w:tcPr>
            <w:tcW w:w="2071" w:type="dxa"/>
            <w:gridSpan w:val="2"/>
            <w:shd w:val="clear" w:color="auto" w:fill="FFFFFF" w:themeFill="background1"/>
          </w:tcPr>
          <w:p w14:paraId="079320D2" w14:textId="77777777" w:rsidR="00202166" w:rsidRPr="00767D35" w:rsidRDefault="00202166" w:rsidP="00202166">
            <w:pPr>
              <w:jc w:val="both"/>
              <w:rPr>
                <w:rFonts w:ascii="Times New Roman" w:hAnsi="Times New Roman" w:cs="Times New Roman"/>
                <w:b/>
                <w:bCs/>
                <w:sz w:val="24"/>
                <w:szCs w:val="24"/>
              </w:rPr>
            </w:pPr>
            <w:r w:rsidRPr="00767D35">
              <w:rPr>
                <w:rFonts w:ascii="Times New Roman" w:hAnsi="Times New Roman" w:cs="Times New Roman"/>
                <w:b/>
                <w:bCs/>
                <w:sz w:val="24"/>
                <w:szCs w:val="24"/>
              </w:rPr>
              <w:t>Ņemts vērā</w:t>
            </w:r>
          </w:p>
          <w:p w14:paraId="2CBDA430" w14:textId="5024F5F9" w:rsidR="00202166" w:rsidRDefault="00202166" w:rsidP="00202166">
            <w:pPr>
              <w:jc w:val="both"/>
              <w:rPr>
                <w:rFonts w:ascii="Times New Roman" w:hAnsi="Times New Roman"/>
                <w:sz w:val="24"/>
                <w:szCs w:val="24"/>
              </w:rPr>
            </w:pPr>
          </w:p>
        </w:tc>
        <w:tc>
          <w:tcPr>
            <w:tcW w:w="3685" w:type="dxa"/>
            <w:shd w:val="clear" w:color="auto" w:fill="auto"/>
          </w:tcPr>
          <w:p w14:paraId="025093E4" w14:textId="2D0522AE" w:rsidR="00202166" w:rsidRPr="00776841" w:rsidRDefault="005F213D" w:rsidP="00202166">
            <w:pPr>
              <w:jc w:val="both"/>
              <w:rPr>
                <w:rFonts w:ascii="Times New Roman" w:hAnsi="Times New Roman" w:cs="Times New Roman"/>
                <w:sz w:val="24"/>
                <w:szCs w:val="24"/>
              </w:rPr>
            </w:pPr>
            <w:r w:rsidRPr="00776841">
              <w:rPr>
                <w:rFonts w:ascii="Times New Roman" w:hAnsi="Times New Roman" w:cs="Times New Roman"/>
                <w:sz w:val="24"/>
                <w:szCs w:val="24"/>
              </w:rPr>
              <w:t>Papildināts.</w:t>
            </w:r>
          </w:p>
        </w:tc>
      </w:tr>
      <w:tr w:rsidR="00202166" w:rsidRPr="00834B11" w14:paraId="08FF66DB" w14:textId="77777777" w:rsidTr="001150CE">
        <w:tc>
          <w:tcPr>
            <w:tcW w:w="846" w:type="dxa"/>
            <w:shd w:val="clear" w:color="auto" w:fill="FFFFFF" w:themeFill="background1"/>
          </w:tcPr>
          <w:p w14:paraId="603A7149" w14:textId="20868C3D" w:rsidR="00202166" w:rsidRPr="00834B11" w:rsidRDefault="005F213D" w:rsidP="00202166">
            <w:pPr>
              <w:jc w:val="both"/>
              <w:rPr>
                <w:rFonts w:ascii="Times New Roman" w:hAnsi="Times New Roman" w:cs="Times New Roman"/>
                <w:sz w:val="24"/>
                <w:szCs w:val="24"/>
              </w:rPr>
            </w:pPr>
            <w:r>
              <w:rPr>
                <w:rFonts w:ascii="Times New Roman" w:hAnsi="Times New Roman" w:cs="Times New Roman"/>
                <w:sz w:val="24"/>
                <w:szCs w:val="24"/>
              </w:rPr>
              <w:t>65</w:t>
            </w:r>
            <w:r w:rsidR="00202166">
              <w:rPr>
                <w:rFonts w:ascii="Times New Roman" w:hAnsi="Times New Roman" w:cs="Times New Roman"/>
                <w:sz w:val="24"/>
                <w:szCs w:val="24"/>
              </w:rPr>
              <w:t>.</w:t>
            </w:r>
          </w:p>
        </w:tc>
        <w:tc>
          <w:tcPr>
            <w:tcW w:w="1559" w:type="dxa"/>
            <w:gridSpan w:val="2"/>
            <w:shd w:val="clear" w:color="auto" w:fill="FFFFFF" w:themeFill="background1"/>
          </w:tcPr>
          <w:p w14:paraId="3D18EB11" w14:textId="6CA46076" w:rsidR="00202166" w:rsidRPr="00834B11" w:rsidRDefault="00202166" w:rsidP="00202166">
            <w:pPr>
              <w:jc w:val="both"/>
              <w:rPr>
                <w:rFonts w:ascii="Times New Roman" w:hAnsi="Times New Roman" w:cs="Times New Roman"/>
                <w:sz w:val="24"/>
                <w:szCs w:val="24"/>
              </w:rPr>
            </w:pPr>
            <w:r>
              <w:rPr>
                <w:rFonts w:ascii="Times New Roman" w:hAnsi="Times New Roman" w:cs="Times New Roman"/>
                <w:sz w:val="24"/>
                <w:szCs w:val="24"/>
              </w:rPr>
              <w:t xml:space="preserve">IZM </w:t>
            </w:r>
            <w:r w:rsidRPr="00383655">
              <w:rPr>
                <w:rFonts w:ascii="Times New Roman" w:hAnsi="Times New Roman" w:cs="Times New Roman"/>
                <w:sz w:val="24"/>
                <w:szCs w:val="24"/>
              </w:rPr>
              <w:t>13759/2020</w:t>
            </w:r>
          </w:p>
        </w:tc>
        <w:tc>
          <w:tcPr>
            <w:tcW w:w="6009" w:type="dxa"/>
            <w:gridSpan w:val="2"/>
            <w:shd w:val="clear" w:color="auto" w:fill="FFFFFF" w:themeFill="background1"/>
          </w:tcPr>
          <w:p w14:paraId="7FFEB414" w14:textId="66CA0045" w:rsidR="00202166" w:rsidRPr="00834B11" w:rsidRDefault="00202166" w:rsidP="00202166">
            <w:pPr>
              <w:jc w:val="both"/>
              <w:rPr>
                <w:rFonts w:ascii="Times New Roman" w:hAnsi="Times New Roman" w:cs="Times New Roman"/>
                <w:sz w:val="24"/>
                <w:szCs w:val="24"/>
              </w:rPr>
            </w:pPr>
            <w:r w:rsidRPr="00834B11">
              <w:rPr>
                <w:rFonts w:ascii="Times New Roman" w:hAnsi="Times New Roman" w:cs="Times New Roman"/>
                <w:sz w:val="24"/>
                <w:szCs w:val="24"/>
              </w:rPr>
              <w:t xml:space="preserve">Rīcības virziena mērķī “Nodrošināt iedzīvotājiem iespēju saglabāt un uzlabot savu veselību, samazinot neinfekcijas slimību riska faktoru un traumatisma  negatīvo ietekmi, vienlaikus īstenojot veselības veicināšanas un slimību profilakses pasākumus veselīgas, drošas dzīves un darba vides attīstīšanai” </w:t>
            </w:r>
            <w:r w:rsidRPr="00834B11">
              <w:rPr>
                <w:rFonts w:ascii="Times New Roman" w:hAnsi="Times New Roman" w:cs="Times New Roman"/>
                <w:b/>
                <w:bCs/>
                <w:sz w:val="24"/>
                <w:szCs w:val="24"/>
              </w:rPr>
              <w:t>nav skaidri izprotams</w:t>
            </w:r>
            <w:r w:rsidRPr="00834B11">
              <w:rPr>
                <w:rFonts w:ascii="Times New Roman" w:hAnsi="Times New Roman" w:cs="Times New Roman"/>
                <w:sz w:val="24"/>
                <w:szCs w:val="24"/>
              </w:rPr>
              <w:t xml:space="preserve">, vai šeit ir paredzētas tikai informatīvas aktivitātes, vai arī, piemēram, apakšuzdevumā 1.1.4 “Veicināt kvalitatīvas vietējās izcelsmes pārtikas pieejamību patērētājiem un iepirkuma </w:t>
            </w:r>
            <w:r w:rsidRPr="00834B11">
              <w:rPr>
                <w:rFonts w:ascii="Times New Roman" w:hAnsi="Times New Roman" w:cs="Times New Roman"/>
                <w:sz w:val="24"/>
                <w:szCs w:val="24"/>
              </w:rPr>
              <w:lastRenderedPageBreak/>
              <w:t>īpatsvara palielināšanu publiskajos iepirkumos” plānots arī samazināt PVN šādiem produktiem, t.i. plānoti pasākumi ar būtisku fiskālo ietekmi. Ja ir plānots veikt šādus iedarbīgus, lai arī fiskālu ietekmi izraisošus pasākumus, tad tas būtu arī skaidri jāformulē</w:t>
            </w:r>
            <w:r>
              <w:rPr>
                <w:rFonts w:ascii="Times New Roman" w:hAnsi="Times New Roman" w:cs="Times New Roman"/>
                <w:sz w:val="24"/>
                <w:szCs w:val="24"/>
              </w:rPr>
              <w:t>.</w:t>
            </w:r>
          </w:p>
        </w:tc>
        <w:tc>
          <w:tcPr>
            <w:tcW w:w="2071" w:type="dxa"/>
            <w:gridSpan w:val="2"/>
            <w:shd w:val="clear" w:color="auto" w:fill="FFFFFF" w:themeFill="background1"/>
          </w:tcPr>
          <w:p w14:paraId="45A0841E" w14:textId="39F93C54" w:rsidR="00776841" w:rsidRDefault="00776841" w:rsidP="00202166">
            <w:pPr>
              <w:jc w:val="both"/>
              <w:rPr>
                <w:rFonts w:ascii="Times New Roman" w:hAnsi="Times New Roman" w:cs="Times New Roman"/>
                <w:b/>
                <w:bCs/>
                <w:color w:val="FF0000"/>
                <w:sz w:val="24"/>
                <w:szCs w:val="24"/>
              </w:rPr>
            </w:pPr>
            <w:r w:rsidRPr="00E45DFD">
              <w:rPr>
                <w:rFonts w:ascii="Times New Roman" w:hAnsi="Times New Roman" w:cs="Times New Roman"/>
                <w:b/>
                <w:bCs/>
                <w:sz w:val="24"/>
                <w:szCs w:val="24"/>
              </w:rPr>
              <w:lastRenderedPageBreak/>
              <w:t>Ņemts vērā</w:t>
            </w:r>
          </w:p>
          <w:p w14:paraId="694F595A" w14:textId="7193B5CF" w:rsidR="00E45DFD" w:rsidRPr="00DB5172" w:rsidRDefault="00E45DFD" w:rsidP="001322D3">
            <w:pPr>
              <w:jc w:val="both"/>
              <w:rPr>
                <w:rFonts w:ascii="Times New Roman" w:hAnsi="Times New Roman" w:cs="Times New Roman"/>
                <w:b/>
                <w:bCs/>
                <w:color w:val="FF0000"/>
                <w:sz w:val="24"/>
                <w:szCs w:val="24"/>
              </w:rPr>
            </w:pPr>
          </w:p>
        </w:tc>
        <w:tc>
          <w:tcPr>
            <w:tcW w:w="3685" w:type="dxa"/>
            <w:shd w:val="clear" w:color="auto" w:fill="FFFFFF" w:themeFill="background1"/>
          </w:tcPr>
          <w:p w14:paraId="2423B5BA" w14:textId="3C0C711A" w:rsidR="00202166" w:rsidRPr="00834B11" w:rsidRDefault="00E45DFD" w:rsidP="00202166">
            <w:pPr>
              <w:jc w:val="both"/>
              <w:rPr>
                <w:rFonts w:ascii="Times New Roman" w:hAnsi="Times New Roman" w:cs="Times New Roman"/>
                <w:sz w:val="24"/>
                <w:szCs w:val="24"/>
              </w:rPr>
            </w:pPr>
            <w:r w:rsidRPr="00E45DFD">
              <w:rPr>
                <w:rFonts w:ascii="Times New Roman" w:hAnsi="Times New Roman" w:cs="Times New Roman"/>
                <w:sz w:val="24"/>
                <w:szCs w:val="24"/>
              </w:rPr>
              <w:t>Pamatnostādņu 1.1.4.pasākuma ietvaros  paredzēts  veicināt  vietējās izcelsmes pārtikas pieejamību patērētājiem un šādas pārtikas īpatsvara palielināšanu publiskajos iepirkumos. Savukārt pamatnostādņu projektā ir iekļauti 1.1.15 un 1.1.16.pasākumi</w:t>
            </w:r>
            <w:r>
              <w:rPr>
                <w:rFonts w:ascii="Times New Roman" w:hAnsi="Times New Roman" w:cs="Times New Roman"/>
                <w:sz w:val="24"/>
                <w:szCs w:val="24"/>
              </w:rPr>
              <w:t>,</w:t>
            </w:r>
            <w:r w:rsidRPr="00E45DFD">
              <w:rPr>
                <w:rFonts w:ascii="Times New Roman" w:hAnsi="Times New Roman" w:cs="Times New Roman"/>
                <w:sz w:val="24"/>
                <w:szCs w:val="24"/>
              </w:rPr>
              <w:t xml:space="preserve"> kas paredz  samazinātās PVN likmes </w:t>
            </w:r>
            <w:r w:rsidRPr="00E45DFD">
              <w:rPr>
                <w:rFonts w:ascii="Times New Roman" w:hAnsi="Times New Roman" w:cs="Times New Roman"/>
                <w:sz w:val="24"/>
                <w:szCs w:val="24"/>
              </w:rPr>
              <w:lastRenderedPageBreak/>
              <w:t>augļiem, ogām un dārzeņiem piemērošanas turpināšanu, kā arī  izvērtēt iespēju ieviest samazināto PVN likmi arī citiem svaigajiem pārtikas produktiem, piemēram, svaigai gaļai, zivīm, olām un piena pamatproduktiem. Abiem minētajiem pasākumiem ir arī fiskālā ietekme.</w:t>
            </w:r>
          </w:p>
        </w:tc>
      </w:tr>
      <w:tr w:rsidR="00202166" w:rsidRPr="00834B11" w14:paraId="5DFBC632" w14:textId="77777777" w:rsidTr="001150CE">
        <w:tc>
          <w:tcPr>
            <w:tcW w:w="846" w:type="dxa"/>
            <w:shd w:val="clear" w:color="auto" w:fill="FFFFFF" w:themeFill="background1"/>
          </w:tcPr>
          <w:p w14:paraId="1C2FF2E1" w14:textId="03FFC038" w:rsidR="00202166" w:rsidRDefault="00F91106" w:rsidP="00202166">
            <w:pPr>
              <w:jc w:val="both"/>
              <w:rPr>
                <w:rFonts w:ascii="Times New Roman" w:hAnsi="Times New Roman" w:cs="Times New Roman"/>
                <w:sz w:val="24"/>
                <w:szCs w:val="24"/>
              </w:rPr>
            </w:pPr>
            <w:r>
              <w:rPr>
                <w:rFonts w:ascii="Times New Roman" w:hAnsi="Times New Roman" w:cs="Times New Roman"/>
                <w:sz w:val="24"/>
                <w:szCs w:val="24"/>
              </w:rPr>
              <w:lastRenderedPageBreak/>
              <w:t>66</w:t>
            </w:r>
            <w:r w:rsidR="00202166">
              <w:rPr>
                <w:rFonts w:ascii="Times New Roman" w:hAnsi="Times New Roman" w:cs="Times New Roman"/>
                <w:sz w:val="24"/>
                <w:szCs w:val="24"/>
              </w:rPr>
              <w:t>.</w:t>
            </w:r>
          </w:p>
        </w:tc>
        <w:tc>
          <w:tcPr>
            <w:tcW w:w="1559" w:type="dxa"/>
            <w:gridSpan w:val="2"/>
            <w:shd w:val="clear" w:color="auto" w:fill="FFFFFF" w:themeFill="background1"/>
          </w:tcPr>
          <w:p w14:paraId="79CA0FB3" w14:textId="77777777" w:rsidR="00202166" w:rsidRDefault="00202166" w:rsidP="00202166">
            <w:pPr>
              <w:jc w:val="both"/>
              <w:rPr>
                <w:rFonts w:ascii="Times New Roman" w:hAnsi="Times New Roman" w:cs="Times New Roman"/>
                <w:sz w:val="24"/>
                <w:szCs w:val="24"/>
              </w:rPr>
            </w:pPr>
            <w:r w:rsidRPr="002276F5">
              <w:rPr>
                <w:rFonts w:ascii="Times New Roman" w:hAnsi="Times New Roman" w:cs="Times New Roman"/>
                <w:sz w:val="24"/>
                <w:szCs w:val="24"/>
              </w:rPr>
              <w:t>Amerikas Tirdzniecības palāta 13484/2020</w:t>
            </w:r>
          </w:p>
          <w:p w14:paraId="57C93EE3" w14:textId="77777777" w:rsidR="00202166" w:rsidRDefault="00202166" w:rsidP="00202166">
            <w:pPr>
              <w:jc w:val="both"/>
              <w:rPr>
                <w:rFonts w:ascii="Times New Roman" w:hAnsi="Times New Roman" w:cs="Times New Roman"/>
                <w:sz w:val="24"/>
                <w:szCs w:val="24"/>
              </w:rPr>
            </w:pPr>
          </w:p>
          <w:p w14:paraId="5E7E63DA" w14:textId="77777777" w:rsidR="00202166" w:rsidRDefault="00202166" w:rsidP="00202166">
            <w:pPr>
              <w:jc w:val="both"/>
              <w:rPr>
                <w:rFonts w:ascii="Times New Roman" w:hAnsi="Times New Roman" w:cs="Times New Roman"/>
                <w:sz w:val="24"/>
                <w:szCs w:val="24"/>
              </w:rPr>
            </w:pPr>
            <w:r w:rsidRPr="00482671">
              <w:rPr>
                <w:rFonts w:ascii="Times New Roman" w:hAnsi="Times New Roman" w:cs="Times New Roman"/>
                <w:sz w:val="24"/>
                <w:szCs w:val="24"/>
              </w:rPr>
              <w:t>Biofarmaceitisko zāļu ražotāju asociācija Latvijā 13555/2020</w:t>
            </w:r>
          </w:p>
          <w:p w14:paraId="76856266" w14:textId="77777777" w:rsidR="00202166" w:rsidRDefault="00202166" w:rsidP="00202166">
            <w:pPr>
              <w:jc w:val="both"/>
              <w:rPr>
                <w:rFonts w:ascii="Times New Roman" w:hAnsi="Times New Roman" w:cs="Times New Roman"/>
                <w:sz w:val="24"/>
                <w:szCs w:val="24"/>
              </w:rPr>
            </w:pPr>
          </w:p>
        </w:tc>
        <w:tc>
          <w:tcPr>
            <w:tcW w:w="6009" w:type="dxa"/>
            <w:gridSpan w:val="2"/>
            <w:shd w:val="clear" w:color="auto" w:fill="FFFFFF" w:themeFill="background1"/>
          </w:tcPr>
          <w:p w14:paraId="31C996C9" w14:textId="77777777" w:rsidR="00202166" w:rsidRPr="00707395" w:rsidRDefault="00202166" w:rsidP="00202166">
            <w:pPr>
              <w:jc w:val="both"/>
              <w:rPr>
                <w:rFonts w:ascii="Times New Roman" w:hAnsi="Times New Roman"/>
                <w:bCs/>
                <w:sz w:val="24"/>
                <w:szCs w:val="24"/>
              </w:rPr>
            </w:pPr>
            <w:r w:rsidRPr="00707395">
              <w:rPr>
                <w:rFonts w:ascii="Times New Roman" w:hAnsi="Times New Roman"/>
                <w:bCs/>
                <w:sz w:val="24"/>
                <w:szCs w:val="24"/>
              </w:rPr>
              <w:t>Rīcības virziena mērķis: Nodrošināt iedzīvotājiem iespēju saglabāt un uzlabot savu veselību,  samazinot neinfekcijas slimību riska faktoru un traumatisma  negatīvo ietekmi, vienlaikus īstenojot veselības veicināšanas un slimību profilakses pasākumus veselīgas, drošas dzīves un darba vides attīstīšanai.</w:t>
            </w:r>
          </w:p>
          <w:p w14:paraId="1DAA68C6" w14:textId="15F18190" w:rsidR="00202166" w:rsidRDefault="00202166" w:rsidP="00202166">
            <w:pPr>
              <w:jc w:val="both"/>
              <w:rPr>
                <w:rFonts w:ascii="Times New Roman" w:hAnsi="Times New Roman"/>
                <w:bCs/>
                <w:sz w:val="24"/>
                <w:szCs w:val="24"/>
              </w:rPr>
            </w:pPr>
            <w:r>
              <w:rPr>
                <w:rFonts w:ascii="Times New Roman" w:hAnsi="Times New Roman"/>
                <w:bCs/>
                <w:sz w:val="24"/>
                <w:szCs w:val="24"/>
              </w:rPr>
              <w:t>“</w:t>
            </w:r>
            <w:r w:rsidRPr="00707395">
              <w:rPr>
                <w:rFonts w:ascii="Times New Roman" w:hAnsi="Times New Roman"/>
                <w:bCs/>
                <w:sz w:val="24"/>
                <w:szCs w:val="24"/>
              </w:rPr>
              <w:t>Mērķa sasniegšanai nepieciešams:</w:t>
            </w:r>
            <w:r>
              <w:rPr>
                <w:rFonts w:ascii="Times New Roman" w:hAnsi="Times New Roman"/>
                <w:bCs/>
                <w:sz w:val="24"/>
                <w:szCs w:val="24"/>
              </w:rPr>
              <w:t>”</w:t>
            </w:r>
            <w:r w:rsidRPr="00707395">
              <w:rPr>
                <w:rFonts w:ascii="Times New Roman" w:hAnsi="Times New Roman"/>
                <w:bCs/>
                <w:sz w:val="24"/>
                <w:szCs w:val="24"/>
              </w:rPr>
              <w:t xml:space="preserve"> Attiecībā uz veselības veicināšanas pasākumiem būtiski būtu norādīt, ka mērķa sasniegšanai ir nepieciešams nevis palielināt zināšanas, </w:t>
            </w:r>
            <w:r w:rsidRPr="000305FD">
              <w:rPr>
                <w:rFonts w:ascii="Times New Roman" w:hAnsi="Times New Roman"/>
                <w:b/>
                <w:sz w:val="24"/>
                <w:szCs w:val="24"/>
              </w:rPr>
              <w:t>bet gan veicināt paradumu maiņu</w:t>
            </w:r>
            <w:r w:rsidRPr="00707395">
              <w:rPr>
                <w:rFonts w:ascii="Times New Roman" w:hAnsi="Times New Roman"/>
                <w:bCs/>
                <w:sz w:val="24"/>
                <w:szCs w:val="24"/>
              </w:rPr>
              <w:t xml:space="preserve">, mainīt uzvedību, jo zināšanas tiešā veidā vienas pašas nekorelē ar uzvedības maiņu. Līdz ar to ir būtiski veikt finansiālus ieguldījumus uz pierādījumiem balstītās, izmaksu efektīvās veselības veicināšanas aktivitātēs, turklāt nodrošinot, ka tās īsteno pakalpojumu sniedzēji, kuriem ir atbilstoši profesionālie resursi un Slimību profilakses un kontroles centrs veic šādu veselības veicināšanas programmu kvalitātes monitoringu. </w:t>
            </w:r>
          </w:p>
          <w:p w14:paraId="761CD9E3" w14:textId="77777777" w:rsidR="00202166" w:rsidRPr="00834B11" w:rsidRDefault="00202166" w:rsidP="00202166">
            <w:pPr>
              <w:jc w:val="both"/>
              <w:rPr>
                <w:rFonts w:ascii="Times New Roman" w:hAnsi="Times New Roman" w:cs="Times New Roman"/>
                <w:sz w:val="24"/>
                <w:szCs w:val="24"/>
              </w:rPr>
            </w:pPr>
          </w:p>
        </w:tc>
        <w:tc>
          <w:tcPr>
            <w:tcW w:w="2071" w:type="dxa"/>
            <w:gridSpan w:val="2"/>
            <w:shd w:val="clear" w:color="auto" w:fill="FFFFFF" w:themeFill="background1"/>
          </w:tcPr>
          <w:p w14:paraId="0C21ABAE" w14:textId="77777777" w:rsidR="001322D3" w:rsidRDefault="001322D3" w:rsidP="001322D3">
            <w:pPr>
              <w:jc w:val="both"/>
              <w:rPr>
                <w:rFonts w:ascii="Times New Roman" w:hAnsi="Times New Roman" w:cs="Times New Roman"/>
                <w:b/>
                <w:bCs/>
                <w:color w:val="FF0000"/>
                <w:sz w:val="24"/>
                <w:szCs w:val="24"/>
              </w:rPr>
            </w:pPr>
            <w:r w:rsidRPr="00E45DFD">
              <w:rPr>
                <w:rFonts w:ascii="Times New Roman" w:hAnsi="Times New Roman" w:cs="Times New Roman"/>
                <w:b/>
                <w:bCs/>
                <w:sz w:val="24"/>
                <w:szCs w:val="24"/>
              </w:rPr>
              <w:t>Ņemts vērā</w:t>
            </w:r>
          </w:p>
          <w:p w14:paraId="4BDFDCF7" w14:textId="3694F903" w:rsidR="00202166" w:rsidRPr="00DB5172" w:rsidRDefault="00202166" w:rsidP="00202166">
            <w:pPr>
              <w:jc w:val="both"/>
              <w:rPr>
                <w:rFonts w:ascii="Times New Roman" w:hAnsi="Times New Roman" w:cs="Times New Roman"/>
                <w:b/>
                <w:bCs/>
                <w:color w:val="FF0000"/>
                <w:sz w:val="24"/>
                <w:szCs w:val="24"/>
              </w:rPr>
            </w:pPr>
          </w:p>
        </w:tc>
        <w:tc>
          <w:tcPr>
            <w:tcW w:w="3685" w:type="dxa"/>
            <w:shd w:val="clear" w:color="auto" w:fill="FFFFFF" w:themeFill="background1"/>
          </w:tcPr>
          <w:p w14:paraId="5515B1A4" w14:textId="77777777" w:rsidR="00202166" w:rsidRDefault="00202166" w:rsidP="00202166">
            <w:pPr>
              <w:jc w:val="both"/>
              <w:rPr>
                <w:rFonts w:ascii="Times New Roman" w:hAnsi="Times New Roman" w:cs="Times New Roman"/>
                <w:sz w:val="24"/>
                <w:szCs w:val="24"/>
              </w:rPr>
            </w:pPr>
            <w:r w:rsidRPr="00BC19DC">
              <w:rPr>
                <w:rFonts w:ascii="Times New Roman" w:hAnsi="Times New Roman" w:cs="Times New Roman"/>
                <w:sz w:val="24"/>
                <w:szCs w:val="24"/>
              </w:rPr>
              <w:t>Rīcības virziens papildināts ar jaunu apakšmērķi  (10.punktu)  šādā redakcijā:  10.Veicināt pierādījumos balstītu  un izmaksu efektīvu veselības veicināšanas pasākumu īstenošanu, Latvijas pētniecības un inovāciju programmās ietverot jautājumus par faktoriem, kas ietekmē iedzīvotāju iespēju saglabāt un uzlabot savu veselību. (Sasaistē ar 5.10. uzdevumu).</w:t>
            </w:r>
          </w:p>
          <w:p w14:paraId="662CC12D" w14:textId="12F5B4E1" w:rsidR="00166CBE" w:rsidRPr="00834B11" w:rsidRDefault="00166CBE" w:rsidP="00202166">
            <w:pPr>
              <w:jc w:val="both"/>
              <w:rPr>
                <w:rFonts w:ascii="Times New Roman" w:hAnsi="Times New Roman" w:cs="Times New Roman"/>
                <w:sz w:val="24"/>
                <w:szCs w:val="24"/>
              </w:rPr>
            </w:pPr>
            <w:r w:rsidRPr="00776841">
              <w:rPr>
                <w:rFonts w:ascii="Times New Roman" w:hAnsi="Times New Roman" w:cs="Times New Roman"/>
                <w:sz w:val="24"/>
                <w:szCs w:val="24"/>
              </w:rPr>
              <w:t>Papildināt</w:t>
            </w:r>
            <w:r w:rsidR="00535D29" w:rsidRPr="00776841">
              <w:rPr>
                <w:rFonts w:ascii="Times New Roman" w:hAnsi="Times New Roman" w:cs="Times New Roman"/>
                <w:sz w:val="24"/>
                <w:szCs w:val="24"/>
              </w:rPr>
              <w:t>s</w:t>
            </w:r>
            <w:r w:rsidRPr="00776841">
              <w:rPr>
                <w:rFonts w:ascii="Times New Roman" w:hAnsi="Times New Roman" w:cs="Times New Roman"/>
                <w:sz w:val="24"/>
                <w:szCs w:val="24"/>
              </w:rPr>
              <w:t xml:space="preserve"> pamatnostādņu</w:t>
            </w:r>
            <w:r w:rsidR="00776841">
              <w:rPr>
                <w:rFonts w:ascii="Times New Roman" w:hAnsi="Times New Roman" w:cs="Times New Roman"/>
                <w:sz w:val="24"/>
                <w:szCs w:val="24"/>
              </w:rPr>
              <w:t xml:space="preserve"> </w:t>
            </w:r>
            <w:r w:rsidRPr="00776841">
              <w:rPr>
                <w:rFonts w:ascii="Times New Roman" w:hAnsi="Times New Roman" w:cs="Times New Roman"/>
                <w:sz w:val="24"/>
                <w:szCs w:val="24"/>
              </w:rPr>
              <w:t>1</w:t>
            </w:r>
            <w:r w:rsidR="00535D29">
              <w:rPr>
                <w:rFonts w:ascii="Times New Roman" w:hAnsi="Times New Roman" w:cs="Times New Roman"/>
                <w:sz w:val="24"/>
                <w:szCs w:val="24"/>
              </w:rPr>
              <w:t>.</w:t>
            </w:r>
            <w:r w:rsidRPr="00776841">
              <w:rPr>
                <w:rFonts w:ascii="Times New Roman" w:hAnsi="Times New Roman" w:cs="Times New Roman"/>
                <w:sz w:val="24"/>
                <w:szCs w:val="24"/>
              </w:rPr>
              <w:t>rīcības virziena 10. punkts</w:t>
            </w:r>
            <w:r w:rsidR="00535D29">
              <w:rPr>
                <w:rFonts w:ascii="Times New Roman" w:hAnsi="Times New Roman" w:cs="Times New Roman"/>
                <w:sz w:val="24"/>
                <w:szCs w:val="24"/>
              </w:rPr>
              <w:t>,</w:t>
            </w:r>
            <w:r w:rsidRPr="00776841">
              <w:rPr>
                <w:rFonts w:ascii="Times New Roman" w:hAnsi="Times New Roman" w:cs="Times New Roman"/>
                <w:sz w:val="24"/>
                <w:szCs w:val="24"/>
              </w:rPr>
              <w:t xml:space="preserve"> uzsverot paraduma maiņas nozīmi. Papildus skaidrojam, ka jau šobrīd visām SPKC un VM īstenotajām aktivitātēm tiek veikts izvērtējums, tai skaitā arī ieviešot kampaņas kā arī īstenojot pasākumus. Vienlaikus norādām, ka pasākumi tiek ieviesti balstoties uz labās prakses piemēriem, PVO un EK vadlīnijām, </w:t>
            </w:r>
            <w:r w:rsidRPr="00776841">
              <w:rPr>
                <w:rFonts w:ascii="Times New Roman" w:hAnsi="Times New Roman" w:cs="Times New Roman"/>
                <w:sz w:val="24"/>
                <w:szCs w:val="24"/>
              </w:rPr>
              <w:lastRenderedPageBreak/>
              <w:t>kā arī pazinot katras mēŗķagrupas nepieciešamās vajadzības.</w:t>
            </w:r>
          </w:p>
        </w:tc>
      </w:tr>
      <w:tr w:rsidR="00202166" w:rsidRPr="00834B11" w14:paraId="22385FE0" w14:textId="77777777" w:rsidTr="001150CE">
        <w:tc>
          <w:tcPr>
            <w:tcW w:w="846" w:type="dxa"/>
            <w:shd w:val="clear" w:color="auto" w:fill="FFFFFF" w:themeFill="background1"/>
          </w:tcPr>
          <w:p w14:paraId="3CEC239E" w14:textId="78222E35" w:rsidR="00202166" w:rsidRDefault="006812DC" w:rsidP="00202166">
            <w:pPr>
              <w:jc w:val="both"/>
              <w:rPr>
                <w:rFonts w:ascii="Times New Roman" w:hAnsi="Times New Roman" w:cs="Times New Roman"/>
                <w:sz w:val="24"/>
                <w:szCs w:val="24"/>
              </w:rPr>
            </w:pPr>
            <w:r>
              <w:rPr>
                <w:rFonts w:ascii="Times New Roman" w:hAnsi="Times New Roman" w:cs="Times New Roman"/>
                <w:sz w:val="24"/>
                <w:szCs w:val="24"/>
              </w:rPr>
              <w:lastRenderedPageBreak/>
              <w:t>67</w:t>
            </w:r>
            <w:r w:rsidR="00202166">
              <w:rPr>
                <w:rFonts w:ascii="Times New Roman" w:hAnsi="Times New Roman" w:cs="Times New Roman"/>
                <w:sz w:val="24"/>
                <w:szCs w:val="24"/>
              </w:rPr>
              <w:t>.</w:t>
            </w:r>
          </w:p>
        </w:tc>
        <w:tc>
          <w:tcPr>
            <w:tcW w:w="1559" w:type="dxa"/>
            <w:gridSpan w:val="2"/>
            <w:shd w:val="clear" w:color="auto" w:fill="FFFFFF" w:themeFill="background1"/>
          </w:tcPr>
          <w:p w14:paraId="4A1F3219" w14:textId="635FCAEB" w:rsidR="00202166" w:rsidRDefault="00202166" w:rsidP="00202166">
            <w:pPr>
              <w:jc w:val="both"/>
              <w:rPr>
                <w:rFonts w:ascii="Times New Roman" w:hAnsi="Times New Roman" w:cs="Times New Roman"/>
                <w:sz w:val="24"/>
                <w:szCs w:val="24"/>
              </w:rPr>
            </w:pPr>
            <w:r w:rsidRPr="00752687">
              <w:rPr>
                <w:rFonts w:ascii="Times New Roman" w:hAnsi="Times New Roman" w:cs="Times New Roman"/>
                <w:sz w:val="24"/>
                <w:szCs w:val="24"/>
              </w:rPr>
              <w:t>Latvijas Lielo pilsētu asociācija  13502/2020</w:t>
            </w:r>
          </w:p>
        </w:tc>
        <w:tc>
          <w:tcPr>
            <w:tcW w:w="6009" w:type="dxa"/>
            <w:gridSpan w:val="2"/>
            <w:shd w:val="clear" w:color="auto" w:fill="FFFFFF" w:themeFill="background1"/>
          </w:tcPr>
          <w:p w14:paraId="257EDD02" w14:textId="03D99967" w:rsidR="00202166" w:rsidRDefault="00202166" w:rsidP="00202166">
            <w:pPr>
              <w:jc w:val="both"/>
              <w:rPr>
                <w:rFonts w:ascii="Times New Roman" w:hAnsi="Times New Roman"/>
                <w:bCs/>
                <w:sz w:val="24"/>
                <w:szCs w:val="24"/>
              </w:rPr>
            </w:pPr>
            <w:r>
              <w:rPr>
                <w:rFonts w:ascii="Times New Roman" w:hAnsi="Times New Roman"/>
                <w:bCs/>
                <w:sz w:val="24"/>
                <w:szCs w:val="24"/>
              </w:rPr>
              <w:t xml:space="preserve">Par rīcības virziena mērķi </w:t>
            </w:r>
            <w:r w:rsidRPr="008A1FC5">
              <w:rPr>
                <w:rFonts w:ascii="Times New Roman" w:hAnsi="Times New Roman"/>
                <w:bCs/>
                <w:i/>
                <w:iCs/>
                <w:sz w:val="24"/>
                <w:szCs w:val="24"/>
              </w:rPr>
              <w:t>“Uzlabot iedzīvotāju mutes dobuma un zobu veselību, panākot, ka pieaug to iedzīvotāju skaits, kuri ikdienā regulāri tīra zobus vismaz divas reizes dienā (no rīta un vakarā), tādējādi mazinot nepieciešamību labot zobus”.</w:t>
            </w:r>
            <w:r>
              <w:rPr>
                <w:rFonts w:ascii="Times New Roman" w:hAnsi="Times New Roman"/>
                <w:bCs/>
                <w:sz w:val="24"/>
                <w:szCs w:val="24"/>
              </w:rPr>
              <w:t xml:space="preserve"> </w:t>
            </w:r>
          </w:p>
          <w:p w14:paraId="0EF15FE9" w14:textId="77777777" w:rsidR="00202166" w:rsidRPr="00FA0766" w:rsidRDefault="00202166" w:rsidP="00202166">
            <w:pPr>
              <w:jc w:val="both"/>
              <w:rPr>
                <w:rFonts w:ascii="Times New Roman" w:hAnsi="Times New Roman"/>
                <w:bCs/>
                <w:sz w:val="24"/>
                <w:szCs w:val="24"/>
              </w:rPr>
            </w:pPr>
            <w:r w:rsidRPr="003F7561">
              <w:rPr>
                <w:rFonts w:ascii="Times New Roman" w:hAnsi="Times New Roman"/>
                <w:sz w:val="24"/>
                <w:szCs w:val="24"/>
              </w:rPr>
              <w:t>Vai šādi tiks uzlabota mutes dobuma un zobu veselība vai tiks palielinātas sabiedrības zināšanas, kas</w:t>
            </w:r>
            <w:r>
              <w:rPr>
                <w:rFonts w:ascii="Times New Roman" w:hAnsi="Times New Roman"/>
                <w:sz w:val="24"/>
                <w:szCs w:val="24"/>
              </w:rPr>
              <w:t>,</w:t>
            </w:r>
            <w:r w:rsidRPr="003F7561">
              <w:rPr>
                <w:rFonts w:ascii="Times New Roman" w:hAnsi="Times New Roman"/>
                <w:sz w:val="24"/>
                <w:szCs w:val="24"/>
              </w:rPr>
              <w:t xml:space="preserve"> savukārt</w:t>
            </w:r>
            <w:r>
              <w:rPr>
                <w:rFonts w:ascii="Times New Roman" w:hAnsi="Times New Roman"/>
                <w:sz w:val="24"/>
                <w:szCs w:val="24"/>
              </w:rPr>
              <w:t>,</w:t>
            </w:r>
            <w:r w:rsidRPr="003F7561">
              <w:rPr>
                <w:rFonts w:ascii="Times New Roman" w:hAnsi="Times New Roman"/>
                <w:sz w:val="24"/>
                <w:szCs w:val="24"/>
              </w:rPr>
              <w:t xml:space="preserve"> veicinās zobu veselības stāvokļa uzlabošano</w:t>
            </w:r>
            <w:r>
              <w:rPr>
                <w:rFonts w:ascii="Times New Roman" w:hAnsi="Times New Roman"/>
                <w:sz w:val="24"/>
                <w:szCs w:val="24"/>
              </w:rPr>
              <w:t>s? A</w:t>
            </w:r>
            <w:r w:rsidRPr="003F7561">
              <w:rPr>
                <w:rFonts w:ascii="Times New Roman" w:hAnsi="Times New Roman"/>
                <w:sz w:val="24"/>
                <w:szCs w:val="24"/>
              </w:rPr>
              <w:t xml:space="preserve">r tālāk minētiem rīcības virzieniem dokumentā nav skaidrots kā tiks uzlabota mutes dobuma veselība, bet darbības ir vērstas uz zināšanu paaugstināšanu, kā rezultāts ir uzlabota mutes dobuma un zobu veselība, iesakām šo mērķi izteikt sekojoši: </w:t>
            </w:r>
          </w:p>
          <w:p w14:paraId="5CF91A60" w14:textId="77777777" w:rsidR="00202166" w:rsidRDefault="00202166" w:rsidP="00202166">
            <w:pPr>
              <w:pStyle w:val="CommentText"/>
              <w:jc w:val="both"/>
              <w:rPr>
                <w:rFonts w:ascii="Times New Roman" w:hAnsi="Times New Roman"/>
                <w:i/>
                <w:iCs/>
                <w:sz w:val="24"/>
                <w:szCs w:val="24"/>
              </w:rPr>
            </w:pPr>
            <w:r w:rsidRPr="003F7561">
              <w:rPr>
                <w:rFonts w:ascii="Times New Roman" w:hAnsi="Times New Roman"/>
                <w:i/>
                <w:iCs/>
                <w:sz w:val="24"/>
                <w:szCs w:val="24"/>
              </w:rPr>
              <w:t xml:space="preserve">Uzlabot iedzīvotāju </w:t>
            </w:r>
            <w:r w:rsidRPr="00526AF4">
              <w:rPr>
                <w:rFonts w:ascii="Times New Roman" w:hAnsi="Times New Roman"/>
                <w:b/>
                <w:bCs/>
                <w:i/>
                <w:iCs/>
                <w:sz w:val="24"/>
                <w:szCs w:val="24"/>
              </w:rPr>
              <w:t>zināšanas</w:t>
            </w:r>
            <w:r w:rsidRPr="003F7561">
              <w:rPr>
                <w:rFonts w:ascii="Times New Roman" w:hAnsi="Times New Roman"/>
                <w:i/>
                <w:iCs/>
                <w:sz w:val="24"/>
                <w:szCs w:val="24"/>
              </w:rPr>
              <w:t xml:space="preserve"> par mutes dobuma un zobu veselību, panākot</w:t>
            </w:r>
            <w:r>
              <w:rPr>
                <w:rFonts w:ascii="Times New Roman" w:hAnsi="Times New Roman"/>
                <w:i/>
                <w:iCs/>
                <w:sz w:val="24"/>
                <w:szCs w:val="24"/>
              </w:rPr>
              <w:t>,</w:t>
            </w:r>
            <w:r w:rsidRPr="003F7561">
              <w:rPr>
                <w:rFonts w:ascii="Times New Roman" w:hAnsi="Times New Roman"/>
                <w:i/>
                <w:iCs/>
                <w:sz w:val="24"/>
                <w:szCs w:val="24"/>
              </w:rPr>
              <w:t xml:space="preserve"> ka pieaug to iedzīvotāju skaits, kuri ikdienā regulāri tīra zobus vismaz divas reizes dienā (no rīta un vakarā), </w:t>
            </w:r>
            <w:r w:rsidRPr="00526AF4">
              <w:rPr>
                <w:rFonts w:ascii="Times New Roman" w:hAnsi="Times New Roman"/>
                <w:b/>
                <w:bCs/>
                <w:i/>
                <w:iCs/>
                <w:sz w:val="24"/>
                <w:szCs w:val="24"/>
              </w:rPr>
              <w:t>tādējādi veicinot  KPE indeksa samazināšanos</w:t>
            </w:r>
            <w:r w:rsidRPr="003F7561">
              <w:rPr>
                <w:rFonts w:ascii="Times New Roman" w:hAnsi="Times New Roman"/>
                <w:i/>
                <w:iCs/>
                <w:sz w:val="24"/>
                <w:szCs w:val="24"/>
              </w:rPr>
              <w:t xml:space="preserve">. </w:t>
            </w:r>
          </w:p>
          <w:p w14:paraId="29D1D0C9" w14:textId="77777777" w:rsidR="00202166" w:rsidRPr="00834B11" w:rsidRDefault="00202166" w:rsidP="00202166">
            <w:pPr>
              <w:jc w:val="both"/>
              <w:rPr>
                <w:rFonts w:ascii="Times New Roman" w:hAnsi="Times New Roman" w:cs="Times New Roman"/>
                <w:sz w:val="24"/>
                <w:szCs w:val="24"/>
              </w:rPr>
            </w:pPr>
          </w:p>
        </w:tc>
        <w:tc>
          <w:tcPr>
            <w:tcW w:w="2071" w:type="dxa"/>
            <w:gridSpan w:val="2"/>
            <w:shd w:val="clear" w:color="auto" w:fill="FFFFFF" w:themeFill="background1"/>
          </w:tcPr>
          <w:p w14:paraId="5B75BF92" w14:textId="77777777" w:rsidR="00202166" w:rsidRPr="00FA0766" w:rsidRDefault="00202166" w:rsidP="00202166">
            <w:pPr>
              <w:jc w:val="both"/>
              <w:rPr>
                <w:rFonts w:ascii="Times New Roman" w:hAnsi="Times New Roman" w:cs="Times New Roman"/>
                <w:b/>
                <w:bCs/>
                <w:sz w:val="24"/>
                <w:szCs w:val="24"/>
              </w:rPr>
            </w:pPr>
            <w:r w:rsidRPr="00FA0766">
              <w:rPr>
                <w:rFonts w:ascii="Times New Roman" w:hAnsi="Times New Roman" w:cs="Times New Roman"/>
                <w:b/>
                <w:bCs/>
                <w:sz w:val="24"/>
                <w:szCs w:val="24"/>
              </w:rPr>
              <w:t>Ņemts vērā</w:t>
            </w:r>
          </w:p>
          <w:p w14:paraId="7143717A" w14:textId="503B81B3" w:rsidR="00202166" w:rsidRPr="00834B11" w:rsidRDefault="00202166" w:rsidP="00202166">
            <w:pPr>
              <w:jc w:val="both"/>
              <w:rPr>
                <w:rFonts w:ascii="Times New Roman" w:hAnsi="Times New Roman" w:cs="Times New Roman"/>
                <w:color w:val="FF0000"/>
                <w:sz w:val="24"/>
                <w:szCs w:val="24"/>
              </w:rPr>
            </w:pPr>
          </w:p>
        </w:tc>
        <w:tc>
          <w:tcPr>
            <w:tcW w:w="3685" w:type="dxa"/>
            <w:shd w:val="clear" w:color="auto" w:fill="FFFFFF" w:themeFill="background1"/>
          </w:tcPr>
          <w:p w14:paraId="436559F2" w14:textId="3F38F573" w:rsidR="00202166" w:rsidRPr="00834B11" w:rsidRDefault="00176946" w:rsidP="00202166">
            <w:pPr>
              <w:jc w:val="both"/>
              <w:rPr>
                <w:rFonts w:ascii="Times New Roman" w:hAnsi="Times New Roman" w:cs="Times New Roman"/>
                <w:sz w:val="24"/>
                <w:szCs w:val="24"/>
              </w:rPr>
            </w:pPr>
            <w:r>
              <w:rPr>
                <w:rFonts w:ascii="Times New Roman" w:hAnsi="Times New Roman" w:cs="Times New Roman"/>
                <w:sz w:val="24"/>
                <w:szCs w:val="24"/>
              </w:rPr>
              <w:t>Precizēts.</w:t>
            </w:r>
          </w:p>
        </w:tc>
      </w:tr>
      <w:tr w:rsidR="00202166" w:rsidRPr="00834B11" w14:paraId="272C5E70" w14:textId="77777777" w:rsidTr="001150CE">
        <w:tc>
          <w:tcPr>
            <w:tcW w:w="846" w:type="dxa"/>
            <w:shd w:val="clear" w:color="auto" w:fill="FFFFFF" w:themeFill="background1"/>
          </w:tcPr>
          <w:p w14:paraId="16F3D9CA" w14:textId="481C70E1" w:rsidR="00202166" w:rsidRDefault="00176946" w:rsidP="00202166">
            <w:pPr>
              <w:jc w:val="both"/>
              <w:rPr>
                <w:rFonts w:ascii="Times New Roman" w:hAnsi="Times New Roman" w:cs="Times New Roman"/>
                <w:sz w:val="24"/>
                <w:szCs w:val="24"/>
              </w:rPr>
            </w:pPr>
            <w:r>
              <w:rPr>
                <w:rFonts w:ascii="Times New Roman" w:hAnsi="Times New Roman" w:cs="Times New Roman"/>
                <w:sz w:val="24"/>
                <w:szCs w:val="24"/>
              </w:rPr>
              <w:t>68</w:t>
            </w:r>
            <w:r w:rsidR="00202166">
              <w:rPr>
                <w:rFonts w:ascii="Times New Roman" w:hAnsi="Times New Roman" w:cs="Times New Roman"/>
                <w:sz w:val="24"/>
                <w:szCs w:val="24"/>
              </w:rPr>
              <w:t>.</w:t>
            </w:r>
          </w:p>
        </w:tc>
        <w:tc>
          <w:tcPr>
            <w:tcW w:w="1559" w:type="dxa"/>
            <w:gridSpan w:val="2"/>
            <w:shd w:val="clear" w:color="auto" w:fill="FFFFFF" w:themeFill="background1"/>
          </w:tcPr>
          <w:p w14:paraId="23F6E53D" w14:textId="2E731047" w:rsidR="00202166" w:rsidRPr="00752687" w:rsidRDefault="00202166" w:rsidP="00202166">
            <w:pPr>
              <w:jc w:val="both"/>
              <w:rPr>
                <w:rFonts w:ascii="Times New Roman" w:hAnsi="Times New Roman" w:cs="Times New Roman"/>
                <w:sz w:val="24"/>
                <w:szCs w:val="24"/>
              </w:rPr>
            </w:pPr>
            <w:r w:rsidRPr="00752687">
              <w:rPr>
                <w:rFonts w:ascii="Times New Roman" w:hAnsi="Times New Roman" w:cs="Times New Roman"/>
                <w:sz w:val="24"/>
                <w:szCs w:val="24"/>
              </w:rPr>
              <w:t>Latvijas Lielo pilsētu asociācija 13502/2020</w:t>
            </w:r>
          </w:p>
        </w:tc>
        <w:tc>
          <w:tcPr>
            <w:tcW w:w="6009" w:type="dxa"/>
            <w:gridSpan w:val="2"/>
            <w:shd w:val="clear" w:color="auto" w:fill="FFFFFF" w:themeFill="background1"/>
          </w:tcPr>
          <w:p w14:paraId="780D11BD" w14:textId="77777777" w:rsidR="00202166" w:rsidRDefault="00202166" w:rsidP="00202166">
            <w:pPr>
              <w:jc w:val="both"/>
            </w:pPr>
            <w:r>
              <w:rPr>
                <w:rFonts w:ascii="Times New Roman" w:hAnsi="Times New Roman"/>
                <w:bCs/>
                <w:sz w:val="24"/>
                <w:szCs w:val="24"/>
              </w:rPr>
              <w:t>Par RV mērķi: “</w:t>
            </w:r>
            <w:r w:rsidRPr="003F7561">
              <w:rPr>
                <w:rFonts w:ascii="Times New Roman" w:hAnsi="Times New Roman"/>
                <w:bCs/>
                <w:sz w:val="24"/>
                <w:szCs w:val="24"/>
              </w:rPr>
              <w:t>Uzlabot iedzīvotāju psihisko veselību, novērst ņirgāšanos bērnu un jauniešu vidū, mazināt aizspriedumus pret personām ar psihiskām slimībām, kā arī stiprināt iedzīvotāju noturībspēju dažādās krīzes situācijās</w:t>
            </w:r>
            <w:r>
              <w:rPr>
                <w:rFonts w:ascii="Times New Roman" w:hAnsi="Times New Roman"/>
                <w:bCs/>
                <w:sz w:val="24"/>
                <w:szCs w:val="24"/>
              </w:rPr>
              <w:t>.”</w:t>
            </w:r>
          </w:p>
          <w:p w14:paraId="286E7081" w14:textId="7A1BD11A" w:rsidR="00202166" w:rsidRPr="00624CC6" w:rsidRDefault="00202166" w:rsidP="00202166">
            <w:pPr>
              <w:jc w:val="both"/>
              <w:rPr>
                <w:rFonts w:ascii="Times New Roman" w:hAnsi="Times New Roman"/>
                <w:bCs/>
                <w:sz w:val="24"/>
                <w:szCs w:val="24"/>
              </w:rPr>
            </w:pPr>
            <w:r w:rsidRPr="00624CC6">
              <w:rPr>
                <w:rFonts w:ascii="Times New Roman" w:hAnsi="Times New Roman"/>
                <w:bCs/>
                <w:sz w:val="24"/>
                <w:szCs w:val="24"/>
              </w:rPr>
              <w:t>1.</w:t>
            </w:r>
            <w:r>
              <w:rPr>
                <w:rFonts w:ascii="Times New Roman" w:hAnsi="Times New Roman"/>
                <w:bCs/>
                <w:sz w:val="24"/>
                <w:szCs w:val="24"/>
              </w:rPr>
              <w:t xml:space="preserve"> </w:t>
            </w:r>
            <w:r w:rsidRPr="00624CC6">
              <w:rPr>
                <w:rFonts w:ascii="Times New Roman" w:hAnsi="Times New Roman"/>
                <w:bCs/>
                <w:sz w:val="24"/>
                <w:szCs w:val="24"/>
              </w:rPr>
              <w:t>Nepieciešams skaidrot terminu “ņirgāšanās” (kas tiek izprasts zem šī termina), iesakām izmantot terminu: “vienaudžu savstarpējā vardarbība” (Vienaudžu savstarpējā vardarbība ir mērķtiecīga un apzināta sistemātiska spēka un varas pielietošana (Smith, 1994)), tādejādi rodas plašāka izpratne par to kā par emocionālu un fizisku vardarbību;</w:t>
            </w:r>
          </w:p>
          <w:p w14:paraId="51C51A3E" w14:textId="6C462F6F" w:rsidR="00202166" w:rsidRDefault="00202166" w:rsidP="00202166">
            <w:pPr>
              <w:jc w:val="both"/>
              <w:rPr>
                <w:rFonts w:ascii="Times New Roman" w:hAnsi="Times New Roman"/>
                <w:bCs/>
                <w:sz w:val="24"/>
                <w:szCs w:val="24"/>
              </w:rPr>
            </w:pPr>
            <w:r w:rsidRPr="00624CC6">
              <w:rPr>
                <w:rFonts w:ascii="Times New Roman" w:hAnsi="Times New Roman"/>
                <w:bCs/>
                <w:sz w:val="24"/>
                <w:szCs w:val="24"/>
              </w:rPr>
              <w:t>2.</w:t>
            </w:r>
            <w:r>
              <w:rPr>
                <w:rFonts w:ascii="Times New Roman" w:hAnsi="Times New Roman"/>
                <w:bCs/>
                <w:sz w:val="24"/>
                <w:szCs w:val="24"/>
              </w:rPr>
              <w:t xml:space="preserve"> </w:t>
            </w:r>
            <w:r w:rsidRPr="00624CC6">
              <w:rPr>
                <w:rFonts w:ascii="Times New Roman" w:hAnsi="Times New Roman"/>
                <w:bCs/>
                <w:sz w:val="24"/>
                <w:szCs w:val="24"/>
              </w:rPr>
              <w:t>Nepieciešams skaidr</w:t>
            </w:r>
            <w:r>
              <w:rPr>
                <w:rFonts w:ascii="Times New Roman" w:hAnsi="Times New Roman"/>
                <w:bCs/>
                <w:sz w:val="24"/>
                <w:szCs w:val="24"/>
              </w:rPr>
              <w:t>ot</w:t>
            </w:r>
            <w:r w:rsidRPr="00624CC6">
              <w:rPr>
                <w:rFonts w:ascii="Times New Roman" w:hAnsi="Times New Roman"/>
                <w:bCs/>
                <w:sz w:val="24"/>
                <w:szCs w:val="24"/>
              </w:rPr>
              <w:t xml:space="preserve"> terminu “noturībspēja”, ņemot vērā, ka tas ir moderns un šobrīd plaši izmantots termins sabiedrības veselības jomā, tomēr tā pielietošana būtu </w:t>
            </w:r>
            <w:r w:rsidRPr="00624CC6">
              <w:rPr>
                <w:rFonts w:ascii="Times New Roman" w:hAnsi="Times New Roman"/>
                <w:bCs/>
                <w:sz w:val="24"/>
                <w:szCs w:val="24"/>
              </w:rPr>
              <w:lastRenderedPageBreak/>
              <w:t>jāizprot speciālistiem, kas pamatsnostādnes izmantos pašvaldībās politikas ieviešanai.</w:t>
            </w:r>
          </w:p>
        </w:tc>
        <w:tc>
          <w:tcPr>
            <w:tcW w:w="2071" w:type="dxa"/>
            <w:gridSpan w:val="2"/>
            <w:shd w:val="clear" w:color="auto" w:fill="FFFFFF" w:themeFill="background1"/>
          </w:tcPr>
          <w:p w14:paraId="125C64DC" w14:textId="77777777" w:rsidR="00202166" w:rsidRPr="00DA013A" w:rsidRDefault="00202166" w:rsidP="00202166">
            <w:pPr>
              <w:jc w:val="both"/>
              <w:rPr>
                <w:rFonts w:ascii="Times New Roman" w:hAnsi="Times New Roman" w:cs="Times New Roman"/>
                <w:b/>
                <w:bCs/>
                <w:sz w:val="24"/>
                <w:szCs w:val="24"/>
              </w:rPr>
            </w:pPr>
            <w:r>
              <w:rPr>
                <w:rFonts w:ascii="Times New Roman" w:hAnsi="Times New Roman" w:cs="Times New Roman"/>
                <w:b/>
                <w:bCs/>
                <w:sz w:val="24"/>
                <w:szCs w:val="24"/>
              </w:rPr>
              <w:lastRenderedPageBreak/>
              <w:t>Daļēji ņ</w:t>
            </w:r>
            <w:r w:rsidRPr="00DA013A">
              <w:rPr>
                <w:rFonts w:ascii="Times New Roman" w:hAnsi="Times New Roman" w:cs="Times New Roman"/>
                <w:b/>
                <w:bCs/>
                <w:sz w:val="24"/>
                <w:szCs w:val="24"/>
              </w:rPr>
              <w:t>emts vērā</w:t>
            </w:r>
          </w:p>
          <w:p w14:paraId="01C3B794" w14:textId="77777777" w:rsidR="00202166" w:rsidRDefault="00202166" w:rsidP="00202166">
            <w:pPr>
              <w:jc w:val="both"/>
              <w:rPr>
                <w:rFonts w:ascii="Times New Roman" w:hAnsi="Times New Roman" w:cs="Times New Roman"/>
                <w:sz w:val="24"/>
                <w:szCs w:val="24"/>
              </w:rPr>
            </w:pPr>
          </w:p>
          <w:p w14:paraId="118CA880" w14:textId="77777777" w:rsidR="00202166" w:rsidRPr="00FA0766" w:rsidRDefault="00202166" w:rsidP="00202166">
            <w:pPr>
              <w:jc w:val="both"/>
              <w:rPr>
                <w:rFonts w:ascii="Times New Roman" w:hAnsi="Times New Roman" w:cs="Times New Roman"/>
                <w:b/>
                <w:bCs/>
                <w:sz w:val="24"/>
                <w:szCs w:val="24"/>
              </w:rPr>
            </w:pPr>
          </w:p>
        </w:tc>
        <w:tc>
          <w:tcPr>
            <w:tcW w:w="3685" w:type="dxa"/>
            <w:shd w:val="clear" w:color="auto" w:fill="FFFFFF" w:themeFill="background1"/>
          </w:tcPr>
          <w:p w14:paraId="4C6667C8" w14:textId="5253A8BB" w:rsidR="00202166" w:rsidRDefault="00202166" w:rsidP="00202166">
            <w:pPr>
              <w:jc w:val="both"/>
              <w:rPr>
                <w:rFonts w:ascii="Times New Roman" w:hAnsi="Times New Roman" w:cs="Times New Roman"/>
                <w:sz w:val="24"/>
                <w:szCs w:val="24"/>
              </w:rPr>
            </w:pPr>
            <w:r w:rsidRPr="00DA013A">
              <w:rPr>
                <w:rFonts w:ascii="Times New Roman" w:hAnsi="Times New Roman" w:cs="Times New Roman"/>
                <w:sz w:val="24"/>
                <w:szCs w:val="24"/>
              </w:rPr>
              <w:t>Iekļauts nozares terminos termins “ņirgāšanās”</w:t>
            </w:r>
            <w:r>
              <w:rPr>
                <w:rFonts w:ascii="Times New Roman" w:hAnsi="Times New Roman" w:cs="Times New Roman"/>
                <w:sz w:val="24"/>
                <w:szCs w:val="24"/>
              </w:rPr>
              <w:t>,. Termins “noturībspēja” skaidrots pamatnostādņu principu sadaļā.</w:t>
            </w:r>
          </w:p>
          <w:p w14:paraId="5C28E029" w14:textId="77777777" w:rsidR="00202166" w:rsidRPr="00834B11" w:rsidRDefault="00202166" w:rsidP="00202166">
            <w:pPr>
              <w:jc w:val="both"/>
              <w:rPr>
                <w:rFonts w:ascii="Times New Roman" w:hAnsi="Times New Roman" w:cs="Times New Roman"/>
                <w:sz w:val="24"/>
                <w:szCs w:val="24"/>
              </w:rPr>
            </w:pPr>
          </w:p>
        </w:tc>
      </w:tr>
      <w:tr w:rsidR="00B8351F" w:rsidRPr="00834B11" w14:paraId="17E2DB32" w14:textId="77777777" w:rsidTr="001150CE">
        <w:tc>
          <w:tcPr>
            <w:tcW w:w="846" w:type="dxa"/>
            <w:shd w:val="clear" w:color="auto" w:fill="FFFFFF" w:themeFill="background1"/>
          </w:tcPr>
          <w:p w14:paraId="54B7160F" w14:textId="3AEDA559" w:rsidR="00B8351F" w:rsidRDefault="003A0316" w:rsidP="00B8351F">
            <w:pPr>
              <w:jc w:val="both"/>
              <w:rPr>
                <w:rFonts w:ascii="Times New Roman" w:hAnsi="Times New Roman" w:cs="Times New Roman"/>
                <w:sz w:val="24"/>
                <w:szCs w:val="24"/>
              </w:rPr>
            </w:pPr>
            <w:r>
              <w:rPr>
                <w:rFonts w:ascii="Times New Roman" w:hAnsi="Times New Roman" w:cs="Times New Roman"/>
                <w:sz w:val="24"/>
                <w:szCs w:val="24"/>
              </w:rPr>
              <w:t>69</w:t>
            </w:r>
            <w:r w:rsidR="00B8351F">
              <w:rPr>
                <w:rFonts w:ascii="Times New Roman" w:hAnsi="Times New Roman" w:cs="Times New Roman"/>
                <w:sz w:val="24"/>
                <w:szCs w:val="24"/>
              </w:rPr>
              <w:t>.</w:t>
            </w:r>
          </w:p>
        </w:tc>
        <w:tc>
          <w:tcPr>
            <w:tcW w:w="1559" w:type="dxa"/>
            <w:gridSpan w:val="2"/>
            <w:shd w:val="clear" w:color="auto" w:fill="FFFFFF" w:themeFill="background1"/>
          </w:tcPr>
          <w:p w14:paraId="0ED6150B" w14:textId="5F2F25DA" w:rsidR="00B8351F" w:rsidRPr="00752687" w:rsidRDefault="00B8351F" w:rsidP="00B8351F">
            <w:pPr>
              <w:jc w:val="both"/>
              <w:rPr>
                <w:rFonts w:ascii="Times New Roman" w:hAnsi="Times New Roman" w:cs="Times New Roman"/>
                <w:sz w:val="24"/>
                <w:szCs w:val="24"/>
              </w:rPr>
            </w:pPr>
            <w:r w:rsidRPr="006E0BE9">
              <w:rPr>
                <w:rFonts w:ascii="Times New Roman" w:hAnsi="Times New Roman" w:cs="Times New Roman"/>
                <w:sz w:val="24"/>
                <w:szCs w:val="24"/>
              </w:rPr>
              <w:t>Nodibinājums “Bērnu slimnīcas fonds”  13539/2020</w:t>
            </w:r>
          </w:p>
        </w:tc>
        <w:tc>
          <w:tcPr>
            <w:tcW w:w="6009" w:type="dxa"/>
            <w:gridSpan w:val="2"/>
            <w:shd w:val="clear" w:color="auto" w:fill="FFFFFF" w:themeFill="background1"/>
          </w:tcPr>
          <w:p w14:paraId="3C12024C" w14:textId="77777777" w:rsidR="00B8351F" w:rsidRDefault="00B8351F" w:rsidP="00B8351F">
            <w:pPr>
              <w:jc w:val="both"/>
              <w:rPr>
                <w:rFonts w:ascii="Times New Roman" w:hAnsi="Times New Roman"/>
                <w:bCs/>
                <w:sz w:val="24"/>
                <w:szCs w:val="24"/>
              </w:rPr>
            </w:pPr>
            <w:r w:rsidRPr="003B48D2">
              <w:rPr>
                <w:rFonts w:ascii="Times New Roman" w:hAnsi="Times New Roman"/>
                <w:bCs/>
                <w:sz w:val="24"/>
                <w:szCs w:val="24"/>
              </w:rPr>
              <w:t xml:space="preserve">Projekta Rīcības virziena mērķa: “Nodrošināt iedzīvotājiem iespēju saglabāt un uzlabot savu veselību, samazinot neinfekciju slimību riska faktoru negatīvo ietekmi, īstenojot veselības veicināšanas un slimību profilakses pasākumus un veicinot veselīgas un drošas dzīves un darba vides attīstību” 3.punktu papildināt un izteikt šādā redakcijā: </w:t>
            </w:r>
          </w:p>
          <w:p w14:paraId="2ECC0792" w14:textId="1B3E3207" w:rsidR="00B8351F" w:rsidRDefault="00B8351F" w:rsidP="00B8351F">
            <w:pPr>
              <w:jc w:val="both"/>
              <w:rPr>
                <w:rFonts w:ascii="Times New Roman" w:hAnsi="Times New Roman"/>
                <w:bCs/>
                <w:sz w:val="24"/>
                <w:szCs w:val="24"/>
              </w:rPr>
            </w:pPr>
            <w:r w:rsidRPr="003B48D2">
              <w:rPr>
                <w:rFonts w:ascii="Times New Roman" w:hAnsi="Times New Roman"/>
                <w:bCs/>
                <w:sz w:val="24"/>
                <w:szCs w:val="24"/>
              </w:rPr>
              <w:t xml:space="preserve">“Uzlabot iedzīvotāju psihisko un emocionālo veselību, novērst </w:t>
            </w:r>
            <w:r w:rsidRPr="00A83002">
              <w:rPr>
                <w:rFonts w:ascii="Times New Roman" w:hAnsi="Times New Roman"/>
                <w:b/>
                <w:sz w:val="24"/>
                <w:szCs w:val="24"/>
                <w:u w:val="single"/>
              </w:rPr>
              <w:t>mobingu</w:t>
            </w:r>
            <w:r w:rsidRPr="003B48D2">
              <w:rPr>
                <w:rFonts w:ascii="Times New Roman" w:hAnsi="Times New Roman"/>
                <w:bCs/>
                <w:sz w:val="24"/>
                <w:szCs w:val="24"/>
              </w:rPr>
              <w:t xml:space="preserve"> bērnu un jauniešu vidū, </w:t>
            </w:r>
            <w:r w:rsidRPr="00A83002">
              <w:rPr>
                <w:rFonts w:ascii="Times New Roman" w:hAnsi="Times New Roman"/>
                <w:b/>
                <w:sz w:val="24"/>
                <w:szCs w:val="24"/>
              </w:rPr>
              <w:t>kā arī ar to saistītās depresijas un atkarības problēmas</w:t>
            </w:r>
            <w:r w:rsidRPr="003B48D2">
              <w:rPr>
                <w:rFonts w:ascii="Times New Roman" w:hAnsi="Times New Roman"/>
                <w:bCs/>
                <w:sz w:val="24"/>
                <w:szCs w:val="24"/>
              </w:rPr>
              <w:t>, mazināt aizspriedumus pret personām ar psihiskām saslimšanām, kā arī stiprināt iedzīvotāju noturībspēju dažādās krīzes situācijās.</w:t>
            </w:r>
            <w:r>
              <w:rPr>
                <w:rFonts w:ascii="Times New Roman" w:hAnsi="Times New Roman"/>
                <w:bCs/>
                <w:sz w:val="24"/>
                <w:szCs w:val="24"/>
              </w:rPr>
              <w:t>”</w:t>
            </w:r>
          </w:p>
          <w:p w14:paraId="45F2076F" w14:textId="77777777" w:rsidR="00B8351F" w:rsidRDefault="00B8351F" w:rsidP="00B8351F">
            <w:pPr>
              <w:jc w:val="both"/>
              <w:rPr>
                <w:rFonts w:ascii="Times New Roman" w:hAnsi="Times New Roman"/>
                <w:bCs/>
                <w:sz w:val="24"/>
                <w:szCs w:val="24"/>
              </w:rPr>
            </w:pPr>
          </w:p>
        </w:tc>
        <w:tc>
          <w:tcPr>
            <w:tcW w:w="2071" w:type="dxa"/>
            <w:gridSpan w:val="2"/>
            <w:shd w:val="clear" w:color="auto" w:fill="FFFFFF" w:themeFill="background1"/>
          </w:tcPr>
          <w:p w14:paraId="65870ECF" w14:textId="77777777" w:rsidR="00E16A0C" w:rsidRPr="00E16A0C" w:rsidRDefault="00E16A0C" w:rsidP="00E16A0C">
            <w:pPr>
              <w:jc w:val="both"/>
              <w:rPr>
                <w:rFonts w:ascii="Times New Roman" w:hAnsi="Times New Roman" w:cs="Times New Roman"/>
                <w:b/>
                <w:bCs/>
                <w:sz w:val="24"/>
                <w:szCs w:val="24"/>
              </w:rPr>
            </w:pPr>
            <w:r w:rsidRPr="00E16A0C">
              <w:rPr>
                <w:rFonts w:ascii="Times New Roman" w:hAnsi="Times New Roman" w:cs="Times New Roman"/>
                <w:b/>
                <w:bCs/>
                <w:sz w:val="24"/>
                <w:szCs w:val="24"/>
              </w:rPr>
              <w:t>Ņemts vērā daļēji</w:t>
            </w:r>
          </w:p>
          <w:p w14:paraId="71140F41" w14:textId="401EF8EF" w:rsidR="00B8351F" w:rsidRDefault="00B8351F" w:rsidP="00B8351F">
            <w:pPr>
              <w:jc w:val="both"/>
              <w:rPr>
                <w:rFonts w:ascii="Times New Roman" w:hAnsi="Times New Roman" w:cs="Times New Roman"/>
                <w:sz w:val="24"/>
                <w:szCs w:val="24"/>
              </w:rPr>
            </w:pPr>
          </w:p>
        </w:tc>
        <w:tc>
          <w:tcPr>
            <w:tcW w:w="3685" w:type="dxa"/>
            <w:shd w:val="clear" w:color="auto" w:fill="FFFFFF" w:themeFill="background1"/>
          </w:tcPr>
          <w:p w14:paraId="01F68210" w14:textId="253ABB2B" w:rsidR="00B8351F" w:rsidRPr="00B8351F" w:rsidRDefault="00B8351F" w:rsidP="00B8351F">
            <w:pPr>
              <w:pStyle w:val="NormalWeb"/>
              <w:shd w:val="clear" w:color="auto" w:fill="FFFFFF"/>
              <w:spacing w:before="0" w:beforeAutospacing="0" w:after="0" w:afterAutospacing="0"/>
              <w:jc w:val="both"/>
              <w:rPr>
                <w:color w:val="000000"/>
              </w:rPr>
            </w:pPr>
            <w:r w:rsidRPr="00B8351F">
              <w:rPr>
                <w:color w:val="000000"/>
                <w:bdr w:val="none" w:sz="0" w:space="0" w:color="auto" w:frame="1"/>
                <w:shd w:val="clear" w:color="auto" w:fill="FFFFFF"/>
              </w:rPr>
              <w:t>M</w:t>
            </w:r>
            <w:r w:rsidRPr="00B8351F">
              <w:rPr>
                <w:color w:val="000000"/>
                <w:u w:val="single"/>
                <w:bdr w:val="none" w:sz="0" w:space="0" w:color="auto" w:frame="1"/>
                <w:shd w:val="clear" w:color="auto" w:fill="FFFFFF"/>
              </w:rPr>
              <w:t>obings</w:t>
            </w:r>
            <w:r w:rsidRPr="00B8351F">
              <w:rPr>
                <w:color w:val="000000"/>
                <w:bdr w:val="none" w:sz="0" w:space="0" w:color="auto" w:frame="1"/>
                <w:shd w:val="clear" w:color="auto" w:fill="FFFFFF"/>
              </w:rPr>
              <w:t> (angliski - </w:t>
            </w:r>
            <w:r w:rsidRPr="00B8351F">
              <w:rPr>
                <w:i/>
                <w:iCs/>
                <w:color w:val="000000"/>
                <w:bdr w:val="none" w:sz="0" w:space="0" w:color="auto" w:frame="1"/>
                <w:shd w:val="clear" w:color="auto" w:fill="FFFFFF"/>
              </w:rPr>
              <w:t>mobbing</w:t>
            </w:r>
            <w:r w:rsidRPr="00B8351F">
              <w:rPr>
                <w:color w:val="000000"/>
                <w:bdr w:val="none" w:sz="0" w:space="0" w:color="auto" w:frame="1"/>
                <w:shd w:val="clear" w:color="auto" w:fill="FFFFFF"/>
              </w:rPr>
              <w:t>) parasti tiek asociēts ar ņirgāšanās veidu, kuru parasti veic cilvēku grupa (angliski - </w:t>
            </w:r>
            <w:r w:rsidRPr="00B8351F">
              <w:rPr>
                <w:i/>
                <w:iCs/>
                <w:color w:val="000000"/>
                <w:bdr w:val="none" w:sz="0" w:space="0" w:color="auto" w:frame="1"/>
                <w:shd w:val="clear" w:color="auto" w:fill="FFFFFF"/>
              </w:rPr>
              <w:t>mob</w:t>
            </w:r>
            <w:r w:rsidRPr="00B8351F">
              <w:rPr>
                <w:color w:val="000000"/>
                <w:bdr w:val="none" w:sz="0" w:space="0" w:color="auto" w:frame="1"/>
                <w:shd w:val="clear" w:color="auto" w:fill="FFFFFF"/>
              </w:rPr>
              <w:t>), nevis viens indivīds –</w:t>
            </w:r>
            <w:r w:rsidR="00E16A0C">
              <w:rPr>
                <w:color w:val="000000"/>
                <w:bdr w:val="none" w:sz="0" w:space="0" w:color="auto" w:frame="1"/>
                <w:shd w:val="clear" w:color="auto" w:fill="FFFFFF"/>
              </w:rPr>
              <w:t xml:space="preserve"> </w:t>
            </w:r>
            <w:r w:rsidRPr="00B8351F">
              <w:rPr>
                <w:color w:val="000000"/>
                <w:bdr w:val="none" w:sz="0" w:space="0" w:color="auto" w:frame="1"/>
                <w:shd w:val="clear" w:color="auto" w:fill="FFFFFF"/>
              </w:rPr>
              <w:t>pāridarītājs (angliski - </w:t>
            </w:r>
            <w:r w:rsidRPr="00B8351F">
              <w:rPr>
                <w:i/>
                <w:iCs/>
                <w:color w:val="000000"/>
                <w:bdr w:val="none" w:sz="0" w:space="0" w:color="auto" w:frame="1"/>
                <w:shd w:val="clear" w:color="auto" w:fill="FFFFFF"/>
              </w:rPr>
              <w:t>bully</w:t>
            </w:r>
            <w:r w:rsidRPr="00B8351F">
              <w:rPr>
                <w:color w:val="000000"/>
                <w:bdr w:val="none" w:sz="0" w:space="0" w:color="auto" w:frame="1"/>
                <w:shd w:val="clear" w:color="auto" w:fill="FFFFFF"/>
              </w:rPr>
              <w:t>) un šis ņirgāšanās veids galvenokārt tiek attiecināts uz mērķtiecīgu, uzmācīgu emocionālo vardarbību darba vidē</w:t>
            </w:r>
            <w:r w:rsidRPr="00B8351F">
              <w:t xml:space="preserve">, </w:t>
            </w:r>
            <w:r w:rsidRPr="00B8351F">
              <w:rPr>
                <w:color w:val="000000"/>
                <w:bdr w:val="none" w:sz="0" w:space="0" w:color="auto" w:frame="1"/>
                <w:shd w:val="clear" w:color="auto" w:fill="FFFFFF"/>
              </w:rPr>
              <w:t>savukārt ņirgāšanās (angliski - bullying) tiek attiecināta uz izglītības iestādes skolēniem.</w:t>
            </w:r>
          </w:p>
          <w:p w14:paraId="299A19F7" w14:textId="6D71100C" w:rsidR="00B8351F" w:rsidRPr="00F8710F" w:rsidRDefault="00B8351F" w:rsidP="00F8710F">
            <w:pPr>
              <w:pStyle w:val="NormalWeb"/>
              <w:shd w:val="clear" w:color="auto" w:fill="FFFFFF"/>
              <w:spacing w:before="0" w:beforeAutospacing="0" w:after="0" w:afterAutospacing="0"/>
              <w:jc w:val="both"/>
              <w:rPr>
                <w:color w:val="000000"/>
              </w:rPr>
            </w:pPr>
            <w:r w:rsidRPr="00B8351F">
              <w:rPr>
                <w:color w:val="000000"/>
                <w:bdr w:val="none" w:sz="0" w:space="0" w:color="auto" w:frame="1"/>
              </w:rPr>
              <w:t>Pamatnostādņu projektā tiek izmantots termins </w:t>
            </w:r>
            <w:r w:rsidRPr="00B8351F">
              <w:rPr>
                <w:color w:val="000000"/>
                <w:u w:val="single"/>
                <w:bdr w:val="none" w:sz="0" w:space="0" w:color="auto" w:frame="1"/>
              </w:rPr>
              <w:t>ņirgāšanās</w:t>
            </w:r>
            <w:r w:rsidRPr="00B8351F">
              <w:rPr>
                <w:color w:val="000000"/>
                <w:bdr w:val="none" w:sz="0" w:space="0" w:color="auto" w:frame="1"/>
              </w:rPr>
              <w:t>, kas tiek definēta kā </w:t>
            </w:r>
            <w:r w:rsidR="00EE6882" w:rsidRPr="00B8351F">
              <w:rPr>
                <w:color w:val="000000"/>
                <w:bdr w:val="none" w:sz="0" w:space="0" w:color="auto" w:frame="1"/>
              </w:rPr>
              <w:t>spēka un pārākuma demonstrēšana pret citu personu un tiek realizēta ar agresijas palīdzību, kā arī negatīva vārdiska, sociāla un fiziska </w:t>
            </w:r>
            <w:r w:rsidR="00EE6882" w:rsidRPr="00B8351F">
              <w:rPr>
                <w:b/>
                <w:bCs/>
                <w:color w:val="000000"/>
                <w:bdr w:val="none" w:sz="0" w:space="0" w:color="auto" w:frame="1"/>
              </w:rPr>
              <w:t>rīcība ar naidīgu nolūku</w:t>
            </w:r>
            <w:r w:rsidR="00EE6882" w:rsidRPr="00B8351F">
              <w:rPr>
                <w:color w:val="000000"/>
                <w:bdr w:val="none" w:sz="0" w:space="0" w:color="auto" w:frame="1"/>
              </w:rPr>
              <w:t>, radīt otram emocionālas ciešanas. Šāda rīcība izglītības iestādēs tiek īstenota, izmantojot </w:t>
            </w:r>
            <w:r w:rsidR="00EE6882" w:rsidRPr="00B8351F">
              <w:rPr>
                <w:b/>
                <w:bCs/>
                <w:color w:val="000000"/>
                <w:bdr w:val="none" w:sz="0" w:space="0" w:color="auto" w:frame="1"/>
              </w:rPr>
              <w:t>spēku samēra atšķirību</w:t>
            </w:r>
            <w:r w:rsidR="00EE6882" w:rsidRPr="00B8351F">
              <w:rPr>
                <w:color w:val="000000"/>
                <w:bdr w:val="none" w:sz="0" w:space="0" w:color="auto" w:frame="1"/>
              </w:rPr>
              <w:t> starp to, kas ņirgājas, un to, kurš ir ņirgāšanās mērķis, kā arī </w:t>
            </w:r>
            <w:r w:rsidR="00EE6882" w:rsidRPr="00B8351F">
              <w:rPr>
                <w:b/>
                <w:bCs/>
                <w:color w:val="000000"/>
                <w:bdr w:val="none" w:sz="0" w:space="0" w:color="auto" w:frame="1"/>
              </w:rPr>
              <w:t>tiek vairākkārt atkārtota</w:t>
            </w:r>
            <w:r w:rsidR="00EE6882" w:rsidRPr="00B8351F">
              <w:rPr>
                <w:color w:val="000000"/>
                <w:bdr w:val="none" w:sz="0" w:space="0" w:color="auto" w:frame="1"/>
              </w:rPr>
              <w:t xml:space="preserve"> radot izteikti negatīvu ietekmi uz bērna vai pusaudža psihi. </w:t>
            </w:r>
          </w:p>
        </w:tc>
      </w:tr>
      <w:tr w:rsidR="00B8351F" w:rsidRPr="00834B11" w14:paraId="5BF76343" w14:textId="77777777" w:rsidTr="001150CE">
        <w:tc>
          <w:tcPr>
            <w:tcW w:w="846" w:type="dxa"/>
            <w:shd w:val="clear" w:color="auto" w:fill="FFFFFF" w:themeFill="background1"/>
          </w:tcPr>
          <w:p w14:paraId="45EF7884" w14:textId="25DFAC09" w:rsidR="00B8351F" w:rsidRDefault="000D20B9" w:rsidP="00B8351F">
            <w:pPr>
              <w:jc w:val="both"/>
              <w:rPr>
                <w:rFonts w:ascii="Times New Roman" w:hAnsi="Times New Roman" w:cs="Times New Roman"/>
                <w:sz w:val="24"/>
                <w:szCs w:val="24"/>
              </w:rPr>
            </w:pPr>
            <w:r>
              <w:rPr>
                <w:rFonts w:ascii="Times New Roman" w:hAnsi="Times New Roman" w:cs="Times New Roman"/>
                <w:sz w:val="24"/>
                <w:szCs w:val="24"/>
              </w:rPr>
              <w:t>70</w:t>
            </w:r>
            <w:r w:rsidR="00B8351F">
              <w:rPr>
                <w:rFonts w:ascii="Times New Roman" w:hAnsi="Times New Roman" w:cs="Times New Roman"/>
                <w:sz w:val="24"/>
                <w:szCs w:val="24"/>
              </w:rPr>
              <w:t>.</w:t>
            </w:r>
          </w:p>
        </w:tc>
        <w:tc>
          <w:tcPr>
            <w:tcW w:w="1559" w:type="dxa"/>
            <w:gridSpan w:val="2"/>
            <w:shd w:val="clear" w:color="auto" w:fill="FFFFFF" w:themeFill="background1"/>
          </w:tcPr>
          <w:p w14:paraId="0EEF38BF" w14:textId="518C6139" w:rsidR="00B8351F" w:rsidRPr="00752687" w:rsidRDefault="00B8351F" w:rsidP="00B8351F">
            <w:pPr>
              <w:jc w:val="both"/>
              <w:rPr>
                <w:rFonts w:ascii="Times New Roman" w:hAnsi="Times New Roman" w:cs="Times New Roman"/>
                <w:sz w:val="24"/>
                <w:szCs w:val="24"/>
              </w:rPr>
            </w:pPr>
            <w:r w:rsidRPr="00B5697B">
              <w:rPr>
                <w:rFonts w:ascii="Times New Roman" w:hAnsi="Times New Roman" w:cs="Times New Roman"/>
                <w:sz w:val="24"/>
                <w:szCs w:val="24"/>
              </w:rPr>
              <w:t xml:space="preserve">Latvijas Sabiedrības </w:t>
            </w:r>
            <w:r w:rsidRPr="00B5697B">
              <w:rPr>
                <w:rFonts w:ascii="Times New Roman" w:hAnsi="Times New Roman" w:cs="Times New Roman"/>
                <w:sz w:val="24"/>
                <w:szCs w:val="24"/>
              </w:rPr>
              <w:lastRenderedPageBreak/>
              <w:t>veselības asociācija 13575/2020</w:t>
            </w:r>
          </w:p>
        </w:tc>
        <w:tc>
          <w:tcPr>
            <w:tcW w:w="6009" w:type="dxa"/>
            <w:gridSpan w:val="2"/>
            <w:shd w:val="clear" w:color="auto" w:fill="FFFFFF" w:themeFill="background1"/>
          </w:tcPr>
          <w:p w14:paraId="117AA765" w14:textId="77777777" w:rsidR="00B8351F" w:rsidRPr="00640885" w:rsidRDefault="00B8351F" w:rsidP="00B8351F">
            <w:pPr>
              <w:jc w:val="both"/>
              <w:rPr>
                <w:rFonts w:ascii="Times New Roman" w:hAnsi="Times New Roman"/>
                <w:bCs/>
                <w:sz w:val="24"/>
                <w:szCs w:val="24"/>
              </w:rPr>
            </w:pPr>
            <w:r w:rsidRPr="00640885">
              <w:rPr>
                <w:rFonts w:ascii="Times New Roman" w:hAnsi="Times New Roman"/>
                <w:bCs/>
                <w:sz w:val="24"/>
                <w:szCs w:val="24"/>
              </w:rPr>
              <w:lastRenderedPageBreak/>
              <w:t xml:space="preserve">Dokumenta 23. lpp. minētais rīcības virziena mērķis ir: Nodrošināt iedzīvotājiem iespēju saglabāt un uzlabot savu </w:t>
            </w:r>
            <w:r w:rsidRPr="00640885">
              <w:rPr>
                <w:rFonts w:ascii="Times New Roman" w:hAnsi="Times New Roman"/>
                <w:bCs/>
                <w:sz w:val="24"/>
                <w:szCs w:val="24"/>
              </w:rPr>
              <w:lastRenderedPageBreak/>
              <w:t>veselību, samazinot neinfekcijas slimību riska faktoru un traumatisma negatīvo ietekmi, vienlaikus īstenojot veselības veicināšanas un slimību profilakses pasākumus veselīgas, drošas dzīves un darba vides attīstīšanai.</w:t>
            </w:r>
          </w:p>
          <w:p w14:paraId="29747F72" w14:textId="77777777" w:rsidR="00B8351F" w:rsidRPr="00640885" w:rsidRDefault="00B8351F" w:rsidP="00B8351F">
            <w:pPr>
              <w:jc w:val="both"/>
              <w:rPr>
                <w:rFonts w:ascii="Times New Roman" w:hAnsi="Times New Roman"/>
                <w:bCs/>
                <w:sz w:val="24"/>
                <w:szCs w:val="24"/>
              </w:rPr>
            </w:pPr>
            <w:r w:rsidRPr="00640885">
              <w:rPr>
                <w:rFonts w:ascii="Times New Roman" w:hAnsi="Times New Roman"/>
                <w:bCs/>
                <w:sz w:val="24"/>
                <w:szCs w:val="24"/>
              </w:rPr>
              <w:t>Mērķa sasniegšanai nepieciešams:</w:t>
            </w:r>
          </w:p>
          <w:p w14:paraId="0A60B43B" w14:textId="24B4670D" w:rsidR="00B8351F" w:rsidRDefault="00B8351F" w:rsidP="00B8351F">
            <w:pPr>
              <w:jc w:val="both"/>
              <w:rPr>
                <w:rFonts w:ascii="Times New Roman" w:hAnsi="Times New Roman"/>
                <w:bCs/>
                <w:sz w:val="24"/>
                <w:szCs w:val="24"/>
              </w:rPr>
            </w:pPr>
            <w:r w:rsidRPr="00640885">
              <w:rPr>
                <w:rFonts w:ascii="Times New Roman" w:hAnsi="Times New Roman"/>
                <w:bCs/>
                <w:sz w:val="24"/>
                <w:szCs w:val="24"/>
              </w:rPr>
              <w:t>Iesakām papildināt punktu 3. ar aspektu par prasmēm sabalansēt darba un atpūtas laiku, lai mazinātu risku fiziskai un garīgai izdegšanai. Turklāt šīs prasmes būtu attiecināmas gan uz darba ņēmējiem, gan darba devējiem - būt zinošiem un proaktīviem.</w:t>
            </w:r>
          </w:p>
        </w:tc>
        <w:tc>
          <w:tcPr>
            <w:tcW w:w="2071" w:type="dxa"/>
            <w:gridSpan w:val="2"/>
            <w:shd w:val="clear" w:color="auto" w:fill="FFFFFF" w:themeFill="background1"/>
          </w:tcPr>
          <w:p w14:paraId="336C3327" w14:textId="77777777" w:rsidR="00B8351F" w:rsidRPr="00E31736" w:rsidRDefault="00B8351F" w:rsidP="00B8351F">
            <w:pPr>
              <w:jc w:val="both"/>
              <w:rPr>
                <w:rFonts w:ascii="Times New Roman" w:hAnsi="Times New Roman" w:cs="Times New Roman"/>
                <w:b/>
                <w:bCs/>
                <w:sz w:val="24"/>
                <w:szCs w:val="24"/>
              </w:rPr>
            </w:pPr>
            <w:r w:rsidRPr="00E31736">
              <w:rPr>
                <w:rFonts w:ascii="Times New Roman" w:hAnsi="Times New Roman" w:cs="Times New Roman"/>
                <w:b/>
                <w:bCs/>
                <w:sz w:val="24"/>
                <w:szCs w:val="24"/>
              </w:rPr>
              <w:lastRenderedPageBreak/>
              <w:t>Ņemts vērā</w:t>
            </w:r>
          </w:p>
          <w:p w14:paraId="3AEF01CB" w14:textId="7337E71F" w:rsidR="00B8351F" w:rsidRDefault="00B8351F" w:rsidP="00B8351F">
            <w:pPr>
              <w:jc w:val="both"/>
              <w:rPr>
                <w:rFonts w:ascii="Times New Roman" w:hAnsi="Times New Roman" w:cs="Times New Roman"/>
                <w:sz w:val="24"/>
                <w:szCs w:val="24"/>
              </w:rPr>
            </w:pPr>
          </w:p>
        </w:tc>
        <w:tc>
          <w:tcPr>
            <w:tcW w:w="3685" w:type="dxa"/>
            <w:shd w:val="clear" w:color="auto" w:fill="FFFFFF" w:themeFill="background1"/>
          </w:tcPr>
          <w:p w14:paraId="7E2491B9" w14:textId="7F67048B" w:rsidR="00B8351F" w:rsidRPr="00834B11" w:rsidRDefault="00274C4E" w:rsidP="00B8351F">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B8351F" w:rsidRPr="00834B11" w14:paraId="69A158B1" w14:textId="77777777" w:rsidTr="001150CE">
        <w:tc>
          <w:tcPr>
            <w:tcW w:w="846" w:type="dxa"/>
            <w:shd w:val="clear" w:color="auto" w:fill="FFFFFF" w:themeFill="background1"/>
          </w:tcPr>
          <w:p w14:paraId="72FD18FD" w14:textId="37D6B6DC" w:rsidR="00B8351F" w:rsidRDefault="00274C4E" w:rsidP="00B8351F">
            <w:pPr>
              <w:jc w:val="both"/>
              <w:rPr>
                <w:rFonts w:ascii="Times New Roman" w:hAnsi="Times New Roman" w:cs="Times New Roman"/>
                <w:sz w:val="24"/>
                <w:szCs w:val="24"/>
              </w:rPr>
            </w:pPr>
            <w:r>
              <w:rPr>
                <w:rFonts w:ascii="Times New Roman" w:hAnsi="Times New Roman" w:cs="Times New Roman"/>
                <w:sz w:val="24"/>
                <w:szCs w:val="24"/>
              </w:rPr>
              <w:t>71</w:t>
            </w:r>
            <w:r w:rsidR="00B8351F">
              <w:rPr>
                <w:rFonts w:ascii="Times New Roman" w:hAnsi="Times New Roman" w:cs="Times New Roman"/>
                <w:sz w:val="24"/>
                <w:szCs w:val="24"/>
              </w:rPr>
              <w:t>.</w:t>
            </w:r>
          </w:p>
        </w:tc>
        <w:tc>
          <w:tcPr>
            <w:tcW w:w="1559" w:type="dxa"/>
            <w:gridSpan w:val="2"/>
            <w:shd w:val="clear" w:color="auto" w:fill="FFFFFF" w:themeFill="background1"/>
          </w:tcPr>
          <w:p w14:paraId="72B490A7" w14:textId="289CA84F" w:rsidR="00B8351F" w:rsidRPr="00752687" w:rsidRDefault="00B8351F" w:rsidP="00B8351F">
            <w:pPr>
              <w:jc w:val="both"/>
              <w:rPr>
                <w:rFonts w:ascii="Times New Roman" w:hAnsi="Times New Roman" w:cs="Times New Roman"/>
                <w:sz w:val="24"/>
                <w:szCs w:val="24"/>
              </w:rPr>
            </w:pPr>
            <w:r w:rsidRPr="00AE50C5">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5812EAF4" w14:textId="77777777" w:rsidR="00B8351F" w:rsidRDefault="00B8351F" w:rsidP="00B8351F">
            <w:pPr>
              <w:jc w:val="both"/>
              <w:rPr>
                <w:rFonts w:ascii="Times New Roman" w:hAnsi="Times New Roman"/>
                <w:bCs/>
                <w:sz w:val="24"/>
                <w:szCs w:val="24"/>
              </w:rPr>
            </w:pPr>
            <w:r w:rsidRPr="00AE50C5">
              <w:rPr>
                <w:rFonts w:ascii="Times New Roman" w:hAnsi="Times New Roman"/>
                <w:bCs/>
                <w:sz w:val="24"/>
                <w:szCs w:val="24"/>
              </w:rPr>
              <w:t>Aicinām papildināt pamatnostādņu uzdevumus ar izpēti par psihiskās veselības problēmu augstās izplatības iemesliem un iespējamiem preventīviem risinājumiem, kas varētu samazināt noslodzi uz pamatnostādnēs plānotajiem atbalsta un ārstniecības risinājumiem.</w:t>
            </w:r>
          </w:p>
          <w:p w14:paraId="141E427E" w14:textId="6D32FCA3" w:rsidR="00B8351F" w:rsidRDefault="00B8351F" w:rsidP="00B8351F">
            <w:pPr>
              <w:jc w:val="both"/>
              <w:rPr>
                <w:rFonts w:ascii="Times New Roman" w:hAnsi="Times New Roman"/>
                <w:bCs/>
                <w:sz w:val="24"/>
                <w:szCs w:val="24"/>
              </w:rPr>
            </w:pPr>
          </w:p>
        </w:tc>
        <w:tc>
          <w:tcPr>
            <w:tcW w:w="2071" w:type="dxa"/>
            <w:gridSpan w:val="2"/>
            <w:shd w:val="clear" w:color="auto" w:fill="FFFFFF" w:themeFill="background1"/>
          </w:tcPr>
          <w:p w14:paraId="5AF1FE5D" w14:textId="39F97654" w:rsidR="00B8351F" w:rsidRPr="006628F5" w:rsidRDefault="00B8351F" w:rsidP="00B8351F">
            <w:pPr>
              <w:jc w:val="both"/>
              <w:rPr>
                <w:rFonts w:ascii="Times New Roman" w:hAnsi="Times New Roman" w:cs="Times New Roman"/>
                <w:b/>
                <w:bCs/>
                <w:color w:val="000000" w:themeColor="text1"/>
                <w:sz w:val="24"/>
                <w:szCs w:val="24"/>
              </w:rPr>
            </w:pPr>
            <w:r w:rsidRPr="006628F5">
              <w:rPr>
                <w:rFonts w:ascii="Times New Roman" w:hAnsi="Times New Roman" w:cs="Times New Roman"/>
                <w:b/>
                <w:bCs/>
                <w:color w:val="000000" w:themeColor="text1"/>
                <w:sz w:val="24"/>
                <w:szCs w:val="24"/>
              </w:rPr>
              <w:t>Ņemts vērā daļēji</w:t>
            </w:r>
          </w:p>
          <w:p w14:paraId="67E99DEF" w14:textId="17DC6CEA" w:rsidR="00B8351F" w:rsidRPr="006628F5" w:rsidRDefault="00B8351F" w:rsidP="00B8351F">
            <w:pPr>
              <w:jc w:val="both"/>
              <w:rPr>
                <w:rFonts w:ascii="Times New Roman" w:hAnsi="Times New Roman" w:cs="Times New Roman"/>
                <w:b/>
                <w:bCs/>
                <w:i/>
                <w:iCs/>
                <w:color w:val="FF0000"/>
                <w:sz w:val="24"/>
                <w:szCs w:val="24"/>
              </w:rPr>
            </w:pPr>
          </w:p>
        </w:tc>
        <w:tc>
          <w:tcPr>
            <w:tcW w:w="3685" w:type="dxa"/>
            <w:shd w:val="clear" w:color="auto" w:fill="FFFFFF" w:themeFill="background1"/>
          </w:tcPr>
          <w:p w14:paraId="40399D9F" w14:textId="77777777" w:rsidR="00B8351F" w:rsidRDefault="00B8351F" w:rsidP="00B8351F">
            <w:pPr>
              <w:jc w:val="both"/>
              <w:rPr>
                <w:rFonts w:ascii="Times New Roman" w:hAnsi="Times New Roman" w:cs="Times New Roman"/>
                <w:sz w:val="24"/>
                <w:szCs w:val="24"/>
              </w:rPr>
            </w:pPr>
            <w:r>
              <w:rPr>
                <w:rFonts w:ascii="Times New Roman" w:hAnsi="Times New Roman" w:cs="Times New Roman"/>
                <w:sz w:val="24"/>
                <w:szCs w:val="24"/>
              </w:rPr>
              <w:t xml:space="preserve">Rīcības virziena mērķis papildināts ar jaunu apakšmērķi: </w:t>
            </w:r>
          </w:p>
          <w:p w14:paraId="705AA13A" w14:textId="77777777" w:rsidR="00B8351F" w:rsidRDefault="00B8351F" w:rsidP="00B8351F">
            <w:pPr>
              <w:jc w:val="both"/>
              <w:rPr>
                <w:rFonts w:ascii="Times New Roman" w:hAnsi="Times New Roman" w:cs="Times New Roman"/>
                <w:sz w:val="24"/>
                <w:szCs w:val="24"/>
              </w:rPr>
            </w:pPr>
            <w:r w:rsidRPr="006628F5">
              <w:rPr>
                <w:rFonts w:ascii="Times New Roman" w:hAnsi="Times New Roman" w:cs="Times New Roman"/>
                <w:sz w:val="24"/>
                <w:szCs w:val="24"/>
              </w:rPr>
              <w:t>10.</w:t>
            </w:r>
            <w:r w:rsidRPr="006628F5">
              <w:rPr>
                <w:rFonts w:ascii="Times New Roman" w:hAnsi="Times New Roman" w:cs="Times New Roman"/>
                <w:sz w:val="24"/>
                <w:szCs w:val="24"/>
              </w:rPr>
              <w:tab/>
              <w:t>Veicināt pierādījumos balstītu un izmaksu efektīvu veselības veicināšanas pasākumu īstenošanu, Latvijas pētniecības un inovāciju programmās ietverot jautājumus par faktoriem, kas ietekmē iedzīvotāju iespēju saglabāt un uzlabot savu veselību. (Sasaistē ar 5.10. uzdevumu).</w:t>
            </w:r>
          </w:p>
          <w:p w14:paraId="085CC294" w14:textId="5C4E76EA" w:rsidR="004E0237" w:rsidRPr="00834B11" w:rsidRDefault="004E0237" w:rsidP="00B8351F">
            <w:pPr>
              <w:jc w:val="both"/>
              <w:rPr>
                <w:rFonts w:ascii="Times New Roman" w:hAnsi="Times New Roman" w:cs="Times New Roman"/>
                <w:sz w:val="24"/>
                <w:szCs w:val="24"/>
              </w:rPr>
            </w:pPr>
            <w:r w:rsidRPr="004E0237">
              <w:rPr>
                <w:rFonts w:ascii="Times New Roman" w:hAnsi="Times New Roman" w:cs="Times New Roman"/>
                <w:sz w:val="24"/>
                <w:szCs w:val="24"/>
              </w:rPr>
              <w:t>Psihiskās veselības aprūpes uzlabošanas un pilnveides pasākumi tiks ietverti atsevišķā politikas plānošanas dokumentā -  Psihiskās veselības aprūpes uzlabošanas plānā.</w:t>
            </w:r>
          </w:p>
        </w:tc>
      </w:tr>
      <w:tr w:rsidR="00B8351F" w:rsidRPr="00834B11" w14:paraId="02993948" w14:textId="77777777" w:rsidTr="001150CE">
        <w:tc>
          <w:tcPr>
            <w:tcW w:w="846" w:type="dxa"/>
            <w:shd w:val="clear" w:color="auto" w:fill="FFFFFF" w:themeFill="background1"/>
          </w:tcPr>
          <w:p w14:paraId="3D1A68A8" w14:textId="6EB672C6" w:rsidR="00B8351F" w:rsidRDefault="00B979A5" w:rsidP="00B8351F">
            <w:pPr>
              <w:jc w:val="both"/>
              <w:rPr>
                <w:rFonts w:ascii="Times New Roman" w:hAnsi="Times New Roman" w:cs="Times New Roman"/>
                <w:sz w:val="24"/>
                <w:szCs w:val="24"/>
              </w:rPr>
            </w:pPr>
            <w:r>
              <w:rPr>
                <w:rFonts w:ascii="Times New Roman" w:hAnsi="Times New Roman" w:cs="Times New Roman"/>
                <w:sz w:val="24"/>
                <w:szCs w:val="24"/>
              </w:rPr>
              <w:t>72</w:t>
            </w:r>
            <w:r w:rsidR="00B8351F">
              <w:rPr>
                <w:rFonts w:ascii="Times New Roman" w:hAnsi="Times New Roman" w:cs="Times New Roman"/>
                <w:sz w:val="24"/>
                <w:szCs w:val="24"/>
              </w:rPr>
              <w:t>.</w:t>
            </w:r>
          </w:p>
        </w:tc>
        <w:tc>
          <w:tcPr>
            <w:tcW w:w="1559" w:type="dxa"/>
            <w:gridSpan w:val="2"/>
            <w:shd w:val="clear" w:color="auto" w:fill="FFFFFF" w:themeFill="background1"/>
          </w:tcPr>
          <w:p w14:paraId="392DD4DE" w14:textId="7CCA9DD2" w:rsidR="00B8351F" w:rsidRPr="00752687" w:rsidRDefault="00B8351F" w:rsidP="00B8351F">
            <w:pPr>
              <w:jc w:val="both"/>
              <w:rPr>
                <w:rFonts w:ascii="Times New Roman" w:hAnsi="Times New Roman" w:cs="Times New Roman"/>
                <w:sz w:val="24"/>
                <w:szCs w:val="24"/>
              </w:rPr>
            </w:pPr>
            <w:r w:rsidRPr="00752687">
              <w:rPr>
                <w:rFonts w:ascii="Times New Roman" w:hAnsi="Times New Roman" w:cs="Times New Roman"/>
                <w:sz w:val="24"/>
                <w:szCs w:val="24"/>
              </w:rPr>
              <w:t>Latvijas Lielo pilsētu asociācija 13502/2020</w:t>
            </w:r>
          </w:p>
        </w:tc>
        <w:tc>
          <w:tcPr>
            <w:tcW w:w="6009" w:type="dxa"/>
            <w:gridSpan w:val="2"/>
            <w:shd w:val="clear" w:color="auto" w:fill="FFFFFF" w:themeFill="background1"/>
          </w:tcPr>
          <w:p w14:paraId="5C86E359" w14:textId="60303272" w:rsidR="00B8351F" w:rsidRDefault="00B8351F" w:rsidP="00B8351F">
            <w:pPr>
              <w:jc w:val="both"/>
              <w:rPr>
                <w:rFonts w:ascii="Times New Roman" w:hAnsi="Times New Roman"/>
                <w:bCs/>
                <w:sz w:val="24"/>
                <w:szCs w:val="24"/>
              </w:rPr>
            </w:pPr>
            <w:r>
              <w:rPr>
                <w:rFonts w:ascii="Times New Roman" w:hAnsi="Times New Roman"/>
                <w:bCs/>
                <w:sz w:val="24"/>
                <w:szCs w:val="24"/>
              </w:rPr>
              <w:t>Par RV mērķi: “</w:t>
            </w:r>
            <w:r w:rsidRPr="004E4E0A">
              <w:rPr>
                <w:rFonts w:ascii="Times New Roman" w:hAnsi="Times New Roman"/>
                <w:bCs/>
                <w:sz w:val="24"/>
                <w:szCs w:val="24"/>
              </w:rPr>
              <w:t>Uzlabot iedzīvotāju zināšanas par seksuālās un reproduktīvās veselības jautājumiem un ģimenes plānošanu, kā arī panākt, ka jaunie vecāki ir izglītoti un prasmīgi jaundzimušā aprūpē un bērnam drošas vides nodrošināšanā</w:t>
            </w:r>
            <w:r>
              <w:rPr>
                <w:rFonts w:ascii="Times New Roman" w:hAnsi="Times New Roman"/>
                <w:bCs/>
                <w:sz w:val="24"/>
                <w:szCs w:val="24"/>
              </w:rPr>
              <w:t>”.</w:t>
            </w:r>
          </w:p>
          <w:p w14:paraId="3DCCC18C" w14:textId="77777777" w:rsidR="00B8351F" w:rsidRPr="004E4E0A" w:rsidRDefault="00B8351F" w:rsidP="00B8351F">
            <w:pPr>
              <w:jc w:val="both"/>
              <w:rPr>
                <w:rFonts w:ascii="Times New Roman" w:hAnsi="Times New Roman"/>
                <w:bCs/>
                <w:sz w:val="24"/>
                <w:szCs w:val="24"/>
              </w:rPr>
            </w:pPr>
            <w:r w:rsidRPr="004E4E0A">
              <w:rPr>
                <w:rFonts w:ascii="Times New Roman" w:hAnsi="Times New Roman"/>
                <w:bCs/>
                <w:sz w:val="24"/>
                <w:szCs w:val="24"/>
              </w:rPr>
              <w:lastRenderedPageBreak/>
              <w:t>Iesakām šo mērķi dalīt divos atsevišķos mērķos, kas vēlāk arī tiek atspoguļots rīcības virzienos, jo tie ir divi atšķirīgi darbības virzieni, kas tiek īstenoti t.sk. arī atsevišķās mērķa grupas:</w:t>
            </w:r>
          </w:p>
          <w:p w14:paraId="7329E721" w14:textId="4FD67325" w:rsidR="00B8351F" w:rsidRPr="0066748D" w:rsidRDefault="00B8351F" w:rsidP="00B8351F">
            <w:pPr>
              <w:pStyle w:val="ListParagraph"/>
              <w:numPr>
                <w:ilvl w:val="0"/>
                <w:numId w:val="15"/>
              </w:numPr>
              <w:jc w:val="both"/>
              <w:rPr>
                <w:rFonts w:ascii="Times New Roman" w:hAnsi="Times New Roman"/>
                <w:bCs/>
              </w:rPr>
            </w:pPr>
            <w:r w:rsidRPr="0066748D">
              <w:rPr>
                <w:rFonts w:ascii="Times New Roman" w:hAnsi="Times New Roman"/>
                <w:bCs/>
              </w:rPr>
              <w:t>Veicināt iedzīvotāju zināšanas par seksuālās un reproduktīvās veselības jautājumiem un ģimenes plānošanu.</w:t>
            </w:r>
          </w:p>
          <w:p w14:paraId="2E4C0857" w14:textId="2BCA333A" w:rsidR="00B8351F" w:rsidRPr="00392B8B" w:rsidRDefault="00B8351F" w:rsidP="00B8351F">
            <w:pPr>
              <w:pStyle w:val="ListParagraph"/>
              <w:numPr>
                <w:ilvl w:val="0"/>
                <w:numId w:val="15"/>
              </w:numPr>
              <w:jc w:val="both"/>
              <w:rPr>
                <w:rFonts w:ascii="Times New Roman" w:hAnsi="Times New Roman"/>
                <w:bCs/>
              </w:rPr>
            </w:pPr>
            <w:r w:rsidRPr="0066748D">
              <w:rPr>
                <w:rFonts w:ascii="Times New Roman" w:hAnsi="Times New Roman"/>
                <w:bCs/>
              </w:rPr>
              <w:t>Veicināt jauno vecāku izglītotību un prasmes jaundzimušā aprūpē un bērnam drošas vides nodrošināšanā.</w:t>
            </w:r>
          </w:p>
        </w:tc>
        <w:tc>
          <w:tcPr>
            <w:tcW w:w="2071" w:type="dxa"/>
            <w:gridSpan w:val="2"/>
            <w:shd w:val="clear" w:color="auto" w:fill="FFFFFF" w:themeFill="background1"/>
          </w:tcPr>
          <w:p w14:paraId="35E8B438" w14:textId="72A8B5DD" w:rsidR="00B8351F" w:rsidRPr="00770DF4" w:rsidRDefault="00B8351F" w:rsidP="00B8351F">
            <w:pPr>
              <w:jc w:val="both"/>
              <w:rPr>
                <w:rFonts w:ascii="Times New Roman" w:hAnsi="Times New Roman" w:cs="Times New Roman"/>
                <w:b/>
                <w:bCs/>
                <w:sz w:val="24"/>
                <w:szCs w:val="24"/>
              </w:rPr>
            </w:pPr>
            <w:r w:rsidRPr="00196080">
              <w:rPr>
                <w:rFonts w:ascii="Times New Roman" w:hAnsi="Times New Roman" w:cs="Times New Roman"/>
                <w:b/>
                <w:bCs/>
                <w:sz w:val="24"/>
                <w:szCs w:val="24"/>
              </w:rPr>
              <w:lastRenderedPageBreak/>
              <w:t>Nav ņemts vērā</w:t>
            </w:r>
          </w:p>
        </w:tc>
        <w:tc>
          <w:tcPr>
            <w:tcW w:w="3685" w:type="dxa"/>
            <w:shd w:val="clear" w:color="auto" w:fill="FFFFFF" w:themeFill="background1"/>
          </w:tcPr>
          <w:p w14:paraId="09BA1D66" w14:textId="4D55E3AF" w:rsidR="00B8351F" w:rsidRPr="00EF14E8" w:rsidRDefault="00B8351F" w:rsidP="00B8351F">
            <w:pPr>
              <w:jc w:val="both"/>
              <w:rPr>
                <w:rFonts w:ascii="Times New Roman" w:hAnsi="Times New Roman" w:cs="Times New Roman"/>
                <w:sz w:val="24"/>
                <w:szCs w:val="24"/>
              </w:rPr>
            </w:pPr>
            <w:r w:rsidRPr="00EF14E8">
              <w:rPr>
                <w:rFonts w:ascii="Times New Roman" w:hAnsi="Times New Roman" w:cs="Times New Roman"/>
                <w:sz w:val="24"/>
                <w:szCs w:val="24"/>
              </w:rPr>
              <w:t>Minētais rīcības virziena</w:t>
            </w:r>
            <w:r>
              <w:rPr>
                <w:rFonts w:ascii="Times New Roman" w:hAnsi="Times New Roman" w:cs="Times New Roman"/>
                <w:sz w:val="24"/>
                <w:szCs w:val="24"/>
              </w:rPr>
              <w:t xml:space="preserve"> “Veselīgs dzīvesveids”</w:t>
            </w:r>
            <w:r w:rsidRPr="00EF14E8">
              <w:rPr>
                <w:rFonts w:ascii="Times New Roman" w:hAnsi="Times New Roman" w:cs="Times New Roman"/>
                <w:sz w:val="24"/>
                <w:szCs w:val="24"/>
              </w:rPr>
              <w:t xml:space="preserve"> viens no mērķiem ir plašāks, aptverot gan jaunos vecākus, gan visu sabiedrību,</w:t>
            </w:r>
            <w:r>
              <w:rPr>
                <w:rFonts w:ascii="Times New Roman" w:hAnsi="Times New Roman" w:cs="Times New Roman"/>
                <w:sz w:val="24"/>
                <w:szCs w:val="24"/>
              </w:rPr>
              <w:t xml:space="preserve"> savukārt paši pasākumi tomēr tiek </w:t>
            </w:r>
            <w:r>
              <w:rPr>
                <w:rFonts w:ascii="Times New Roman" w:hAnsi="Times New Roman" w:cs="Times New Roman"/>
                <w:sz w:val="24"/>
                <w:szCs w:val="24"/>
              </w:rPr>
              <w:lastRenderedPageBreak/>
              <w:t xml:space="preserve">izdalīti katrā no jomām atsevišķi- pasākumi par seksuāli un reproduktīvo veselību (1..sadaļa) un pasākumi jaunajiem vecākiem par bērna parūpi un drošības jautājumiem (1.7.sadaļa). </w:t>
            </w:r>
          </w:p>
          <w:p w14:paraId="3B568E2D" w14:textId="77777777" w:rsidR="00B8351F" w:rsidRPr="00834B11" w:rsidRDefault="00B8351F" w:rsidP="00B8351F">
            <w:pPr>
              <w:jc w:val="both"/>
              <w:rPr>
                <w:rFonts w:ascii="Times New Roman" w:hAnsi="Times New Roman" w:cs="Times New Roman"/>
                <w:sz w:val="24"/>
                <w:szCs w:val="24"/>
              </w:rPr>
            </w:pPr>
          </w:p>
        </w:tc>
      </w:tr>
      <w:tr w:rsidR="00B8351F" w:rsidRPr="00834B11" w14:paraId="7DB276A8" w14:textId="77777777" w:rsidTr="001150CE">
        <w:tc>
          <w:tcPr>
            <w:tcW w:w="846" w:type="dxa"/>
            <w:shd w:val="clear" w:color="auto" w:fill="FFFFFF" w:themeFill="background1"/>
          </w:tcPr>
          <w:p w14:paraId="199019E9" w14:textId="7CEE433C" w:rsidR="00B8351F" w:rsidRDefault="00F407B4" w:rsidP="00B8351F">
            <w:pPr>
              <w:jc w:val="both"/>
              <w:rPr>
                <w:rFonts w:ascii="Times New Roman" w:hAnsi="Times New Roman" w:cs="Times New Roman"/>
                <w:sz w:val="24"/>
                <w:szCs w:val="24"/>
              </w:rPr>
            </w:pPr>
            <w:r>
              <w:rPr>
                <w:rFonts w:ascii="Times New Roman" w:hAnsi="Times New Roman" w:cs="Times New Roman"/>
                <w:sz w:val="24"/>
                <w:szCs w:val="24"/>
              </w:rPr>
              <w:lastRenderedPageBreak/>
              <w:t>73</w:t>
            </w:r>
            <w:r w:rsidR="00B8351F">
              <w:rPr>
                <w:rFonts w:ascii="Times New Roman" w:hAnsi="Times New Roman" w:cs="Times New Roman"/>
                <w:sz w:val="24"/>
                <w:szCs w:val="24"/>
              </w:rPr>
              <w:t>.</w:t>
            </w:r>
          </w:p>
        </w:tc>
        <w:tc>
          <w:tcPr>
            <w:tcW w:w="1559" w:type="dxa"/>
            <w:gridSpan w:val="2"/>
            <w:shd w:val="clear" w:color="auto" w:fill="FFFFFF" w:themeFill="background1"/>
          </w:tcPr>
          <w:p w14:paraId="483EC3E7" w14:textId="62B69035" w:rsidR="00B8351F" w:rsidRPr="00752687" w:rsidRDefault="00B8351F" w:rsidP="00B8351F">
            <w:pPr>
              <w:jc w:val="both"/>
              <w:rPr>
                <w:rFonts w:ascii="Times New Roman" w:hAnsi="Times New Roman" w:cs="Times New Roman"/>
                <w:sz w:val="24"/>
                <w:szCs w:val="24"/>
              </w:rPr>
            </w:pPr>
            <w:r w:rsidRPr="00F34718">
              <w:rPr>
                <w:rFonts w:ascii="Times New Roman" w:hAnsi="Times New Roman" w:cs="Times New Roman"/>
                <w:sz w:val="24"/>
                <w:szCs w:val="24"/>
              </w:rPr>
              <w:t>Saeimas deputāte Anda Čakša</w:t>
            </w:r>
            <w:r>
              <w:rPr>
                <w:rFonts w:ascii="Times New Roman" w:hAnsi="Times New Roman" w:cs="Times New Roman"/>
                <w:sz w:val="24"/>
                <w:szCs w:val="24"/>
              </w:rPr>
              <w:t xml:space="preserve">  </w:t>
            </w:r>
            <w:r>
              <w:t xml:space="preserve"> </w:t>
            </w:r>
            <w:r w:rsidRPr="00F34718">
              <w:rPr>
                <w:rFonts w:ascii="Times New Roman" w:hAnsi="Times New Roman" w:cs="Times New Roman"/>
                <w:sz w:val="24"/>
                <w:szCs w:val="24"/>
              </w:rPr>
              <w:t>13487/2020</w:t>
            </w:r>
          </w:p>
        </w:tc>
        <w:tc>
          <w:tcPr>
            <w:tcW w:w="6009" w:type="dxa"/>
            <w:gridSpan w:val="2"/>
            <w:shd w:val="clear" w:color="auto" w:fill="FFFFFF" w:themeFill="background1"/>
          </w:tcPr>
          <w:p w14:paraId="2AEE60F7" w14:textId="16290CE8" w:rsidR="00B8351F" w:rsidRDefault="00B8351F" w:rsidP="00B8351F">
            <w:pPr>
              <w:jc w:val="both"/>
              <w:rPr>
                <w:rFonts w:ascii="Times New Roman" w:hAnsi="Times New Roman"/>
                <w:bCs/>
                <w:sz w:val="24"/>
                <w:szCs w:val="24"/>
              </w:rPr>
            </w:pPr>
            <w:r w:rsidRPr="00F34718">
              <w:rPr>
                <w:rFonts w:ascii="Times New Roman" w:hAnsi="Times New Roman"/>
                <w:bCs/>
                <w:sz w:val="24"/>
                <w:szCs w:val="24"/>
              </w:rPr>
              <w:t xml:space="preserve">Viens no 1.rīcības virziena - Veselīgs un aktīvs dzīvesveids - apakšmērķiem ir iedzīvotāju seksuālās un reproduktīvās veselības uzlabošana, īstenojot veicinošu politiku. </w:t>
            </w:r>
            <w:r>
              <w:rPr>
                <w:rFonts w:ascii="Times New Roman" w:hAnsi="Times New Roman"/>
                <w:bCs/>
                <w:sz w:val="24"/>
                <w:szCs w:val="24"/>
              </w:rPr>
              <w:t>(..)</w:t>
            </w:r>
            <w:r w:rsidRPr="00F34718">
              <w:rPr>
                <w:rFonts w:ascii="Times New Roman" w:hAnsi="Times New Roman"/>
                <w:bCs/>
                <w:sz w:val="24"/>
                <w:szCs w:val="24"/>
              </w:rPr>
              <w:t xml:space="preserve"> ierosinājums kā vienu uzdevumiem paredzēt arī pedagogu apmācības seksuālās un reproduktīvās veselības jautājumos, jo kā deputātei apstiprināja Skola2030 mācību satura ieviešanas vadītāja Zane Oliņa, t.s. jaunajās kompetencēs ir iekļauti šie jautājumi, taču ir bažas par to, vai skolotāji (sevišķi vecāka gadagājuma, nekādā ziņā nenonicinot šos pedagogus, bet ņemot vērā, ka sabiedrība šobrīd attīstās ļoti strauji, sevišķi attiecībā uz jautājumiem par seksuālo orientāciju, iedalījumu dzimumos utt.) spēs to pasniegt pietiekami skolēniem saprotamā valodā, nepadarot to par tematu, kas ir neveikls un nedabisks. Ir jānodrošina, ka jauno kompetenču programmas saturs tiek pārnests jeb nodots skolēnam un tiek sasniegts tās mērķis. Jaunatne ir mūsu nākotne, tādējādi šo jautājumu reālai apgūšanai skolā ir jābūt prioritātei, ņemot vērā, ka skolēni uzaug ļoti dažādās ģimenēs, kur, iespējams, ne vienmēr tiek runāts par seksuālo un reproduktīvo veselību. Skolai ir jāuzņemas atbildība, ka skolēni ir informēti, tādējādi atbalsts skolotāju izglītošanai ir būtisks.</w:t>
            </w:r>
          </w:p>
        </w:tc>
        <w:tc>
          <w:tcPr>
            <w:tcW w:w="2071" w:type="dxa"/>
            <w:gridSpan w:val="2"/>
            <w:shd w:val="clear" w:color="auto" w:fill="FFFFFF" w:themeFill="background1"/>
          </w:tcPr>
          <w:p w14:paraId="160ABABA" w14:textId="78B7DB6A" w:rsidR="00B8351F" w:rsidRPr="00770DF4" w:rsidRDefault="00B8351F" w:rsidP="00B8351F">
            <w:pPr>
              <w:jc w:val="both"/>
              <w:rPr>
                <w:rFonts w:ascii="Times New Roman" w:hAnsi="Times New Roman" w:cs="Times New Roman"/>
                <w:b/>
                <w:bCs/>
                <w:color w:val="FF0000"/>
                <w:sz w:val="24"/>
                <w:szCs w:val="24"/>
              </w:rPr>
            </w:pPr>
            <w:r w:rsidRPr="00166CBE">
              <w:rPr>
                <w:rFonts w:ascii="Times New Roman" w:hAnsi="Times New Roman" w:cs="Times New Roman"/>
                <w:b/>
                <w:bCs/>
                <w:sz w:val="24"/>
                <w:szCs w:val="24"/>
              </w:rPr>
              <w:t>Ņemts vērā</w:t>
            </w:r>
          </w:p>
        </w:tc>
        <w:tc>
          <w:tcPr>
            <w:tcW w:w="3685" w:type="dxa"/>
            <w:shd w:val="clear" w:color="auto" w:fill="FFFFFF" w:themeFill="background1"/>
          </w:tcPr>
          <w:p w14:paraId="56FBE8ED" w14:textId="0982B914" w:rsidR="00B8351F" w:rsidRPr="00166CBE" w:rsidRDefault="00B8351F" w:rsidP="00B8351F">
            <w:pPr>
              <w:jc w:val="both"/>
              <w:rPr>
                <w:rFonts w:ascii="Times New Roman" w:hAnsi="Times New Roman" w:cs="Times New Roman"/>
                <w:sz w:val="24"/>
                <w:szCs w:val="24"/>
              </w:rPr>
            </w:pPr>
            <w:r w:rsidRPr="00166CBE">
              <w:rPr>
                <w:rFonts w:ascii="Times New Roman" w:hAnsi="Times New Roman" w:cs="Times New Roman"/>
                <w:sz w:val="24"/>
                <w:szCs w:val="24"/>
              </w:rPr>
              <w:t xml:space="preserve">Papildināts pamatnostādņu projekta 1.8.6.pasākums, ar informāciju ka apmācības pedagogiem tiek veiktas par veselības izglītības jautājumiem, t.sk. seksuālās un reproduktīvās veselības jomā. Skaidrojam, ka ESF projekta "Kompleksi veselības veicināšanas un slimību profilakses pasākumi" ietvaros VM jau līdz šim ir ieviesusi virkni pasākumus pedagogiem - </w:t>
            </w:r>
            <w:r w:rsidRPr="00166CBE">
              <w:rPr>
                <w:rFonts w:ascii="Times New Roman" w:hAnsi="Times New Roman" w:cs="Times New Roman"/>
                <w:b/>
                <w:bCs/>
                <w:sz w:val="24"/>
                <w:szCs w:val="24"/>
              </w:rPr>
              <w:t>apmācību ciklu pedagogiem</w:t>
            </w:r>
            <w:r w:rsidRPr="00166CBE">
              <w:rPr>
                <w:rFonts w:ascii="Times New Roman" w:hAnsi="Times New Roman" w:cs="Times New Roman"/>
                <w:sz w:val="24"/>
                <w:szCs w:val="24"/>
              </w:rPr>
              <w:t xml:space="preserve"> par veselības izglītības jautājumiem, tai skaitā par </w:t>
            </w:r>
            <w:r w:rsidRPr="00166CBE">
              <w:rPr>
                <w:rFonts w:ascii="Times New Roman" w:hAnsi="Times New Roman" w:cs="Times New Roman"/>
                <w:b/>
                <w:bCs/>
                <w:sz w:val="24"/>
                <w:szCs w:val="24"/>
                <w:u w:val="single"/>
              </w:rPr>
              <w:t>seksuālo un reproduktīvo veselību</w:t>
            </w:r>
            <w:r w:rsidRPr="00166CBE">
              <w:rPr>
                <w:rFonts w:ascii="Times New Roman" w:hAnsi="Times New Roman" w:cs="Times New Roman"/>
                <w:sz w:val="24"/>
                <w:szCs w:val="24"/>
              </w:rPr>
              <w:t xml:space="preserve">. Apmācību cikla ietvaros veselības nozares speciālisti izstrādāja informatīvos materiālus pedagogiem dažādām vecuma grupām par sabiedrības veselībai aktuālām tēmām tai skaitā par </w:t>
            </w:r>
            <w:r w:rsidRPr="00166CBE">
              <w:rPr>
                <w:rFonts w:ascii="Times New Roman" w:hAnsi="Times New Roman" w:cs="Times New Roman"/>
                <w:b/>
                <w:bCs/>
                <w:sz w:val="24"/>
                <w:szCs w:val="24"/>
                <w:u w:val="single"/>
              </w:rPr>
              <w:t>seksuālās un reproduktīvās veselības jautājumiem</w:t>
            </w:r>
            <w:r w:rsidRPr="00166CBE">
              <w:rPr>
                <w:rFonts w:ascii="Times New Roman" w:hAnsi="Times New Roman" w:cs="Times New Roman"/>
                <w:b/>
                <w:bCs/>
                <w:sz w:val="24"/>
                <w:szCs w:val="24"/>
              </w:rPr>
              <w:t>.</w:t>
            </w:r>
            <w:r w:rsidRPr="00166CBE">
              <w:rPr>
                <w:rFonts w:ascii="Times New Roman" w:hAnsi="Times New Roman" w:cs="Times New Roman"/>
                <w:sz w:val="24"/>
                <w:szCs w:val="24"/>
              </w:rPr>
              <w:t xml:space="preserve">  </w:t>
            </w:r>
            <w:r w:rsidRPr="00166CBE">
              <w:rPr>
                <w:rFonts w:ascii="Times New Roman" w:hAnsi="Times New Roman" w:cs="Times New Roman"/>
                <w:b/>
                <w:bCs/>
                <w:sz w:val="24"/>
                <w:szCs w:val="24"/>
              </w:rPr>
              <w:t>Materiāli</w:t>
            </w:r>
            <w:r w:rsidRPr="00166CBE">
              <w:rPr>
                <w:rFonts w:ascii="Times New Roman" w:hAnsi="Times New Roman" w:cs="Times New Roman"/>
                <w:sz w:val="24"/>
                <w:szCs w:val="24"/>
              </w:rPr>
              <w:t xml:space="preserve"> </w:t>
            </w:r>
            <w:r w:rsidRPr="00166CBE">
              <w:rPr>
                <w:rFonts w:ascii="Times New Roman" w:hAnsi="Times New Roman" w:cs="Times New Roman"/>
                <w:sz w:val="24"/>
                <w:szCs w:val="24"/>
              </w:rPr>
              <w:lastRenderedPageBreak/>
              <w:t xml:space="preserve">ir pielāgoti darbam ar skolēniem dažādās vecuma grupās: </w:t>
            </w:r>
            <w:r w:rsidRPr="00166CBE">
              <w:rPr>
                <w:rFonts w:ascii="Times New Roman" w:hAnsi="Times New Roman" w:cs="Times New Roman"/>
                <w:b/>
                <w:bCs/>
                <w:sz w:val="24"/>
                <w:szCs w:val="24"/>
              </w:rPr>
              <w:t>1.-6. klase , 7.-9. klase un 10.-12. klase.</w:t>
            </w:r>
            <w:r w:rsidRPr="00166CBE">
              <w:rPr>
                <w:rFonts w:ascii="Times New Roman" w:hAnsi="Times New Roman" w:cs="Times New Roman"/>
                <w:sz w:val="24"/>
                <w:szCs w:val="24"/>
              </w:rPr>
              <w:t xml:space="preserve">Visos izstrādātajos materiālos ir ietverta zinātniski pamatota un uz pierādījumiem balstīta informācija par veselību, kā arī speciālistu ieteikumi darbā ar skolēniem attiecīgajā vecumposmā par iepriekš minētajām veselības tēmām. Pedagogi kopā ar skolēniem var veikt arī dažādus praktiskus uzdevumus, lai interaktīvā veidā iegūtu zināšanas par veselības jautājumiem. Kopumā 50 izglītojošos semināros piedalījās vairāk nekā 1200 profesionālās un vispārējās izglītības pedagogu no visas Latvijas. </w:t>
            </w:r>
          </w:p>
          <w:p w14:paraId="1923C33D" w14:textId="77777777" w:rsidR="00B8351F" w:rsidRPr="00166CBE" w:rsidRDefault="00B8351F" w:rsidP="00B8351F">
            <w:pPr>
              <w:jc w:val="both"/>
              <w:rPr>
                <w:rFonts w:ascii="Times New Roman" w:hAnsi="Times New Roman" w:cs="Times New Roman"/>
                <w:sz w:val="24"/>
                <w:szCs w:val="24"/>
              </w:rPr>
            </w:pPr>
            <w:r w:rsidRPr="00166CBE">
              <w:rPr>
                <w:rFonts w:ascii="Times New Roman" w:hAnsi="Times New Roman" w:cs="Times New Roman"/>
                <w:sz w:val="24"/>
                <w:szCs w:val="24"/>
              </w:rPr>
              <w:t>Tāpat tika ieviesta muzejpedagoģiskā programma 9.-12. klašu skolēniem „</w:t>
            </w:r>
            <w:r w:rsidRPr="00166CBE">
              <w:rPr>
                <w:rFonts w:ascii="Times New Roman" w:hAnsi="Times New Roman" w:cs="Times New Roman"/>
                <w:b/>
                <w:bCs/>
                <w:sz w:val="24"/>
                <w:szCs w:val="24"/>
                <w:u w:val="single"/>
              </w:rPr>
              <w:t>Seksuālā un reproduktīvā veselība</w:t>
            </w:r>
            <w:r w:rsidRPr="00166CBE">
              <w:rPr>
                <w:rFonts w:ascii="Times New Roman" w:hAnsi="Times New Roman" w:cs="Times New Roman"/>
                <w:sz w:val="24"/>
                <w:szCs w:val="24"/>
              </w:rPr>
              <w:t xml:space="preserve">” (P.S. Medicīnas vēstures muzejā) tika īstenota 2019. un 2020.gadā. Programmas mērķis ir veicināt skolēnu </w:t>
            </w:r>
            <w:r w:rsidRPr="00166CBE">
              <w:rPr>
                <w:rFonts w:ascii="Times New Roman" w:hAnsi="Times New Roman" w:cs="Times New Roman"/>
                <w:b/>
                <w:bCs/>
                <w:sz w:val="24"/>
                <w:szCs w:val="24"/>
                <w:u w:val="single"/>
              </w:rPr>
              <w:t>zināšanas un prasmes seksuālās un reproduktīvās veselības jomā,</w:t>
            </w:r>
            <w:r w:rsidRPr="00166CBE">
              <w:rPr>
                <w:rFonts w:ascii="Times New Roman" w:hAnsi="Times New Roman" w:cs="Times New Roman"/>
                <w:sz w:val="24"/>
                <w:szCs w:val="24"/>
              </w:rPr>
              <w:t xml:space="preserve"> sekmējot cieņpilnu un atbildīgu attiecību veidošanu. </w:t>
            </w:r>
          </w:p>
          <w:p w14:paraId="34AA20A0" w14:textId="77777777" w:rsidR="00B8351F" w:rsidRPr="00166CBE" w:rsidRDefault="00B8351F" w:rsidP="00B8351F">
            <w:pPr>
              <w:jc w:val="both"/>
              <w:rPr>
                <w:rFonts w:ascii="Times New Roman" w:hAnsi="Times New Roman" w:cs="Times New Roman"/>
                <w:sz w:val="24"/>
                <w:szCs w:val="24"/>
              </w:rPr>
            </w:pPr>
          </w:p>
        </w:tc>
      </w:tr>
      <w:tr w:rsidR="00EF28CB" w:rsidRPr="00834B11" w14:paraId="2C6C2C99" w14:textId="77777777" w:rsidTr="001150CE">
        <w:tc>
          <w:tcPr>
            <w:tcW w:w="846" w:type="dxa"/>
            <w:shd w:val="clear" w:color="auto" w:fill="FFFFFF" w:themeFill="background1"/>
          </w:tcPr>
          <w:p w14:paraId="06DF5DF9" w14:textId="315BD1EB" w:rsidR="00EF28CB" w:rsidRDefault="00EF28CB" w:rsidP="00EF28CB">
            <w:pPr>
              <w:jc w:val="both"/>
              <w:rPr>
                <w:rFonts w:ascii="Times New Roman" w:hAnsi="Times New Roman" w:cs="Times New Roman"/>
                <w:sz w:val="24"/>
                <w:szCs w:val="24"/>
              </w:rPr>
            </w:pPr>
            <w:r>
              <w:rPr>
                <w:rFonts w:ascii="Times New Roman" w:hAnsi="Times New Roman" w:cs="Times New Roman"/>
                <w:sz w:val="24"/>
                <w:szCs w:val="24"/>
              </w:rPr>
              <w:lastRenderedPageBreak/>
              <w:t>74.</w:t>
            </w:r>
          </w:p>
        </w:tc>
        <w:tc>
          <w:tcPr>
            <w:tcW w:w="1559" w:type="dxa"/>
            <w:gridSpan w:val="2"/>
            <w:shd w:val="clear" w:color="auto" w:fill="FFFFFF" w:themeFill="background1"/>
          </w:tcPr>
          <w:p w14:paraId="4224CF1B" w14:textId="66E951E8" w:rsidR="00EF28CB" w:rsidRPr="00F34718" w:rsidRDefault="00EF28CB" w:rsidP="00EF28CB">
            <w:pPr>
              <w:jc w:val="both"/>
              <w:rPr>
                <w:rFonts w:ascii="Times New Roman" w:hAnsi="Times New Roman" w:cs="Times New Roman"/>
                <w:sz w:val="24"/>
                <w:szCs w:val="24"/>
              </w:rPr>
            </w:pPr>
            <w:r w:rsidRPr="006D25C3">
              <w:rPr>
                <w:rFonts w:ascii="Times New Roman" w:hAnsi="Times New Roman" w:cs="Times New Roman"/>
                <w:sz w:val="24"/>
                <w:szCs w:val="24"/>
              </w:rPr>
              <w:t>Labklājības ministrija13893/2020</w:t>
            </w:r>
          </w:p>
        </w:tc>
        <w:tc>
          <w:tcPr>
            <w:tcW w:w="6009" w:type="dxa"/>
            <w:gridSpan w:val="2"/>
            <w:shd w:val="clear" w:color="auto" w:fill="FFFFFF" w:themeFill="background1"/>
          </w:tcPr>
          <w:p w14:paraId="192A1AC0" w14:textId="6FAB2AFD" w:rsidR="00EF28CB" w:rsidRPr="00F34718" w:rsidRDefault="00EF28CB" w:rsidP="00EF28CB">
            <w:pPr>
              <w:jc w:val="both"/>
              <w:rPr>
                <w:rFonts w:ascii="Times New Roman" w:hAnsi="Times New Roman"/>
                <w:bCs/>
                <w:sz w:val="24"/>
                <w:szCs w:val="24"/>
              </w:rPr>
            </w:pPr>
            <w:r w:rsidRPr="00BC455A">
              <w:rPr>
                <w:rFonts w:ascii="Times New Roman" w:hAnsi="Times New Roman"/>
                <w:bCs/>
                <w:sz w:val="24"/>
                <w:szCs w:val="24"/>
              </w:rPr>
              <w:t>Ierosinām papildināt 23.lpp. 8.punktu</w:t>
            </w:r>
            <w:r>
              <w:rPr>
                <w:rFonts w:ascii="Times New Roman" w:hAnsi="Times New Roman"/>
                <w:bCs/>
                <w:sz w:val="24"/>
                <w:szCs w:val="24"/>
              </w:rPr>
              <w:t xml:space="preserve"> (rīcības virziena 8.apakšmērķi)</w:t>
            </w:r>
            <w:r w:rsidRPr="00BC455A">
              <w:rPr>
                <w:rFonts w:ascii="Times New Roman" w:hAnsi="Times New Roman"/>
                <w:bCs/>
                <w:sz w:val="24"/>
                <w:szCs w:val="24"/>
              </w:rPr>
              <w:t xml:space="preserve"> ar nepieciešamību analizēt arī vardarbības statistiku, kas var dot būtisku informāciju veselības riska faktoru izplatības un tendenču analīzei. Tāpat lūdzam precizēt šo punktu šādā redakcijā: “Veikt iedzīvotāju dzīvesveida paradumu pētījumu un monitoringu, nodrošinot veselības riska faktoru izplatības un tendenču analīzi, izvērtējot potenciālo ietekmi uz Latvijas iedzīvotāju veselību, tostarp dalījumā pēc dzimuma.”</w:t>
            </w:r>
          </w:p>
        </w:tc>
        <w:tc>
          <w:tcPr>
            <w:tcW w:w="2071" w:type="dxa"/>
            <w:gridSpan w:val="2"/>
            <w:shd w:val="clear" w:color="auto" w:fill="FFFFFF" w:themeFill="background1"/>
          </w:tcPr>
          <w:p w14:paraId="7F50E65A" w14:textId="485698A6" w:rsidR="00EF28CB" w:rsidRPr="00770DF4" w:rsidRDefault="00EF28CB" w:rsidP="00EF28CB">
            <w:pPr>
              <w:jc w:val="both"/>
              <w:rPr>
                <w:rFonts w:ascii="Times New Roman" w:hAnsi="Times New Roman" w:cs="Times New Roman"/>
                <w:b/>
                <w:bCs/>
                <w:color w:val="FF0000"/>
                <w:sz w:val="24"/>
                <w:szCs w:val="24"/>
              </w:rPr>
            </w:pPr>
            <w:r>
              <w:rPr>
                <w:rFonts w:ascii="Times New Roman" w:hAnsi="Times New Roman" w:cs="Times New Roman"/>
                <w:b/>
                <w:bCs/>
                <w:sz w:val="24"/>
                <w:szCs w:val="24"/>
              </w:rPr>
              <w:t>Daļēji ņ</w:t>
            </w:r>
            <w:r w:rsidRPr="00220843">
              <w:rPr>
                <w:rFonts w:ascii="Times New Roman" w:hAnsi="Times New Roman" w:cs="Times New Roman"/>
                <w:b/>
                <w:bCs/>
                <w:sz w:val="24"/>
                <w:szCs w:val="24"/>
              </w:rPr>
              <w:t>emts vērā</w:t>
            </w:r>
          </w:p>
        </w:tc>
        <w:tc>
          <w:tcPr>
            <w:tcW w:w="3685" w:type="dxa"/>
            <w:shd w:val="clear" w:color="auto" w:fill="FFFFFF" w:themeFill="background1"/>
          </w:tcPr>
          <w:p w14:paraId="1588FB10" w14:textId="2FD71D5A" w:rsidR="00EF28CB" w:rsidRPr="00DE40DA" w:rsidRDefault="00EF28CB" w:rsidP="00EF28CB">
            <w:pPr>
              <w:jc w:val="both"/>
              <w:rPr>
                <w:rFonts w:ascii="Times New Roman" w:hAnsi="Times New Roman" w:cs="Times New Roman"/>
                <w:sz w:val="24"/>
                <w:szCs w:val="24"/>
              </w:rPr>
            </w:pPr>
            <w:r w:rsidRPr="00DE40DA">
              <w:rPr>
                <w:rFonts w:ascii="Times New Roman" w:hAnsi="Times New Roman" w:cs="Times New Roman"/>
                <w:sz w:val="24"/>
                <w:szCs w:val="24"/>
              </w:rPr>
              <w:t xml:space="preserve">Minētais punkts ir mērķa sasniegšanai nepieciešamais pasākums, kas ir vispārīgs. Jau šobrīd pieejamie dzīvesveida paradumu pētījumi un monitorings apkopo informāciju arī dzimuma griezumā, vienlaikus attiecībā uz vardarbības statistikas analīzi, tiek analizēts piemēram psihiskās veselības kontekstā statistika par ņirgāšanos bērnu vidū. </w:t>
            </w:r>
            <w:r>
              <w:rPr>
                <w:rFonts w:ascii="Times New Roman" w:hAnsi="Times New Roman" w:cs="Times New Roman"/>
                <w:sz w:val="24"/>
                <w:szCs w:val="24"/>
              </w:rPr>
              <w:t xml:space="preserve"> Specifiskus pētījumus par vardarbības izplatību un statistiku būtu jāīsteno arī Labklājības ministrijai sadarbojoties ar dažādām iesaistītajām iestādēm (VBTAI, SPKC, VP)</w:t>
            </w:r>
            <w:r w:rsidR="004A56C6">
              <w:rPr>
                <w:rFonts w:ascii="Times New Roman" w:hAnsi="Times New Roman" w:cs="Times New Roman"/>
                <w:sz w:val="24"/>
                <w:szCs w:val="24"/>
              </w:rPr>
              <w:t>.</w:t>
            </w:r>
          </w:p>
          <w:p w14:paraId="5DA20A26" w14:textId="77777777" w:rsidR="00EF28CB" w:rsidRPr="00834B11" w:rsidRDefault="00EF28CB" w:rsidP="00EF28CB">
            <w:pPr>
              <w:jc w:val="both"/>
              <w:rPr>
                <w:rFonts w:ascii="Times New Roman" w:hAnsi="Times New Roman" w:cs="Times New Roman"/>
                <w:sz w:val="24"/>
                <w:szCs w:val="24"/>
              </w:rPr>
            </w:pPr>
          </w:p>
        </w:tc>
      </w:tr>
      <w:tr w:rsidR="00EF28CB" w:rsidRPr="00834B11" w14:paraId="04911FBA" w14:textId="77777777" w:rsidTr="001150CE">
        <w:tc>
          <w:tcPr>
            <w:tcW w:w="846" w:type="dxa"/>
            <w:shd w:val="clear" w:color="auto" w:fill="FFFFFF" w:themeFill="background1"/>
          </w:tcPr>
          <w:p w14:paraId="059D84B9" w14:textId="2A90EEDA" w:rsidR="00EF28CB" w:rsidRDefault="00EF28CB" w:rsidP="00EF28CB">
            <w:pPr>
              <w:jc w:val="both"/>
              <w:rPr>
                <w:rFonts w:ascii="Times New Roman" w:hAnsi="Times New Roman" w:cs="Times New Roman"/>
                <w:sz w:val="24"/>
                <w:szCs w:val="24"/>
              </w:rPr>
            </w:pPr>
            <w:r>
              <w:rPr>
                <w:rFonts w:ascii="Times New Roman" w:hAnsi="Times New Roman" w:cs="Times New Roman"/>
                <w:sz w:val="24"/>
                <w:szCs w:val="24"/>
              </w:rPr>
              <w:t>75.</w:t>
            </w:r>
          </w:p>
        </w:tc>
        <w:tc>
          <w:tcPr>
            <w:tcW w:w="1559" w:type="dxa"/>
            <w:gridSpan w:val="2"/>
            <w:shd w:val="clear" w:color="auto" w:fill="FFFFFF" w:themeFill="background1"/>
          </w:tcPr>
          <w:p w14:paraId="06F9524D" w14:textId="10DAD32C" w:rsidR="00EF28CB" w:rsidRPr="006D25C3" w:rsidRDefault="00EF28CB" w:rsidP="00EF28CB">
            <w:pPr>
              <w:jc w:val="both"/>
              <w:rPr>
                <w:rFonts w:ascii="Times New Roman" w:hAnsi="Times New Roman" w:cs="Times New Roman"/>
                <w:sz w:val="24"/>
                <w:szCs w:val="24"/>
              </w:rPr>
            </w:pPr>
            <w:r w:rsidRPr="00021CB3">
              <w:rPr>
                <w:rFonts w:ascii="Times New Roman" w:hAnsi="Times New Roman" w:cs="Times New Roman"/>
                <w:sz w:val="24"/>
                <w:szCs w:val="24"/>
              </w:rPr>
              <w:t>Zemkopības ministrija DVS13639/2020</w:t>
            </w:r>
          </w:p>
        </w:tc>
        <w:tc>
          <w:tcPr>
            <w:tcW w:w="6009" w:type="dxa"/>
            <w:gridSpan w:val="2"/>
            <w:shd w:val="clear" w:color="auto" w:fill="FFFFFF" w:themeFill="background1"/>
          </w:tcPr>
          <w:p w14:paraId="35257FD5" w14:textId="77777777" w:rsidR="00EF28CB" w:rsidRPr="00912FC9" w:rsidRDefault="00EF28CB" w:rsidP="00EF28CB">
            <w:pPr>
              <w:jc w:val="both"/>
              <w:rPr>
                <w:rFonts w:ascii="Times New Roman" w:hAnsi="Times New Roman"/>
                <w:bCs/>
                <w:sz w:val="24"/>
                <w:szCs w:val="24"/>
              </w:rPr>
            </w:pPr>
            <w:r w:rsidRPr="00912FC9">
              <w:rPr>
                <w:rFonts w:ascii="Times New Roman" w:hAnsi="Times New Roman"/>
                <w:bCs/>
                <w:sz w:val="24"/>
                <w:szCs w:val="24"/>
              </w:rPr>
              <w:t>Lūdzam 1. rīcības virziena sadaļā “Rīcības virziena mērķis: Nodrošināt iedzīvotājiem iespēju saglabāt un uzlabot savu veselību, samazinot neinfekcijas slimību riska faktoru un traumatisma negatīvo ietekmi, vienlaikus īstenojot veselības veicināšanas un slimību profilakses pasākumus veselīgas, drošas dzīves un darba vides attīstīšanai.”:</w:t>
            </w:r>
          </w:p>
          <w:p w14:paraId="7AA5CE5D" w14:textId="77777777" w:rsidR="00EF28CB" w:rsidRPr="00912FC9" w:rsidRDefault="00EF28CB" w:rsidP="00EF28CB">
            <w:pPr>
              <w:jc w:val="both"/>
              <w:rPr>
                <w:rFonts w:ascii="Times New Roman" w:hAnsi="Times New Roman"/>
                <w:bCs/>
                <w:sz w:val="24"/>
                <w:szCs w:val="24"/>
              </w:rPr>
            </w:pPr>
            <w:r w:rsidRPr="00912FC9">
              <w:rPr>
                <w:rFonts w:ascii="Times New Roman" w:hAnsi="Times New Roman"/>
                <w:bCs/>
                <w:sz w:val="24"/>
                <w:szCs w:val="24"/>
              </w:rPr>
              <w:t>1) papildināt 9. punktu aiz vārda “izglītības” ar vārdiem “un zinātnes”;</w:t>
            </w:r>
          </w:p>
          <w:p w14:paraId="45EACAA2" w14:textId="77777777" w:rsidR="00EF28CB" w:rsidRPr="00912FC9" w:rsidRDefault="00EF28CB" w:rsidP="00EF28CB">
            <w:pPr>
              <w:jc w:val="both"/>
              <w:rPr>
                <w:rFonts w:ascii="Times New Roman" w:hAnsi="Times New Roman"/>
                <w:bCs/>
                <w:sz w:val="24"/>
                <w:szCs w:val="24"/>
              </w:rPr>
            </w:pPr>
            <w:r w:rsidRPr="00912FC9">
              <w:rPr>
                <w:rFonts w:ascii="Times New Roman" w:hAnsi="Times New Roman"/>
                <w:bCs/>
                <w:sz w:val="24"/>
                <w:szCs w:val="24"/>
              </w:rPr>
              <w:t>2) papildināt 10. punktu aiz vārda “mērķauditorijām” ar vārdiem “attiecīgi saskaņā ar pieeju “Viena veselība“.”</w:t>
            </w:r>
          </w:p>
          <w:p w14:paraId="25D70414" w14:textId="5B6C84A3" w:rsidR="00EF28CB" w:rsidRPr="00BC455A" w:rsidRDefault="00EF28CB" w:rsidP="00EF28CB">
            <w:pPr>
              <w:jc w:val="both"/>
              <w:rPr>
                <w:rFonts w:ascii="Times New Roman" w:hAnsi="Times New Roman"/>
                <w:bCs/>
                <w:sz w:val="24"/>
                <w:szCs w:val="24"/>
              </w:rPr>
            </w:pPr>
            <w:r w:rsidRPr="00912FC9">
              <w:rPr>
                <w:rFonts w:ascii="Times New Roman" w:hAnsi="Times New Roman"/>
                <w:bCs/>
                <w:sz w:val="24"/>
                <w:szCs w:val="24"/>
              </w:rPr>
              <w:t xml:space="preserve"> </w:t>
            </w:r>
          </w:p>
        </w:tc>
        <w:tc>
          <w:tcPr>
            <w:tcW w:w="2071" w:type="dxa"/>
            <w:gridSpan w:val="2"/>
            <w:shd w:val="clear" w:color="auto" w:fill="FFFFFF" w:themeFill="background1"/>
          </w:tcPr>
          <w:p w14:paraId="2E61CFB0" w14:textId="34ED9CE8" w:rsidR="00EF28CB" w:rsidRPr="00E72A24" w:rsidRDefault="00EF28CB" w:rsidP="00EF28CB">
            <w:pPr>
              <w:jc w:val="both"/>
              <w:rPr>
                <w:rFonts w:ascii="Times New Roman" w:hAnsi="Times New Roman" w:cs="Times New Roman"/>
                <w:b/>
                <w:bCs/>
                <w:color w:val="000000" w:themeColor="text1"/>
                <w:sz w:val="24"/>
                <w:szCs w:val="24"/>
              </w:rPr>
            </w:pPr>
            <w:r w:rsidRPr="00E72A24">
              <w:rPr>
                <w:rFonts w:ascii="Times New Roman" w:hAnsi="Times New Roman" w:cs="Times New Roman"/>
                <w:b/>
                <w:bCs/>
                <w:color w:val="000000" w:themeColor="text1"/>
                <w:sz w:val="24"/>
                <w:szCs w:val="24"/>
              </w:rPr>
              <w:t>Ņemts vērā daļēji</w:t>
            </w:r>
          </w:p>
          <w:p w14:paraId="44C43E45" w14:textId="7E4B1DB4" w:rsidR="00EF28CB" w:rsidRPr="003C07C0" w:rsidRDefault="00EF28CB" w:rsidP="00EF28CB">
            <w:pPr>
              <w:jc w:val="both"/>
              <w:rPr>
                <w:rFonts w:ascii="Times New Roman" w:hAnsi="Times New Roman" w:cs="Times New Roman"/>
                <w:b/>
                <w:bCs/>
                <w:color w:val="FF0000"/>
                <w:sz w:val="24"/>
                <w:szCs w:val="24"/>
              </w:rPr>
            </w:pPr>
          </w:p>
        </w:tc>
        <w:tc>
          <w:tcPr>
            <w:tcW w:w="3685" w:type="dxa"/>
            <w:shd w:val="clear" w:color="auto" w:fill="FFFFFF" w:themeFill="background1"/>
          </w:tcPr>
          <w:p w14:paraId="3795B016" w14:textId="756A6460" w:rsidR="00EF28CB" w:rsidRPr="00834B11" w:rsidRDefault="00EF28CB" w:rsidP="00EF28CB">
            <w:pPr>
              <w:jc w:val="both"/>
              <w:rPr>
                <w:rFonts w:ascii="Times New Roman" w:hAnsi="Times New Roman" w:cs="Times New Roman"/>
                <w:sz w:val="24"/>
                <w:szCs w:val="24"/>
              </w:rPr>
            </w:pPr>
            <w:r>
              <w:rPr>
                <w:rFonts w:ascii="Times New Roman" w:hAnsi="Times New Roman" w:cs="Times New Roman"/>
                <w:sz w:val="24"/>
                <w:szCs w:val="24"/>
              </w:rPr>
              <w:t>1.</w:t>
            </w:r>
            <w:r>
              <w:t xml:space="preserve"> </w:t>
            </w:r>
            <w:r w:rsidRPr="00E72A24">
              <w:rPr>
                <w:rFonts w:ascii="Times New Roman" w:hAnsi="Times New Roman" w:cs="Times New Roman"/>
                <w:sz w:val="24"/>
                <w:szCs w:val="24"/>
              </w:rPr>
              <w:t>Rīcības virziens papildināts ar jaunu apakšmērķi  (10.punktu)  šādā redakcijā:  10.Veicināt pierādījumos balstītu  un izmaksu efektīvu veselības veicināšanas pasākumu īstenošanu, Latvijas pētniecības un inovāciju programmās ietverot jautājumus par faktoriem, kas ietekmē iedzīvotāju iespēju saglabāt un uzlabot savu veselību. (Sasaistē ar 5.10. uzdevumu).</w:t>
            </w:r>
          </w:p>
        </w:tc>
      </w:tr>
      <w:tr w:rsidR="00EF28CB" w:rsidRPr="00834B11" w14:paraId="63DB12F5" w14:textId="77777777" w:rsidTr="001150CE">
        <w:tc>
          <w:tcPr>
            <w:tcW w:w="846" w:type="dxa"/>
            <w:shd w:val="clear" w:color="auto" w:fill="FFFFFF" w:themeFill="background1"/>
          </w:tcPr>
          <w:p w14:paraId="276A9F7F" w14:textId="27ADF171" w:rsidR="00EF28CB" w:rsidRDefault="00EF28CB" w:rsidP="00EF28CB">
            <w:pPr>
              <w:jc w:val="both"/>
              <w:rPr>
                <w:rFonts w:ascii="Times New Roman" w:hAnsi="Times New Roman" w:cs="Times New Roman"/>
                <w:sz w:val="24"/>
                <w:szCs w:val="24"/>
              </w:rPr>
            </w:pPr>
            <w:r>
              <w:rPr>
                <w:rFonts w:ascii="Times New Roman" w:hAnsi="Times New Roman" w:cs="Times New Roman"/>
                <w:sz w:val="24"/>
                <w:szCs w:val="24"/>
              </w:rPr>
              <w:t>76.</w:t>
            </w:r>
          </w:p>
        </w:tc>
        <w:tc>
          <w:tcPr>
            <w:tcW w:w="1559" w:type="dxa"/>
            <w:gridSpan w:val="2"/>
            <w:shd w:val="clear" w:color="auto" w:fill="FFFFFF" w:themeFill="background1"/>
          </w:tcPr>
          <w:p w14:paraId="4075A161" w14:textId="26012CEF" w:rsidR="00EF28CB" w:rsidRPr="00752687" w:rsidRDefault="00EF28CB" w:rsidP="00EF28CB">
            <w:pPr>
              <w:jc w:val="both"/>
              <w:rPr>
                <w:rFonts w:ascii="Times New Roman" w:hAnsi="Times New Roman" w:cs="Times New Roman"/>
                <w:sz w:val="24"/>
                <w:szCs w:val="24"/>
              </w:rPr>
            </w:pPr>
            <w:r w:rsidRPr="00752687">
              <w:rPr>
                <w:rFonts w:ascii="Times New Roman" w:hAnsi="Times New Roman" w:cs="Times New Roman"/>
                <w:sz w:val="24"/>
                <w:szCs w:val="24"/>
              </w:rPr>
              <w:t>Latvijas Lielo pilsētu asociācija 13502/2020</w:t>
            </w:r>
          </w:p>
        </w:tc>
        <w:tc>
          <w:tcPr>
            <w:tcW w:w="6009" w:type="dxa"/>
            <w:gridSpan w:val="2"/>
            <w:shd w:val="clear" w:color="auto" w:fill="FFFFFF" w:themeFill="background1"/>
          </w:tcPr>
          <w:p w14:paraId="7BBCE2B2" w14:textId="1AE7F539" w:rsidR="00EF28CB" w:rsidRDefault="00EF28CB" w:rsidP="00EF28CB">
            <w:pPr>
              <w:jc w:val="both"/>
              <w:rPr>
                <w:rFonts w:ascii="Times New Roman" w:hAnsi="Times New Roman"/>
                <w:bCs/>
                <w:sz w:val="24"/>
                <w:szCs w:val="24"/>
              </w:rPr>
            </w:pPr>
            <w:r>
              <w:rPr>
                <w:rFonts w:ascii="Times New Roman" w:hAnsi="Times New Roman"/>
                <w:bCs/>
                <w:sz w:val="24"/>
                <w:szCs w:val="24"/>
              </w:rPr>
              <w:t>Par RV mērķi: “</w:t>
            </w:r>
            <w:r w:rsidRPr="00674926">
              <w:rPr>
                <w:rFonts w:ascii="Times New Roman" w:hAnsi="Times New Roman"/>
                <w:bCs/>
                <w:sz w:val="24"/>
                <w:szCs w:val="24"/>
              </w:rPr>
              <w:t>Nodrošināt mūsdienīgu metožu un interaktīvu risinājumu attīstīšanu un ieviešanu veselības veicināšanas un slimību profilakses pasākumu īstenošanā dažādām mērķauditorijām</w:t>
            </w:r>
            <w:r>
              <w:rPr>
                <w:rFonts w:ascii="Times New Roman" w:hAnsi="Times New Roman"/>
                <w:bCs/>
                <w:sz w:val="24"/>
                <w:szCs w:val="24"/>
              </w:rPr>
              <w:t xml:space="preserve">.” </w:t>
            </w:r>
            <w:r w:rsidRPr="00674926">
              <w:rPr>
                <w:rFonts w:ascii="Times New Roman" w:hAnsi="Times New Roman"/>
                <w:bCs/>
                <w:sz w:val="24"/>
                <w:szCs w:val="24"/>
              </w:rPr>
              <w:t xml:space="preserve">Turpinājumā dokumentā nav </w:t>
            </w:r>
            <w:r w:rsidRPr="00674926">
              <w:rPr>
                <w:rFonts w:ascii="Times New Roman" w:hAnsi="Times New Roman"/>
                <w:bCs/>
                <w:sz w:val="24"/>
                <w:szCs w:val="24"/>
              </w:rPr>
              <w:lastRenderedPageBreak/>
              <w:t>minēti konkrēti darbības virzieni minētā mērķa sasniegšanai. Nepieciešams papildināt.</w:t>
            </w:r>
          </w:p>
        </w:tc>
        <w:tc>
          <w:tcPr>
            <w:tcW w:w="2071" w:type="dxa"/>
            <w:gridSpan w:val="2"/>
            <w:shd w:val="clear" w:color="auto" w:fill="FFFFFF" w:themeFill="background1"/>
          </w:tcPr>
          <w:p w14:paraId="0DF8A708" w14:textId="58AE024B" w:rsidR="00EF28CB" w:rsidRPr="00EF14E8" w:rsidRDefault="00EF28CB" w:rsidP="00EF28CB">
            <w:pPr>
              <w:jc w:val="both"/>
              <w:rPr>
                <w:rFonts w:ascii="Times New Roman" w:hAnsi="Times New Roman" w:cs="Times New Roman"/>
                <w:b/>
                <w:bCs/>
                <w:sz w:val="24"/>
                <w:szCs w:val="24"/>
              </w:rPr>
            </w:pPr>
            <w:r w:rsidRPr="00EF14E8">
              <w:rPr>
                <w:rFonts w:ascii="Times New Roman" w:hAnsi="Times New Roman" w:cs="Times New Roman"/>
                <w:b/>
                <w:bCs/>
                <w:sz w:val="24"/>
                <w:szCs w:val="24"/>
              </w:rPr>
              <w:lastRenderedPageBreak/>
              <w:t>Ņemt</w:t>
            </w:r>
            <w:r>
              <w:rPr>
                <w:rFonts w:ascii="Times New Roman" w:hAnsi="Times New Roman" w:cs="Times New Roman"/>
                <w:b/>
                <w:bCs/>
                <w:sz w:val="24"/>
                <w:szCs w:val="24"/>
              </w:rPr>
              <w:t>s</w:t>
            </w:r>
            <w:r w:rsidRPr="00EF14E8">
              <w:rPr>
                <w:rFonts w:ascii="Times New Roman" w:hAnsi="Times New Roman" w:cs="Times New Roman"/>
                <w:b/>
                <w:bCs/>
                <w:sz w:val="24"/>
                <w:szCs w:val="24"/>
              </w:rPr>
              <w:t xml:space="preserve"> vērā</w:t>
            </w:r>
          </w:p>
          <w:p w14:paraId="1851CC6A" w14:textId="453E4EA3" w:rsidR="00EF28CB" w:rsidRPr="00770DF4" w:rsidRDefault="00EF28CB" w:rsidP="00EF28CB">
            <w:pPr>
              <w:jc w:val="both"/>
              <w:rPr>
                <w:rFonts w:ascii="Times New Roman" w:hAnsi="Times New Roman" w:cs="Times New Roman"/>
                <w:b/>
                <w:bCs/>
                <w:color w:val="FF0000"/>
                <w:sz w:val="24"/>
                <w:szCs w:val="24"/>
              </w:rPr>
            </w:pPr>
          </w:p>
        </w:tc>
        <w:tc>
          <w:tcPr>
            <w:tcW w:w="3685" w:type="dxa"/>
            <w:shd w:val="clear" w:color="auto" w:fill="FFFFFF" w:themeFill="background1"/>
          </w:tcPr>
          <w:p w14:paraId="151BBAD4" w14:textId="0D1DD5FE" w:rsidR="00EF28CB" w:rsidRPr="00834B11" w:rsidRDefault="00EF28CB" w:rsidP="00EF28CB">
            <w:pPr>
              <w:jc w:val="both"/>
              <w:rPr>
                <w:rFonts w:ascii="Times New Roman" w:hAnsi="Times New Roman" w:cs="Times New Roman"/>
                <w:sz w:val="24"/>
                <w:szCs w:val="24"/>
              </w:rPr>
            </w:pPr>
            <w:r>
              <w:rPr>
                <w:rFonts w:ascii="Times New Roman" w:hAnsi="Times New Roman" w:cs="Times New Roman"/>
                <w:sz w:val="24"/>
                <w:szCs w:val="24"/>
              </w:rPr>
              <w:t xml:space="preserve">Skaidrojam, ka visos veselīgas dzīvesveida rīcības virziena iekļautajos pasākumos, tik </w:t>
            </w:r>
            <w:r>
              <w:rPr>
                <w:rFonts w:ascii="Times New Roman" w:hAnsi="Times New Roman"/>
                <w:bCs/>
                <w:sz w:val="24"/>
                <w:szCs w:val="24"/>
              </w:rPr>
              <w:t>n</w:t>
            </w:r>
            <w:r w:rsidRPr="00674926">
              <w:rPr>
                <w:rFonts w:ascii="Times New Roman" w:hAnsi="Times New Roman"/>
                <w:bCs/>
                <w:sz w:val="24"/>
                <w:szCs w:val="24"/>
              </w:rPr>
              <w:t>odrošināt</w:t>
            </w:r>
            <w:r>
              <w:rPr>
                <w:rFonts w:ascii="Times New Roman" w:hAnsi="Times New Roman"/>
                <w:bCs/>
                <w:sz w:val="24"/>
                <w:szCs w:val="24"/>
              </w:rPr>
              <w:t>a</w:t>
            </w:r>
            <w:r w:rsidRPr="00674926">
              <w:rPr>
                <w:rFonts w:ascii="Times New Roman" w:hAnsi="Times New Roman"/>
                <w:bCs/>
                <w:sz w:val="24"/>
                <w:szCs w:val="24"/>
              </w:rPr>
              <w:t xml:space="preserve"> mūsdienīgu metožu un </w:t>
            </w:r>
            <w:r w:rsidRPr="00674926">
              <w:rPr>
                <w:rFonts w:ascii="Times New Roman" w:hAnsi="Times New Roman"/>
                <w:bCs/>
                <w:sz w:val="24"/>
                <w:szCs w:val="24"/>
              </w:rPr>
              <w:lastRenderedPageBreak/>
              <w:t xml:space="preserve">interaktīvu risinājumu </w:t>
            </w:r>
            <w:r>
              <w:rPr>
                <w:rFonts w:ascii="Times New Roman" w:hAnsi="Times New Roman"/>
                <w:bCs/>
                <w:sz w:val="24"/>
                <w:szCs w:val="24"/>
              </w:rPr>
              <w:t xml:space="preserve">izmantošana </w:t>
            </w:r>
            <w:r w:rsidRPr="00674926">
              <w:rPr>
                <w:rFonts w:ascii="Times New Roman" w:hAnsi="Times New Roman"/>
                <w:bCs/>
                <w:sz w:val="24"/>
                <w:szCs w:val="24"/>
              </w:rPr>
              <w:t xml:space="preserve">veselības veicināšanas un slimību profilakses pasākumu īstenošanā </w:t>
            </w:r>
            <w:r>
              <w:rPr>
                <w:rFonts w:ascii="Times New Roman" w:hAnsi="Times New Roman"/>
                <w:bCs/>
                <w:sz w:val="24"/>
                <w:szCs w:val="24"/>
              </w:rPr>
              <w:t xml:space="preserve">visās rīcības virziena  veselīgs dzīvesveids   minētajās apakšjomās un uzdevumos, kuros paredzēta sabiedrības izglītošana vai informēšana </w:t>
            </w:r>
            <w:r w:rsidRPr="00674926">
              <w:rPr>
                <w:rFonts w:ascii="Times New Roman" w:hAnsi="Times New Roman"/>
                <w:bCs/>
                <w:sz w:val="24"/>
                <w:szCs w:val="24"/>
              </w:rPr>
              <w:t>dažādām mērķauditorijām</w:t>
            </w:r>
            <w:r>
              <w:rPr>
                <w:rFonts w:ascii="Times New Roman" w:hAnsi="Times New Roman"/>
                <w:bCs/>
                <w:sz w:val="24"/>
                <w:szCs w:val="24"/>
              </w:rPr>
              <w:t>, izvēloties katrai no auditorijas piemērotāko informēšanas kanālu un metodi, tāpēc pamatnostādņu projektā nav izdalīti sevišķi pasākumi, bet inovatīvo metožu un pieeju  izmantošana uzsvērta kā viens no rīcības virziena mērķiem.</w:t>
            </w:r>
          </w:p>
        </w:tc>
      </w:tr>
      <w:tr w:rsidR="004A56C6" w:rsidRPr="00834B11" w14:paraId="0BBB9584" w14:textId="77777777" w:rsidTr="001150CE">
        <w:tc>
          <w:tcPr>
            <w:tcW w:w="846" w:type="dxa"/>
            <w:shd w:val="clear" w:color="auto" w:fill="FFFFFF" w:themeFill="background1"/>
          </w:tcPr>
          <w:p w14:paraId="4463ACDA" w14:textId="41B16331" w:rsidR="004A56C6" w:rsidRDefault="004A56C6" w:rsidP="004A56C6">
            <w:pPr>
              <w:jc w:val="both"/>
              <w:rPr>
                <w:rFonts w:ascii="Times New Roman" w:hAnsi="Times New Roman" w:cs="Times New Roman"/>
                <w:sz w:val="24"/>
                <w:szCs w:val="24"/>
              </w:rPr>
            </w:pPr>
            <w:r>
              <w:rPr>
                <w:rFonts w:ascii="Times New Roman" w:hAnsi="Times New Roman" w:cs="Times New Roman"/>
                <w:sz w:val="24"/>
                <w:szCs w:val="24"/>
              </w:rPr>
              <w:lastRenderedPageBreak/>
              <w:t>77.</w:t>
            </w:r>
          </w:p>
        </w:tc>
        <w:tc>
          <w:tcPr>
            <w:tcW w:w="1559" w:type="dxa"/>
            <w:gridSpan w:val="2"/>
            <w:shd w:val="clear" w:color="auto" w:fill="FFFFFF" w:themeFill="background1"/>
          </w:tcPr>
          <w:p w14:paraId="3EEB03F5" w14:textId="7ECAEBC1" w:rsidR="004A56C6" w:rsidRPr="00F34718" w:rsidRDefault="004A56C6" w:rsidP="004A56C6">
            <w:pPr>
              <w:jc w:val="both"/>
              <w:rPr>
                <w:rFonts w:ascii="Times New Roman" w:hAnsi="Times New Roman" w:cs="Times New Roman"/>
                <w:sz w:val="24"/>
                <w:szCs w:val="24"/>
              </w:rPr>
            </w:pPr>
            <w:r w:rsidRPr="00D40DD9">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13562/2020</w:t>
            </w:r>
          </w:p>
        </w:tc>
        <w:tc>
          <w:tcPr>
            <w:tcW w:w="6009" w:type="dxa"/>
            <w:gridSpan w:val="2"/>
            <w:shd w:val="clear" w:color="auto" w:fill="FFFFFF" w:themeFill="background1"/>
          </w:tcPr>
          <w:p w14:paraId="5903A2E5" w14:textId="66B9E9B7" w:rsidR="004A56C6" w:rsidRPr="00F34718" w:rsidRDefault="004A56C6" w:rsidP="004A56C6">
            <w:pPr>
              <w:jc w:val="both"/>
              <w:rPr>
                <w:rFonts w:ascii="Times New Roman" w:hAnsi="Times New Roman"/>
                <w:bCs/>
                <w:sz w:val="24"/>
                <w:szCs w:val="24"/>
              </w:rPr>
            </w:pPr>
            <w:r w:rsidRPr="006274F2">
              <w:rPr>
                <w:rFonts w:ascii="Times New Roman" w:hAnsi="Times New Roman"/>
                <w:bCs/>
                <w:sz w:val="24"/>
                <w:szCs w:val="24"/>
              </w:rPr>
              <w:t>Viens no izaicinājumiem, ar ko saskaras sabiedrības veselības veicinātāji ir koordinētas sadarbības trūkums ar ārstniecības personām sekmīgu un vienotu primārās un sekundārās profilakses pasākumu īstenošanā, tādēļ ir būtiski veicināt pašvaldības, SPKC un ārstniecības iestāžu sadarbību sabiedrības veselības vajadzību apzināšanā un intervenču īstenošanā.</w:t>
            </w:r>
          </w:p>
        </w:tc>
        <w:tc>
          <w:tcPr>
            <w:tcW w:w="2071" w:type="dxa"/>
            <w:gridSpan w:val="2"/>
            <w:shd w:val="clear" w:color="auto" w:fill="FFFFFF" w:themeFill="background1"/>
          </w:tcPr>
          <w:p w14:paraId="7B8D23AC" w14:textId="47EB1075" w:rsidR="004A56C6" w:rsidRPr="00C81A39" w:rsidRDefault="004A56C6" w:rsidP="004A56C6">
            <w:pPr>
              <w:jc w:val="both"/>
              <w:rPr>
                <w:rFonts w:ascii="Times New Roman" w:hAnsi="Times New Roman" w:cs="Times New Roman"/>
                <w:b/>
                <w:bCs/>
                <w:color w:val="FF0000"/>
                <w:sz w:val="24"/>
                <w:szCs w:val="24"/>
              </w:rPr>
            </w:pPr>
            <w:r w:rsidRPr="00DD40A3">
              <w:rPr>
                <w:rFonts w:ascii="Times New Roman" w:hAnsi="Times New Roman" w:cs="Times New Roman"/>
                <w:b/>
                <w:bCs/>
                <w:sz w:val="24"/>
                <w:szCs w:val="24"/>
              </w:rPr>
              <w:t>Daļēji ņemts vērā</w:t>
            </w:r>
          </w:p>
        </w:tc>
        <w:tc>
          <w:tcPr>
            <w:tcW w:w="3685" w:type="dxa"/>
            <w:shd w:val="clear" w:color="auto" w:fill="FFFFFF" w:themeFill="background1"/>
          </w:tcPr>
          <w:p w14:paraId="709E80AE" w14:textId="1FE32874" w:rsidR="004A56C6" w:rsidRPr="00834B11" w:rsidRDefault="004A56C6" w:rsidP="004A56C6">
            <w:pPr>
              <w:jc w:val="both"/>
              <w:rPr>
                <w:rFonts w:ascii="Times New Roman" w:hAnsi="Times New Roman" w:cs="Times New Roman"/>
                <w:sz w:val="24"/>
                <w:szCs w:val="24"/>
              </w:rPr>
            </w:pPr>
            <w:r>
              <w:rPr>
                <w:rFonts w:ascii="Times New Roman" w:hAnsi="Times New Roman" w:cs="Times New Roman"/>
                <w:sz w:val="24"/>
                <w:szCs w:val="24"/>
              </w:rPr>
              <w:t xml:space="preserve">Jau šobrīd pamatnostādņu projektā ir iekļauta 1.8.sadaļa – Stiprināt pašvaldību, izglītības iestāžu un darba devēju lomu slimību profilaksē un veselības veicināšanā, paredzot turpināt attīstīt Nacionālo veselību veicinošo pašvaldību tīklu, kur būtiska loma ir tieši pašvaldībām, kas attiecīgi var organizēt vietējos resursus, tai skaitā sadarbību ar ārstniecības iestādēm dažādu intervenču un pasākumu īstenošanā. Vienlaikus pamatnostādņu projekts paredz veicināt, lai visās pašvaldībās būtu izveidota atsevišķa struktūrvienība </w:t>
            </w:r>
            <w:r>
              <w:rPr>
                <w:rFonts w:ascii="Times New Roman" w:hAnsi="Times New Roman" w:cs="Times New Roman"/>
                <w:sz w:val="24"/>
                <w:szCs w:val="24"/>
              </w:rPr>
              <w:lastRenderedPageBreak/>
              <w:t>vai amata vieta, veselības vecināšanas un slimību profilakses jautājumu risināšanā, tādējādi nodrošinot koordinētu pasākumu īstenošanu tieši lokālā līmenī, sadarbojoties gan ar ārstniecības personām, gan ārstniecības iestādēm, jo tikai persona, kas darbojas konkrētā pašvaldībā var apzināt visas iesaistītās puses, kuras nepieciešams iekļaut, lai veiksmīgāk īstenotu kādu pasākumu.</w:t>
            </w:r>
          </w:p>
        </w:tc>
      </w:tr>
      <w:tr w:rsidR="004A56C6" w:rsidRPr="00834B11" w14:paraId="574B158C" w14:textId="77777777" w:rsidTr="001150CE">
        <w:tc>
          <w:tcPr>
            <w:tcW w:w="846" w:type="dxa"/>
            <w:shd w:val="clear" w:color="auto" w:fill="FFFFFF" w:themeFill="background1"/>
          </w:tcPr>
          <w:p w14:paraId="296246CC" w14:textId="3054B2CA" w:rsidR="004A56C6" w:rsidRDefault="004A56C6" w:rsidP="004A56C6">
            <w:pPr>
              <w:jc w:val="both"/>
              <w:rPr>
                <w:rFonts w:ascii="Times New Roman" w:hAnsi="Times New Roman" w:cs="Times New Roman"/>
                <w:sz w:val="24"/>
                <w:szCs w:val="24"/>
              </w:rPr>
            </w:pPr>
            <w:r>
              <w:rPr>
                <w:rFonts w:ascii="Times New Roman" w:hAnsi="Times New Roman" w:cs="Times New Roman"/>
                <w:sz w:val="24"/>
                <w:szCs w:val="24"/>
              </w:rPr>
              <w:lastRenderedPageBreak/>
              <w:t>78.</w:t>
            </w:r>
          </w:p>
        </w:tc>
        <w:tc>
          <w:tcPr>
            <w:tcW w:w="1559" w:type="dxa"/>
            <w:gridSpan w:val="2"/>
            <w:shd w:val="clear" w:color="auto" w:fill="FFFFFF" w:themeFill="background1"/>
          </w:tcPr>
          <w:p w14:paraId="3A42B682" w14:textId="5FDEEC63" w:rsidR="004A56C6" w:rsidRPr="006274F2" w:rsidRDefault="004A56C6" w:rsidP="004A56C6">
            <w:pPr>
              <w:jc w:val="both"/>
              <w:rPr>
                <w:rFonts w:ascii="Times New Roman" w:hAnsi="Times New Roman" w:cs="Times New Roman"/>
                <w:sz w:val="24"/>
                <w:szCs w:val="24"/>
              </w:rPr>
            </w:pPr>
            <w:r w:rsidRPr="006A4BD4">
              <w:rPr>
                <w:rFonts w:ascii="Times New Roman" w:hAnsi="Times New Roman" w:cs="Times New Roman"/>
                <w:sz w:val="24"/>
                <w:szCs w:val="24"/>
              </w:rPr>
              <w:t>Rīgas Stradiņa universitāte 13519/2020</w:t>
            </w:r>
          </w:p>
        </w:tc>
        <w:tc>
          <w:tcPr>
            <w:tcW w:w="6009" w:type="dxa"/>
            <w:gridSpan w:val="2"/>
            <w:shd w:val="clear" w:color="auto" w:fill="FFFFFF" w:themeFill="background1"/>
          </w:tcPr>
          <w:p w14:paraId="6D7366C4" w14:textId="77777777" w:rsidR="004A56C6" w:rsidRPr="006A4BD4" w:rsidRDefault="004A56C6" w:rsidP="004A56C6">
            <w:pPr>
              <w:jc w:val="both"/>
              <w:rPr>
                <w:rFonts w:ascii="Times New Roman" w:hAnsi="Times New Roman"/>
                <w:bCs/>
                <w:sz w:val="24"/>
                <w:szCs w:val="24"/>
              </w:rPr>
            </w:pPr>
            <w:r w:rsidRPr="006A4BD4">
              <w:rPr>
                <w:rFonts w:ascii="Times New Roman" w:hAnsi="Times New Roman"/>
                <w:bCs/>
                <w:sz w:val="24"/>
                <w:szCs w:val="24"/>
              </w:rPr>
              <w:t xml:space="preserve">Lūdzam papildināt dokumenta redakciju ar sekojošām jaunām rīcībām: </w:t>
            </w:r>
          </w:p>
          <w:p w14:paraId="7F3A51AE" w14:textId="77777777" w:rsidR="004A56C6" w:rsidRPr="006A4BD4" w:rsidRDefault="004A56C6" w:rsidP="004A56C6">
            <w:pPr>
              <w:jc w:val="both"/>
              <w:rPr>
                <w:rFonts w:ascii="Times New Roman" w:hAnsi="Times New Roman"/>
                <w:bCs/>
                <w:sz w:val="24"/>
                <w:szCs w:val="24"/>
              </w:rPr>
            </w:pPr>
            <w:r w:rsidRPr="006A4BD4">
              <w:rPr>
                <w:rFonts w:ascii="Times New Roman" w:hAnsi="Times New Roman"/>
                <w:bCs/>
                <w:sz w:val="24"/>
                <w:szCs w:val="24"/>
              </w:rPr>
              <w:t>1. Rīcības virziens: veselīgs un aktīvs dzīvesveids</w:t>
            </w:r>
          </w:p>
          <w:p w14:paraId="2C606E1F" w14:textId="5C5E925D" w:rsidR="004A56C6" w:rsidRPr="006274F2" w:rsidRDefault="004A56C6" w:rsidP="004A56C6">
            <w:pPr>
              <w:jc w:val="both"/>
              <w:rPr>
                <w:rFonts w:ascii="Times New Roman" w:hAnsi="Times New Roman"/>
                <w:bCs/>
                <w:sz w:val="24"/>
                <w:szCs w:val="24"/>
              </w:rPr>
            </w:pPr>
            <w:r w:rsidRPr="006A4BD4">
              <w:rPr>
                <w:rFonts w:ascii="Times New Roman" w:hAnsi="Times New Roman"/>
                <w:bCs/>
                <w:sz w:val="24"/>
                <w:szCs w:val="24"/>
              </w:rPr>
              <w:t>11. Nodrošināt lai Latvijas pētniecības un inovāciju programmās tiktu ietverti jautājumi par faktoriem, kas ietekmē iedzīvotāju iespēju saglabāt un uzlabot savu veselību, tostarp samazinot neinfekcijas slimību riska faktoru un traumatisma  negatīvo ietekmi, vienlaikus īstenojot veselības veicināšanas un slimību profilakses pasākumus veselīgas, drošas dzīves un darba vides attīstīšanai. Veicināt veselības nozares zinātnisko institūciju iesaisti šo jautājumu izpētē, tostarp nodrošinot atbilstošo veselības datu atvēršanu pieejamību studijām un pētniecībai.</w:t>
            </w:r>
          </w:p>
        </w:tc>
        <w:tc>
          <w:tcPr>
            <w:tcW w:w="2071" w:type="dxa"/>
            <w:gridSpan w:val="2"/>
            <w:shd w:val="clear" w:color="auto" w:fill="FFFFFF" w:themeFill="background1"/>
          </w:tcPr>
          <w:p w14:paraId="23298478" w14:textId="432A64C5" w:rsidR="004A56C6" w:rsidRPr="002C3B74" w:rsidRDefault="004A56C6" w:rsidP="004A56C6">
            <w:pPr>
              <w:jc w:val="both"/>
              <w:rPr>
                <w:rFonts w:ascii="Times New Roman" w:hAnsi="Times New Roman" w:cs="Times New Roman"/>
                <w:b/>
                <w:bCs/>
                <w:color w:val="000000" w:themeColor="text1"/>
                <w:sz w:val="24"/>
                <w:szCs w:val="24"/>
              </w:rPr>
            </w:pPr>
            <w:r w:rsidRPr="002C3B74">
              <w:rPr>
                <w:rFonts w:ascii="Times New Roman" w:hAnsi="Times New Roman" w:cs="Times New Roman"/>
                <w:b/>
                <w:bCs/>
                <w:color w:val="000000" w:themeColor="text1"/>
                <w:sz w:val="24"/>
                <w:szCs w:val="24"/>
              </w:rPr>
              <w:t>Ņemts vērā</w:t>
            </w:r>
            <w:r>
              <w:rPr>
                <w:rFonts w:ascii="Times New Roman" w:hAnsi="Times New Roman" w:cs="Times New Roman"/>
                <w:b/>
                <w:bCs/>
                <w:color w:val="000000" w:themeColor="text1"/>
                <w:sz w:val="24"/>
                <w:szCs w:val="24"/>
              </w:rPr>
              <w:t xml:space="preserve"> daļēji</w:t>
            </w:r>
          </w:p>
          <w:p w14:paraId="0A6D6D63" w14:textId="7938654F" w:rsidR="004A56C6" w:rsidRDefault="004A56C6" w:rsidP="004A56C6">
            <w:pPr>
              <w:jc w:val="both"/>
              <w:rPr>
                <w:rFonts w:ascii="Times New Roman" w:hAnsi="Times New Roman" w:cs="Times New Roman"/>
                <w:color w:val="FF0000"/>
                <w:sz w:val="24"/>
                <w:szCs w:val="24"/>
              </w:rPr>
            </w:pPr>
          </w:p>
        </w:tc>
        <w:tc>
          <w:tcPr>
            <w:tcW w:w="3685" w:type="dxa"/>
            <w:shd w:val="clear" w:color="auto" w:fill="FFFFFF" w:themeFill="background1"/>
          </w:tcPr>
          <w:p w14:paraId="230A2571" w14:textId="010843A6" w:rsidR="004A56C6" w:rsidRPr="00834B11" w:rsidRDefault="004A56C6" w:rsidP="004A56C6">
            <w:pPr>
              <w:jc w:val="both"/>
              <w:rPr>
                <w:rFonts w:ascii="Times New Roman" w:hAnsi="Times New Roman" w:cs="Times New Roman"/>
                <w:sz w:val="24"/>
                <w:szCs w:val="24"/>
              </w:rPr>
            </w:pPr>
            <w:r>
              <w:rPr>
                <w:rFonts w:ascii="Times New Roman" w:hAnsi="Times New Roman" w:cs="Times New Roman"/>
                <w:sz w:val="24"/>
                <w:szCs w:val="24"/>
              </w:rPr>
              <w:t xml:space="preserve">Rīcības virziens papildināts ar jaunu apakšmērķi  (10.punktu)  šādā redakcijā: </w:t>
            </w:r>
            <w:r>
              <w:t xml:space="preserve"> </w:t>
            </w:r>
            <w:r>
              <w:rPr>
                <w:rFonts w:ascii="Times New Roman" w:hAnsi="Times New Roman" w:cs="Times New Roman"/>
                <w:sz w:val="24"/>
                <w:szCs w:val="24"/>
              </w:rPr>
              <w:t>10.</w:t>
            </w:r>
            <w:r w:rsidRPr="00C33BC7">
              <w:rPr>
                <w:rFonts w:ascii="Times New Roman" w:hAnsi="Times New Roman" w:cs="Times New Roman"/>
                <w:sz w:val="24"/>
                <w:szCs w:val="24"/>
              </w:rPr>
              <w:t xml:space="preserve">Veicināt pierādījumos balstītu </w:t>
            </w:r>
            <w:r>
              <w:t xml:space="preserve"> </w:t>
            </w:r>
            <w:r w:rsidRPr="00E2587C">
              <w:rPr>
                <w:rFonts w:ascii="Times New Roman" w:hAnsi="Times New Roman" w:cs="Times New Roman"/>
                <w:sz w:val="24"/>
                <w:szCs w:val="24"/>
              </w:rPr>
              <w:t xml:space="preserve">un izmaksu efektīvu </w:t>
            </w:r>
            <w:r w:rsidRPr="00C33BC7">
              <w:rPr>
                <w:rFonts w:ascii="Times New Roman" w:hAnsi="Times New Roman" w:cs="Times New Roman"/>
                <w:sz w:val="24"/>
                <w:szCs w:val="24"/>
              </w:rPr>
              <w:t>veselības veicināšanas pasākumu īstenošanu, Latvijas pētniecības un inovāciju programmās ietverot jautājumus par faktoriem, kas ietekmē iedzīvotāju iespēju saglabāt un uzlabot savu veselību. (Sasaistē ar 5.10. uzdevumu).</w:t>
            </w:r>
          </w:p>
        </w:tc>
      </w:tr>
      <w:tr w:rsidR="004A56C6" w:rsidRPr="00834B11" w14:paraId="55408757" w14:textId="77777777" w:rsidTr="001150CE">
        <w:tc>
          <w:tcPr>
            <w:tcW w:w="846" w:type="dxa"/>
            <w:shd w:val="clear" w:color="auto" w:fill="FFFFFF" w:themeFill="background1"/>
          </w:tcPr>
          <w:p w14:paraId="1ABD89E9" w14:textId="00102CDB" w:rsidR="004A56C6" w:rsidRDefault="004A56C6" w:rsidP="004A56C6">
            <w:pPr>
              <w:jc w:val="both"/>
              <w:rPr>
                <w:rFonts w:ascii="Times New Roman" w:hAnsi="Times New Roman" w:cs="Times New Roman"/>
                <w:sz w:val="24"/>
                <w:szCs w:val="24"/>
              </w:rPr>
            </w:pPr>
            <w:r>
              <w:rPr>
                <w:rFonts w:ascii="Times New Roman" w:hAnsi="Times New Roman" w:cs="Times New Roman"/>
                <w:sz w:val="24"/>
                <w:szCs w:val="24"/>
              </w:rPr>
              <w:t>79.</w:t>
            </w:r>
          </w:p>
        </w:tc>
        <w:tc>
          <w:tcPr>
            <w:tcW w:w="1559" w:type="dxa"/>
            <w:gridSpan w:val="2"/>
            <w:shd w:val="clear" w:color="auto" w:fill="FFFFFF" w:themeFill="background1"/>
          </w:tcPr>
          <w:p w14:paraId="74605F25" w14:textId="5C1A4D22" w:rsidR="004A56C6" w:rsidRPr="006274F2" w:rsidRDefault="004A56C6" w:rsidP="004A56C6">
            <w:pPr>
              <w:jc w:val="both"/>
              <w:rPr>
                <w:rFonts w:ascii="Times New Roman" w:hAnsi="Times New Roman" w:cs="Times New Roman"/>
                <w:sz w:val="24"/>
                <w:szCs w:val="24"/>
              </w:rPr>
            </w:pPr>
            <w:r w:rsidRPr="002E430B">
              <w:rPr>
                <w:rFonts w:ascii="Times New Roman" w:hAnsi="Times New Roman" w:cs="Times New Roman"/>
                <w:sz w:val="24"/>
                <w:szCs w:val="24"/>
              </w:rPr>
              <w:t>Latvijas Neirologu biedrība 13642/2020</w:t>
            </w:r>
          </w:p>
        </w:tc>
        <w:tc>
          <w:tcPr>
            <w:tcW w:w="6009" w:type="dxa"/>
            <w:gridSpan w:val="2"/>
            <w:shd w:val="clear" w:color="auto" w:fill="FFFFFF" w:themeFill="background1"/>
          </w:tcPr>
          <w:p w14:paraId="62D6A1BB" w14:textId="466DAA75" w:rsidR="004A56C6" w:rsidRDefault="004A56C6" w:rsidP="004A56C6">
            <w:pPr>
              <w:jc w:val="both"/>
              <w:rPr>
                <w:rFonts w:ascii="Times New Roman" w:hAnsi="Times New Roman"/>
                <w:bCs/>
                <w:sz w:val="24"/>
                <w:szCs w:val="24"/>
              </w:rPr>
            </w:pPr>
            <w:r>
              <w:rPr>
                <w:rFonts w:ascii="Times New Roman" w:hAnsi="Times New Roman"/>
                <w:bCs/>
                <w:sz w:val="24"/>
                <w:szCs w:val="24"/>
              </w:rPr>
              <w:t>Uzdevumu sadaļā ierosina iekļaut:</w:t>
            </w:r>
          </w:p>
          <w:p w14:paraId="18B31C28" w14:textId="77777777" w:rsidR="004A56C6" w:rsidRPr="00A63D74" w:rsidRDefault="004A56C6" w:rsidP="004A56C6">
            <w:pPr>
              <w:jc w:val="both"/>
              <w:rPr>
                <w:rFonts w:ascii="Times New Roman" w:hAnsi="Times New Roman"/>
                <w:b/>
                <w:sz w:val="24"/>
                <w:szCs w:val="24"/>
              </w:rPr>
            </w:pPr>
            <w:r w:rsidRPr="00A63D74">
              <w:rPr>
                <w:rFonts w:ascii="Times New Roman" w:hAnsi="Times New Roman"/>
                <w:bCs/>
                <w:sz w:val="24"/>
                <w:szCs w:val="24"/>
              </w:rPr>
              <w:t xml:space="preserve">Pamatnostādnēs definētais apakšmērķis: </w:t>
            </w:r>
            <w:r w:rsidRPr="00A63D74">
              <w:rPr>
                <w:rFonts w:ascii="Times New Roman" w:hAnsi="Times New Roman"/>
                <w:b/>
                <w:sz w:val="24"/>
                <w:szCs w:val="24"/>
              </w:rPr>
              <w:t xml:space="preserve">Uzlabot muguras sāpju un galvassāpju pacientu funkcionēšanu, mazinot invalidizāciju un uzlabojot pacientu aprūpi  </w:t>
            </w:r>
          </w:p>
          <w:p w14:paraId="0896F1C5" w14:textId="21C5BCC1" w:rsidR="004A56C6" w:rsidRPr="00A63D74" w:rsidRDefault="004A56C6" w:rsidP="004A56C6">
            <w:pPr>
              <w:jc w:val="both"/>
              <w:rPr>
                <w:rFonts w:ascii="Times New Roman" w:hAnsi="Times New Roman" w:cs="Times New Roman"/>
                <w:b/>
                <w:sz w:val="24"/>
                <w:szCs w:val="24"/>
              </w:rPr>
            </w:pPr>
            <w:r w:rsidRPr="00A63D74">
              <w:rPr>
                <w:rFonts w:ascii="Times New Roman" w:hAnsi="Times New Roman"/>
                <w:bCs/>
                <w:sz w:val="24"/>
                <w:szCs w:val="24"/>
              </w:rPr>
              <w:t xml:space="preserve">Rīcības </w:t>
            </w:r>
            <w:r w:rsidRPr="00A63D74">
              <w:rPr>
                <w:rFonts w:ascii="Times New Roman" w:hAnsi="Times New Roman" w:cs="Times New Roman"/>
                <w:bCs/>
                <w:sz w:val="24"/>
                <w:szCs w:val="24"/>
              </w:rPr>
              <w:t xml:space="preserve">virziens : </w:t>
            </w:r>
            <w:r w:rsidRPr="00A63D74">
              <w:rPr>
                <w:rFonts w:ascii="Times New Roman" w:hAnsi="Times New Roman" w:cs="Times New Roman"/>
                <w:b/>
                <w:sz w:val="24"/>
                <w:szCs w:val="24"/>
              </w:rPr>
              <w:t>Hronisku sāpju aprūpes uzlabošana</w:t>
            </w:r>
          </w:p>
          <w:p w14:paraId="39E6F5B4" w14:textId="195758D7" w:rsidR="004A56C6" w:rsidRPr="00ED352D" w:rsidRDefault="004A56C6" w:rsidP="004A56C6">
            <w:pPr>
              <w:jc w:val="both"/>
              <w:rPr>
                <w:rFonts w:ascii="Times New Roman" w:hAnsi="Times New Roman" w:cs="Times New Roman"/>
                <w:bCs/>
                <w:sz w:val="24"/>
                <w:szCs w:val="24"/>
              </w:rPr>
            </w:pPr>
            <w:r w:rsidRPr="00A63D74">
              <w:rPr>
                <w:rFonts w:ascii="Times New Roman" w:hAnsi="Times New Roman" w:cs="Times New Roman"/>
                <w:bCs/>
                <w:sz w:val="24"/>
                <w:szCs w:val="24"/>
              </w:rPr>
              <w:t>Uzdevumi/galvenie pasākumi</w:t>
            </w:r>
            <w:r w:rsidRPr="00ED352D">
              <w:rPr>
                <w:rFonts w:ascii="Times New Roman" w:hAnsi="Times New Roman" w:cs="Times New Roman"/>
                <w:bCs/>
                <w:sz w:val="24"/>
                <w:szCs w:val="24"/>
              </w:rPr>
              <w:t xml:space="preserve"> izvirzītā mērķa sasniegšanai:</w:t>
            </w:r>
          </w:p>
          <w:p w14:paraId="6DF1245D" w14:textId="77777777" w:rsidR="004A56C6" w:rsidRPr="00A63D74" w:rsidRDefault="004A56C6" w:rsidP="004A56C6">
            <w:pPr>
              <w:jc w:val="both"/>
              <w:rPr>
                <w:rFonts w:ascii="Times New Roman" w:hAnsi="Times New Roman" w:cs="Times New Roman"/>
                <w:b/>
                <w:bCs/>
                <w:sz w:val="24"/>
                <w:szCs w:val="24"/>
              </w:rPr>
            </w:pPr>
            <w:r w:rsidRPr="00A63D74">
              <w:rPr>
                <w:rFonts w:ascii="Times New Roman" w:hAnsi="Times New Roman" w:cs="Times New Roman"/>
                <w:b/>
                <w:bCs/>
                <w:sz w:val="24"/>
                <w:szCs w:val="24"/>
              </w:rPr>
              <w:lastRenderedPageBreak/>
              <w:t>Veikt mērķtiecīgu iedzīvotāju un pacientu izglītošanu par muguras un galvassāpju riska faktoriem, profilakses un pašaprūpes pasākumiem</w:t>
            </w:r>
          </w:p>
          <w:p w14:paraId="570CEA36" w14:textId="77777777" w:rsidR="004A56C6" w:rsidRPr="00ED352D" w:rsidRDefault="004A56C6" w:rsidP="004A56C6">
            <w:pPr>
              <w:pStyle w:val="ListParagraph"/>
              <w:numPr>
                <w:ilvl w:val="0"/>
                <w:numId w:val="21"/>
              </w:numPr>
              <w:tabs>
                <w:tab w:val="left" w:pos="317"/>
              </w:tabs>
              <w:ind w:left="33" w:firstLine="0"/>
              <w:rPr>
                <w:rFonts w:ascii="Times New Roman" w:hAnsi="Times New Roman" w:cs="Times New Roman"/>
              </w:rPr>
            </w:pPr>
            <w:r w:rsidRPr="00ED352D">
              <w:rPr>
                <w:rFonts w:ascii="Times New Roman" w:hAnsi="Times New Roman" w:cs="Times New Roman"/>
              </w:rPr>
              <w:t>sabiedrības informēšanas pasākumu komplekss;</w:t>
            </w:r>
          </w:p>
          <w:p w14:paraId="2581FF26" w14:textId="77777777" w:rsidR="004A56C6" w:rsidRPr="00ED352D" w:rsidRDefault="004A56C6" w:rsidP="004A56C6">
            <w:pPr>
              <w:pStyle w:val="ListParagraph"/>
              <w:numPr>
                <w:ilvl w:val="0"/>
                <w:numId w:val="20"/>
              </w:numPr>
              <w:tabs>
                <w:tab w:val="left" w:pos="317"/>
              </w:tabs>
              <w:ind w:left="34" w:firstLine="0"/>
              <w:rPr>
                <w:rFonts w:ascii="Times New Roman" w:hAnsi="Times New Roman" w:cs="Times New Roman"/>
              </w:rPr>
            </w:pPr>
            <w:r w:rsidRPr="00ED352D">
              <w:rPr>
                <w:rFonts w:ascii="Times New Roman" w:hAnsi="Times New Roman" w:cs="Times New Roman"/>
              </w:rPr>
              <w:t>informatīvie materiāli un uzskates līdzekļi (plakāti, žurnāli, grāmatas, bukleti utt.)</w:t>
            </w:r>
          </w:p>
          <w:p w14:paraId="07260D01" w14:textId="77777777" w:rsidR="004A56C6" w:rsidRPr="00ED352D" w:rsidRDefault="004A56C6" w:rsidP="004A56C6">
            <w:pPr>
              <w:pStyle w:val="ListParagraph"/>
              <w:numPr>
                <w:ilvl w:val="0"/>
                <w:numId w:val="20"/>
              </w:numPr>
              <w:tabs>
                <w:tab w:val="left" w:pos="317"/>
              </w:tabs>
              <w:ind w:left="34" w:firstLine="0"/>
              <w:rPr>
                <w:rFonts w:ascii="Times New Roman" w:hAnsi="Times New Roman" w:cs="Times New Roman"/>
              </w:rPr>
            </w:pPr>
            <w:r w:rsidRPr="00ED352D">
              <w:rPr>
                <w:rFonts w:ascii="Times New Roman" w:hAnsi="Times New Roman" w:cs="Times New Roman"/>
              </w:rPr>
              <w:t>strādājošo informēšana par veselīgu darba ergonomiku</w:t>
            </w:r>
          </w:p>
          <w:p w14:paraId="59CD9BAE" w14:textId="77777777" w:rsidR="004A56C6" w:rsidRPr="00ED352D" w:rsidRDefault="004A56C6" w:rsidP="004A56C6">
            <w:pPr>
              <w:pStyle w:val="ListParagraph"/>
              <w:numPr>
                <w:ilvl w:val="0"/>
                <w:numId w:val="20"/>
              </w:numPr>
              <w:tabs>
                <w:tab w:val="left" w:pos="317"/>
              </w:tabs>
              <w:ind w:left="34" w:firstLine="0"/>
              <w:rPr>
                <w:rFonts w:ascii="Times New Roman" w:hAnsi="Times New Roman" w:cs="Times New Roman"/>
              </w:rPr>
            </w:pPr>
            <w:r w:rsidRPr="00ED352D">
              <w:rPr>
                <w:rFonts w:ascii="Times New Roman" w:hAnsi="Times New Roman" w:cs="Times New Roman"/>
              </w:rPr>
              <w:t>izglītojošas īsfilmas rehabilitācijas iestādēs un darba vietās</w:t>
            </w:r>
          </w:p>
          <w:p w14:paraId="3FDA4484" w14:textId="77777777" w:rsidR="004A56C6" w:rsidRPr="00442F29" w:rsidRDefault="004A56C6" w:rsidP="004A56C6">
            <w:pPr>
              <w:pStyle w:val="ListParagraph"/>
              <w:numPr>
                <w:ilvl w:val="0"/>
                <w:numId w:val="20"/>
              </w:numPr>
              <w:tabs>
                <w:tab w:val="left" w:pos="317"/>
              </w:tabs>
              <w:ind w:left="34" w:firstLine="0"/>
              <w:rPr>
                <w:rFonts w:ascii="Times New Roman" w:hAnsi="Times New Roman"/>
              </w:rPr>
            </w:pPr>
            <w:r w:rsidRPr="00ED352D">
              <w:rPr>
                <w:rFonts w:ascii="Times New Roman" w:hAnsi="Times New Roman" w:cs="Times New Roman"/>
              </w:rPr>
              <w:t>izglītojoši pasākumi par muguras un galvassāpju profilaksi un riska faktoriem</w:t>
            </w:r>
            <w:r>
              <w:rPr>
                <w:rFonts w:ascii="Times New Roman" w:hAnsi="Times New Roman"/>
              </w:rPr>
              <w:t xml:space="preserve"> </w:t>
            </w:r>
            <w:r w:rsidRPr="00442F29">
              <w:rPr>
                <w:rFonts w:ascii="Times New Roman" w:hAnsi="Times New Roman"/>
              </w:rPr>
              <w:t>veicināšanu darba vietās;</w:t>
            </w:r>
          </w:p>
          <w:p w14:paraId="338361C8" w14:textId="77777777" w:rsidR="004A56C6" w:rsidRDefault="004A56C6" w:rsidP="004A56C6">
            <w:pPr>
              <w:pStyle w:val="ListParagraph"/>
              <w:numPr>
                <w:ilvl w:val="0"/>
                <w:numId w:val="20"/>
              </w:numPr>
              <w:tabs>
                <w:tab w:val="left" w:pos="317"/>
              </w:tabs>
              <w:ind w:left="34" w:firstLine="0"/>
              <w:rPr>
                <w:rFonts w:ascii="Times New Roman" w:hAnsi="Times New Roman"/>
              </w:rPr>
            </w:pPr>
            <w:r w:rsidRPr="00442F29">
              <w:rPr>
                <w:rFonts w:ascii="Times New Roman" w:hAnsi="Times New Roman"/>
              </w:rPr>
              <w:t xml:space="preserve">tematiskās lekcijas, seminārus speciālistiem </w:t>
            </w:r>
            <w:r>
              <w:rPr>
                <w:rFonts w:ascii="Times New Roman" w:hAnsi="Times New Roman"/>
              </w:rPr>
              <w:t xml:space="preserve">un vadošiem darbiniekiem </w:t>
            </w:r>
            <w:r w:rsidRPr="00442F29">
              <w:rPr>
                <w:rFonts w:ascii="Times New Roman" w:hAnsi="Times New Roman"/>
              </w:rPr>
              <w:t>(pašvaldību un izglītības iestāžu pārstāvjiem, veselības aprūpes speciālistiem u.c.);</w:t>
            </w:r>
          </w:p>
          <w:p w14:paraId="46F7E48E" w14:textId="3CF292EC" w:rsidR="004A56C6" w:rsidRDefault="004A56C6" w:rsidP="004A56C6">
            <w:pPr>
              <w:jc w:val="both"/>
              <w:rPr>
                <w:rFonts w:ascii="Times New Roman" w:hAnsi="Times New Roman"/>
                <w:sz w:val="24"/>
                <w:szCs w:val="24"/>
              </w:rPr>
            </w:pPr>
            <w:r w:rsidRPr="00442F29">
              <w:rPr>
                <w:rFonts w:ascii="Times New Roman" w:hAnsi="Times New Roman"/>
                <w:sz w:val="24"/>
                <w:szCs w:val="24"/>
              </w:rPr>
              <w:t xml:space="preserve">popularizējoši </w:t>
            </w:r>
            <w:r>
              <w:rPr>
                <w:rFonts w:ascii="Times New Roman" w:hAnsi="Times New Roman"/>
                <w:sz w:val="24"/>
                <w:szCs w:val="24"/>
              </w:rPr>
              <w:t xml:space="preserve">un izglītojoši </w:t>
            </w:r>
            <w:r w:rsidRPr="00442F29">
              <w:rPr>
                <w:rFonts w:ascii="Times New Roman" w:hAnsi="Times New Roman"/>
                <w:sz w:val="24"/>
                <w:szCs w:val="24"/>
              </w:rPr>
              <w:t xml:space="preserve">pasākumi pašvaldībās (veselības dienu </w:t>
            </w:r>
            <w:r>
              <w:rPr>
                <w:rFonts w:ascii="Times New Roman" w:hAnsi="Times New Roman"/>
                <w:sz w:val="24"/>
                <w:szCs w:val="24"/>
              </w:rPr>
              <w:t xml:space="preserve">ietvaros </w:t>
            </w:r>
            <w:r w:rsidRPr="00442F29">
              <w:rPr>
                <w:rFonts w:ascii="Times New Roman" w:hAnsi="Times New Roman"/>
                <w:sz w:val="24"/>
                <w:szCs w:val="24"/>
              </w:rPr>
              <w:t>u.c.);</w:t>
            </w:r>
          </w:p>
          <w:p w14:paraId="302F14CA" w14:textId="46442CF6" w:rsidR="004A56C6" w:rsidRPr="00861794" w:rsidRDefault="004A56C6" w:rsidP="004A56C6">
            <w:pPr>
              <w:jc w:val="both"/>
              <w:rPr>
                <w:rFonts w:ascii="Times New Roman" w:hAnsi="Times New Roman"/>
                <w:bCs/>
                <w:i/>
                <w:iCs/>
                <w:sz w:val="24"/>
                <w:szCs w:val="24"/>
              </w:rPr>
            </w:pPr>
            <w:r w:rsidRPr="00912085">
              <w:rPr>
                <w:rFonts w:ascii="Times New Roman" w:hAnsi="Times New Roman"/>
                <w:i/>
                <w:iCs/>
                <w:sz w:val="24"/>
                <w:szCs w:val="24"/>
              </w:rPr>
              <w:t xml:space="preserve">Atbildīgās institūcijas: VM, SPKC; Līdzatbildīgās institūcijas: </w:t>
            </w:r>
            <w:r w:rsidRPr="00912085">
              <w:rPr>
                <w:i/>
                <w:iCs/>
              </w:rPr>
              <w:t xml:space="preserve"> </w:t>
            </w:r>
            <w:r w:rsidRPr="00912085">
              <w:rPr>
                <w:rFonts w:ascii="Times New Roman" w:hAnsi="Times New Roman"/>
                <w:i/>
                <w:iCs/>
                <w:sz w:val="24"/>
                <w:szCs w:val="24"/>
              </w:rPr>
              <w:t>NVO, pašvaldības VDEĀK?, LM? – darbā ar arod-slimniekiem, uzņēmumi, arodbiedrības?</w:t>
            </w:r>
          </w:p>
        </w:tc>
        <w:tc>
          <w:tcPr>
            <w:tcW w:w="2071" w:type="dxa"/>
            <w:gridSpan w:val="2"/>
            <w:shd w:val="clear" w:color="auto" w:fill="FFFFFF" w:themeFill="background1"/>
          </w:tcPr>
          <w:p w14:paraId="768A3E93" w14:textId="3C2CBD3B" w:rsidR="004A56C6" w:rsidRPr="00F14324" w:rsidRDefault="00AA6057" w:rsidP="004A56C6">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Daļēji </w:t>
            </w:r>
            <w:r w:rsidR="004A56C6" w:rsidRPr="00F14324">
              <w:rPr>
                <w:rFonts w:ascii="Times New Roman" w:hAnsi="Times New Roman" w:cs="Times New Roman"/>
                <w:b/>
                <w:bCs/>
                <w:sz w:val="24"/>
                <w:szCs w:val="24"/>
              </w:rPr>
              <w:t>ņemts vērā</w:t>
            </w:r>
          </w:p>
          <w:p w14:paraId="7219D1DA" w14:textId="77777777" w:rsidR="004A56C6" w:rsidRPr="00BA0406" w:rsidRDefault="004A56C6" w:rsidP="004A56C6">
            <w:pPr>
              <w:jc w:val="both"/>
              <w:rPr>
                <w:rFonts w:ascii="Times New Roman" w:hAnsi="Times New Roman" w:cs="Times New Roman"/>
                <w:b/>
                <w:bCs/>
                <w:color w:val="FF0000"/>
                <w:sz w:val="24"/>
                <w:szCs w:val="24"/>
              </w:rPr>
            </w:pPr>
          </w:p>
          <w:p w14:paraId="193D5716" w14:textId="368C0916" w:rsidR="004A56C6" w:rsidRDefault="004A56C6" w:rsidP="004A56C6">
            <w:pPr>
              <w:jc w:val="both"/>
              <w:rPr>
                <w:rFonts w:ascii="Times New Roman" w:hAnsi="Times New Roman" w:cs="Times New Roman"/>
                <w:color w:val="FF0000"/>
                <w:sz w:val="24"/>
                <w:szCs w:val="24"/>
              </w:rPr>
            </w:pPr>
          </w:p>
        </w:tc>
        <w:tc>
          <w:tcPr>
            <w:tcW w:w="3685" w:type="dxa"/>
            <w:shd w:val="clear" w:color="auto" w:fill="FFFFFF" w:themeFill="background1"/>
          </w:tcPr>
          <w:p w14:paraId="6B4E8D7A" w14:textId="458F77D0" w:rsidR="004A56C6" w:rsidRDefault="004A56C6" w:rsidP="004A56C6">
            <w:pPr>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 xml:space="preserve">Informējam, kas </w:t>
            </w:r>
            <w:r>
              <w:t xml:space="preserve"> </w:t>
            </w:r>
            <w:r>
              <w:rPr>
                <w:rFonts w:ascii="Times New Roman" w:hAnsi="Times New Roman" w:cs="Times New Roman"/>
                <w:sz w:val="24"/>
                <w:szCs w:val="24"/>
              </w:rPr>
              <w:t>sabiedrības</w:t>
            </w:r>
            <w:r w:rsidRPr="009E41BE">
              <w:rPr>
                <w:rFonts w:ascii="Times New Roman" w:hAnsi="Times New Roman" w:cs="Times New Roman"/>
                <w:sz w:val="24"/>
                <w:szCs w:val="24"/>
              </w:rPr>
              <w:t xml:space="preserve"> izglītošan</w:t>
            </w:r>
            <w:r>
              <w:rPr>
                <w:rFonts w:ascii="Times New Roman" w:hAnsi="Times New Roman" w:cs="Times New Roman"/>
                <w:sz w:val="24"/>
                <w:szCs w:val="24"/>
              </w:rPr>
              <w:t>a</w:t>
            </w:r>
            <w:r w:rsidRPr="009E41BE">
              <w:rPr>
                <w:rFonts w:ascii="Times New Roman" w:hAnsi="Times New Roman" w:cs="Times New Roman"/>
                <w:sz w:val="24"/>
                <w:szCs w:val="24"/>
              </w:rPr>
              <w:t xml:space="preserve"> par muguras un galvassāpju riska faktoriem, profilakses un pašaprūpes pasākumiem</w:t>
            </w:r>
            <w:r w:rsidR="001F5E22">
              <w:rPr>
                <w:rFonts w:ascii="Times New Roman" w:hAnsi="Times New Roman" w:cs="Times New Roman"/>
                <w:sz w:val="24"/>
                <w:szCs w:val="24"/>
              </w:rPr>
              <w:t xml:space="preserve"> </w:t>
            </w:r>
            <w:r>
              <w:rPr>
                <w:rFonts w:ascii="Times New Roman" w:hAnsi="Times New Roman" w:cs="Times New Roman"/>
                <w:sz w:val="24"/>
                <w:szCs w:val="24"/>
              </w:rPr>
              <w:t xml:space="preserve">ir caurviju pasākums, jo </w:t>
            </w:r>
            <w:r w:rsidRPr="00657993">
              <w:rPr>
                <w:rFonts w:ascii="Times New Roman" w:hAnsi="Times New Roman" w:cs="Times New Roman"/>
                <w:sz w:val="24"/>
                <w:szCs w:val="24"/>
              </w:rPr>
              <w:t xml:space="preserve">iespējamie izraisošie un </w:t>
            </w:r>
            <w:r w:rsidRPr="00657993">
              <w:rPr>
                <w:rFonts w:ascii="Times New Roman" w:hAnsi="Times New Roman" w:cs="Times New Roman"/>
                <w:sz w:val="24"/>
                <w:szCs w:val="24"/>
              </w:rPr>
              <w:lastRenderedPageBreak/>
              <w:t xml:space="preserve">ietekmējošie faktori </w:t>
            </w:r>
            <w:r w:rsidRPr="00657993">
              <w:rPr>
                <w:rFonts w:ascii="Times New Roman" w:hAnsi="Times New Roman" w:cs="Times New Roman"/>
                <w:b/>
                <w:bCs/>
                <w:sz w:val="24"/>
                <w:szCs w:val="24"/>
              </w:rPr>
              <w:t xml:space="preserve"> </w:t>
            </w:r>
            <w:r w:rsidRPr="00657993">
              <w:rPr>
                <w:rFonts w:ascii="Times New Roman" w:hAnsi="Times New Roman" w:cs="Times New Roman"/>
                <w:sz w:val="24"/>
                <w:szCs w:val="24"/>
              </w:rPr>
              <w:t>muguras un galvassāpēm var būt dažādi, gan sākot ar nepietiekošu fizisko aktivitāti, sēdošs dzīvesveidu, tāpat alkohola lietošana, kā arī neatbils</w:t>
            </w:r>
            <w:r>
              <w:rPr>
                <w:rFonts w:ascii="Times New Roman" w:hAnsi="Times New Roman" w:cs="Times New Roman"/>
                <w:sz w:val="24"/>
                <w:szCs w:val="24"/>
              </w:rPr>
              <w:t>toša</w:t>
            </w:r>
            <w:r w:rsidRPr="00657993">
              <w:rPr>
                <w:rFonts w:ascii="Times New Roman" w:hAnsi="Times New Roman" w:cs="Times New Roman"/>
                <w:sz w:val="24"/>
                <w:szCs w:val="24"/>
              </w:rPr>
              <w:t xml:space="preserve"> darba vide</w:t>
            </w:r>
            <w:r>
              <w:rPr>
                <w:rFonts w:ascii="Times New Roman" w:hAnsi="Times New Roman" w:cs="Times New Roman"/>
                <w:sz w:val="24"/>
                <w:szCs w:val="24"/>
              </w:rPr>
              <w:t>s iekārtošana, darba drošības un aizsardzības prasību neievērošana</w:t>
            </w:r>
            <w:r w:rsidRPr="00657993">
              <w:rPr>
                <w:rFonts w:ascii="Times New Roman" w:hAnsi="Times New Roman" w:cs="Times New Roman"/>
                <w:sz w:val="24"/>
                <w:szCs w:val="24"/>
              </w:rPr>
              <w:t>.</w:t>
            </w:r>
            <w:r>
              <w:rPr>
                <w:rFonts w:ascii="Times New Roman" w:hAnsi="Times New Roman" w:cs="Times New Roman"/>
                <w:b/>
                <w:bCs/>
                <w:sz w:val="24"/>
                <w:szCs w:val="24"/>
              </w:rPr>
              <w:t xml:space="preserve">  </w:t>
            </w:r>
            <w:r w:rsidRPr="00E54CAF">
              <w:rPr>
                <w:rFonts w:ascii="Times New Roman" w:hAnsi="Times New Roman" w:cs="Times New Roman"/>
                <w:sz w:val="24"/>
                <w:szCs w:val="24"/>
              </w:rPr>
              <w:t>Pamatnostādņu projekts jau šobrīd paredz pasākums fiziskās aktivitāt</w:t>
            </w:r>
            <w:r>
              <w:rPr>
                <w:rFonts w:ascii="Times New Roman" w:hAnsi="Times New Roman" w:cs="Times New Roman"/>
                <w:sz w:val="24"/>
                <w:szCs w:val="24"/>
              </w:rPr>
              <w:t>e</w:t>
            </w:r>
            <w:r w:rsidRPr="00E54CAF">
              <w:rPr>
                <w:rFonts w:ascii="Times New Roman" w:hAnsi="Times New Roman" w:cs="Times New Roman"/>
                <w:sz w:val="24"/>
                <w:szCs w:val="24"/>
              </w:rPr>
              <w:t xml:space="preserve">s veicināšanai (1.2.sadaļa), atkarību profilaksei (1.3.sadaļa), kā arī </w:t>
            </w:r>
            <w:r>
              <w:rPr>
                <w:rFonts w:ascii="Times New Roman" w:hAnsi="Times New Roman" w:cs="Times New Roman"/>
                <w:sz w:val="24"/>
                <w:szCs w:val="24"/>
              </w:rPr>
              <w:t xml:space="preserve">pasākums drošas un veselīgas </w:t>
            </w:r>
            <w:r w:rsidRPr="00E54CAF">
              <w:rPr>
                <w:rFonts w:ascii="Times New Roman" w:hAnsi="Times New Roman" w:cs="Times New Roman"/>
                <w:sz w:val="24"/>
                <w:szCs w:val="24"/>
              </w:rPr>
              <w:t xml:space="preserve">vides </w:t>
            </w:r>
            <w:r>
              <w:rPr>
                <w:rFonts w:ascii="Times New Roman" w:hAnsi="Times New Roman" w:cs="Times New Roman"/>
                <w:sz w:val="24"/>
                <w:szCs w:val="24"/>
              </w:rPr>
              <w:t xml:space="preserve">veicināšanai, t.sk. traumatisma mazināšanai (1.7.sadaļa) </w:t>
            </w:r>
            <w:r w:rsidRPr="00E54CAF">
              <w:rPr>
                <w:rFonts w:ascii="Times New Roman" w:hAnsi="Times New Roman" w:cs="Times New Roman"/>
                <w:sz w:val="24"/>
                <w:szCs w:val="24"/>
              </w:rPr>
              <w:t>uzlabošanu u</w:t>
            </w:r>
            <w:r>
              <w:rPr>
                <w:rFonts w:ascii="Times New Roman" w:hAnsi="Times New Roman" w:cs="Times New Roman"/>
                <w:sz w:val="24"/>
                <w:szCs w:val="24"/>
              </w:rPr>
              <w:t>n</w:t>
            </w:r>
            <w:r w:rsidRPr="00E54CAF">
              <w:rPr>
                <w:rFonts w:ascii="Times New Roman" w:hAnsi="Times New Roman" w:cs="Times New Roman"/>
                <w:sz w:val="24"/>
                <w:szCs w:val="24"/>
              </w:rPr>
              <w:t xml:space="preserve"> traumatisma mazināšan</w:t>
            </w:r>
            <w:r>
              <w:rPr>
                <w:rFonts w:ascii="Times New Roman" w:hAnsi="Times New Roman" w:cs="Times New Roman"/>
                <w:sz w:val="24"/>
                <w:szCs w:val="24"/>
              </w:rPr>
              <w:t xml:space="preserve">ai, kā ar pasākums, kuros paredzēts stiprināt un veicināt </w:t>
            </w:r>
            <w:r w:rsidRPr="00E54CAF">
              <w:rPr>
                <w:rFonts w:ascii="Times New Roman" w:hAnsi="Times New Roman" w:cs="Times New Roman"/>
                <w:sz w:val="24"/>
                <w:szCs w:val="24"/>
              </w:rPr>
              <w:t>darba devēj</w:t>
            </w:r>
            <w:r>
              <w:rPr>
                <w:rFonts w:ascii="Times New Roman" w:hAnsi="Times New Roman" w:cs="Times New Roman"/>
                <w:sz w:val="24"/>
                <w:szCs w:val="24"/>
              </w:rPr>
              <w:t>u iesaisti</w:t>
            </w:r>
            <w:r w:rsidRPr="00E54CAF">
              <w:rPr>
                <w:rFonts w:ascii="Times New Roman" w:hAnsi="Times New Roman" w:cs="Times New Roman"/>
                <w:sz w:val="24"/>
                <w:szCs w:val="24"/>
              </w:rPr>
              <w:t xml:space="preserve"> veselības vecināšanas un slimību profilakses </w:t>
            </w:r>
            <w:r>
              <w:rPr>
                <w:rFonts w:ascii="Times New Roman" w:hAnsi="Times New Roman" w:cs="Times New Roman"/>
                <w:sz w:val="24"/>
                <w:szCs w:val="24"/>
              </w:rPr>
              <w:t xml:space="preserve">pasākumu īstenošanā (1.8.sadaļa). Ierosinām minētos pasākumus, kas attiecas uz darba vides un darba drošības pilnveidošanu, kā arī ergonomikas uzlabošanu darba vietās rosināt iekļaut LM </w:t>
            </w:r>
            <w:r w:rsidRPr="00205E2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w:t>
            </w:r>
            <w:r w:rsidRPr="00E54CAF">
              <w:rPr>
                <w:rFonts w:ascii="Times New Roman" w:hAnsi="Times New Roman" w:cs="Times New Roman"/>
                <w:bCs/>
                <w:sz w:val="24"/>
                <w:szCs w:val="24"/>
                <w:shd w:val="clear" w:color="auto" w:fill="FFFFFF"/>
              </w:rPr>
              <w:t>Sociālās aizsardzības un darba tirgus politikas pamatnostādņu 2021.-2027. gadam</w:t>
            </w:r>
            <w:r>
              <w:rPr>
                <w:rFonts w:ascii="Times New Roman" w:hAnsi="Times New Roman" w:cs="Times New Roman"/>
                <w:bCs/>
                <w:sz w:val="24"/>
                <w:szCs w:val="24"/>
                <w:shd w:val="clear" w:color="auto" w:fill="FFFFFF"/>
              </w:rPr>
              <w:t>”</w:t>
            </w:r>
            <w:r w:rsidRPr="00E54CAF">
              <w:rPr>
                <w:rFonts w:ascii="Times New Roman" w:hAnsi="Times New Roman" w:cs="Times New Roman"/>
                <w:bCs/>
                <w:sz w:val="24"/>
                <w:szCs w:val="24"/>
                <w:shd w:val="clear" w:color="auto" w:fill="FFFFFF"/>
              </w:rPr>
              <w:t xml:space="preserve"> projektā, kur viens no mērķiem ir </w:t>
            </w:r>
            <w:r w:rsidRPr="00E54CAF">
              <w:rPr>
                <w:rFonts w:ascii="Times New Roman" w:hAnsi="Times New Roman" w:cs="Times New Roman"/>
                <w:bCs/>
                <w:color w:val="000000"/>
                <w:sz w:val="24"/>
                <w:szCs w:val="24"/>
                <w:shd w:val="clear" w:color="auto" w:fill="FFFFFF"/>
              </w:rPr>
              <w:t xml:space="preserve"> veicināt augstu nodarbinātības līmeni kvalitatīvā darba vidē.</w:t>
            </w:r>
          </w:p>
          <w:p w14:paraId="6AF2DA63" w14:textId="7B58790A" w:rsidR="004A56C6" w:rsidRDefault="001F5E22" w:rsidP="004A56C6">
            <w:pPr>
              <w:jc w:val="both"/>
              <w:rPr>
                <w:rFonts w:ascii="Times New Roman" w:hAnsi="Times New Roman" w:cs="Times New Roman"/>
                <w:sz w:val="24"/>
                <w:szCs w:val="24"/>
              </w:rPr>
            </w:pPr>
            <w:r w:rsidRPr="001F5E22">
              <w:rPr>
                <w:rFonts w:ascii="Times New Roman" w:hAnsi="Times New Roman" w:cs="Times New Roman"/>
                <w:bCs/>
                <w:sz w:val="24"/>
                <w:szCs w:val="24"/>
              </w:rPr>
              <w:lastRenderedPageBreak/>
              <w:t>Savukārt informēšana par hronisko sāpju riska faktoriem (mazkustīgums, nepilnvērtīgs uzturs utt) un mazināšanas iespējas jau šobrīd ir paredzētas pamatnostādņu projektā un iekļautas zem 1.sadaļas</w:t>
            </w:r>
            <w:r w:rsidR="00194E9F">
              <w:rPr>
                <w:rFonts w:ascii="Times New Roman" w:hAnsi="Times New Roman" w:cs="Times New Roman"/>
                <w:bCs/>
                <w:sz w:val="24"/>
                <w:szCs w:val="24"/>
              </w:rPr>
              <w:t xml:space="preserve"> </w:t>
            </w:r>
            <w:r w:rsidRPr="001F5E22">
              <w:rPr>
                <w:rFonts w:ascii="Times New Roman" w:hAnsi="Times New Roman" w:cs="Times New Roman"/>
                <w:bCs/>
                <w:sz w:val="24"/>
                <w:szCs w:val="24"/>
              </w:rPr>
              <w:t>-veselīga dzīvesveida veicināšana,</w:t>
            </w:r>
            <w:r w:rsidR="00194E9F">
              <w:rPr>
                <w:rFonts w:ascii="Times New Roman" w:hAnsi="Times New Roman" w:cs="Times New Roman"/>
                <w:bCs/>
                <w:sz w:val="24"/>
                <w:szCs w:val="24"/>
              </w:rPr>
              <w:t xml:space="preserve"> </w:t>
            </w:r>
            <w:r w:rsidRPr="001F5E22">
              <w:rPr>
                <w:rFonts w:ascii="Times New Roman" w:hAnsi="Times New Roman" w:cs="Times New Roman"/>
                <w:bCs/>
                <w:sz w:val="24"/>
                <w:szCs w:val="24"/>
              </w:rPr>
              <w:t>jo ir tieši saistīti ar to.</w:t>
            </w:r>
            <w:r w:rsidR="004A56C6">
              <w:rPr>
                <w:rFonts w:ascii="Times New Roman" w:hAnsi="Times New Roman" w:cs="Times New Roman"/>
                <w:sz w:val="24"/>
                <w:szCs w:val="24"/>
              </w:rPr>
              <w:t>Pamatnostādņu 3.rīcības virziena aprakstošā daļa papildināta ar informāciju par sāpēm un nepieciešamajām rīcībām veselības aprūpē</w:t>
            </w:r>
            <w:r>
              <w:rPr>
                <w:rFonts w:ascii="Times New Roman" w:hAnsi="Times New Roman" w:cs="Times New Roman"/>
                <w:sz w:val="24"/>
                <w:szCs w:val="24"/>
              </w:rPr>
              <w:t xml:space="preserve"> </w:t>
            </w:r>
            <w:r w:rsidR="004A56C6">
              <w:rPr>
                <w:rFonts w:ascii="Times New Roman" w:hAnsi="Times New Roman" w:cs="Times New Roman"/>
                <w:sz w:val="24"/>
                <w:szCs w:val="24"/>
              </w:rPr>
              <w:t>(</w:t>
            </w:r>
            <w:r w:rsidR="004A56C6" w:rsidRPr="00A8138A">
              <w:rPr>
                <w:rFonts w:ascii="Times New Roman" w:hAnsi="Times New Roman" w:cs="Times New Roman"/>
                <w:sz w:val="24"/>
                <w:szCs w:val="24"/>
              </w:rPr>
              <w:t>69.lpp</w:t>
            </w:r>
            <w:r w:rsidR="004A56C6">
              <w:rPr>
                <w:rFonts w:ascii="Times New Roman" w:hAnsi="Times New Roman" w:cs="Times New Roman"/>
                <w:sz w:val="24"/>
                <w:szCs w:val="24"/>
              </w:rPr>
              <w:t>.).</w:t>
            </w:r>
            <w:r w:rsidR="004A56C6" w:rsidRPr="00A8138A">
              <w:rPr>
                <w:rFonts w:ascii="Times New Roman" w:hAnsi="Times New Roman" w:cs="Times New Roman"/>
                <w:sz w:val="24"/>
                <w:szCs w:val="24"/>
              </w:rPr>
              <w:t xml:space="preserve">  </w:t>
            </w:r>
          </w:p>
          <w:p w14:paraId="5780BEB7" w14:textId="77777777" w:rsidR="00AA6057" w:rsidRPr="00EF4EFB" w:rsidRDefault="00AA6057" w:rsidP="00AA6057">
            <w:pPr>
              <w:jc w:val="both"/>
              <w:rPr>
                <w:rFonts w:ascii="Times New Roman" w:hAnsi="Times New Roman" w:cs="Times New Roman"/>
                <w:sz w:val="24"/>
                <w:szCs w:val="24"/>
              </w:rPr>
            </w:pPr>
            <w:r w:rsidRPr="00EF4EFB">
              <w:rPr>
                <w:rFonts w:ascii="Times New Roman" w:hAnsi="Times New Roman" w:cs="Times New Roman"/>
                <w:sz w:val="24"/>
                <w:szCs w:val="24"/>
              </w:rPr>
              <w:t>Pamatnostādnēs iekļauts jauns pasākums:</w:t>
            </w:r>
          </w:p>
          <w:p w14:paraId="6A4804F5" w14:textId="77777777" w:rsidR="00674384" w:rsidRPr="00341EC5" w:rsidRDefault="00674384" w:rsidP="00674384">
            <w:pPr>
              <w:jc w:val="both"/>
              <w:rPr>
                <w:rFonts w:ascii="Times New Roman" w:hAnsi="Times New Roman" w:cs="Times New Roman"/>
                <w:sz w:val="24"/>
                <w:szCs w:val="24"/>
              </w:rPr>
            </w:pPr>
            <w:r w:rsidRPr="00341EC5">
              <w:rPr>
                <w:rFonts w:ascii="Times New Roman" w:hAnsi="Times New Roman" w:cs="Times New Roman"/>
                <w:sz w:val="24"/>
                <w:szCs w:val="24"/>
              </w:rPr>
              <w:t xml:space="preserve">Pilnveidot muguras sāpju un galvassāpju pacientu veselības aprūpi, </w:t>
            </w:r>
            <w:r>
              <w:rPr>
                <w:rFonts w:ascii="Times New Roman" w:hAnsi="Times New Roman" w:cs="Times New Roman"/>
                <w:sz w:val="24"/>
                <w:szCs w:val="24"/>
              </w:rPr>
              <w:t xml:space="preserve">lai </w:t>
            </w:r>
            <w:r w:rsidRPr="00341EC5">
              <w:rPr>
                <w:rFonts w:ascii="Times New Roman" w:hAnsi="Times New Roman" w:cs="Times New Roman"/>
                <w:sz w:val="24"/>
                <w:szCs w:val="24"/>
              </w:rPr>
              <w:t>saglabāt</w:t>
            </w:r>
            <w:r>
              <w:rPr>
                <w:rFonts w:ascii="Times New Roman" w:hAnsi="Times New Roman" w:cs="Times New Roman"/>
                <w:sz w:val="24"/>
                <w:szCs w:val="24"/>
              </w:rPr>
              <w:t>u</w:t>
            </w:r>
            <w:r w:rsidRPr="00341EC5">
              <w:rPr>
                <w:rFonts w:ascii="Times New Roman" w:hAnsi="Times New Roman" w:cs="Times New Roman"/>
                <w:sz w:val="24"/>
                <w:szCs w:val="24"/>
              </w:rPr>
              <w:t xml:space="preserve"> darbspējas un mazināt</w:t>
            </w:r>
            <w:r>
              <w:rPr>
                <w:rFonts w:ascii="Times New Roman" w:hAnsi="Times New Roman" w:cs="Times New Roman"/>
                <w:sz w:val="24"/>
                <w:szCs w:val="24"/>
              </w:rPr>
              <w:t>u</w:t>
            </w:r>
            <w:r w:rsidRPr="00341EC5">
              <w:rPr>
                <w:rFonts w:ascii="Times New Roman" w:hAnsi="Times New Roman" w:cs="Times New Roman"/>
                <w:sz w:val="24"/>
                <w:szCs w:val="24"/>
              </w:rPr>
              <w:t xml:space="preserve"> invaliditātes riskus.</w:t>
            </w:r>
          </w:p>
          <w:p w14:paraId="6142A854" w14:textId="63C2ACE7" w:rsidR="004A56C6" w:rsidRPr="00834B11" w:rsidRDefault="004A56C6" w:rsidP="004A56C6">
            <w:pPr>
              <w:jc w:val="both"/>
              <w:rPr>
                <w:rFonts w:ascii="Times New Roman" w:hAnsi="Times New Roman" w:cs="Times New Roman"/>
                <w:sz w:val="24"/>
                <w:szCs w:val="24"/>
              </w:rPr>
            </w:pPr>
          </w:p>
        </w:tc>
      </w:tr>
      <w:tr w:rsidR="004A56C6" w:rsidRPr="00834B11" w14:paraId="16D19B3E" w14:textId="77777777" w:rsidTr="001150CE">
        <w:tc>
          <w:tcPr>
            <w:tcW w:w="846" w:type="dxa"/>
            <w:shd w:val="clear" w:color="auto" w:fill="FFFFFF" w:themeFill="background1"/>
          </w:tcPr>
          <w:p w14:paraId="70BFFC08" w14:textId="0A8A4A38" w:rsidR="004A56C6" w:rsidRDefault="004A56C6" w:rsidP="004A56C6">
            <w:pPr>
              <w:jc w:val="both"/>
              <w:rPr>
                <w:rFonts w:ascii="Times New Roman" w:hAnsi="Times New Roman" w:cs="Times New Roman"/>
                <w:sz w:val="24"/>
                <w:szCs w:val="24"/>
              </w:rPr>
            </w:pPr>
            <w:r>
              <w:rPr>
                <w:rFonts w:ascii="Times New Roman" w:hAnsi="Times New Roman" w:cs="Times New Roman"/>
                <w:sz w:val="24"/>
                <w:szCs w:val="24"/>
              </w:rPr>
              <w:lastRenderedPageBreak/>
              <w:t>80.</w:t>
            </w:r>
          </w:p>
        </w:tc>
        <w:tc>
          <w:tcPr>
            <w:tcW w:w="1559" w:type="dxa"/>
            <w:gridSpan w:val="2"/>
            <w:shd w:val="clear" w:color="auto" w:fill="FFFFFF" w:themeFill="background1"/>
          </w:tcPr>
          <w:p w14:paraId="1034B91E" w14:textId="6498813F" w:rsidR="004A56C6" w:rsidRPr="006274F2" w:rsidRDefault="004A56C6" w:rsidP="004A56C6">
            <w:pPr>
              <w:jc w:val="both"/>
              <w:rPr>
                <w:rFonts w:ascii="Times New Roman" w:hAnsi="Times New Roman" w:cs="Times New Roman"/>
                <w:sz w:val="24"/>
                <w:szCs w:val="24"/>
              </w:rPr>
            </w:pPr>
            <w:r w:rsidRPr="00C26F63">
              <w:rPr>
                <w:rFonts w:ascii="Times New Roman" w:hAnsi="Times New Roman" w:cs="Times New Roman"/>
                <w:sz w:val="24"/>
                <w:szCs w:val="24"/>
              </w:rPr>
              <w:t>Tieslietu ministrija 13535/2020</w:t>
            </w:r>
          </w:p>
        </w:tc>
        <w:tc>
          <w:tcPr>
            <w:tcW w:w="6009" w:type="dxa"/>
            <w:gridSpan w:val="2"/>
            <w:shd w:val="clear" w:color="auto" w:fill="FFFFFF" w:themeFill="background1"/>
          </w:tcPr>
          <w:p w14:paraId="51AE7144" w14:textId="5CD928AD" w:rsidR="004A56C6" w:rsidRPr="006274F2" w:rsidRDefault="004A56C6" w:rsidP="004A56C6">
            <w:pPr>
              <w:jc w:val="both"/>
              <w:rPr>
                <w:rFonts w:ascii="Times New Roman" w:hAnsi="Times New Roman"/>
                <w:bCs/>
                <w:sz w:val="24"/>
                <w:szCs w:val="24"/>
              </w:rPr>
            </w:pPr>
            <w:r w:rsidRPr="00DE2FF2">
              <w:rPr>
                <w:rFonts w:ascii="Times New Roman" w:hAnsi="Times New Roman"/>
                <w:bCs/>
                <w:sz w:val="24"/>
                <w:szCs w:val="24"/>
              </w:rPr>
              <w:t xml:space="preserve">Projekts paredz virkni pasākumus, kurus būtu ļoti aktuāli nodrošināt arī ieslodzītajiem un probācijas klientiem. Jāņem vērā, ka laika posmā, kamēr ieslodzītie un probācijas klienti atrodas valsts iestāžu uzraudzībā, tie ir vieglāk sasniedzami veselības veicināšanas, informēšanas u.tml. pasākumiem. Turklāt jāņem vērā, ka šī mērķa grupa sabiedrībā tradicionāli ir grūti sasniedzama, viņu veselības stāvoklis piekoptā neveselīgā dzīvesveidā dēļ ir krietni sliktāks nekā sabiedrībā kopumā, viņiem raksturīgas atkarības, ielaistas un neārstētas slimības, utt. Ņemot vērā minēto, lūdzam papildināt rīcības virzienu pasākumus ar attiecīgām mērķa grupām, piemēram, </w:t>
            </w:r>
            <w:r w:rsidRPr="00DE2FF2">
              <w:rPr>
                <w:rFonts w:ascii="Times New Roman" w:hAnsi="Times New Roman"/>
                <w:bCs/>
                <w:sz w:val="24"/>
                <w:szCs w:val="24"/>
              </w:rPr>
              <w:lastRenderedPageBreak/>
              <w:t xml:space="preserve">1.1.1., 1.2.1., 1.3.1., 1.4.1., 1.5.1. 1.5.2., 1.6.3., 1.7.3. 2.1.1., 2.2.2., 3.1.11.1.pasākumā.  </w:t>
            </w:r>
          </w:p>
        </w:tc>
        <w:tc>
          <w:tcPr>
            <w:tcW w:w="2071" w:type="dxa"/>
            <w:gridSpan w:val="2"/>
            <w:shd w:val="clear" w:color="auto" w:fill="FFFFFF" w:themeFill="background1"/>
          </w:tcPr>
          <w:p w14:paraId="2C3C0E7A" w14:textId="71955AA1" w:rsidR="004A56C6" w:rsidRPr="00E32CDC" w:rsidRDefault="004A56C6" w:rsidP="004A56C6">
            <w:pPr>
              <w:jc w:val="both"/>
              <w:rPr>
                <w:rFonts w:ascii="Times New Roman" w:hAnsi="Times New Roman" w:cs="Times New Roman"/>
                <w:b/>
                <w:bCs/>
                <w:color w:val="FF0000"/>
                <w:sz w:val="24"/>
                <w:szCs w:val="24"/>
              </w:rPr>
            </w:pPr>
            <w:r w:rsidRPr="00F14324">
              <w:rPr>
                <w:rFonts w:ascii="Times New Roman" w:hAnsi="Times New Roman" w:cs="Times New Roman"/>
                <w:b/>
                <w:bCs/>
                <w:sz w:val="24"/>
                <w:szCs w:val="24"/>
              </w:rPr>
              <w:lastRenderedPageBreak/>
              <w:t>Ņemts vērā</w:t>
            </w:r>
          </w:p>
        </w:tc>
        <w:tc>
          <w:tcPr>
            <w:tcW w:w="3685" w:type="dxa"/>
            <w:shd w:val="clear" w:color="auto" w:fill="FFFFFF" w:themeFill="background1"/>
          </w:tcPr>
          <w:p w14:paraId="170430D2" w14:textId="68AED2F8" w:rsidR="004A56C6" w:rsidRPr="00834B11" w:rsidRDefault="004A56C6" w:rsidP="004A56C6">
            <w:pPr>
              <w:jc w:val="both"/>
              <w:rPr>
                <w:rFonts w:ascii="Times New Roman" w:hAnsi="Times New Roman" w:cs="Times New Roman"/>
                <w:sz w:val="24"/>
                <w:szCs w:val="24"/>
              </w:rPr>
            </w:pPr>
            <w:r w:rsidRPr="00433ACB">
              <w:rPr>
                <w:rFonts w:ascii="Times New Roman" w:hAnsi="Times New Roman" w:cs="Times New Roman"/>
                <w:sz w:val="24"/>
                <w:szCs w:val="24"/>
              </w:rPr>
              <w:t>Papildināts pamatnostādņu projekts uz pievienot ieslodzītos un probācijas klientus atsevišķos veselības vecināšanas un slimību profilakses pasākumos par atkarību profilakses (1.3.6.pasākums) un  seksuālās un reproduktīvās veselības veicināšanas jomā(1.4.1.pasākums</w:t>
            </w:r>
            <w:r>
              <w:rPr>
                <w:rFonts w:ascii="Times New Roman" w:hAnsi="Times New Roman" w:cs="Times New Roman"/>
                <w:sz w:val="24"/>
                <w:szCs w:val="24"/>
              </w:rPr>
              <w:t>)</w:t>
            </w:r>
            <w:r w:rsidRPr="00433ACB">
              <w:rPr>
                <w:rFonts w:ascii="Times New Roman" w:hAnsi="Times New Roman" w:cs="Times New Roman"/>
                <w:sz w:val="24"/>
                <w:szCs w:val="24"/>
              </w:rPr>
              <w:t xml:space="preserve">. Savukārt specifiskus pasākumus STI un HIV infekciju slimību profilakses jomā paredzēts iekļaut specifiskā rīcības </w:t>
            </w:r>
            <w:r w:rsidRPr="00433ACB">
              <w:rPr>
                <w:rFonts w:ascii="Times New Roman" w:hAnsi="Times New Roman" w:cs="Times New Roman"/>
                <w:sz w:val="24"/>
                <w:szCs w:val="24"/>
              </w:rPr>
              <w:lastRenderedPageBreak/>
              <w:t>plānā, kas minēts pamatnostādņu projekta 2.3.7.pasākumā “ Izstrādāt attīstības plānošanas dokumentu (rīcības plānu) 2022.-2027.gadam</w:t>
            </w:r>
            <w:r w:rsidRPr="00433ACB">
              <w:rPr>
                <w:rFonts w:ascii="Times New Roman" w:hAnsi="Times New Roman" w:cs="Times New Roman"/>
                <w:sz w:val="24"/>
                <w:szCs w:val="24"/>
                <w:lang w:eastAsia="lv-LV"/>
              </w:rPr>
              <w:t xml:space="preserve"> HIV infekcijas, seksuālās transmisijas infekciju, B un C hepatīta izplatības ierobežošanai”, kur tad varēs iekļaut arī konkrētus pasākumus specifiskām mērķagrupām</w:t>
            </w:r>
            <w:r>
              <w:rPr>
                <w:rFonts w:ascii="Times New Roman" w:hAnsi="Times New Roman" w:cs="Times New Roman"/>
                <w:sz w:val="24"/>
                <w:szCs w:val="24"/>
                <w:lang w:eastAsia="lv-LV"/>
              </w:rPr>
              <w:t xml:space="preserve"> </w:t>
            </w:r>
          </w:p>
        </w:tc>
      </w:tr>
      <w:tr w:rsidR="004A56C6" w:rsidRPr="00834B11" w14:paraId="15F563FB" w14:textId="77777777" w:rsidTr="001150CE">
        <w:tc>
          <w:tcPr>
            <w:tcW w:w="846" w:type="dxa"/>
            <w:shd w:val="clear" w:color="auto" w:fill="FFFFFF" w:themeFill="background1"/>
          </w:tcPr>
          <w:p w14:paraId="01FF8A3A" w14:textId="275FA37A" w:rsidR="004A56C6" w:rsidRDefault="004A56C6" w:rsidP="004A56C6">
            <w:pPr>
              <w:jc w:val="both"/>
              <w:rPr>
                <w:rFonts w:ascii="Times New Roman" w:hAnsi="Times New Roman" w:cs="Times New Roman"/>
                <w:sz w:val="24"/>
                <w:szCs w:val="24"/>
              </w:rPr>
            </w:pPr>
            <w:r>
              <w:rPr>
                <w:rFonts w:ascii="Times New Roman" w:hAnsi="Times New Roman" w:cs="Times New Roman"/>
                <w:sz w:val="24"/>
                <w:szCs w:val="24"/>
              </w:rPr>
              <w:lastRenderedPageBreak/>
              <w:t>81.</w:t>
            </w:r>
          </w:p>
        </w:tc>
        <w:tc>
          <w:tcPr>
            <w:tcW w:w="1559" w:type="dxa"/>
            <w:gridSpan w:val="2"/>
            <w:shd w:val="clear" w:color="auto" w:fill="FFFFFF" w:themeFill="background1"/>
          </w:tcPr>
          <w:p w14:paraId="4366971B" w14:textId="019010EA" w:rsidR="004A56C6" w:rsidRPr="006274F2" w:rsidRDefault="004A56C6" w:rsidP="004A56C6">
            <w:pPr>
              <w:jc w:val="both"/>
              <w:rPr>
                <w:rFonts w:ascii="Times New Roman" w:hAnsi="Times New Roman" w:cs="Times New Roman"/>
                <w:sz w:val="24"/>
                <w:szCs w:val="24"/>
              </w:rPr>
            </w:pPr>
            <w:r w:rsidRPr="00F25758">
              <w:rPr>
                <w:rFonts w:ascii="Times New Roman" w:hAnsi="Times New Roman" w:cs="Times New Roman"/>
                <w:sz w:val="24"/>
                <w:szCs w:val="24"/>
              </w:rPr>
              <w:t>Finanšu ministrija 13595/2020</w:t>
            </w:r>
          </w:p>
        </w:tc>
        <w:tc>
          <w:tcPr>
            <w:tcW w:w="6009" w:type="dxa"/>
            <w:gridSpan w:val="2"/>
            <w:shd w:val="clear" w:color="auto" w:fill="FFFFFF" w:themeFill="background1"/>
          </w:tcPr>
          <w:p w14:paraId="1A825C9A" w14:textId="77777777" w:rsidR="004A56C6" w:rsidRPr="00F25758" w:rsidRDefault="004A56C6" w:rsidP="004A56C6">
            <w:pPr>
              <w:jc w:val="both"/>
              <w:rPr>
                <w:rFonts w:ascii="Times New Roman" w:hAnsi="Times New Roman"/>
                <w:bCs/>
                <w:sz w:val="24"/>
                <w:szCs w:val="24"/>
              </w:rPr>
            </w:pPr>
            <w:r w:rsidRPr="00F25758">
              <w:rPr>
                <w:rFonts w:ascii="Times New Roman" w:hAnsi="Times New Roman"/>
                <w:bCs/>
                <w:sz w:val="24"/>
                <w:szCs w:val="24"/>
              </w:rPr>
              <w:t>1. Lūdzam precizēt pamatnostādņu projektu, svītrojot Finanšu ministriju kā līdzatbildīgo institūciju:</w:t>
            </w:r>
          </w:p>
          <w:p w14:paraId="16274509" w14:textId="77777777" w:rsidR="004A56C6" w:rsidRPr="00F25758" w:rsidRDefault="004A56C6" w:rsidP="004A56C6">
            <w:pPr>
              <w:jc w:val="both"/>
              <w:rPr>
                <w:rFonts w:ascii="Times New Roman" w:hAnsi="Times New Roman"/>
                <w:bCs/>
                <w:sz w:val="24"/>
                <w:szCs w:val="24"/>
              </w:rPr>
            </w:pPr>
            <w:r w:rsidRPr="00F25758">
              <w:rPr>
                <w:rFonts w:ascii="Times New Roman" w:hAnsi="Times New Roman"/>
                <w:bCs/>
                <w:sz w:val="24"/>
                <w:szCs w:val="24"/>
              </w:rPr>
              <w:t>1.1. pie 1. rīcības virziena “Veselīgas un aktīvs dzīvesveids” 1.1.11. un 1.1.12.apakšuzdevuma;</w:t>
            </w:r>
          </w:p>
          <w:p w14:paraId="7B9017E1" w14:textId="77777777" w:rsidR="004A56C6" w:rsidRPr="00F25758" w:rsidRDefault="004A56C6" w:rsidP="004A56C6">
            <w:pPr>
              <w:jc w:val="both"/>
              <w:rPr>
                <w:rFonts w:ascii="Times New Roman" w:hAnsi="Times New Roman"/>
                <w:bCs/>
                <w:sz w:val="24"/>
                <w:szCs w:val="24"/>
              </w:rPr>
            </w:pPr>
            <w:r w:rsidRPr="00F25758">
              <w:rPr>
                <w:rFonts w:ascii="Times New Roman" w:hAnsi="Times New Roman"/>
                <w:bCs/>
                <w:sz w:val="24"/>
                <w:szCs w:val="24"/>
              </w:rPr>
              <w:t>1.2. pie 1. rīcības virziena “Veselīgs un aktīvs dzīvesveids”, 1.1. uzdevuma “Veicināt veselīga un sabalansēta uztura lietošanu, īstenojot vienotu uztura politiku”1.1.4. apakšuzdevuma “Veicināt kvalitatīvas vietējās izcelsmes pārtikas pieejamību patērētājiem un iepirkuma īpatsvara palielināšanu publiskajos iepirkumos” Finanšu ministrija un Iepirkumu uzraudzības birojs (turpmāk - IUB) ir norādītas kā līdzatbildīgās institūcijas. Norādām, ka jautājumos par vietējās izcelsmes pārtikas produktu pārstāvības veicināšanu zaļajos iepirkumos (ZPI) atbildīgā ministrija ir Vides aizsardzības un reģionālās attīstības ministrijas. Līdz ar to lūdzam svītrot Finanšu ministriju un IUB kā līdzatbildīgās institūcijas 1.1.4. apakšuzdevuma. Aicinām izvērtēt Vides aizsardzības un reģionālās attīstības ministrijas iekļaušanu kā līdzatbildīgās iestādes minētā uzdevuma izpildei.</w:t>
            </w:r>
          </w:p>
          <w:p w14:paraId="61F10C2D" w14:textId="77777777" w:rsidR="004A56C6" w:rsidRPr="00F25758" w:rsidRDefault="004A56C6" w:rsidP="004A56C6">
            <w:pPr>
              <w:jc w:val="both"/>
              <w:rPr>
                <w:rFonts w:ascii="Times New Roman" w:hAnsi="Times New Roman"/>
                <w:bCs/>
                <w:sz w:val="24"/>
                <w:szCs w:val="24"/>
              </w:rPr>
            </w:pPr>
            <w:r w:rsidRPr="00F25758">
              <w:rPr>
                <w:rFonts w:ascii="Times New Roman" w:hAnsi="Times New Roman"/>
                <w:bCs/>
                <w:sz w:val="24"/>
                <w:szCs w:val="24"/>
              </w:rPr>
              <w:t xml:space="preserve">1.3. pie 1.2. uzdevuma “Veicināt lielāku iedzīvotāju fizisko aktivitāti ikdienā, īstenojot vienotu fizisko aktivitāšu veicināšanas politiku” 1.2.1. apakšuzdevuma. </w:t>
            </w:r>
          </w:p>
          <w:p w14:paraId="51BFBDF4" w14:textId="44813CF1" w:rsidR="004A56C6" w:rsidRPr="006274F2" w:rsidRDefault="004A56C6" w:rsidP="004A56C6">
            <w:pPr>
              <w:jc w:val="both"/>
              <w:rPr>
                <w:rFonts w:ascii="Times New Roman" w:hAnsi="Times New Roman"/>
                <w:bCs/>
                <w:sz w:val="24"/>
                <w:szCs w:val="24"/>
              </w:rPr>
            </w:pPr>
            <w:r w:rsidRPr="00F25758">
              <w:rPr>
                <w:rFonts w:ascii="Times New Roman" w:hAnsi="Times New Roman"/>
                <w:bCs/>
                <w:sz w:val="24"/>
                <w:szCs w:val="24"/>
              </w:rPr>
              <w:lastRenderedPageBreak/>
              <w:t>1.4. pie 1.3. uzdevuma “Mazināt dažāda veida atkarību izraisošo vielu lietošanu un procesu atkarības, īstenojot vienotu atkarību mazināšanas politiku” 1.3.2.apakšudevuma.</w:t>
            </w:r>
          </w:p>
        </w:tc>
        <w:tc>
          <w:tcPr>
            <w:tcW w:w="2071" w:type="dxa"/>
            <w:gridSpan w:val="2"/>
            <w:shd w:val="clear" w:color="auto" w:fill="FFFFFF" w:themeFill="background1"/>
          </w:tcPr>
          <w:p w14:paraId="43E70DA3" w14:textId="078A51FE" w:rsidR="004A56C6" w:rsidRDefault="00F566ED" w:rsidP="004A56C6">
            <w:pPr>
              <w:jc w:val="both"/>
              <w:rPr>
                <w:rFonts w:ascii="Times New Roman" w:hAnsi="Times New Roman" w:cs="Times New Roman"/>
                <w:color w:val="FF0000"/>
                <w:sz w:val="24"/>
                <w:szCs w:val="24"/>
              </w:rPr>
            </w:pPr>
            <w:r w:rsidRPr="00F566ED">
              <w:rPr>
                <w:rFonts w:ascii="Times New Roman" w:hAnsi="Times New Roman" w:cs="Times New Roman"/>
                <w:b/>
                <w:bCs/>
                <w:sz w:val="24"/>
                <w:szCs w:val="24"/>
              </w:rPr>
              <w:lastRenderedPageBreak/>
              <w:t>Daļēji ņemts vērā</w:t>
            </w:r>
          </w:p>
        </w:tc>
        <w:tc>
          <w:tcPr>
            <w:tcW w:w="3685" w:type="dxa"/>
            <w:shd w:val="clear" w:color="auto" w:fill="FFFFFF" w:themeFill="background1"/>
          </w:tcPr>
          <w:p w14:paraId="3B2BEAB4" w14:textId="24C23076" w:rsidR="004A56C6" w:rsidRDefault="004A56C6" w:rsidP="00F566ED">
            <w:pPr>
              <w:jc w:val="both"/>
              <w:rPr>
                <w:rFonts w:ascii="Times New Roman" w:hAnsi="Times New Roman" w:cs="Times New Roman"/>
                <w:sz w:val="24"/>
                <w:szCs w:val="24"/>
              </w:rPr>
            </w:pPr>
            <w:r>
              <w:rPr>
                <w:rFonts w:ascii="Times New Roman" w:hAnsi="Times New Roman" w:cs="Times New Roman"/>
                <w:sz w:val="24"/>
                <w:szCs w:val="24"/>
              </w:rPr>
              <w:t xml:space="preserve">1.1.11. (jaunā numerācija 1.1.12.) - </w:t>
            </w:r>
            <w:r w:rsidR="00F566ED" w:rsidRPr="00F566ED">
              <w:rPr>
                <w:rFonts w:ascii="Times New Roman" w:hAnsi="Times New Roman" w:cs="Times New Roman"/>
                <w:sz w:val="24"/>
                <w:szCs w:val="24"/>
              </w:rPr>
              <w:t>FM kā līdzatbildīgā iestādes ir atstāta, ņemot vērā, ka pasākums paredz fiskālu ietekmi uz valsts budžetu, jo tā īstenoš</w:t>
            </w:r>
            <w:r w:rsidR="00F566ED">
              <w:rPr>
                <w:rFonts w:ascii="Times New Roman" w:hAnsi="Times New Roman" w:cs="Times New Roman"/>
                <w:sz w:val="24"/>
                <w:szCs w:val="24"/>
              </w:rPr>
              <w:t>a</w:t>
            </w:r>
            <w:r w:rsidR="00F566ED" w:rsidRPr="00F566ED">
              <w:rPr>
                <w:rFonts w:ascii="Times New Roman" w:hAnsi="Times New Roman" w:cs="Times New Roman"/>
                <w:sz w:val="24"/>
                <w:szCs w:val="24"/>
              </w:rPr>
              <w:t>nai ir nepieciešams papildus finansējums.</w:t>
            </w:r>
          </w:p>
          <w:p w14:paraId="206241CA" w14:textId="03DBF185" w:rsidR="004A56C6" w:rsidRDefault="004A56C6" w:rsidP="004A56C6">
            <w:pPr>
              <w:jc w:val="both"/>
              <w:rPr>
                <w:rFonts w:ascii="Times New Roman" w:hAnsi="Times New Roman" w:cs="Times New Roman"/>
                <w:sz w:val="24"/>
                <w:szCs w:val="24"/>
              </w:rPr>
            </w:pPr>
            <w:r>
              <w:rPr>
                <w:rFonts w:ascii="Times New Roman" w:hAnsi="Times New Roman" w:cs="Times New Roman"/>
                <w:sz w:val="24"/>
                <w:szCs w:val="24"/>
              </w:rPr>
              <w:t>1.1.12. pasākums svītrots.</w:t>
            </w:r>
          </w:p>
          <w:p w14:paraId="27CD39E2" w14:textId="32A46114" w:rsidR="00F566ED" w:rsidRDefault="00F566ED" w:rsidP="00F566ED">
            <w:pPr>
              <w:jc w:val="both"/>
              <w:rPr>
                <w:rFonts w:ascii="Times New Roman" w:hAnsi="Times New Roman" w:cs="Times New Roman"/>
                <w:sz w:val="24"/>
                <w:szCs w:val="24"/>
              </w:rPr>
            </w:pPr>
            <w:r>
              <w:rPr>
                <w:rFonts w:ascii="Times New Roman" w:hAnsi="Times New Roman" w:cs="Times New Roman"/>
                <w:sz w:val="24"/>
                <w:szCs w:val="24"/>
              </w:rPr>
              <w:t>1.1.4. FM svītrota no līdzatbildīgo institūciju saraksta.</w:t>
            </w:r>
          </w:p>
          <w:p w14:paraId="216BD112" w14:textId="672D1B93" w:rsidR="004A56C6" w:rsidRDefault="004A56C6" w:rsidP="004A56C6">
            <w:pPr>
              <w:jc w:val="both"/>
              <w:rPr>
                <w:rFonts w:ascii="Times New Roman" w:hAnsi="Times New Roman" w:cs="Times New Roman"/>
                <w:sz w:val="24"/>
                <w:szCs w:val="24"/>
              </w:rPr>
            </w:pPr>
            <w:r>
              <w:rPr>
                <w:rFonts w:ascii="Times New Roman" w:hAnsi="Times New Roman" w:cs="Times New Roman"/>
                <w:sz w:val="24"/>
                <w:szCs w:val="24"/>
              </w:rPr>
              <w:t>1.2.1.</w:t>
            </w:r>
            <w:r>
              <w:t xml:space="preserve"> </w:t>
            </w:r>
            <w:r w:rsidRPr="0053253F">
              <w:rPr>
                <w:rFonts w:ascii="Times New Roman" w:hAnsi="Times New Roman" w:cs="Times New Roman"/>
                <w:sz w:val="24"/>
                <w:szCs w:val="24"/>
              </w:rPr>
              <w:t>FM svītrota no līdzatbildīgo institūciju saraksta</w:t>
            </w:r>
            <w:r w:rsidR="00F566ED">
              <w:rPr>
                <w:rFonts w:ascii="Times New Roman" w:hAnsi="Times New Roman" w:cs="Times New Roman"/>
                <w:sz w:val="24"/>
                <w:szCs w:val="24"/>
              </w:rPr>
              <w:t>.</w:t>
            </w:r>
          </w:p>
          <w:p w14:paraId="24277D36" w14:textId="4887B20A" w:rsidR="004A56C6" w:rsidRDefault="004A56C6" w:rsidP="004A56C6">
            <w:pPr>
              <w:jc w:val="both"/>
              <w:rPr>
                <w:rFonts w:ascii="Times New Roman" w:hAnsi="Times New Roman" w:cs="Times New Roman"/>
                <w:sz w:val="24"/>
                <w:szCs w:val="24"/>
              </w:rPr>
            </w:pPr>
            <w:r>
              <w:rPr>
                <w:rFonts w:ascii="Times New Roman" w:hAnsi="Times New Roman" w:cs="Times New Roman"/>
                <w:sz w:val="24"/>
                <w:szCs w:val="24"/>
              </w:rPr>
              <w:t xml:space="preserve">1.3.2. </w:t>
            </w:r>
            <w:r w:rsidRPr="0053253F">
              <w:rPr>
                <w:rFonts w:ascii="Times New Roman" w:hAnsi="Times New Roman" w:cs="Times New Roman"/>
                <w:sz w:val="24"/>
                <w:szCs w:val="24"/>
              </w:rPr>
              <w:t xml:space="preserve"> FM svītrota no līdzatbildīgo institūciju saraksta</w:t>
            </w:r>
            <w:r w:rsidR="00F566ED">
              <w:rPr>
                <w:rFonts w:ascii="Times New Roman" w:hAnsi="Times New Roman" w:cs="Times New Roman"/>
                <w:sz w:val="24"/>
                <w:szCs w:val="24"/>
              </w:rPr>
              <w:t>.</w:t>
            </w:r>
          </w:p>
          <w:p w14:paraId="1202F172" w14:textId="0DB998CC" w:rsidR="00F566ED" w:rsidRPr="00834B11" w:rsidRDefault="00F566ED" w:rsidP="00F566ED">
            <w:pPr>
              <w:jc w:val="both"/>
              <w:rPr>
                <w:rFonts w:ascii="Times New Roman" w:hAnsi="Times New Roman" w:cs="Times New Roman"/>
                <w:sz w:val="24"/>
                <w:szCs w:val="24"/>
              </w:rPr>
            </w:pPr>
          </w:p>
        </w:tc>
      </w:tr>
      <w:tr w:rsidR="004A56C6" w:rsidRPr="00960165" w14:paraId="066E5FC7" w14:textId="77777777" w:rsidTr="001150CE">
        <w:tc>
          <w:tcPr>
            <w:tcW w:w="846" w:type="dxa"/>
            <w:shd w:val="clear" w:color="auto" w:fill="FFFFFF" w:themeFill="background1"/>
          </w:tcPr>
          <w:p w14:paraId="63857BEE" w14:textId="31E004FD" w:rsidR="004A56C6" w:rsidRDefault="004A56C6" w:rsidP="004A56C6">
            <w:pPr>
              <w:jc w:val="both"/>
              <w:rPr>
                <w:rFonts w:ascii="Times New Roman" w:hAnsi="Times New Roman" w:cs="Times New Roman"/>
                <w:sz w:val="24"/>
                <w:szCs w:val="24"/>
              </w:rPr>
            </w:pPr>
            <w:r>
              <w:rPr>
                <w:rFonts w:ascii="Times New Roman" w:hAnsi="Times New Roman" w:cs="Times New Roman"/>
                <w:sz w:val="24"/>
                <w:szCs w:val="24"/>
              </w:rPr>
              <w:t>82.</w:t>
            </w:r>
          </w:p>
        </w:tc>
        <w:tc>
          <w:tcPr>
            <w:tcW w:w="1559" w:type="dxa"/>
            <w:gridSpan w:val="2"/>
            <w:shd w:val="clear" w:color="auto" w:fill="FFFFFF" w:themeFill="background1"/>
          </w:tcPr>
          <w:p w14:paraId="12F057A5" w14:textId="77777777" w:rsidR="004A56C6" w:rsidRPr="00FB34FA" w:rsidRDefault="004A56C6" w:rsidP="004A56C6">
            <w:pPr>
              <w:jc w:val="both"/>
              <w:rPr>
                <w:rFonts w:ascii="Times New Roman" w:hAnsi="Times New Roman" w:cs="Times New Roman"/>
                <w:sz w:val="24"/>
                <w:szCs w:val="24"/>
              </w:rPr>
            </w:pPr>
            <w:r>
              <w:rPr>
                <w:rFonts w:ascii="Times New Roman" w:hAnsi="Times New Roman" w:cs="Times New Roman"/>
                <w:sz w:val="24"/>
                <w:szCs w:val="24"/>
              </w:rPr>
              <w:t>IZM (DVS</w:t>
            </w:r>
            <w:r>
              <w:t xml:space="preserve"> </w:t>
            </w:r>
            <w:r w:rsidRPr="00383655">
              <w:rPr>
                <w:rFonts w:ascii="Times New Roman" w:hAnsi="Times New Roman" w:cs="Times New Roman"/>
                <w:sz w:val="24"/>
                <w:szCs w:val="24"/>
              </w:rPr>
              <w:t>13759/2020</w:t>
            </w:r>
            <w:r>
              <w:rPr>
                <w:rFonts w:ascii="Times New Roman" w:hAnsi="Times New Roman" w:cs="Times New Roman"/>
                <w:sz w:val="24"/>
                <w:szCs w:val="24"/>
              </w:rPr>
              <w:t>)</w:t>
            </w:r>
          </w:p>
        </w:tc>
        <w:tc>
          <w:tcPr>
            <w:tcW w:w="6009" w:type="dxa"/>
            <w:gridSpan w:val="2"/>
            <w:shd w:val="clear" w:color="auto" w:fill="FFFFFF" w:themeFill="background1"/>
          </w:tcPr>
          <w:p w14:paraId="295F1AED" w14:textId="77777777" w:rsidR="004A56C6" w:rsidRPr="00482143" w:rsidRDefault="004A56C6" w:rsidP="004A56C6">
            <w:pPr>
              <w:jc w:val="both"/>
              <w:rPr>
                <w:rFonts w:ascii="Times New Roman" w:hAnsi="Times New Roman" w:cs="Times New Roman"/>
                <w:sz w:val="24"/>
                <w:szCs w:val="24"/>
              </w:rPr>
            </w:pPr>
            <w:r w:rsidRPr="00482143">
              <w:rPr>
                <w:rFonts w:ascii="Times New Roman" w:hAnsi="Times New Roman" w:cs="Times New Roman"/>
                <w:sz w:val="24"/>
                <w:szCs w:val="24"/>
              </w:rPr>
              <w:t xml:space="preserve">Lūdzam precizēt vai skaidrot, kā VM izprot atbildības sadalījumu 1.2.6., 1.2.7., 1.3.10., 1.3.12., 1.5.4.,  </w:t>
            </w:r>
            <w:r>
              <w:rPr>
                <w:rFonts w:ascii="Times New Roman" w:hAnsi="Times New Roman" w:cs="Times New Roman"/>
                <w:sz w:val="24"/>
                <w:szCs w:val="24"/>
              </w:rPr>
              <w:t xml:space="preserve">1.8.4., </w:t>
            </w:r>
            <w:r w:rsidRPr="00482143">
              <w:rPr>
                <w:rFonts w:ascii="Times New Roman" w:hAnsi="Times New Roman" w:cs="Times New Roman"/>
                <w:sz w:val="24"/>
                <w:szCs w:val="24"/>
              </w:rPr>
              <w:t>1.8.5., 1.8.6. norādītajos apakšuzdevumos.</w:t>
            </w:r>
          </w:p>
        </w:tc>
        <w:tc>
          <w:tcPr>
            <w:tcW w:w="2071" w:type="dxa"/>
            <w:gridSpan w:val="2"/>
            <w:shd w:val="clear" w:color="auto" w:fill="FFFFFF" w:themeFill="background1"/>
          </w:tcPr>
          <w:p w14:paraId="4098C29A" w14:textId="7D5937DD" w:rsidR="004A56C6" w:rsidRDefault="004A56C6" w:rsidP="004A56C6">
            <w:pPr>
              <w:jc w:val="both"/>
              <w:rPr>
                <w:rFonts w:ascii="Times New Roman" w:hAnsi="Times New Roman" w:cs="Times New Roman"/>
                <w:sz w:val="24"/>
                <w:szCs w:val="24"/>
              </w:rPr>
            </w:pPr>
            <w:r w:rsidRPr="00565521">
              <w:rPr>
                <w:rFonts w:ascii="Times New Roman" w:hAnsi="Times New Roman" w:cs="Times New Roman"/>
                <w:b/>
                <w:bCs/>
                <w:sz w:val="24"/>
                <w:szCs w:val="24"/>
              </w:rPr>
              <w:t>Ņemts vērā</w:t>
            </w:r>
          </w:p>
        </w:tc>
        <w:tc>
          <w:tcPr>
            <w:tcW w:w="3685" w:type="dxa"/>
            <w:shd w:val="clear" w:color="auto" w:fill="FFFFFF" w:themeFill="background1"/>
          </w:tcPr>
          <w:p w14:paraId="3F6E52E1" w14:textId="4C861808" w:rsidR="004A56C6" w:rsidRPr="00960165" w:rsidRDefault="004A56C6" w:rsidP="004A56C6">
            <w:pPr>
              <w:jc w:val="both"/>
              <w:rPr>
                <w:rFonts w:ascii="Times New Roman" w:hAnsi="Times New Roman" w:cs="Times New Roman"/>
                <w:sz w:val="24"/>
                <w:szCs w:val="24"/>
              </w:rPr>
            </w:pPr>
            <w:r>
              <w:rPr>
                <w:rFonts w:ascii="Times New Roman" w:hAnsi="Times New Roman" w:cs="Times New Roman"/>
                <w:sz w:val="24"/>
                <w:szCs w:val="24"/>
              </w:rPr>
              <w:t>Precizēti pamatnostādņu projekta pasākumi un par tiem atbildīgās un līdzatbildīgās iestādes. Skaidrojam, ka visos minētājos pasākumos, kuros IZM ir pievienota kā iesaistītā institūcija ir nepieciešama  IZM iesaiste minētā pasākuma  ieviešanā kā sadarbības partnerim, ņemot vērā, ka visi minētie pasākumi  paredzēti izglītojamiem, kā arī paredzēta izglītības iestāžu iesaiste, kur IZM ir galvenā valsts pārvaldes iestāde, kas veido izglītības politiku.</w:t>
            </w:r>
          </w:p>
        </w:tc>
      </w:tr>
      <w:tr w:rsidR="004A56C6" w:rsidRPr="00960165" w14:paraId="67704259" w14:textId="77777777" w:rsidTr="001150CE">
        <w:tc>
          <w:tcPr>
            <w:tcW w:w="846" w:type="dxa"/>
            <w:shd w:val="clear" w:color="auto" w:fill="FFFFFF" w:themeFill="background1"/>
          </w:tcPr>
          <w:p w14:paraId="535D0732" w14:textId="0B91E760" w:rsidR="004A56C6" w:rsidRDefault="004A56C6" w:rsidP="004A56C6">
            <w:pPr>
              <w:jc w:val="both"/>
              <w:rPr>
                <w:rFonts w:ascii="Times New Roman" w:hAnsi="Times New Roman" w:cs="Times New Roman"/>
                <w:sz w:val="24"/>
                <w:szCs w:val="24"/>
              </w:rPr>
            </w:pPr>
            <w:r>
              <w:rPr>
                <w:rFonts w:ascii="Times New Roman" w:hAnsi="Times New Roman" w:cs="Times New Roman"/>
                <w:sz w:val="24"/>
                <w:szCs w:val="24"/>
              </w:rPr>
              <w:t>83.</w:t>
            </w:r>
          </w:p>
        </w:tc>
        <w:tc>
          <w:tcPr>
            <w:tcW w:w="1559" w:type="dxa"/>
            <w:gridSpan w:val="2"/>
            <w:shd w:val="clear" w:color="auto" w:fill="FFFFFF" w:themeFill="background1"/>
          </w:tcPr>
          <w:p w14:paraId="32E9E1F5" w14:textId="77777777" w:rsidR="004A56C6" w:rsidRDefault="004A56C6" w:rsidP="004A56C6">
            <w:pPr>
              <w:jc w:val="both"/>
              <w:rPr>
                <w:rFonts w:ascii="Times New Roman" w:hAnsi="Times New Roman" w:cs="Times New Roman"/>
                <w:sz w:val="24"/>
                <w:szCs w:val="24"/>
              </w:rPr>
            </w:pPr>
            <w:r>
              <w:rPr>
                <w:rFonts w:ascii="Times New Roman" w:hAnsi="Times New Roman" w:cs="Times New Roman"/>
                <w:sz w:val="24"/>
                <w:szCs w:val="24"/>
              </w:rPr>
              <w:t>IZM (DVS</w:t>
            </w:r>
            <w:r>
              <w:t xml:space="preserve"> </w:t>
            </w:r>
            <w:r w:rsidRPr="00383655">
              <w:rPr>
                <w:rFonts w:ascii="Times New Roman" w:hAnsi="Times New Roman" w:cs="Times New Roman"/>
                <w:sz w:val="24"/>
                <w:szCs w:val="24"/>
              </w:rPr>
              <w:t>13759/2020</w:t>
            </w:r>
            <w:r>
              <w:rPr>
                <w:rFonts w:ascii="Times New Roman" w:hAnsi="Times New Roman" w:cs="Times New Roman"/>
                <w:sz w:val="24"/>
                <w:szCs w:val="24"/>
              </w:rPr>
              <w:t>)</w:t>
            </w:r>
          </w:p>
        </w:tc>
        <w:tc>
          <w:tcPr>
            <w:tcW w:w="6009" w:type="dxa"/>
            <w:gridSpan w:val="2"/>
            <w:shd w:val="clear" w:color="auto" w:fill="FFFFFF" w:themeFill="background1"/>
          </w:tcPr>
          <w:p w14:paraId="518E30D8" w14:textId="77777777" w:rsidR="004A56C6" w:rsidRPr="00482143" w:rsidRDefault="004A56C6" w:rsidP="004A56C6">
            <w:pPr>
              <w:jc w:val="both"/>
              <w:rPr>
                <w:rFonts w:ascii="Times New Roman" w:hAnsi="Times New Roman" w:cs="Times New Roman"/>
                <w:sz w:val="24"/>
                <w:szCs w:val="24"/>
              </w:rPr>
            </w:pPr>
            <w:r w:rsidRPr="00702574">
              <w:rPr>
                <w:rFonts w:ascii="Times New Roman" w:hAnsi="Times New Roman" w:cs="Times New Roman"/>
                <w:sz w:val="24"/>
                <w:szCs w:val="24"/>
              </w:rPr>
              <w:t>Lūdzam precizēt vai skaidrot, kā VM izprot atbildības sadalījumu un ieviešanu 1.5.3. un 1.6.2. norādītajos apakšuzdevumos</w:t>
            </w:r>
            <w:r>
              <w:rPr>
                <w:rFonts w:ascii="Times New Roman" w:hAnsi="Times New Roman" w:cs="Times New Roman"/>
                <w:sz w:val="24"/>
                <w:szCs w:val="24"/>
              </w:rPr>
              <w:t>.</w:t>
            </w:r>
          </w:p>
        </w:tc>
        <w:tc>
          <w:tcPr>
            <w:tcW w:w="2071" w:type="dxa"/>
            <w:gridSpan w:val="2"/>
            <w:shd w:val="clear" w:color="auto" w:fill="FFFFFF" w:themeFill="background1"/>
          </w:tcPr>
          <w:p w14:paraId="56F4BB30" w14:textId="60F6DA65" w:rsidR="004A56C6" w:rsidRPr="009740B3" w:rsidRDefault="004A56C6" w:rsidP="004A56C6">
            <w:pPr>
              <w:jc w:val="both"/>
              <w:rPr>
                <w:rFonts w:ascii="Times New Roman" w:hAnsi="Times New Roman" w:cs="Times New Roman"/>
                <w:color w:val="FF0000"/>
                <w:sz w:val="24"/>
                <w:szCs w:val="24"/>
              </w:rPr>
            </w:pPr>
            <w:r w:rsidRPr="007C4DD5">
              <w:rPr>
                <w:rFonts w:ascii="Times New Roman" w:hAnsi="Times New Roman" w:cs="Times New Roman"/>
                <w:b/>
                <w:bCs/>
                <w:sz w:val="24"/>
                <w:szCs w:val="24"/>
              </w:rPr>
              <w:t>Ņemts vērā</w:t>
            </w:r>
          </w:p>
        </w:tc>
        <w:tc>
          <w:tcPr>
            <w:tcW w:w="3685" w:type="dxa"/>
            <w:shd w:val="clear" w:color="auto" w:fill="FFFFFF" w:themeFill="background1"/>
          </w:tcPr>
          <w:p w14:paraId="05BE0FC9" w14:textId="058983E6" w:rsidR="004A56C6" w:rsidRPr="00960165" w:rsidRDefault="004A56C6" w:rsidP="004A56C6">
            <w:pPr>
              <w:jc w:val="both"/>
              <w:rPr>
                <w:rFonts w:ascii="Times New Roman" w:hAnsi="Times New Roman" w:cs="Times New Roman"/>
                <w:sz w:val="24"/>
                <w:szCs w:val="24"/>
              </w:rPr>
            </w:pPr>
            <w:r>
              <w:rPr>
                <w:rFonts w:ascii="Times New Roman" w:hAnsi="Times New Roman" w:cs="Times New Roman"/>
                <w:sz w:val="24"/>
                <w:szCs w:val="24"/>
              </w:rPr>
              <w:t>Skaidrojam, ka abos minētājos pasākumos, kuros IZM ir pievienota kā iesaistītā līdzatbildīgā institūcija ir nepieciešama  IZM iesaiste minētā pasākuma  ieviešanā kā sadarbības partnerim, ņemot vērā, ka abi minētie pasākumi  paredzēti izglītojamiem, kā arī paredzēta izglītības iestāžu iesaiste, kur IZM ir galvenā valsts pārvaldes iestāde, kas veido izglītības politiku.</w:t>
            </w:r>
          </w:p>
        </w:tc>
      </w:tr>
      <w:tr w:rsidR="0097229C" w:rsidRPr="00834B11" w14:paraId="2C54BEE2" w14:textId="77777777" w:rsidTr="001150CE">
        <w:tc>
          <w:tcPr>
            <w:tcW w:w="846" w:type="dxa"/>
          </w:tcPr>
          <w:p w14:paraId="641A2949" w14:textId="218D9181" w:rsidR="0097229C" w:rsidRDefault="0097229C" w:rsidP="0097229C">
            <w:pPr>
              <w:jc w:val="both"/>
              <w:rPr>
                <w:rFonts w:ascii="Times New Roman" w:hAnsi="Times New Roman" w:cs="Times New Roman"/>
                <w:sz w:val="24"/>
                <w:szCs w:val="24"/>
              </w:rPr>
            </w:pPr>
            <w:r w:rsidRPr="00392B8B">
              <w:rPr>
                <w:rFonts w:ascii="Times New Roman" w:hAnsi="Times New Roman" w:cs="Times New Roman"/>
                <w:sz w:val="24"/>
                <w:szCs w:val="24"/>
              </w:rPr>
              <w:t>8</w:t>
            </w:r>
            <w:r>
              <w:rPr>
                <w:rFonts w:ascii="Times New Roman" w:hAnsi="Times New Roman" w:cs="Times New Roman"/>
                <w:sz w:val="24"/>
                <w:szCs w:val="24"/>
              </w:rPr>
              <w:t>4</w:t>
            </w:r>
            <w:r w:rsidRPr="00392B8B">
              <w:rPr>
                <w:rFonts w:ascii="Times New Roman" w:hAnsi="Times New Roman" w:cs="Times New Roman"/>
                <w:sz w:val="24"/>
                <w:szCs w:val="24"/>
              </w:rPr>
              <w:t>.</w:t>
            </w:r>
          </w:p>
        </w:tc>
        <w:tc>
          <w:tcPr>
            <w:tcW w:w="1559" w:type="dxa"/>
            <w:gridSpan w:val="2"/>
          </w:tcPr>
          <w:p w14:paraId="5163AD75" w14:textId="1AECC962" w:rsidR="0097229C" w:rsidRPr="004E0B53" w:rsidRDefault="0097229C" w:rsidP="0097229C">
            <w:pPr>
              <w:jc w:val="both"/>
              <w:rPr>
                <w:rFonts w:ascii="Times New Roman" w:hAnsi="Times New Roman" w:cs="Times New Roman"/>
                <w:color w:val="000000" w:themeColor="text1"/>
                <w:sz w:val="24"/>
                <w:szCs w:val="24"/>
              </w:rPr>
            </w:pPr>
            <w:r w:rsidRPr="004E0B53">
              <w:rPr>
                <w:rFonts w:ascii="Times New Roman" w:hAnsi="Times New Roman" w:cs="Times New Roman"/>
                <w:color w:val="000000" w:themeColor="text1"/>
                <w:sz w:val="24"/>
                <w:szCs w:val="24"/>
              </w:rPr>
              <w:t xml:space="preserve">Veselības ministrijas galvenais speciālists narkoloģijā </w:t>
            </w:r>
            <w:r w:rsidRPr="004E0B53">
              <w:rPr>
                <w:rFonts w:ascii="Times New Roman" w:hAnsi="Times New Roman" w:cs="Times New Roman"/>
                <w:color w:val="000000" w:themeColor="text1"/>
                <w:sz w:val="24"/>
                <w:szCs w:val="24"/>
              </w:rPr>
              <w:lastRenderedPageBreak/>
              <w:t>Astrīda Stirna (iesniegts pirms publiskās apspriedes)</w:t>
            </w:r>
          </w:p>
          <w:p w14:paraId="5AAEBC65" w14:textId="77777777" w:rsidR="0097229C" w:rsidRPr="004E0B53" w:rsidRDefault="0097229C" w:rsidP="0097229C">
            <w:pPr>
              <w:jc w:val="both"/>
              <w:rPr>
                <w:rFonts w:ascii="Times New Roman" w:hAnsi="Times New Roman" w:cs="Times New Roman"/>
                <w:color w:val="000000" w:themeColor="text1"/>
                <w:sz w:val="24"/>
                <w:szCs w:val="24"/>
              </w:rPr>
            </w:pPr>
          </w:p>
        </w:tc>
        <w:tc>
          <w:tcPr>
            <w:tcW w:w="6009" w:type="dxa"/>
            <w:gridSpan w:val="2"/>
          </w:tcPr>
          <w:p w14:paraId="78024528" w14:textId="1B94E452" w:rsidR="0097229C" w:rsidRPr="004E0B53" w:rsidRDefault="0097229C" w:rsidP="0097229C">
            <w:pPr>
              <w:spacing w:after="120"/>
              <w:jc w:val="both"/>
              <w:rPr>
                <w:rFonts w:ascii="Times New Roman" w:hAnsi="Times New Roman" w:cs="Times New Roman"/>
                <w:color w:val="000000" w:themeColor="text1"/>
                <w:sz w:val="24"/>
                <w:szCs w:val="24"/>
              </w:rPr>
            </w:pPr>
            <w:r w:rsidRPr="004E0B53">
              <w:rPr>
                <w:rFonts w:ascii="Times New Roman" w:hAnsi="Times New Roman" w:cs="Times New Roman"/>
                <w:color w:val="000000" w:themeColor="text1"/>
                <w:sz w:val="24"/>
                <w:szCs w:val="24"/>
              </w:rPr>
              <w:lastRenderedPageBreak/>
              <w:t xml:space="preserve">(..) Smēķēšana, alkohola, narkotisko vielu lietošana un atkarības, procesu atkarības ir pamatīgs slogs veselības aprūpes sistēmai. Tāpēc ļoti svarīga ir atkarību izraisošo vielu lietošanas samazināšana, ko var panākt ne tikai strādājot izglītības jomā, bet ir ļoti svarīga šo apreibinošo </w:t>
            </w:r>
            <w:r w:rsidRPr="004E0B53">
              <w:rPr>
                <w:rFonts w:ascii="Times New Roman" w:hAnsi="Times New Roman" w:cs="Times New Roman"/>
                <w:color w:val="000000" w:themeColor="text1"/>
                <w:sz w:val="24"/>
                <w:szCs w:val="24"/>
              </w:rPr>
              <w:lastRenderedPageBreak/>
              <w:t xml:space="preserve">vielu izplatības ierobežošana, ko vajadzētu akcentēt arī šajā dokumentā. </w:t>
            </w:r>
            <w:r w:rsidRPr="004E0B53">
              <w:rPr>
                <w:rFonts w:ascii="Times New Roman" w:hAnsi="Times New Roman" w:cs="Times New Roman"/>
                <w:color w:val="000000" w:themeColor="text1"/>
                <w:sz w:val="24"/>
                <w:szCs w:val="24"/>
                <w:shd w:val="clear" w:color="auto" w:fill="FFFFFF"/>
              </w:rPr>
              <w:t xml:space="preserve">Lai to sasniegtu, viens no Sabiedrības veselības pamatnostādņu  apakšmērķiem ir samazināt priekšlaicīgu mirstību no neinfekciju slimībām, mazinot riska faktoru negatīvo ietekmi uz veselību. Svarīga ir </w:t>
            </w:r>
            <w:r w:rsidRPr="004E0B53">
              <w:rPr>
                <w:rFonts w:ascii="Times New Roman" w:hAnsi="Times New Roman" w:cs="Times New Roman"/>
                <w:bCs/>
                <w:color w:val="000000" w:themeColor="text1"/>
                <w:sz w:val="24"/>
                <w:szCs w:val="24"/>
                <w:lang w:eastAsia="zh-CN"/>
              </w:rPr>
              <w:t>minēto uzdevumu sasaiste ar citiem politikas plānošanas dokumentiem, ietverot arī</w:t>
            </w:r>
            <w:r w:rsidRPr="004E0B53">
              <w:rPr>
                <w:rFonts w:ascii="Times New Roman" w:hAnsi="Times New Roman" w:cs="Times New Roman"/>
                <w:b/>
                <w:bCs/>
                <w:color w:val="000000" w:themeColor="text1"/>
                <w:sz w:val="24"/>
                <w:szCs w:val="24"/>
              </w:rPr>
              <w:t xml:space="preserve"> </w:t>
            </w:r>
            <w:r w:rsidRPr="004E0B53">
              <w:rPr>
                <w:rFonts w:ascii="Times New Roman" w:hAnsi="Times New Roman" w:cs="Times New Roman"/>
                <w:bCs/>
                <w:color w:val="000000" w:themeColor="text1"/>
                <w:sz w:val="24"/>
                <w:szCs w:val="24"/>
              </w:rPr>
              <w:t xml:space="preserve">„Alkoholisko dzērienu patēriņa mazināšanas un alkoholisma ierobežošanas rīcības plānu 2020.-2022.gadam”. </w:t>
            </w:r>
            <w:r w:rsidRPr="004E0B53">
              <w:rPr>
                <w:rFonts w:ascii="Times New Roman" w:hAnsi="Times New Roman" w:cs="Times New Roman"/>
                <w:color w:val="000000" w:themeColor="text1"/>
                <w:sz w:val="24"/>
                <w:szCs w:val="24"/>
                <w:shd w:val="clear" w:color="auto" w:fill="FFFFFF"/>
              </w:rPr>
              <w:t>Alkohola lietošana ir uzskatāma par nozīmīgu riska faktoru priekšlaicīgai mirstībai un invaliditātei, kā arī ir cēlonis daudzām saslimšanām.  </w:t>
            </w:r>
          </w:p>
          <w:p w14:paraId="0A23FFB4" w14:textId="77777777" w:rsidR="0097229C" w:rsidRPr="004E0B53" w:rsidRDefault="0097229C" w:rsidP="0097229C">
            <w:pPr>
              <w:spacing w:after="120"/>
              <w:jc w:val="both"/>
              <w:rPr>
                <w:rFonts w:ascii="Times New Roman" w:hAnsi="Times New Roman" w:cs="Times New Roman"/>
                <w:color w:val="000000" w:themeColor="text1"/>
                <w:sz w:val="24"/>
                <w:szCs w:val="24"/>
              </w:rPr>
            </w:pPr>
            <w:r w:rsidRPr="004E0B53">
              <w:rPr>
                <w:rFonts w:ascii="Times New Roman" w:hAnsi="Times New Roman" w:cs="Times New Roman"/>
                <w:color w:val="000000" w:themeColor="text1"/>
                <w:sz w:val="24"/>
                <w:szCs w:val="24"/>
              </w:rPr>
              <w:t xml:space="preserve">Sakarā ar arvien jaunu apreibinošu vielu izplatību un lietošanu Latvijā, nepieciešams vairāk pievērst uzmanību šai problēmai. Ļoti aktuāli ir izmeklēšanas iespēju paplašināšana  jauno psihoaktīvo vielu identificēšanai bioloģiskajās vidēs, gan ārstniecības procesa nodrošināšanai, gan veicot alkohola, narkotisko un psihotropo vielu reibuma medicīniskās pārbaudes. </w:t>
            </w:r>
          </w:p>
          <w:p w14:paraId="7C7E5796" w14:textId="5163C7C7" w:rsidR="0097229C" w:rsidRPr="00392B8B" w:rsidRDefault="0097229C" w:rsidP="0097229C">
            <w:pPr>
              <w:jc w:val="both"/>
              <w:rPr>
                <w:rFonts w:ascii="Times New Roman" w:hAnsi="Times New Roman" w:cs="Times New Roman"/>
                <w:color w:val="000000" w:themeColor="text1"/>
                <w:sz w:val="24"/>
                <w:szCs w:val="24"/>
              </w:rPr>
            </w:pPr>
            <w:r w:rsidRPr="004E0B53">
              <w:rPr>
                <w:rFonts w:ascii="Times New Roman" w:hAnsi="Times New Roman" w:cs="Times New Roman"/>
                <w:color w:val="000000" w:themeColor="text1"/>
                <w:sz w:val="24"/>
                <w:szCs w:val="24"/>
              </w:rPr>
              <w:t xml:space="preserve">Veiksmīga sabiedrības izglītošana un attieksmes maiņa pret atkarību izraisošo vielu  lietošanu,  kā arī  lietošanas novēršana un  agrīna slimības atklāšana ir ļoti svarīga Sabiedrības veselības </w:t>
            </w:r>
            <w:r w:rsidRPr="004E0B53">
              <w:rPr>
                <w:rFonts w:ascii="Times New Roman" w:hAnsi="Times New Roman" w:cs="Times New Roman"/>
                <w:bCs/>
                <w:color w:val="000000" w:themeColor="text1"/>
                <w:sz w:val="24"/>
                <w:szCs w:val="24"/>
              </w:rPr>
              <w:t xml:space="preserve">pamatnostādņu </w:t>
            </w:r>
            <w:r w:rsidRPr="004E0B53">
              <w:rPr>
                <w:rFonts w:ascii="Times New Roman" w:hAnsi="Times New Roman" w:cs="Times New Roman"/>
                <w:color w:val="000000" w:themeColor="text1"/>
                <w:sz w:val="24"/>
                <w:szCs w:val="24"/>
              </w:rPr>
              <w:t>sastāvdaļa.</w:t>
            </w:r>
          </w:p>
        </w:tc>
        <w:tc>
          <w:tcPr>
            <w:tcW w:w="2071" w:type="dxa"/>
            <w:gridSpan w:val="2"/>
          </w:tcPr>
          <w:p w14:paraId="5B979322" w14:textId="60F4670D" w:rsidR="0097229C" w:rsidRPr="00E16C40" w:rsidRDefault="0097229C" w:rsidP="0097229C">
            <w:pPr>
              <w:jc w:val="both"/>
              <w:rPr>
                <w:rFonts w:ascii="Times New Roman" w:hAnsi="Times New Roman" w:cs="Times New Roman"/>
                <w:b/>
                <w:bCs/>
                <w:sz w:val="24"/>
                <w:szCs w:val="24"/>
              </w:rPr>
            </w:pPr>
            <w:r w:rsidRPr="00E16C40">
              <w:rPr>
                <w:rFonts w:ascii="Times New Roman" w:hAnsi="Times New Roman" w:cs="Times New Roman"/>
                <w:b/>
                <w:bCs/>
                <w:sz w:val="24"/>
                <w:szCs w:val="24"/>
              </w:rPr>
              <w:lastRenderedPageBreak/>
              <w:t>Ņemts vērā</w:t>
            </w:r>
          </w:p>
          <w:p w14:paraId="15F32116" w14:textId="14CEC63B" w:rsidR="0097229C" w:rsidRPr="003C07C0" w:rsidRDefault="0097229C" w:rsidP="0097229C">
            <w:pPr>
              <w:jc w:val="both"/>
              <w:rPr>
                <w:rFonts w:ascii="Times New Roman" w:hAnsi="Times New Roman" w:cs="Times New Roman"/>
                <w:b/>
                <w:bCs/>
                <w:color w:val="FF0000"/>
                <w:sz w:val="24"/>
                <w:szCs w:val="24"/>
              </w:rPr>
            </w:pPr>
          </w:p>
        </w:tc>
        <w:tc>
          <w:tcPr>
            <w:tcW w:w="3685" w:type="dxa"/>
          </w:tcPr>
          <w:p w14:paraId="2D41FEF4" w14:textId="2697F5E5" w:rsidR="0097229C" w:rsidRPr="004E0B53" w:rsidRDefault="0097229C" w:rsidP="0097229C">
            <w:pPr>
              <w:spacing w:after="1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Šobrīd pamatnostādnēs ir iekļauta sasaiste ar 2020.gada 30.jūlijā apstiprināto </w:t>
            </w:r>
            <w:r w:rsidRPr="004E0B53">
              <w:rPr>
                <w:rFonts w:ascii="Times New Roman" w:hAnsi="Times New Roman" w:cs="Times New Roman"/>
                <w:bCs/>
                <w:color w:val="000000" w:themeColor="text1"/>
                <w:sz w:val="24"/>
                <w:szCs w:val="24"/>
              </w:rPr>
              <w:t xml:space="preserve"> </w:t>
            </w:r>
            <w:r w:rsidRPr="00235A6D">
              <w:rPr>
                <w:rFonts w:ascii="Times New Roman" w:hAnsi="Times New Roman" w:cs="Times New Roman"/>
                <w:bCs/>
                <w:i/>
                <w:iCs/>
                <w:color w:val="000000" w:themeColor="text1"/>
                <w:sz w:val="24"/>
                <w:szCs w:val="24"/>
              </w:rPr>
              <w:t xml:space="preserve">Alkoholisko dzērienu patēriņa mazināšanas un alkoholisma ierobežošanas rīcības </w:t>
            </w:r>
            <w:r w:rsidRPr="00235A6D">
              <w:rPr>
                <w:rFonts w:ascii="Times New Roman" w:hAnsi="Times New Roman" w:cs="Times New Roman"/>
                <w:bCs/>
                <w:i/>
                <w:iCs/>
                <w:color w:val="000000" w:themeColor="text1"/>
                <w:sz w:val="24"/>
                <w:szCs w:val="24"/>
              </w:rPr>
              <w:lastRenderedPageBreak/>
              <w:t>plānu 2020.-2022.gada</w:t>
            </w:r>
            <w:r>
              <w:rPr>
                <w:rFonts w:ascii="Times New Roman" w:hAnsi="Times New Roman" w:cs="Times New Roman"/>
                <w:bCs/>
                <w:color w:val="000000" w:themeColor="text1"/>
                <w:sz w:val="24"/>
                <w:szCs w:val="24"/>
              </w:rPr>
              <w:t xml:space="preserve">, jo paredz pasākumus gan atkarību profilaksei (1.3.sadaļas pasākumi), gan arī atkarību ārstēšanas uzlabošanai (3.1.9.1-3.1.9.3 pasākumi). Vienlaikus ir paredzēts izstrādāt jaunu vienotu rīcības plānu atkarību izraisošo vielu un procesu kaitējuma mazināšanai, tāpēc konkrētāki pasākumi tiks iekļauti šajā plānā. Vienlaikus vēršam uzmanību, ka </w:t>
            </w:r>
            <w:r w:rsidRPr="004E0B53">
              <w:rPr>
                <w:rFonts w:ascii="Times New Roman" w:hAnsi="Times New Roman" w:cs="Times New Roman"/>
                <w:color w:val="000000" w:themeColor="text1"/>
                <w:sz w:val="24"/>
                <w:szCs w:val="24"/>
              </w:rPr>
              <w:t xml:space="preserve"> izmeklēšanas iespēju paplašināšana  jauno psihoaktīvo vielu identificēšanai bioloģiskajās vidēs, gan ārstniecības procesa nodrošināšanai, gan veicot alkohola, narkotisko un psihotropo vielu reibuma medicīniskās pārbaudes</w:t>
            </w:r>
            <w:r>
              <w:rPr>
                <w:rFonts w:ascii="Times New Roman" w:hAnsi="Times New Roman" w:cs="Times New Roman"/>
                <w:color w:val="000000" w:themeColor="text1"/>
                <w:sz w:val="24"/>
                <w:szCs w:val="24"/>
              </w:rPr>
              <w:t xml:space="preserve"> ir paredzētas zem (3.1.9.1.pasākuma). </w:t>
            </w:r>
          </w:p>
          <w:p w14:paraId="2B490BC1" w14:textId="77777777" w:rsidR="0097229C" w:rsidRPr="00834B11" w:rsidRDefault="0097229C" w:rsidP="0097229C">
            <w:pPr>
              <w:jc w:val="both"/>
              <w:rPr>
                <w:rFonts w:ascii="Times New Roman" w:hAnsi="Times New Roman" w:cs="Times New Roman"/>
                <w:sz w:val="24"/>
                <w:szCs w:val="24"/>
              </w:rPr>
            </w:pPr>
          </w:p>
        </w:tc>
      </w:tr>
      <w:tr w:rsidR="0097229C" w:rsidRPr="00834B11" w14:paraId="24AF2D16" w14:textId="77777777" w:rsidTr="001150CE">
        <w:tc>
          <w:tcPr>
            <w:tcW w:w="2405" w:type="dxa"/>
            <w:gridSpan w:val="3"/>
            <w:shd w:val="clear" w:color="auto" w:fill="FFFFFF" w:themeFill="background1"/>
          </w:tcPr>
          <w:p w14:paraId="51237A17" w14:textId="6DF1F9F2" w:rsidR="0097229C" w:rsidRPr="006C5EE1" w:rsidRDefault="0097229C" w:rsidP="0097229C">
            <w:pPr>
              <w:jc w:val="both"/>
              <w:rPr>
                <w:rFonts w:ascii="Times New Roman" w:hAnsi="Times New Roman" w:cs="Times New Roman"/>
                <w:i/>
                <w:iCs/>
                <w:sz w:val="24"/>
                <w:szCs w:val="24"/>
              </w:rPr>
            </w:pPr>
            <w:r w:rsidRPr="006C5EE1">
              <w:rPr>
                <w:rFonts w:ascii="Times New Roman" w:hAnsi="Times New Roman" w:cs="Times New Roman"/>
                <w:i/>
                <w:iCs/>
                <w:sz w:val="24"/>
                <w:szCs w:val="24"/>
              </w:rPr>
              <w:lastRenderedPageBreak/>
              <w:t>Uzdevuma numerācija un redakcija uz publisko apspriedi (20.11.2020.)</w:t>
            </w:r>
          </w:p>
        </w:tc>
        <w:tc>
          <w:tcPr>
            <w:tcW w:w="11765" w:type="dxa"/>
            <w:gridSpan w:val="5"/>
            <w:shd w:val="clear" w:color="auto" w:fill="E2EFD9" w:themeFill="accent6" w:themeFillTint="33"/>
          </w:tcPr>
          <w:p w14:paraId="093C0D46" w14:textId="77777777" w:rsidR="0097229C" w:rsidRDefault="0097229C" w:rsidP="0097229C">
            <w:pPr>
              <w:jc w:val="both"/>
              <w:rPr>
                <w:rFonts w:ascii="Times New Roman" w:hAnsi="Times New Roman"/>
                <w:b/>
                <w:sz w:val="24"/>
                <w:szCs w:val="24"/>
              </w:rPr>
            </w:pPr>
          </w:p>
          <w:p w14:paraId="2308D3B9" w14:textId="6496D37B" w:rsidR="0097229C" w:rsidRPr="00834B11" w:rsidRDefault="0097229C" w:rsidP="0097229C">
            <w:pPr>
              <w:jc w:val="both"/>
              <w:rPr>
                <w:rFonts w:ascii="Times New Roman" w:hAnsi="Times New Roman" w:cs="Times New Roman"/>
                <w:sz w:val="24"/>
                <w:szCs w:val="24"/>
              </w:rPr>
            </w:pPr>
            <w:r w:rsidRPr="00A87BB0">
              <w:rPr>
                <w:rFonts w:ascii="Times New Roman" w:hAnsi="Times New Roman"/>
                <w:b/>
                <w:sz w:val="24"/>
                <w:szCs w:val="24"/>
              </w:rPr>
              <w:t>1.1.</w:t>
            </w:r>
            <w:r>
              <w:rPr>
                <w:rFonts w:ascii="Times New Roman" w:hAnsi="Times New Roman"/>
                <w:b/>
                <w:sz w:val="24"/>
                <w:szCs w:val="24"/>
              </w:rPr>
              <w:t xml:space="preserve"> </w:t>
            </w:r>
            <w:r w:rsidRPr="00A87BB0">
              <w:rPr>
                <w:rFonts w:ascii="Times New Roman" w:hAnsi="Times New Roman"/>
                <w:b/>
                <w:sz w:val="24"/>
                <w:szCs w:val="24"/>
              </w:rPr>
              <w:t>Veicināt veselīga un sabalansēta uztura lietošanu, īstenojot vienotu uztura politiku</w:t>
            </w:r>
          </w:p>
        </w:tc>
      </w:tr>
      <w:tr w:rsidR="0097229C" w:rsidRPr="00834B11" w14:paraId="5E2EF217" w14:textId="77777777" w:rsidTr="001150CE">
        <w:tc>
          <w:tcPr>
            <w:tcW w:w="846" w:type="dxa"/>
            <w:shd w:val="clear" w:color="auto" w:fill="FFFFFF" w:themeFill="background1"/>
          </w:tcPr>
          <w:p w14:paraId="3993BF3D" w14:textId="450BFAA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85.</w:t>
            </w:r>
          </w:p>
        </w:tc>
        <w:tc>
          <w:tcPr>
            <w:tcW w:w="1559" w:type="dxa"/>
            <w:gridSpan w:val="2"/>
            <w:shd w:val="clear" w:color="auto" w:fill="FFFFFF" w:themeFill="background1"/>
          </w:tcPr>
          <w:p w14:paraId="741C60EC" w14:textId="35A757F7" w:rsidR="0097229C" w:rsidRPr="00E25B26" w:rsidRDefault="0097229C" w:rsidP="0097229C">
            <w:pPr>
              <w:jc w:val="both"/>
              <w:rPr>
                <w:rFonts w:ascii="Times New Roman" w:hAnsi="Times New Roman" w:cs="Times New Roman"/>
                <w:sz w:val="24"/>
                <w:szCs w:val="24"/>
              </w:rPr>
            </w:pPr>
            <w:r w:rsidRPr="00752687">
              <w:rPr>
                <w:rFonts w:ascii="Times New Roman" w:hAnsi="Times New Roman" w:cs="Times New Roman"/>
                <w:sz w:val="24"/>
                <w:szCs w:val="24"/>
              </w:rPr>
              <w:t>Latvijas Lielo pilsētu asociācija  13502/2020</w:t>
            </w:r>
          </w:p>
        </w:tc>
        <w:tc>
          <w:tcPr>
            <w:tcW w:w="6009" w:type="dxa"/>
            <w:gridSpan w:val="2"/>
            <w:shd w:val="clear" w:color="auto" w:fill="FFFFFF" w:themeFill="background1"/>
          </w:tcPr>
          <w:p w14:paraId="084B186B" w14:textId="41E20B58" w:rsidR="0097229C" w:rsidRPr="0099001B" w:rsidRDefault="0097229C" w:rsidP="0097229C">
            <w:pPr>
              <w:jc w:val="both"/>
              <w:rPr>
                <w:rFonts w:ascii="Times New Roman" w:hAnsi="Times New Roman"/>
                <w:bCs/>
                <w:sz w:val="24"/>
                <w:szCs w:val="24"/>
              </w:rPr>
            </w:pPr>
            <w:r w:rsidRPr="0099001B">
              <w:rPr>
                <w:rFonts w:ascii="Times New Roman" w:hAnsi="Times New Roman"/>
                <w:bCs/>
                <w:sz w:val="24"/>
                <w:szCs w:val="24"/>
              </w:rPr>
              <w:t>1.1.</w:t>
            </w:r>
            <w:r w:rsidRPr="0099001B">
              <w:rPr>
                <w:rFonts w:ascii="Times New Roman" w:hAnsi="Times New Roman"/>
                <w:bCs/>
                <w:sz w:val="24"/>
                <w:szCs w:val="24"/>
              </w:rPr>
              <w:tab/>
              <w:t>Veicināt veselīga un sabalansēta uztura lietošanu, īstenojot vienotu uztura politiku</w:t>
            </w:r>
          </w:p>
          <w:p w14:paraId="43F47E8A" w14:textId="77777777" w:rsidR="0097229C" w:rsidRPr="0099001B" w:rsidRDefault="0097229C" w:rsidP="0097229C">
            <w:pPr>
              <w:jc w:val="both"/>
              <w:rPr>
                <w:rFonts w:ascii="Times New Roman" w:hAnsi="Times New Roman"/>
                <w:bCs/>
                <w:sz w:val="24"/>
                <w:szCs w:val="24"/>
              </w:rPr>
            </w:pPr>
            <w:r w:rsidRPr="0099001B">
              <w:rPr>
                <w:rFonts w:ascii="Times New Roman" w:hAnsi="Times New Roman"/>
                <w:bCs/>
                <w:sz w:val="24"/>
                <w:szCs w:val="24"/>
              </w:rPr>
              <w:tab/>
              <w:t>Iesakām papildināt mērķi ar sekojošiem rīcību virzieniem:</w:t>
            </w:r>
          </w:p>
          <w:p w14:paraId="15A73A6B" w14:textId="77777777" w:rsidR="0097229C" w:rsidRPr="0099001B" w:rsidRDefault="0097229C" w:rsidP="0097229C">
            <w:pPr>
              <w:jc w:val="both"/>
              <w:rPr>
                <w:rFonts w:ascii="Times New Roman" w:hAnsi="Times New Roman"/>
                <w:bCs/>
                <w:sz w:val="24"/>
                <w:szCs w:val="24"/>
              </w:rPr>
            </w:pPr>
            <w:r w:rsidRPr="0099001B">
              <w:rPr>
                <w:rFonts w:ascii="Times New Roman" w:hAnsi="Times New Roman"/>
                <w:bCs/>
                <w:sz w:val="24"/>
                <w:szCs w:val="24"/>
              </w:rPr>
              <w:lastRenderedPageBreak/>
              <w:t>1.</w:t>
            </w:r>
            <w:r w:rsidRPr="0099001B">
              <w:rPr>
                <w:rFonts w:ascii="Times New Roman" w:hAnsi="Times New Roman"/>
                <w:bCs/>
                <w:sz w:val="24"/>
                <w:szCs w:val="24"/>
              </w:rPr>
              <w:tab/>
              <w:t xml:space="preserve">plānots ieviest alkohola produktu uzturvērtības atspoguļošanu, kas iespējams veicinātu apzinātāku šo produktu patēriņu (no uzturvērtības viedokļa). </w:t>
            </w:r>
          </w:p>
          <w:p w14:paraId="7FBF2ECC" w14:textId="4B78DCE2" w:rsidR="0097229C" w:rsidRPr="000C2390" w:rsidRDefault="0097229C" w:rsidP="0097229C">
            <w:pPr>
              <w:jc w:val="both"/>
              <w:rPr>
                <w:rFonts w:ascii="Times New Roman" w:hAnsi="Times New Roman"/>
                <w:bCs/>
                <w:sz w:val="24"/>
                <w:szCs w:val="24"/>
              </w:rPr>
            </w:pPr>
            <w:r w:rsidRPr="0099001B">
              <w:rPr>
                <w:rFonts w:ascii="Times New Roman" w:hAnsi="Times New Roman"/>
                <w:bCs/>
                <w:sz w:val="24"/>
                <w:szCs w:val="24"/>
              </w:rPr>
              <w:t>2.</w:t>
            </w:r>
            <w:r w:rsidRPr="0099001B">
              <w:rPr>
                <w:rFonts w:ascii="Times New Roman" w:hAnsi="Times New Roman"/>
                <w:bCs/>
                <w:sz w:val="24"/>
                <w:szCs w:val="24"/>
              </w:rPr>
              <w:tab/>
              <w:t>sadarbībā ar ZM plānots izstrādāt ilgtspējīgas pārtikas patēriņa pieejas (mazinot izmesto pārtikas produktu daudzumu gan no privātām mājsaimniecībām, gan no ražotājiem) piemēram, izmantojot Dānijas modeli (pārtikas tirgū mazinot izmesto pārtikas daudzumu, veicinot nestandarta vai citu produktu pieejamību masu patēriņam).</w:t>
            </w:r>
          </w:p>
        </w:tc>
        <w:tc>
          <w:tcPr>
            <w:tcW w:w="2071" w:type="dxa"/>
            <w:gridSpan w:val="2"/>
            <w:shd w:val="clear" w:color="auto" w:fill="FFFFFF" w:themeFill="background1"/>
          </w:tcPr>
          <w:p w14:paraId="7B90F34B" w14:textId="02D28A86" w:rsidR="0097229C" w:rsidRDefault="0097229C" w:rsidP="0097229C">
            <w:pPr>
              <w:jc w:val="both"/>
              <w:rPr>
                <w:rFonts w:ascii="Times New Roman" w:hAnsi="Times New Roman" w:cs="Times New Roman"/>
                <w:b/>
                <w:bCs/>
                <w:sz w:val="24"/>
                <w:szCs w:val="24"/>
              </w:rPr>
            </w:pPr>
            <w:r w:rsidRPr="001F408A">
              <w:rPr>
                <w:rFonts w:ascii="Times New Roman" w:hAnsi="Times New Roman" w:cs="Times New Roman"/>
                <w:b/>
                <w:bCs/>
                <w:sz w:val="24"/>
                <w:szCs w:val="24"/>
              </w:rPr>
              <w:lastRenderedPageBreak/>
              <w:t>Nav ņemts vērā</w:t>
            </w:r>
          </w:p>
          <w:p w14:paraId="64734C0E" w14:textId="276828C7" w:rsidR="0097229C" w:rsidRPr="00662512" w:rsidRDefault="0097229C" w:rsidP="0097229C">
            <w:pPr>
              <w:jc w:val="both"/>
              <w:rPr>
                <w:rFonts w:ascii="Times New Roman" w:hAnsi="Times New Roman" w:cs="Times New Roman"/>
                <w:b/>
                <w:bCs/>
                <w:color w:val="000000" w:themeColor="text1"/>
                <w:sz w:val="24"/>
                <w:szCs w:val="24"/>
              </w:rPr>
            </w:pPr>
          </w:p>
        </w:tc>
        <w:tc>
          <w:tcPr>
            <w:tcW w:w="3685" w:type="dxa"/>
            <w:shd w:val="clear" w:color="auto" w:fill="FFFFFF" w:themeFill="background1"/>
          </w:tcPr>
          <w:p w14:paraId="019091E7" w14:textId="77777777" w:rsidR="0097229C" w:rsidRPr="001F408A" w:rsidRDefault="0097229C" w:rsidP="0097229C">
            <w:pPr>
              <w:jc w:val="both"/>
              <w:rPr>
                <w:rFonts w:ascii="Times New Roman" w:hAnsi="Times New Roman" w:cs="Times New Roman"/>
                <w:sz w:val="24"/>
                <w:szCs w:val="24"/>
              </w:rPr>
            </w:pPr>
            <w:r>
              <w:rPr>
                <w:rFonts w:ascii="Times New Roman" w:hAnsi="Times New Roman" w:cs="Times New Roman"/>
                <w:sz w:val="24"/>
                <w:szCs w:val="24"/>
              </w:rPr>
              <w:t>Š</w:t>
            </w:r>
            <w:r w:rsidRPr="0075696E">
              <w:rPr>
                <w:rFonts w:ascii="Times New Roman" w:hAnsi="Times New Roman" w:cs="Times New Roman"/>
                <w:sz w:val="24"/>
                <w:szCs w:val="24"/>
              </w:rPr>
              <w:t>.g. 30.</w:t>
            </w:r>
            <w:r>
              <w:rPr>
                <w:rFonts w:ascii="Times New Roman" w:hAnsi="Times New Roman" w:cs="Times New Roman"/>
                <w:sz w:val="24"/>
                <w:szCs w:val="24"/>
              </w:rPr>
              <w:t> </w:t>
            </w:r>
            <w:r w:rsidRPr="0075696E">
              <w:rPr>
                <w:rFonts w:ascii="Times New Roman" w:hAnsi="Times New Roman" w:cs="Times New Roman"/>
                <w:sz w:val="24"/>
                <w:szCs w:val="24"/>
              </w:rPr>
              <w:t xml:space="preserve">jūlijā tika apstiprināts </w:t>
            </w:r>
            <w:r w:rsidRPr="00E05EAC">
              <w:rPr>
                <w:rFonts w:ascii="Times New Roman" w:hAnsi="Times New Roman" w:cs="Times New Roman"/>
                <w:i/>
                <w:iCs/>
                <w:sz w:val="24"/>
                <w:szCs w:val="24"/>
              </w:rPr>
              <w:t>“Alkoholisko dzērienu patēriņa mazināšanas un alkoholisma ierobežošanas rīcības plāns 2020. – 2022.gadam“,</w:t>
            </w:r>
            <w:r w:rsidRPr="0075696E">
              <w:rPr>
                <w:rFonts w:ascii="Times New Roman" w:hAnsi="Times New Roman" w:cs="Times New Roman"/>
                <w:sz w:val="24"/>
                <w:szCs w:val="24"/>
              </w:rPr>
              <w:t xml:space="preserve"> kura mērķis ir </w:t>
            </w:r>
            <w:r w:rsidRPr="0075696E">
              <w:rPr>
                <w:rFonts w:ascii="Times New Roman" w:hAnsi="Times New Roman" w:cs="Times New Roman"/>
                <w:sz w:val="24"/>
                <w:szCs w:val="24"/>
              </w:rPr>
              <w:lastRenderedPageBreak/>
              <w:t>samazināt alkohola nodarīto kaitējumu sabiedrības veselībai, ierobežojot alkoholisko dzērienu lietošanas izplatību un radītās sekas, vienlaikus uzlabojot alkohola atkarības ārstēšanas un rehabilitācijas pakalpojumus</w:t>
            </w:r>
            <w:r>
              <w:rPr>
                <w:rFonts w:ascii="Times New Roman" w:hAnsi="Times New Roman" w:cs="Times New Roman"/>
                <w:sz w:val="24"/>
                <w:szCs w:val="24"/>
              </w:rPr>
              <w:t>. Minētajā plānā ir iekļauts arī 1.4. pasākums, kas paredz i</w:t>
            </w:r>
            <w:r w:rsidRPr="005462CB">
              <w:rPr>
                <w:rFonts w:ascii="Times New Roman" w:hAnsi="Times New Roman" w:cs="Times New Roman"/>
                <w:sz w:val="24"/>
                <w:szCs w:val="24"/>
              </w:rPr>
              <w:t>ekļaut alkoholisko dzērienu marķējumā informāciju par alkoholisko dzērienu sastāvdaļām, uzturvērtību, tai skaitā enerģētisko vērtību, norādot sastāva informāciju drukātā veidā uz dzēriena etiķetes vai izmantojot QR koda starpniecību.</w:t>
            </w:r>
            <w:r>
              <w:rPr>
                <w:rFonts w:ascii="Times New Roman" w:hAnsi="Times New Roman" w:cs="Times New Roman"/>
                <w:sz w:val="24"/>
                <w:szCs w:val="24"/>
              </w:rPr>
              <w:t xml:space="preserve"> Tāpēc nav nepieciešams šādu pasākumu dublēt arī pamatnostādņu projektā. Savukārt attiecībā uz pārtikas atkritumu mazināšanu un ilgtspējīgu pārtikas patēriņa veicināšanai, </w:t>
            </w:r>
            <w:r w:rsidRPr="001F408A">
              <w:rPr>
                <w:rFonts w:ascii="Times New Roman" w:hAnsi="Times New Roman" w:cs="Times New Roman"/>
                <w:sz w:val="24"/>
                <w:szCs w:val="24"/>
              </w:rPr>
              <w:t>VARAM ir izstrādājusi projektu plānam "Atkritumu apsaimniekošanas valsts plāns 2021.-2028. gadam", kurā ir atsevišķa sadaļa "Pārtikas atkritumu rašanās novēršanas programma". Programmas rīcības virziena 10.3.3. "Informētības palielināšana un patērētāju informēšana</w:t>
            </w:r>
            <w:r>
              <w:rPr>
                <w:rFonts w:ascii="Times New Roman" w:hAnsi="Times New Roman" w:cs="Times New Roman"/>
                <w:sz w:val="24"/>
                <w:szCs w:val="24"/>
              </w:rPr>
              <w:t xml:space="preserve"> </w:t>
            </w:r>
            <w:r w:rsidRPr="001F408A">
              <w:rPr>
                <w:rFonts w:ascii="Times New Roman" w:hAnsi="Times New Roman" w:cs="Times New Roman"/>
                <w:sz w:val="24"/>
                <w:szCs w:val="24"/>
              </w:rPr>
              <w:t xml:space="preserve">par pārtikas atkritumu rašanās novēršanu un samazināšanu" ir plānots pasākums </w:t>
            </w:r>
            <w:r w:rsidRPr="001F408A">
              <w:rPr>
                <w:rFonts w:ascii="Times New Roman" w:hAnsi="Times New Roman" w:cs="Times New Roman"/>
                <w:sz w:val="24"/>
                <w:szCs w:val="24"/>
              </w:rPr>
              <w:lastRenderedPageBreak/>
              <w:t>10.3.3.6. "Sabiedrības informēšana, veicinot atbildīgu pārtikas patēriņu".</w:t>
            </w:r>
            <w:r>
              <w:rPr>
                <w:rFonts w:ascii="Times New Roman" w:hAnsi="Times New Roman" w:cs="Times New Roman"/>
                <w:sz w:val="24"/>
                <w:szCs w:val="24"/>
              </w:rPr>
              <w:t xml:space="preserve"> Tāpēc uzskatām, ka darbības un pasākumi, kas saistīti ar ilgtspējīgu pārtikas patēriņu un pārtikas atkritumu rašanās ierobežošanu skatāmi VARAM izstrādātajā plānā un nav jādublē VM pamatnostādņu projektā.</w:t>
            </w:r>
          </w:p>
          <w:p w14:paraId="3639B058" w14:textId="77777777" w:rsidR="0097229C" w:rsidRPr="00834B11" w:rsidRDefault="0097229C" w:rsidP="0097229C">
            <w:pPr>
              <w:jc w:val="both"/>
              <w:rPr>
                <w:rFonts w:ascii="Times New Roman" w:hAnsi="Times New Roman" w:cs="Times New Roman"/>
                <w:sz w:val="24"/>
                <w:szCs w:val="24"/>
              </w:rPr>
            </w:pPr>
          </w:p>
        </w:tc>
      </w:tr>
      <w:tr w:rsidR="0097229C" w:rsidRPr="00834B11" w14:paraId="2F1A28D9" w14:textId="77777777" w:rsidTr="001150CE">
        <w:tc>
          <w:tcPr>
            <w:tcW w:w="846" w:type="dxa"/>
            <w:shd w:val="clear" w:color="auto" w:fill="FFFFFF" w:themeFill="background1"/>
          </w:tcPr>
          <w:p w14:paraId="68E8642C" w14:textId="735C95E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lastRenderedPageBreak/>
              <w:t>86.</w:t>
            </w:r>
          </w:p>
        </w:tc>
        <w:tc>
          <w:tcPr>
            <w:tcW w:w="1559" w:type="dxa"/>
            <w:gridSpan w:val="2"/>
            <w:shd w:val="clear" w:color="auto" w:fill="FFFFFF" w:themeFill="background1"/>
          </w:tcPr>
          <w:p w14:paraId="01025FD4" w14:textId="7777777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5D3675">
              <w:rPr>
                <w:rFonts w:ascii="Times New Roman" w:hAnsi="Times New Roman" w:cs="Times New Roman"/>
                <w:sz w:val="24"/>
                <w:szCs w:val="24"/>
              </w:rPr>
              <w:t xml:space="preserve"> Sabiedrības veselības institūt</w:t>
            </w:r>
            <w:r>
              <w:rPr>
                <w:rFonts w:ascii="Times New Roman" w:hAnsi="Times New Roman" w:cs="Times New Roman"/>
                <w:sz w:val="24"/>
                <w:szCs w:val="24"/>
              </w:rPr>
              <w:t xml:space="preserve">s  </w:t>
            </w:r>
            <w:r>
              <w:t xml:space="preserve"> </w:t>
            </w:r>
            <w:r w:rsidRPr="005D3675">
              <w:rPr>
                <w:rFonts w:ascii="Times New Roman" w:hAnsi="Times New Roman" w:cs="Times New Roman"/>
                <w:sz w:val="24"/>
                <w:szCs w:val="24"/>
              </w:rPr>
              <w:t>13490/2020</w:t>
            </w:r>
          </w:p>
          <w:p w14:paraId="3138655A" w14:textId="77777777" w:rsidR="0097229C" w:rsidRDefault="0097229C" w:rsidP="0097229C">
            <w:pPr>
              <w:jc w:val="both"/>
              <w:rPr>
                <w:rFonts w:ascii="Times New Roman" w:hAnsi="Times New Roman" w:cs="Times New Roman"/>
                <w:sz w:val="24"/>
                <w:szCs w:val="24"/>
              </w:rPr>
            </w:pPr>
          </w:p>
          <w:p w14:paraId="52535F1D" w14:textId="77777777" w:rsidR="0097229C" w:rsidRPr="003D5A1D" w:rsidRDefault="0097229C" w:rsidP="0097229C">
            <w:pPr>
              <w:jc w:val="both"/>
              <w:rPr>
                <w:rFonts w:ascii="Times New Roman" w:hAnsi="Times New Roman" w:cs="Times New Roman"/>
                <w:sz w:val="24"/>
                <w:szCs w:val="24"/>
              </w:rPr>
            </w:pPr>
            <w:r w:rsidRPr="003D5A1D">
              <w:rPr>
                <w:rFonts w:ascii="Times New Roman" w:hAnsi="Times New Roman" w:cs="Times New Roman"/>
                <w:sz w:val="24"/>
                <w:szCs w:val="24"/>
              </w:rPr>
              <w:t>Latvijas Ginekologu un dzemdību speciālistu asociācija</w:t>
            </w:r>
          </w:p>
          <w:p w14:paraId="3657EE36" w14:textId="6374B5D2" w:rsidR="0097229C" w:rsidRPr="00752687" w:rsidRDefault="0097229C" w:rsidP="0097229C">
            <w:pPr>
              <w:jc w:val="both"/>
              <w:rPr>
                <w:rFonts w:ascii="Times New Roman" w:hAnsi="Times New Roman" w:cs="Times New Roman"/>
                <w:sz w:val="24"/>
                <w:szCs w:val="24"/>
              </w:rPr>
            </w:pPr>
            <w:r w:rsidRPr="003D5A1D">
              <w:rPr>
                <w:rFonts w:ascii="Times New Roman" w:hAnsi="Times New Roman" w:cs="Times New Roman"/>
                <w:sz w:val="24"/>
                <w:szCs w:val="24"/>
              </w:rPr>
              <w:t>13786/2020</w:t>
            </w:r>
          </w:p>
        </w:tc>
        <w:tc>
          <w:tcPr>
            <w:tcW w:w="6009" w:type="dxa"/>
            <w:gridSpan w:val="2"/>
            <w:shd w:val="clear" w:color="auto" w:fill="FFFFFF" w:themeFill="background1"/>
          </w:tcPr>
          <w:p w14:paraId="32E63222" w14:textId="25D46783" w:rsidR="0097229C" w:rsidRPr="00067FBD" w:rsidRDefault="0097229C" w:rsidP="0097229C">
            <w:pPr>
              <w:jc w:val="both"/>
              <w:rPr>
                <w:rFonts w:ascii="Times New Roman" w:hAnsi="Times New Roman" w:cs="Times New Roman"/>
                <w:sz w:val="24"/>
                <w:szCs w:val="24"/>
              </w:rPr>
            </w:pPr>
            <w:r w:rsidRPr="00067FBD">
              <w:rPr>
                <w:rFonts w:ascii="Times New Roman" w:hAnsi="Times New Roman" w:cs="Times New Roman"/>
                <w:sz w:val="24"/>
                <w:szCs w:val="24"/>
              </w:rPr>
              <w:t>Rīcības virziena mērķis 1.1: Veicināt veselīga un sabalansēta uztura lietošanu, īstenojot vienotu uztura politiku</w:t>
            </w:r>
            <w:r>
              <w:rPr>
                <w:rFonts w:ascii="Times New Roman" w:hAnsi="Times New Roman" w:cs="Times New Roman"/>
                <w:sz w:val="24"/>
                <w:szCs w:val="24"/>
              </w:rPr>
              <w:t xml:space="preserve">. </w:t>
            </w:r>
            <w:r w:rsidRPr="00067FBD">
              <w:rPr>
                <w:rFonts w:ascii="Times New Roman" w:hAnsi="Times New Roman" w:cs="Times New Roman"/>
                <w:sz w:val="24"/>
                <w:szCs w:val="24"/>
              </w:rPr>
              <w:t xml:space="preserve">Mērķa sasniegšanai ierosinām </w:t>
            </w:r>
            <w:r w:rsidRPr="000256A2">
              <w:rPr>
                <w:rFonts w:ascii="Times New Roman" w:hAnsi="Times New Roman" w:cs="Times New Roman"/>
                <w:sz w:val="24"/>
                <w:szCs w:val="24"/>
              </w:rPr>
              <w:t>pievienot sekojošu uzdevumu</w:t>
            </w:r>
            <w:r w:rsidRPr="00067FBD">
              <w:rPr>
                <w:rFonts w:ascii="Times New Roman" w:hAnsi="Times New Roman" w:cs="Times New Roman"/>
                <w:sz w:val="24"/>
                <w:szCs w:val="24"/>
              </w:rPr>
              <w:t>:</w:t>
            </w:r>
          </w:p>
          <w:p w14:paraId="441E0EDA" w14:textId="77777777" w:rsidR="0097229C" w:rsidRPr="00067FBD" w:rsidRDefault="0097229C" w:rsidP="0097229C">
            <w:pPr>
              <w:jc w:val="both"/>
              <w:rPr>
                <w:rFonts w:ascii="Times New Roman" w:hAnsi="Times New Roman" w:cs="Times New Roman"/>
                <w:sz w:val="24"/>
                <w:szCs w:val="24"/>
              </w:rPr>
            </w:pPr>
            <w:r w:rsidRPr="00067FBD">
              <w:rPr>
                <w:rFonts w:ascii="Times New Roman" w:hAnsi="Times New Roman" w:cs="Times New Roman"/>
                <w:sz w:val="24"/>
                <w:szCs w:val="24"/>
              </w:rPr>
              <w:t xml:space="preserve">1.1.15 Dietologa vai uztura speciālista konsultācijas grūtniecēm ar aptaukošanos un/vai gestācijas diabētu, sākot ar 2023.g. </w:t>
            </w:r>
          </w:p>
          <w:p w14:paraId="502CAC7E" w14:textId="77777777" w:rsidR="0097229C" w:rsidRPr="00702574" w:rsidRDefault="0097229C" w:rsidP="0097229C">
            <w:pPr>
              <w:jc w:val="both"/>
              <w:rPr>
                <w:rFonts w:ascii="Times New Roman" w:hAnsi="Times New Roman" w:cs="Times New Roman"/>
                <w:sz w:val="24"/>
                <w:szCs w:val="24"/>
              </w:rPr>
            </w:pPr>
            <w:r w:rsidRPr="00067FBD">
              <w:rPr>
                <w:rFonts w:ascii="Times New Roman" w:hAnsi="Times New Roman" w:cs="Times New Roman"/>
                <w:sz w:val="24"/>
                <w:szCs w:val="24"/>
              </w:rPr>
              <w:t>Pamatojums: 2019.g. pēc SPKC datiem 5.5 % grūtnieču bija gestācijas diabēts un 5% bija palielināts ķermeņa svars –ar tendenci pieaugt pēdējo 5 gadu laikā (atbilstoši no 2.1% uz 5.5% un no 3% uz 5%).</w:t>
            </w:r>
          </w:p>
          <w:p w14:paraId="665A5B9E" w14:textId="77777777" w:rsidR="0097229C" w:rsidRPr="0099001B" w:rsidRDefault="0097229C" w:rsidP="0097229C">
            <w:pPr>
              <w:jc w:val="both"/>
              <w:rPr>
                <w:rFonts w:ascii="Times New Roman" w:hAnsi="Times New Roman"/>
                <w:bCs/>
                <w:sz w:val="24"/>
                <w:szCs w:val="24"/>
              </w:rPr>
            </w:pPr>
          </w:p>
        </w:tc>
        <w:tc>
          <w:tcPr>
            <w:tcW w:w="2071" w:type="dxa"/>
            <w:gridSpan w:val="2"/>
            <w:shd w:val="clear" w:color="auto" w:fill="FFFFFF" w:themeFill="background1"/>
          </w:tcPr>
          <w:p w14:paraId="0134BF73" w14:textId="77777777" w:rsidR="0097229C" w:rsidRPr="00DE5AA7" w:rsidRDefault="0097229C" w:rsidP="0097229C">
            <w:pPr>
              <w:jc w:val="both"/>
              <w:rPr>
                <w:rFonts w:ascii="Times New Roman" w:hAnsi="Times New Roman" w:cs="Times New Roman"/>
                <w:b/>
                <w:bCs/>
                <w:color w:val="000000" w:themeColor="text1"/>
                <w:sz w:val="24"/>
                <w:szCs w:val="24"/>
              </w:rPr>
            </w:pPr>
            <w:r w:rsidRPr="00DE5AA7">
              <w:rPr>
                <w:rFonts w:ascii="Times New Roman" w:hAnsi="Times New Roman" w:cs="Times New Roman"/>
                <w:b/>
                <w:bCs/>
                <w:color w:val="000000" w:themeColor="text1"/>
                <w:sz w:val="24"/>
                <w:szCs w:val="24"/>
              </w:rPr>
              <w:t xml:space="preserve">Ņemts vērā </w:t>
            </w:r>
          </w:p>
          <w:p w14:paraId="3379999C" w14:textId="5FBA7252" w:rsidR="0097229C" w:rsidRPr="00C65675"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571C17AA" w14:textId="77777777" w:rsidR="0097229C" w:rsidRPr="00DE5AA7" w:rsidRDefault="0097229C" w:rsidP="0097229C">
            <w:pPr>
              <w:jc w:val="both"/>
              <w:rPr>
                <w:rFonts w:ascii="Times New Roman" w:hAnsi="Times New Roman" w:cs="Times New Roman"/>
                <w:color w:val="000000" w:themeColor="text1"/>
                <w:sz w:val="24"/>
                <w:szCs w:val="24"/>
              </w:rPr>
            </w:pPr>
            <w:r w:rsidRPr="00DE5AA7">
              <w:rPr>
                <w:rFonts w:ascii="Times New Roman" w:hAnsi="Times New Roman" w:cs="Times New Roman"/>
                <w:color w:val="000000" w:themeColor="text1"/>
                <w:sz w:val="24"/>
                <w:szCs w:val="24"/>
              </w:rPr>
              <w:t>Papildināts 3.2.3.3. uzdevums</w:t>
            </w:r>
          </w:p>
          <w:p w14:paraId="5B06CE03" w14:textId="77777777" w:rsidR="0097229C" w:rsidRPr="00834B11" w:rsidRDefault="0097229C" w:rsidP="0097229C">
            <w:pPr>
              <w:jc w:val="both"/>
              <w:rPr>
                <w:rFonts w:ascii="Times New Roman" w:hAnsi="Times New Roman" w:cs="Times New Roman"/>
                <w:sz w:val="24"/>
                <w:szCs w:val="24"/>
              </w:rPr>
            </w:pPr>
          </w:p>
        </w:tc>
      </w:tr>
      <w:tr w:rsidR="0097229C" w:rsidRPr="00834B11" w14:paraId="4916DEA8" w14:textId="77777777" w:rsidTr="001150CE">
        <w:tc>
          <w:tcPr>
            <w:tcW w:w="846" w:type="dxa"/>
            <w:shd w:val="clear" w:color="auto" w:fill="FFFFFF" w:themeFill="background1"/>
          </w:tcPr>
          <w:p w14:paraId="68D7730C" w14:textId="1D0C7B8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87.</w:t>
            </w:r>
          </w:p>
        </w:tc>
        <w:tc>
          <w:tcPr>
            <w:tcW w:w="1559" w:type="dxa"/>
            <w:gridSpan w:val="2"/>
            <w:shd w:val="clear" w:color="auto" w:fill="FFFFFF" w:themeFill="background1"/>
          </w:tcPr>
          <w:p w14:paraId="2C657BE3" w14:textId="4C488B4D"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5D3675">
              <w:rPr>
                <w:rFonts w:ascii="Times New Roman" w:hAnsi="Times New Roman" w:cs="Times New Roman"/>
                <w:sz w:val="24"/>
                <w:szCs w:val="24"/>
              </w:rPr>
              <w:t xml:space="preserve"> Sabiedrības veselības institūt</w:t>
            </w:r>
            <w:r>
              <w:rPr>
                <w:rFonts w:ascii="Times New Roman" w:hAnsi="Times New Roman" w:cs="Times New Roman"/>
                <w:sz w:val="24"/>
                <w:szCs w:val="24"/>
              </w:rPr>
              <w:t xml:space="preserve">s (DVS </w:t>
            </w:r>
            <w:r>
              <w:t xml:space="preserve"> </w:t>
            </w:r>
            <w:r w:rsidRPr="005D3675">
              <w:rPr>
                <w:rFonts w:ascii="Times New Roman" w:hAnsi="Times New Roman" w:cs="Times New Roman"/>
                <w:sz w:val="24"/>
                <w:szCs w:val="24"/>
              </w:rPr>
              <w:t>13490/2020</w:t>
            </w:r>
            <w:r>
              <w:rPr>
                <w:rFonts w:ascii="Times New Roman" w:hAnsi="Times New Roman" w:cs="Times New Roman"/>
                <w:sz w:val="24"/>
                <w:szCs w:val="24"/>
              </w:rPr>
              <w:t>)</w:t>
            </w:r>
          </w:p>
        </w:tc>
        <w:tc>
          <w:tcPr>
            <w:tcW w:w="6009" w:type="dxa"/>
            <w:gridSpan w:val="2"/>
            <w:shd w:val="clear" w:color="auto" w:fill="FFFFFF" w:themeFill="background1"/>
          </w:tcPr>
          <w:p w14:paraId="7AA7CA34" w14:textId="700B83B6" w:rsidR="0097229C" w:rsidRPr="00067FBD" w:rsidRDefault="0097229C" w:rsidP="0097229C">
            <w:pPr>
              <w:jc w:val="both"/>
              <w:rPr>
                <w:rFonts w:ascii="Times New Roman" w:hAnsi="Times New Roman" w:cs="Times New Roman"/>
                <w:sz w:val="24"/>
                <w:szCs w:val="24"/>
              </w:rPr>
            </w:pPr>
            <w:r w:rsidRPr="00067FBD">
              <w:rPr>
                <w:rFonts w:ascii="Times New Roman" w:hAnsi="Times New Roman" w:cs="Times New Roman"/>
                <w:sz w:val="24"/>
                <w:szCs w:val="24"/>
              </w:rPr>
              <w:t>Rīcības virziena mērķis 1.1: Veicināt veselīga un sabalansēta uztura lietošanu, īstenojot vienotu uztura politiku</w:t>
            </w:r>
            <w:r>
              <w:rPr>
                <w:rFonts w:ascii="Times New Roman" w:hAnsi="Times New Roman" w:cs="Times New Roman"/>
                <w:sz w:val="24"/>
                <w:szCs w:val="24"/>
              </w:rPr>
              <w:t xml:space="preserve">. </w:t>
            </w:r>
            <w:r w:rsidRPr="00067FBD">
              <w:rPr>
                <w:rFonts w:ascii="Times New Roman" w:hAnsi="Times New Roman" w:cs="Times New Roman"/>
                <w:sz w:val="24"/>
                <w:szCs w:val="24"/>
              </w:rPr>
              <w:t>Mērķa sasniegšanai ierosinām pievienot sekojošu uzdevumu:</w:t>
            </w:r>
          </w:p>
          <w:p w14:paraId="12052AB3" w14:textId="77777777" w:rsidR="0097229C" w:rsidRPr="00067FBD" w:rsidRDefault="0097229C" w:rsidP="0097229C">
            <w:pPr>
              <w:jc w:val="both"/>
              <w:rPr>
                <w:rFonts w:ascii="Times New Roman" w:hAnsi="Times New Roman" w:cs="Times New Roman"/>
                <w:sz w:val="24"/>
                <w:szCs w:val="24"/>
              </w:rPr>
            </w:pPr>
            <w:r w:rsidRPr="00067FBD">
              <w:rPr>
                <w:rFonts w:ascii="Times New Roman" w:hAnsi="Times New Roman" w:cs="Times New Roman"/>
                <w:sz w:val="24"/>
                <w:szCs w:val="24"/>
              </w:rPr>
              <w:t>1.1.16. Regulāri un sistemātiski izglītot pirmsskolas, vispārējās un profesionālās izglītības iestāžu pedagogus, kā arī personas, kuras nodrošina bērnu uzraudzības pakalpojumus, par veselīga uztura nozīmi bērnu veselīgas augšanas un attīstības nodrošināšanā, veselības veicināšanā un slimību profilaksē.</w:t>
            </w:r>
          </w:p>
          <w:p w14:paraId="6B43C79A" w14:textId="77777777" w:rsidR="0097229C" w:rsidRDefault="0097229C" w:rsidP="0097229C">
            <w:pPr>
              <w:jc w:val="both"/>
              <w:rPr>
                <w:rFonts w:ascii="Times New Roman" w:hAnsi="Times New Roman" w:cs="Times New Roman"/>
                <w:sz w:val="24"/>
                <w:szCs w:val="24"/>
              </w:rPr>
            </w:pPr>
            <w:r w:rsidRPr="00067FBD">
              <w:rPr>
                <w:rFonts w:ascii="Times New Roman" w:hAnsi="Times New Roman" w:cs="Times New Roman"/>
                <w:sz w:val="24"/>
                <w:szCs w:val="24"/>
              </w:rPr>
              <w:lastRenderedPageBreak/>
              <w:t>Pamatojums: iedzīvotāju pilnvērtīga izglītošana par veselīga uztura jautājumiem nav iespējama bez bērnu, pusaudžu un jauniešu izglītošanas izglītības sistēmas ietvaros (un ārpus tās). Ja pedagogu izglītošana ir uzsvērta un paredzēta par fiziskās aktivitātes jautājumiem (1.2.6.uzdevums) un vielu atkarību jautājumiem (1.3.8.uzdevums), analoģiski ir nepieciešama mācībspēku un uzraudzības pakalpojumu nodrošinātāju izglītošana arī par citiem nozīmīgiem sabiedrības veselības jautājumiem, tostarp uztura jautājumiem.</w:t>
            </w:r>
          </w:p>
          <w:p w14:paraId="4C4E75DA" w14:textId="77777777" w:rsidR="0097229C" w:rsidRPr="00067FBD" w:rsidRDefault="0097229C" w:rsidP="0097229C">
            <w:pPr>
              <w:jc w:val="both"/>
              <w:rPr>
                <w:rFonts w:ascii="Times New Roman" w:hAnsi="Times New Roman" w:cs="Times New Roman"/>
                <w:sz w:val="24"/>
                <w:szCs w:val="24"/>
              </w:rPr>
            </w:pPr>
          </w:p>
        </w:tc>
        <w:tc>
          <w:tcPr>
            <w:tcW w:w="2071" w:type="dxa"/>
            <w:gridSpan w:val="2"/>
            <w:shd w:val="clear" w:color="auto" w:fill="FFFFFF" w:themeFill="background1"/>
          </w:tcPr>
          <w:p w14:paraId="790C037C" w14:textId="6F03E052" w:rsidR="0097229C" w:rsidRPr="00DE5AA7" w:rsidRDefault="0097229C" w:rsidP="0097229C">
            <w:pPr>
              <w:jc w:val="both"/>
              <w:rPr>
                <w:rFonts w:ascii="Times New Roman" w:hAnsi="Times New Roman" w:cs="Times New Roman"/>
                <w:b/>
                <w:bCs/>
                <w:color w:val="000000" w:themeColor="text1"/>
                <w:sz w:val="24"/>
                <w:szCs w:val="24"/>
              </w:rPr>
            </w:pPr>
            <w:r w:rsidRPr="00AA3952">
              <w:rPr>
                <w:rFonts w:ascii="Times New Roman" w:hAnsi="Times New Roman" w:cs="Times New Roman"/>
                <w:b/>
                <w:bCs/>
                <w:sz w:val="24"/>
                <w:szCs w:val="24"/>
              </w:rPr>
              <w:lastRenderedPageBreak/>
              <w:t>Ņemts vērā</w:t>
            </w:r>
          </w:p>
        </w:tc>
        <w:tc>
          <w:tcPr>
            <w:tcW w:w="3685" w:type="dxa"/>
            <w:shd w:val="clear" w:color="auto" w:fill="FFFFFF" w:themeFill="background1"/>
          </w:tcPr>
          <w:p w14:paraId="5CEE9D56" w14:textId="1ADF467F" w:rsidR="0097229C" w:rsidRPr="00194E9F" w:rsidRDefault="0097229C" w:rsidP="0097229C">
            <w:pPr>
              <w:jc w:val="both"/>
              <w:rPr>
                <w:rFonts w:ascii="Times New Roman" w:hAnsi="Times New Roman" w:cs="Times New Roman"/>
                <w:b/>
                <w:bCs/>
                <w:sz w:val="24"/>
                <w:szCs w:val="24"/>
              </w:rPr>
            </w:pPr>
            <w:r>
              <w:rPr>
                <w:rFonts w:ascii="Times New Roman" w:hAnsi="Times New Roman" w:cs="Times New Roman"/>
                <w:sz w:val="24"/>
                <w:szCs w:val="24"/>
              </w:rPr>
              <w:t xml:space="preserve">Jau šobrīd pamatnostādņu projektā paredzēti divi pasākumi, kuru ietvaros paredzēts izglītot par veselīgu uztura jautājumiem pedagogus </w:t>
            </w:r>
            <w:r w:rsidRPr="00067FBD">
              <w:rPr>
                <w:rFonts w:ascii="Times New Roman" w:hAnsi="Times New Roman" w:cs="Times New Roman"/>
                <w:sz w:val="24"/>
                <w:szCs w:val="24"/>
              </w:rPr>
              <w:t xml:space="preserve"> pirmsskolas, vispārējās un profesionālās izglītības i</w:t>
            </w:r>
            <w:r>
              <w:rPr>
                <w:rFonts w:ascii="Times New Roman" w:hAnsi="Times New Roman" w:cs="Times New Roman"/>
                <w:sz w:val="24"/>
                <w:szCs w:val="24"/>
              </w:rPr>
              <w:t xml:space="preserve">estādēs, kā arī </w:t>
            </w:r>
            <w:r w:rsidRPr="00067FBD">
              <w:rPr>
                <w:rFonts w:ascii="Times New Roman" w:hAnsi="Times New Roman" w:cs="Times New Roman"/>
                <w:sz w:val="24"/>
                <w:szCs w:val="24"/>
              </w:rPr>
              <w:t>personas, kuras nodrošina bērnu uzraudzības pakalpojumus</w:t>
            </w:r>
            <w:r>
              <w:rPr>
                <w:rFonts w:ascii="Times New Roman" w:hAnsi="Times New Roman" w:cs="Times New Roman"/>
                <w:sz w:val="24"/>
                <w:szCs w:val="24"/>
              </w:rPr>
              <w:t>. Pamatnostādņu 1.1.7. paredz īstenot</w:t>
            </w:r>
            <w:r w:rsidRPr="0075257D">
              <w:rPr>
                <w:rFonts w:ascii="Times New Roman" w:eastAsia="Times New Roman" w:hAnsi="Times New Roman" w:cs="Times New Roman"/>
                <w:sz w:val="24"/>
                <w:szCs w:val="24"/>
                <w:lang w:eastAsia="lv-LV"/>
              </w:rPr>
              <w:t xml:space="preserve"> izglītības iestādēs, </w:t>
            </w:r>
            <w:r w:rsidRPr="1BD533AD">
              <w:rPr>
                <w:rFonts w:ascii="Times New Roman" w:eastAsia="Times New Roman" w:hAnsi="Times New Roman" w:cs="Times New Roman"/>
                <w:sz w:val="24"/>
                <w:szCs w:val="24"/>
                <w:lang w:eastAsia="lv-LV"/>
              </w:rPr>
              <w:t xml:space="preserve">ārstniecības </w:t>
            </w:r>
            <w:r w:rsidRPr="444B77AC">
              <w:rPr>
                <w:rFonts w:ascii="Times New Roman" w:eastAsia="Times New Roman" w:hAnsi="Times New Roman" w:cs="Times New Roman"/>
                <w:sz w:val="24"/>
                <w:szCs w:val="24"/>
                <w:lang w:eastAsia="lv-LV"/>
              </w:rPr>
              <w:lastRenderedPageBreak/>
              <w:t xml:space="preserve">iestādēs, </w:t>
            </w:r>
            <w:r>
              <w:rPr>
                <w:rFonts w:ascii="Times New Roman" w:eastAsia="Times New Roman" w:hAnsi="Times New Roman" w:cs="Times New Roman"/>
                <w:sz w:val="24"/>
                <w:szCs w:val="24"/>
                <w:lang w:eastAsia="lv-LV"/>
              </w:rPr>
              <w:t xml:space="preserve">sociālo institūcijās </w:t>
            </w:r>
            <w:r w:rsidRPr="0075257D">
              <w:rPr>
                <w:rFonts w:ascii="Times New Roman" w:eastAsia="Times New Roman" w:hAnsi="Times New Roman" w:cs="Times New Roman"/>
                <w:sz w:val="24"/>
                <w:szCs w:val="24"/>
                <w:lang w:eastAsia="lv-LV"/>
              </w:rPr>
              <w:t>strādājošā personāla (piemēram, pavāru, pārtikas tehnologu u.c. speciālistu)</w:t>
            </w:r>
            <w:r>
              <w:rPr>
                <w:rFonts w:ascii="Times New Roman" w:eastAsia="Times New Roman" w:hAnsi="Times New Roman" w:cs="Times New Roman"/>
                <w:sz w:val="24"/>
                <w:szCs w:val="24"/>
                <w:lang w:eastAsia="lv-LV"/>
              </w:rPr>
              <w:t>,</w:t>
            </w:r>
            <w:r w:rsidRPr="0075257D">
              <w:rPr>
                <w:rFonts w:ascii="Times New Roman" w:eastAsia="Times New Roman" w:hAnsi="Times New Roman" w:cs="Times New Roman"/>
                <w:sz w:val="24"/>
                <w:szCs w:val="24"/>
                <w:lang w:eastAsia="lv-LV"/>
              </w:rPr>
              <w:t xml:space="preserve"> kā arī bērnu uzraudzības pakalpojumu sniedzēju</w:t>
            </w:r>
            <w:r>
              <w:rPr>
                <w:rFonts w:ascii="Times New Roman" w:eastAsia="Times New Roman" w:hAnsi="Times New Roman" w:cs="Times New Roman"/>
                <w:sz w:val="24"/>
                <w:szCs w:val="24"/>
                <w:lang w:eastAsia="lv-LV"/>
              </w:rPr>
              <w:t xml:space="preserve"> </w:t>
            </w:r>
            <w:r w:rsidRPr="0075257D">
              <w:rPr>
                <w:rFonts w:ascii="Times New Roman" w:eastAsia="Times New Roman" w:hAnsi="Times New Roman" w:cs="Times New Roman"/>
                <w:sz w:val="24"/>
                <w:szCs w:val="24"/>
                <w:lang w:eastAsia="lv-LV"/>
              </w:rPr>
              <w:t>izglītošanu par veselīga uztura jautājumiem</w:t>
            </w:r>
            <w:r>
              <w:rPr>
                <w:rFonts w:ascii="Times New Roman" w:eastAsia="Times New Roman" w:hAnsi="Times New Roman" w:cs="Times New Roman"/>
                <w:sz w:val="24"/>
                <w:szCs w:val="24"/>
                <w:lang w:eastAsia="lv-LV"/>
              </w:rPr>
              <w:t xml:space="preserve">, kas būs apmācības, speciālistiem, kas pagatavo vai ir iesaistīts ēdiena gatavošanā  iestādē.  </w:t>
            </w:r>
            <w:r w:rsidRPr="001C146F">
              <w:rPr>
                <w:rFonts w:ascii="Times New Roman" w:eastAsia="Times New Roman" w:hAnsi="Times New Roman" w:cs="Times New Roman"/>
                <w:sz w:val="24"/>
                <w:szCs w:val="24"/>
                <w:lang w:eastAsia="lv-LV"/>
              </w:rPr>
              <w:t>Savukārt</w:t>
            </w:r>
            <w:r w:rsidRPr="001C146F">
              <w:rPr>
                <w:rFonts w:ascii="Times New Roman" w:hAnsi="Times New Roman" w:cs="Times New Roman"/>
                <w:sz w:val="24"/>
                <w:szCs w:val="24"/>
              </w:rPr>
              <w:t xml:space="preserve"> 1.8.6.pasākums paredz veikt vispārizglītojošo un profesionālās izglītības iestāžu pedagogu apmācību par veselības izglītības jautājumiem, lai pilnveidotu pedagogu profesionālo kompetenci un nodrošinātu pēctecīgu veselības jautājumu (t.sk. seksuālās un reproduktīvās veselības jomā) apguvi vispārējā un profesionālajā izglītībā. Papildināts pamatnostādņu 1.8.6.pasākums, paredzot īstenot apmācības arī  pirmsskolas izglītībā</w:t>
            </w:r>
            <w:r>
              <w:rPr>
                <w:rFonts w:ascii="Times New Roman" w:hAnsi="Times New Roman" w:cs="Times New Roman"/>
                <w:sz w:val="24"/>
                <w:szCs w:val="24"/>
              </w:rPr>
              <w:t>, kā personas, kas sniedz bērnu uzraudzības pakalpojumus.  Nav efektīvi organizēt apmācības tikai par uztura jautājumiem, apmācības plānots organizēt par veselības izglītības tēmām, sniedzot informāciju par nepieciešamajām zināšanām, prasmēm konkrētās vecuma bērnu grupas labākai izglītošanai.</w:t>
            </w:r>
          </w:p>
        </w:tc>
      </w:tr>
      <w:tr w:rsidR="0097229C" w:rsidRPr="00834B11" w14:paraId="3AD41928" w14:textId="77777777" w:rsidTr="001150CE">
        <w:tc>
          <w:tcPr>
            <w:tcW w:w="846" w:type="dxa"/>
            <w:shd w:val="clear" w:color="auto" w:fill="FFFFFF" w:themeFill="background1"/>
          </w:tcPr>
          <w:p w14:paraId="0A78B2A5" w14:textId="1F3B603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lastRenderedPageBreak/>
              <w:t>88.</w:t>
            </w:r>
          </w:p>
        </w:tc>
        <w:tc>
          <w:tcPr>
            <w:tcW w:w="1559" w:type="dxa"/>
            <w:gridSpan w:val="2"/>
            <w:shd w:val="clear" w:color="auto" w:fill="FFFFFF" w:themeFill="background1"/>
          </w:tcPr>
          <w:p w14:paraId="536A21FB" w14:textId="35493FC4" w:rsidR="0097229C" w:rsidRDefault="0097229C" w:rsidP="0097229C">
            <w:pPr>
              <w:jc w:val="both"/>
              <w:rPr>
                <w:rFonts w:ascii="Times New Roman" w:hAnsi="Times New Roman" w:cs="Times New Roman"/>
                <w:sz w:val="24"/>
                <w:szCs w:val="24"/>
              </w:rPr>
            </w:pPr>
            <w:r w:rsidRPr="001619BC">
              <w:rPr>
                <w:rFonts w:ascii="Times New Roman" w:hAnsi="Times New Roman" w:cs="Times New Roman"/>
                <w:sz w:val="24"/>
                <w:szCs w:val="24"/>
              </w:rPr>
              <w:t>Zemkopības ministrija 13639/2020</w:t>
            </w:r>
          </w:p>
        </w:tc>
        <w:tc>
          <w:tcPr>
            <w:tcW w:w="6009" w:type="dxa"/>
            <w:gridSpan w:val="2"/>
            <w:shd w:val="clear" w:color="auto" w:fill="FFFFFF" w:themeFill="background1"/>
          </w:tcPr>
          <w:p w14:paraId="56201419" w14:textId="77777777" w:rsidR="0097229C" w:rsidRPr="001619BC" w:rsidRDefault="0097229C" w:rsidP="0097229C">
            <w:pPr>
              <w:jc w:val="both"/>
              <w:rPr>
                <w:rFonts w:ascii="Times New Roman" w:hAnsi="Times New Roman" w:cs="Times New Roman"/>
                <w:sz w:val="24"/>
                <w:szCs w:val="24"/>
              </w:rPr>
            </w:pPr>
            <w:r w:rsidRPr="001619BC">
              <w:rPr>
                <w:rFonts w:ascii="Times New Roman" w:hAnsi="Times New Roman" w:cs="Times New Roman"/>
                <w:sz w:val="24"/>
                <w:szCs w:val="24"/>
              </w:rPr>
              <w:t>Lūdzam papildināt 1. rīcības virziena tabulu ar 1.1.15. apakšpunktu šādā redakcijā:</w:t>
            </w:r>
          </w:p>
          <w:p w14:paraId="29A6834F" w14:textId="27AFF161" w:rsidR="0097229C" w:rsidRPr="00067FBD" w:rsidRDefault="0097229C" w:rsidP="0097229C">
            <w:pPr>
              <w:jc w:val="both"/>
              <w:rPr>
                <w:rFonts w:ascii="Times New Roman" w:hAnsi="Times New Roman" w:cs="Times New Roman"/>
                <w:sz w:val="24"/>
                <w:szCs w:val="24"/>
              </w:rPr>
            </w:pPr>
            <w:r w:rsidRPr="001619BC">
              <w:rPr>
                <w:rFonts w:ascii="Times New Roman" w:hAnsi="Times New Roman" w:cs="Times New Roman"/>
                <w:sz w:val="24"/>
                <w:szCs w:val="24"/>
              </w:rPr>
              <w:t>“1.1.15.</w:t>
            </w:r>
            <w:r w:rsidRPr="001619BC">
              <w:rPr>
                <w:rFonts w:ascii="Times New Roman" w:hAnsi="Times New Roman" w:cs="Times New Roman"/>
                <w:sz w:val="24"/>
                <w:szCs w:val="24"/>
              </w:rPr>
              <w:tab/>
              <w:t>Nodrošināt veselīga un līdzsvarota uztura lietošanas kontroli pirmsskolas izglītības programmas īstenojošajās izglītības iestādēs, vispārējās pamatizglītības, vispārējās vidējās izglītības un profesionālās izglītības iestādēs, ilgstošas sociālās aprūpes un sociālās rehabilitācijas institūcijās un ārstniecības iestādēs.</w:t>
            </w:r>
            <w:r w:rsidRPr="001619BC">
              <w:rPr>
                <w:rFonts w:ascii="Times New Roman" w:hAnsi="Times New Roman" w:cs="Times New Roman"/>
                <w:sz w:val="24"/>
                <w:szCs w:val="24"/>
              </w:rPr>
              <w:tab/>
            </w:r>
            <w:r>
              <w:rPr>
                <w:rFonts w:ascii="Times New Roman" w:hAnsi="Times New Roman" w:cs="Times New Roman"/>
                <w:sz w:val="24"/>
                <w:szCs w:val="24"/>
              </w:rPr>
              <w:t>(</w:t>
            </w:r>
            <w:r w:rsidRPr="001619BC">
              <w:rPr>
                <w:rFonts w:ascii="Times New Roman" w:hAnsi="Times New Roman" w:cs="Times New Roman"/>
                <w:sz w:val="24"/>
                <w:szCs w:val="24"/>
              </w:rPr>
              <w:t>Pastāvīgi</w:t>
            </w:r>
            <w:r w:rsidRPr="001619BC">
              <w:rPr>
                <w:rFonts w:ascii="Times New Roman" w:hAnsi="Times New Roman" w:cs="Times New Roman"/>
                <w:sz w:val="24"/>
                <w:szCs w:val="24"/>
              </w:rPr>
              <w:tab/>
              <w:t>PV</w:t>
            </w:r>
            <w:r>
              <w:rPr>
                <w:rFonts w:ascii="Times New Roman" w:hAnsi="Times New Roman" w:cs="Times New Roman"/>
                <w:sz w:val="24"/>
                <w:szCs w:val="24"/>
              </w:rPr>
              <w:t xml:space="preserve">D  </w:t>
            </w:r>
            <w:r w:rsidRPr="001619BC">
              <w:rPr>
                <w:rFonts w:ascii="Times New Roman" w:hAnsi="Times New Roman" w:cs="Times New Roman"/>
                <w:sz w:val="24"/>
                <w:szCs w:val="24"/>
              </w:rPr>
              <w:t>VM, ZM</w:t>
            </w:r>
            <w:r>
              <w:rPr>
                <w:rFonts w:ascii="Times New Roman" w:hAnsi="Times New Roman" w:cs="Times New Roman"/>
                <w:sz w:val="24"/>
                <w:szCs w:val="24"/>
              </w:rPr>
              <w:t>)</w:t>
            </w:r>
            <w:r w:rsidRPr="001619BC">
              <w:rPr>
                <w:rFonts w:ascii="Times New Roman" w:hAnsi="Times New Roman" w:cs="Times New Roman"/>
                <w:sz w:val="24"/>
                <w:szCs w:val="24"/>
              </w:rPr>
              <w:t>”</w:t>
            </w:r>
            <w:r w:rsidRPr="001619BC">
              <w:rPr>
                <w:rFonts w:ascii="Times New Roman" w:hAnsi="Times New Roman" w:cs="Times New Roman"/>
                <w:sz w:val="24"/>
                <w:szCs w:val="24"/>
              </w:rPr>
              <w:tab/>
            </w:r>
          </w:p>
        </w:tc>
        <w:tc>
          <w:tcPr>
            <w:tcW w:w="2071" w:type="dxa"/>
            <w:gridSpan w:val="2"/>
            <w:shd w:val="clear" w:color="auto" w:fill="FFFFFF" w:themeFill="background1"/>
          </w:tcPr>
          <w:p w14:paraId="74084177" w14:textId="762E1591" w:rsidR="0097229C" w:rsidRPr="00AA3952" w:rsidRDefault="0097229C" w:rsidP="0097229C">
            <w:pPr>
              <w:jc w:val="both"/>
              <w:rPr>
                <w:rFonts w:ascii="Times New Roman" w:hAnsi="Times New Roman" w:cs="Times New Roman"/>
                <w:b/>
                <w:bCs/>
                <w:sz w:val="24"/>
                <w:szCs w:val="24"/>
              </w:rPr>
            </w:pPr>
            <w:r w:rsidRPr="000E5E3B">
              <w:rPr>
                <w:rFonts w:ascii="Times New Roman" w:hAnsi="Times New Roman" w:cs="Times New Roman"/>
                <w:b/>
                <w:bCs/>
                <w:sz w:val="24"/>
                <w:szCs w:val="24"/>
              </w:rPr>
              <w:t>Nav ņemts vērā</w:t>
            </w:r>
          </w:p>
        </w:tc>
        <w:tc>
          <w:tcPr>
            <w:tcW w:w="3685" w:type="dxa"/>
            <w:shd w:val="clear" w:color="auto" w:fill="FFFFFF" w:themeFill="background1"/>
          </w:tcPr>
          <w:p w14:paraId="7BC47547" w14:textId="44C76E86" w:rsidR="0097229C" w:rsidRPr="00834B11" w:rsidRDefault="0097229C" w:rsidP="0097229C">
            <w:pPr>
              <w:jc w:val="both"/>
              <w:rPr>
                <w:rFonts w:ascii="Times New Roman" w:hAnsi="Times New Roman" w:cs="Times New Roman"/>
                <w:sz w:val="24"/>
                <w:szCs w:val="24"/>
              </w:rPr>
            </w:pPr>
            <w:r w:rsidRPr="000E5E3B">
              <w:rPr>
                <w:rFonts w:ascii="Times New Roman" w:hAnsi="Times New Roman" w:cs="Times New Roman"/>
                <w:sz w:val="24"/>
                <w:szCs w:val="24"/>
              </w:rPr>
              <w:t>Minētais pasākums, nodrošināt veselīga un līdzsvarota uztura lietošanas kontroli pirmsskolas izglītības programmas īstenojošajās izglītības iestādēs, vispārējās pamatizglītības, vispārējās vidējās izglītības un profesionālās izglītības iestādēs, ilgstošas sociālās aprūpes un sociālās rehabilitācijas institūcijās un ārstniecības iestādēs</w:t>
            </w:r>
            <w:r>
              <w:rPr>
                <w:rFonts w:ascii="Times New Roman" w:hAnsi="Times New Roman" w:cs="Times New Roman"/>
                <w:sz w:val="24"/>
                <w:szCs w:val="24"/>
              </w:rPr>
              <w:t>, ir PVD kā valsts iestādes funkcija, kas ir jāveic, lai uzraudzītu pārtikas jomas regulējošos normatīvo aktu prasības, tomēr tas nav pasākums, kas būtu īpaši jāattīsta. Politikas plānošanas dokuments paredz tajā iekļaut pasākumus, kas ir ārpus jau iestādes noteiktās funkcijas vai kas paredz ieviest kādu jaunu funkciju vai pasākumu. Savukārt kontroļu nodrošināšana ir funkcija, ko PVD veic  un turpinās veiks arī  bez šāda pasākuma iekļaušanas, tāpēc tas netiks iekļauts pamatnostādņu projektā kā atsevišķs pasākums.</w:t>
            </w:r>
          </w:p>
        </w:tc>
      </w:tr>
      <w:tr w:rsidR="0097229C" w:rsidRPr="00834B11" w14:paraId="399663C3" w14:textId="77777777" w:rsidTr="001150CE">
        <w:tc>
          <w:tcPr>
            <w:tcW w:w="2405" w:type="dxa"/>
            <w:gridSpan w:val="3"/>
            <w:shd w:val="clear" w:color="auto" w:fill="FFFFFF" w:themeFill="background1"/>
          </w:tcPr>
          <w:p w14:paraId="282C4BFB" w14:textId="00E6D000" w:rsidR="0097229C" w:rsidRPr="00995BF0"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5F5C8A8" w14:textId="77777777" w:rsidR="0097229C" w:rsidRDefault="0097229C" w:rsidP="0097229C">
            <w:pPr>
              <w:jc w:val="both"/>
              <w:rPr>
                <w:rFonts w:ascii="Times New Roman" w:hAnsi="Times New Roman" w:cs="Times New Roman"/>
                <w:b/>
                <w:bCs/>
                <w:sz w:val="24"/>
                <w:szCs w:val="24"/>
              </w:rPr>
            </w:pPr>
            <w:r w:rsidRPr="002D1FAC">
              <w:rPr>
                <w:rFonts w:ascii="Times New Roman" w:hAnsi="Times New Roman" w:cs="Times New Roman"/>
                <w:i/>
                <w:iCs/>
                <w:sz w:val="24"/>
                <w:szCs w:val="24"/>
              </w:rPr>
              <w:t>1.</w:t>
            </w:r>
            <w:r>
              <w:rPr>
                <w:rFonts w:ascii="Times New Roman" w:hAnsi="Times New Roman" w:cs="Times New Roman"/>
                <w:i/>
                <w:iCs/>
                <w:sz w:val="24"/>
                <w:szCs w:val="24"/>
              </w:rPr>
              <w:t>1</w:t>
            </w:r>
            <w:r w:rsidRPr="002D1FAC">
              <w:rPr>
                <w:rFonts w:ascii="Times New Roman" w:hAnsi="Times New Roman" w:cs="Times New Roman"/>
                <w:i/>
                <w:iCs/>
                <w:sz w:val="24"/>
                <w:szCs w:val="24"/>
              </w:rPr>
              <w:t>.</w:t>
            </w:r>
            <w:r>
              <w:rPr>
                <w:rFonts w:ascii="Times New Roman" w:hAnsi="Times New Roman" w:cs="Times New Roman"/>
                <w:i/>
                <w:iCs/>
                <w:sz w:val="24"/>
                <w:szCs w:val="24"/>
              </w:rPr>
              <w:t xml:space="preserve">1. </w:t>
            </w:r>
            <w:r>
              <w:t xml:space="preserve">  </w:t>
            </w:r>
            <w:r w:rsidRPr="00227F80">
              <w:rPr>
                <w:rFonts w:ascii="Times New Roman" w:hAnsi="Times New Roman" w:cs="Times New Roman"/>
                <w:i/>
                <w:iCs/>
                <w:sz w:val="24"/>
                <w:szCs w:val="24"/>
              </w:rPr>
              <w:t>Izglītot iedzīvotājus par veselīga uztura paradumiem, īstenojot dažādām mērķgrupām paredzētus pasākumus.</w:t>
            </w:r>
          </w:p>
          <w:p w14:paraId="755E314E" w14:textId="77777777" w:rsidR="0097229C" w:rsidRPr="00834B11" w:rsidRDefault="0097229C" w:rsidP="0097229C">
            <w:pPr>
              <w:jc w:val="both"/>
              <w:rPr>
                <w:rFonts w:ascii="Times New Roman" w:hAnsi="Times New Roman" w:cs="Times New Roman"/>
                <w:sz w:val="24"/>
                <w:szCs w:val="24"/>
              </w:rPr>
            </w:pPr>
          </w:p>
        </w:tc>
      </w:tr>
      <w:tr w:rsidR="0097229C" w:rsidRPr="00834B11" w14:paraId="6586E39F" w14:textId="77777777" w:rsidTr="001150CE">
        <w:tc>
          <w:tcPr>
            <w:tcW w:w="846" w:type="dxa"/>
            <w:shd w:val="clear" w:color="auto" w:fill="FFFFFF" w:themeFill="background1"/>
          </w:tcPr>
          <w:p w14:paraId="3E7CDE10" w14:textId="082C87A0"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89.</w:t>
            </w:r>
          </w:p>
        </w:tc>
        <w:tc>
          <w:tcPr>
            <w:tcW w:w="1559" w:type="dxa"/>
            <w:gridSpan w:val="2"/>
            <w:shd w:val="clear" w:color="auto" w:fill="FFFFFF" w:themeFill="background1"/>
          </w:tcPr>
          <w:p w14:paraId="575FD1DF" w14:textId="69EE466C" w:rsidR="0097229C" w:rsidRPr="00995BF0" w:rsidRDefault="0097229C" w:rsidP="0097229C">
            <w:pPr>
              <w:jc w:val="both"/>
              <w:rPr>
                <w:rFonts w:ascii="Times New Roman" w:hAnsi="Times New Roman" w:cs="Times New Roman"/>
                <w:sz w:val="24"/>
                <w:szCs w:val="24"/>
              </w:rPr>
            </w:pPr>
            <w:r w:rsidRPr="00021CB3">
              <w:rPr>
                <w:rFonts w:ascii="Times New Roman" w:hAnsi="Times New Roman" w:cs="Times New Roman"/>
                <w:sz w:val="24"/>
                <w:szCs w:val="24"/>
              </w:rPr>
              <w:t>Zemkopības ministrija</w:t>
            </w:r>
            <w:r>
              <w:rPr>
                <w:rFonts w:ascii="Times New Roman" w:hAnsi="Times New Roman" w:cs="Times New Roman"/>
                <w:sz w:val="24"/>
                <w:szCs w:val="24"/>
              </w:rPr>
              <w:t xml:space="preserve"> </w:t>
            </w:r>
            <w:r w:rsidRPr="00021CB3">
              <w:rPr>
                <w:rFonts w:ascii="Times New Roman" w:hAnsi="Times New Roman" w:cs="Times New Roman"/>
                <w:sz w:val="24"/>
                <w:szCs w:val="24"/>
              </w:rPr>
              <w:t>13639/2020</w:t>
            </w:r>
          </w:p>
        </w:tc>
        <w:tc>
          <w:tcPr>
            <w:tcW w:w="6009" w:type="dxa"/>
            <w:gridSpan w:val="2"/>
            <w:shd w:val="clear" w:color="auto" w:fill="FFFFFF" w:themeFill="background1"/>
          </w:tcPr>
          <w:p w14:paraId="12032B7C" w14:textId="2566BD53" w:rsidR="0097229C" w:rsidRPr="00995BF0" w:rsidRDefault="0097229C" w:rsidP="0097229C">
            <w:pPr>
              <w:jc w:val="both"/>
              <w:rPr>
                <w:rFonts w:ascii="Times New Roman" w:hAnsi="Times New Roman"/>
                <w:bCs/>
                <w:sz w:val="24"/>
                <w:szCs w:val="24"/>
              </w:rPr>
            </w:pPr>
            <w:r w:rsidRPr="00912FC9">
              <w:rPr>
                <w:rFonts w:ascii="Times New Roman" w:hAnsi="Times New Roman"/>
                <w:bCs/>
                <w:sz w:val="24"/>
                <w:szCs w:val="24"/>
              </w:rPr>
              <w:t xml:space="preserve">Lūdzam papildināt 1. rīcības virziena tabulas 1.1.1. apakšpunktu – pie līdzatbildīgām institūcijām (aiz PVD) jāiekļauj arī Lauku atbalsta dienests jeb LAD un Latvijas </w:t>
            </w:r>
            <w:r w:rsidRPr="00912FC9">
              <w:rPr>
                <w:rFonts w:ascii="Times New Roman" w:hAnsi="Times New Roman"/>
                <w:bCs/>
                <w:sz w:val="24"/>
                <w:szCs w:val="24"/>
              </w:rPr>
              <w:lastRenderedPageBreak/>
              <w:t>Lauksaimniecības Universitāte jeb LLU. Rezultatīvais rādītājs šajā gadījumā: Skolu apgādes programmā piedalās vismaz 90% no mērķauditorijas.</w:t>
            </w:r>
          </w:p>
        </w:tc>
        <w:tc>
          <w:tcPr>
            <w:tcW w:w="2071" w:type="dxa"/>
            <w:gridSpan w:val="2"/>
            <w:shd w:val="clear" w:color="auto" w:fill="FFFFFF" w:themeFill="background1"/>
          </w:tcPr>
          <w:p w14:paraId="60D2387B" w14:textId="0C776596" w:rsidR="0097229C" w:rsidRPr="0014710F" w:rsidRDefault="0097229C" w:rsidP="0097229C">
            <w:pPr>
              <w:jc w:val="both"/>
              <w:rPr>
                <w:rFonts w:ascii="Times New Roman" w:hAnsi="Times New Roman" w:cs="Times New Roman"/>
                <w:b/>
                <w:bCs/>
                <w:color w:val="000000" w:themeColor="text1"/>
                <w:sz w:val="24"/>
                <w:szCs w:val="24"/>
              </w:rPr>
            </w:pPr>
            <w:r w:rsidRPr="0014710F">
              <w:rPr>
                <w:rFonts w:ascii="Times New Roman" w:hAnsi="Times New Roman" w:cs="Times New Roman"/>
                <w:b/>
                <w:bCs/>
                <w:color w:val="000000" w:themeColor="text1"/>
                <w:sz w:val="24"/>
                <w:szCs w:val="24"/>
              </w:rPr>
              <w:lastRenderedPageBreak/>
              <w:t>Ņemts vērā</w:t>
            </w:r>
          </w:p>
          <w:p w14:paraId="1EA7F4DD" w14:textId="0EC09C64" w:rsidR="0097229C"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2C697A55" w14:textId="39DA0F5B" w:rsidR="0097229C" w:rsidRPr="00834B11" w:rsidRDefault="0097229C" w:rsidP="0097229C">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97229C" w:rsidRPr="00834B11" w14:paraId="218C23E1" w14:textId="77777777" w:rsidTr="001150CE">
        <w:tc>
          <w:tcPr>
            <w:tcW w:w="2405" w:type="dxa"/>
            <w:gridSpan w:val="3"/>
            <w:shd w:val="clear" w:color="auto" w:fill="FFFFFF" w:themeFill="background1"/>
          </w:tcPr>
          <w:p w14:paraId="3D2D0113" w14:textId="50FC9A01" w:rsidR="0097229C" w:rsidRPr="00E25B26"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631DA2F" w14:textId="44F7693E" w:rsidR="0097229C" w:rsidRPr="00392B8B" w:rsidRDefault="0097229C" w:rsidP="0097229C">
            <w:pPr>
              <w:jc w:val="both"/>
              <w:rPr>
                <w:rFonts w:ascii="Times New Roman" w:hAnsi="Times New Roman" w:cs="Times New Roman"/>
                <w:i/>
                <w:iCs/>
                <w:sz w:val="24"/>
                <w:szCs w:val="24"/>
              </w:rPr>
            </w:pPr>
            <w:r w:rsidRPr="002D1FAC">
              <w:rPr>
                <w:rFonts w:ascii="Times New Roman" w:hAnsi="Times New Roman" w:cs="Times New Roman"/>
                <w:i/>
                <w:iCs/>
                <w:sz w:val="24"/>
                <w:szCs w:val="24"/>
              </w:rPr>
              <w:t>1.</w:t>
            </w:r>
            <w:r>
              <w:rPr>
                <w:rFonts w:ascii="Times New Roman" w:hAnsi="Times New Roman" w:cs="Times New Roman"/>
                <w:i/>
                <w:iCs/>
                <w:sz w:val="24"/>
                <w:szCs w:val="24"/>
              </w:rPr>
              <w:t>1</w:t>
            </w:r>
            <w:r w:rsidRPr="002D1FAC">
              <w:rPr>
                <w:rFonts w:ascii="Times New Roman" w:hAnsi="Times New Roman" w:cs="Times New Roman"/>
                <w:i/>
                <w:iCs/>
                <w:sz w:val="24"/>
                <w:szCs w:val="24"/>
              </w:rPr>
              <w:t>.</w:t>
            </w:r>
            <w:r>
              <w:rPr>
                <w:rFonts w:ascii="Times New Roman" w:hAnsi="Times New Roman" w:cs="Times New Roman"/>
                <w:i/>
                <w:iCs/>
                <w:sz w:val="24"/>
                <w:szCs w:val="24"/>
              </w:rPr>
              <w:t xml:space="preserve">2. </w:t>
            </w:r>
            <w:r>
              <w:t xml:space="preserve"> </w:t>
            </w:r>
            <w:r w:rsidRPr="006865D8">
              <w:rPr>
                <w:rFonts w:ascii="Times New Roman" w:hAnsi="Times New Roman" w:cs="Times New Roman"/>
                <w:i/>
                <w:iCs/>
                <w:sz w:val="24"/>
                <w:szCs w:val="24"/>
              </w:rPr>
              <w:t>Sadarbībā ar pārtikas produktu ražotājiem veicināt pārtikas produktu sastāva uzlabošanu jeb reformulāciju, lai nodrošinātu veselīgāku pārtikas produktu piedāvājumu, tai skaitā izstrādāt sadarbības memorandu ar pārtikas produktu ražotājiem, tirgotājiem un ēdinātājiem pārtikas produktu reformulācijas ieviešanai Latvijā un organizēt seminārus pārtikas produktu ražotājiem labās prakses apmaiņai.</w:t>
            </w:r>
          </w:p>
        </w:tc>
      </w:tr>
      <w:tr w:rsidR="0097229C" w:rsidRPr="00834B11" w14:paraId="51B73FD1" w14:textId="77777777" w:rsidTr="001150CE">
        <w:tc>
          <w:tcPr>
            <w:tcW w:w="846" w:type="dxa"/>
            <w:shd w:val="clear" w:color="auto" w:fill="FFFFFF" w:themeFill="background1"/>
          </w:tcPr>
          <w:p w14:paraId="18492A4F" w14:textId="6A6FD884"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90.</w:t>
            </w:r>
          </w:p>
        </w:tc>
        <w:tc>
          <w:tcPr>
            <w:tcW w:w="1559" w:type="dxa"/>
            <w:gridSpan w:val="2"/>
            <w:shd w:val="clear" w:color="auto" w:fill="FFFFFF" w:themeFill="background1"/>
          </w:tcPr>
          <w:p w14:paraId="49E8DBAF" w14:textId="098CCB85" w:rsidR="0097229C" w:rsidRPr="00E25B26" w:rsidRDefault="0097229C" w:rsidP="0097229C">
            <w:pPr>
              <w:jc w:val="both"/>
              <w:rPr>
                <w:rFonts w:ascii="Times New Roman" w:hAnsi="Times New Roman" w:cs="Times New Roman"/>
                <w:sz w:val="24"/>
                <w:szCs w:val="24"/>
              </w:rPr>
            </w:pPr>
            <w:r w:rsidRPr="00D7588A">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0540B141" w14:textId="38C128E6" w:rsidR="0097229C" w:rsidRPr="000C2390" w:rsidRDefault="0097229C" w:rsidP="0097229C">
            <w:pPr>
              <w:jc w:val="both"/>
              <w:rPr>
                <w:rFonts w:ascii="Times New Roman" w:hAnsi="Times New Roman"/>
                <w:bCs/>
                <w:sz w:val="24"/>
                <w:szCs w:val="24"/>
              </w:rPr>
            </w:pPr>
            <w:r w:rsidRPr="006552C7">
              <w:rPr>
                <w:rFonts w:ascii="Times New Roman" w:hAnsi="Times New Roman"/>
                <w:bCs/>
                <w:sz w:val="24"/>
                <w:szCs w:val="24"/>
              </w:rPr>
              <w:t xml:space="preserve">Lūdzam precizēt 1.Rīcības virziena uzdevumu Nr.1.1.2., izsakot to šādā redakcijā: “Sadarbībā ar pārtikas produktu ražotājiem veicināt pārtikas produktu sastāva uzlabošanu jeb reformulāciju, lai nodrošinātu veselīgāku pārtikas produktu piedāvājumu, </w:t>
            </w:r>
            <w:r w:rsidRPr="00A333A9">
              <w:rPr>
                <w:rFonts w:ascii="Times New Roman" w:hAnsi="Times New Roman"/>
                <w:b/>
                <w:sz w:val="24"/>
                <w:szCs w:val="24"/>
              </w:rPr>
              <w:t>precīzu alergēnu atspoguļošanu</w:t>
            </w:r>
            <w:r w:rsidRPr="006552C7">
              <w:rPr>
                <w:rFonts w:ascii="Times New Roman" w:hAnsi="Times New Roman"/>
                <w:bCs/>
                <w:sz w:val="24"/>
                <w:szCs w:val="24"/>
              </w:rPr>
              <w:t xml:space="preserve">, tai skaitā izstrādāt </w:t>
            </w:r>
            <w:r w:rsidRPr="00A333A9">
              <w:rPr>
                <w:rFonts w:ascii="Times New Roman" w:hAnsi="Times New Roman"/>
                <w:b/>
                <w:sz w:val="24"/>
                <w:szCs w:val="24"/>
              </w:rPr>
              <w:t>kontroles mehānismu un</w:t>
            </w:r>
            <w:r w:rsidRPr="006552C7">
              <w:rPr>
                <w:rFonts w:ascii="Times New Roman" w:hAnsi="Times New Roman"/>
                <w:bCs/>
                <w:sz w:val="24"/>
                <w:szCs w:val="24"/>
              </w:rPr>
              <w:t xml:space="preserve"> sadarbības memorandu ar pārtikas produktu ražotājiem, tirgotājiem un ēdinātājiem pārtikas produktu reformulācijas ieviešanai Latvijā un organizēt seminārus pārtikas produktu ražotājiem labās prakses apmaiņai”</w:t>
            </w:r>
            <w:r>
              <w:rPr>
                <w:rFonts w:ascii="Times New Roman" w:hAnsi="Times New Roman"/>
                <w:bCs/>
                <w:sz w:val="24"/>
                <w:szCs w:val="24"/>
              </w:rPr>
              <w:t>.</w:t>
            </w:r>
          </w:p>
        </w:tc>
        <w:tc>
          <w:tcPr>
            <w:tcW w:w="2071" w:type="dxa"/>
            <w:gridSpan w:val="2"/>
            <w:shd w:val="clear" w:color="auto" w:fill="FFFFFF" w:themeFill="background1"/>
          </w:tcPr>
          <w:p w14:paraId="1DDCB493" w14:textId="376463DA" w:rsidR="0097229C" w:rsidRPr="00E511CC" w:rsidRDefault="0097229C" w:rsidP="0097229C">
            <w:pPr>
              <w:jc w:val="both"/>
              <w:rPr>
                <w:rFonts w:ascii="Times New Roman" w:hAnsi="Times New Roman" w:cs="Times New Roman"/>
                <w:color w:val="FF0000"/>
                <w:sz w:val="24"/>
                <w:szCs w:val="24"/>
              </w:rPr>
            </w:pPr>
            <w:r w:rsidRPr="00E511CC">
              <w:rPr>
                <w:rFonts w:ascii="Times New Roman" w:hAnsi="Times New Roman" w:cs="Times New Roman"/>
                <w:b/>
                <w:bCs/>
                <w:color w:val="000000"/>
                <w:sz w:val="24"/>
                <w:szCs w:val="24"/>
                <w:bdr w:val="none" w:sz="0" w:space="0" w:color="auto" w:frame="1"/>
              </w:rPr>
              <w:t>Nav ņemts vērā</w:t>
            </w:r>
          </w:p>
        </w:tc>
        <w:tc>
          <w:tcPr>
            <w:tcW w:w="3685" w:type="dxa"/>
            <w:shd w:val="clear" w:color="auto" w:fill="FFFFFF" w:themeFill="background1"/>
          </w:tcPr>
          <w:p w14:paraId="5D2D430E" w14:textId="2B9FAF2E" w:rsidR="0097229C" w:rsidRPr="00E41275" w:rsidRDefault="0097229C" w:rsidP="0097229C">
            <w:pPr>
              <w:pStyle w:val="NormalWeb"/>
              <w:shd w:val="clear" w:color="auto" w:fill="FFFFFF"/>
              <w:spacing w:before="0" w:beforeAutospacing="0" w:after="0" w:afterAutospacing="0"/>
              <w:jc w:val="both"/>
              <w:rPr>
                <w:color w:val="000000"/>
              </w:rPr>
            </w:pPr>
            <w:r w:rsidRPr="00E41275">
              <w:rPr>
                <w:color w:val="000000"/>
                <w:bdr w:val="none" w:sz="0" w:space="0" w:color="auto" w:frame="1"/>
              </w:rPr>
              <w:t>Pārtikas produktu sastāva uzlabošanu paredz Eiropas Padomes secinājumi “</w:t>
            </w:r>
            <w:r w:rsidRPr="006557E9">
              <w:rPr>
                <w:i/>
                <w:iCs/>
                <w:color w:val="000000"/>
                <w:bdr w:val="none" w:sz="0" w:space="0" w:color="auto" w:frame="1"/>
              </w:rPr>
              <w:t>Rīcība, lai labākas iedzīvotāju veselības nolūkos samazinātu sāls patēriņu</w:t>
            </w:r>
            <w:r w:rsidRPr="006557E9">
              <w:rPr>
                <w:color w:val="000000"/>
                <w:bdr w:val="none" w:sz="0" w:space="0" w:color="auto" w:frame="1"/>
              </w:rPr>
              <w:t>”, Eiropas Savienības platformas par nacionālajām iniciatīvām attiecībā uz izvēlētām uzturvielām</w:t>
            </w:r>
            <w:r w:rsidRPr="00E41275">
              <w:rPr>
                <w:i/>
                <w:iCs/>
                <w:color w:val="000000"/>
                <w:bdr w:val="none" w:sz="0" w:space="0" w:color="auto" w:frame="1"/>
              </w:rPr>
              <w:t> </w:t>
            </w:r>
            <w:r w:rsidRPr="00E41275">
              <w:rPr>
                <w:color w:val="000000"/>
                <w:bdr w:val="none" w:sz="0" w:space="0" w:color="auto" w:frame="1"/>
              </w:rPr>
              <w:t>1.pielikums par piesātināto taukskābju samazināšanu pārtikas produktos, kā arī Eiropas Savienības Platformas 2.pielikums par pievienotā cukura samazināšanu pārtikas produktos. VM plānotā pasākuma mērķis, atbilstoši minētajiem dokumentiem, ir veicināt pārtikas produktu ar augstu pievienotā sāls, pievienotā cukura un piesātināto taukskābju daudzumu brīvprātīgu sastāva uzlabošanu.</w:t>
            </w:r>
          </w:p>
          <w:p w14:paraId="2C72535E" w14:textId="77777777" w:rsidR="0097229C" w:rsidRPr="00E41275" w:rsidRDefault="0097229C" w:rsidP="0097229C">
            <w:pPr>
              <w:pStyle w:val="NormalWeb"/>
              <w:shd w:val="clear" w:color="auto" w:fill="FFFFFF"/>
              <w:spacing w:before="0" w:beforeAutospacing="0" w:after="0" w:afterAutospacing="0"/>
              <w:jc w:val="both"/>
              <w:rPr>
                <w:color w:val="000000"/>
              </w:rPr>
            </w:pPr>
            <w:r w:rsidRPr="00E41275">
              <w:rPr>
                <w:color w:val="000000"/>
                <w:bdr w:val="none" w:sz="0" w:space="0" w:color="auto" w:frame="1"/>
              </w:rPr>
              <w:t>Alergēni pārtikas produktu marķējumā ir jānorāda atbilstoši</w:t>
            </w:r>
            <w:r>
              <w:rPr>
                <w:color w:val="000000"/>
                <w:bdr w:val="none" w:sz="0" w:space="0" w:color="auto" w:frame="1"/>
              </w:rPr>
              <w:t xml:space="preserve"> </w:t>
            </w:r>
            <w:r w:rsidRPr="00E41275">
              <w:rPr>
                <w:color w:val="000000"/>
              </w:rPr>
              <w:t xml:space="preserve">Eiropas Parlamenta un Padomes 2011. gada 25. oktobra Regulā (ES) </w:t>
            </w:r>
            <w:r w:rsidRPr="00E41275">
              <w:rPr>
                <w:color w:val="000000"/>
              </w:rPr>
              <w:lastRenderedPageBreak/>
              <w:t>Nr. </w:t>
            </w:r>
            <w:hyperlink r:id="rId24" w:tgtFrame="_blank" w:history="1">
              <w:r w:rsidRPr="00E41275">
                <w:rPr>
                  <w:rStyle w:val="Hyperlink"/>
                  <w:bdr w:val="none" w:sz="0" w:space="0" w:color="auto" w:frame="1"/>
                </w:rPr>
                <w:t>1169/2011</w:t>
              </w:r>
            </w:hyperlink>
            <w:r w:rsidRPr="00E41275">
              <w:rPr>
                <w:color w:val="000000"/>
              </w:rPr>
              <w:t> par pārtikas produktu informācijas sniegšanu patērētājiem un par grozījumiem Eiropas Parlamenta un Padomes Regulās (EK) Nr. </w:t>
            </w:r>
            <w:hyperlink r:id="rId25" w:tgtFrame="_blank" w:history="1">
              <w:r w:rsidRPr="00E41275">
                <w:rPr>
                  <w:rStyle w:val="Hyperlink"/>
                  <w:bdr w:val="none" w:sz="0" w:space="0" w:color="auto" w:frame="1"/>
                </w:rPr>
                <w:t>1924/2006</w:t>
              </w:r>
            </w:hyperlink>
            <w:r w:rsidRPr="00E41275">
              <w:rPr>
                <w:color w:val="000000"/>
              </w:rPr>
              <w:t> un (EK) Nr. </w:t>
            </w:r>
            <w:hyperlink r:id="rId26" w:tgtFrame="_blank" w:history="1">
              <w:r w:rsidRPr="00E41275">
                <w:rPr>
                  <w:rStyle w:val="Hyperlink"/>
                  <w:bdr w:val="none" w:sz="0" w:space="0" w:color="auto" w:frame="1"/>
                </w:rPr>
                <w:t>1925/2006</w:t>
              </w:r>
            </w:hyperlink>
            <w:r w:rsidRPr="00E41275">
              <w:rPr>
                <w:color w:val="000000"/>
              </w:rPr>
              <w:t>, un par Komisijas Direktīvas </w:t>
            </w:r>
            <w:hyperlink r:id="rId27" w:tgtFrame="_blank" w:history="1">
              <w:r w:rsidRPr="00E41275">
                <w:rPr>
                  <w:rStyle w:val="Hyperlink"/>
                  <w:bdr w:val="none" w:sz="0" w:space="0" w:color="auto" w:frame="1"/>
                </w:rPr>
                <w:t>87/250/EEK</w:t>
              </w:r>
            </w:hyperlink>
            <w:r w:rsidRPr="00E41275">
              <w:rPr>
                <w:color w:val="000000"/>
              </w:rPr>
              <w:t>, Padomes Direktīvas </w:t>
            </w:r>
            <w:hyperlink r:id="rId28" w:tgtFrame="_blank" w:history="1">
              <w:r w:rsidRPr="00E41275">
                <w:rPr>
                  <w:rStyle w:val="Hyperlink"/>
                  <w:bdr w:val="none" w:sz="0" w:space="0" w:color="auto" w:frame="1"/>
                </w:rPr>
                <w:t>90/496/EEK</w:t>
              </w:r>
            </w:hyperlink>
            <w:r w:rsidRPr="00E41275">
              <w:rPr>
                <w:color w:val="000000"/>
              </w:rPr>
              <w:t>, Komisijas Direktīvas </w:t>
            </w:r>
            <w:hyperlink r:id="rId29" w:tgtFrame="_blank" w:history="1">
              <w:r w:rsidRPr="00E41275">
                <w:rPr>
                  <w:rStyle w:val="Hyperlink"/>
                  <w:bdr w:val="none" w:sz="0" w:space="0" w:color="auto" w:frame="1"/>
                </w:rPr>
                <w:t>1999/10/EK</w:t>
              </w:r>
            </w:hyperlink>
            <w:r w:rsidRPr="00E41275">
              <w:rPr>
                <w:color w:val="000000"/>
              </w:rPr>
              <w:t>, Eiropas Parlamenta un Padomes Direktīvas </w:t>
            </w:r>
            <w:hyperlink r:id="rId30" w:tgtFrame="_blank" w:history="1">
              <w:r w:rsidRPr="00E41275">
                <w:rPr>
                  <w:rStyle w:val="Hyperlink"/>
                  <w:bdr w:val="none" w:sz="0" w:space="0" w:color="auto" w:frame="1"/>
                </w:rPr>
                <w:t>2000/13/EK</w:t>
              </w:r>
            </w:hyperlink>
            <w:r w:rsidRPr="00E41275">
              <w:rPr>
                <w:color w:val="000000"/>
              </w:rPr>
              <w:t>, Komisijas</w:t>
            </w:r>
            <w:r>
              <w:rPr>
                <w:color w:val="000000"/>
              </w:rPr>
              <w:t xml:space="preserve"> </w:t>
            </w:r>
            <w:r w:rsidRPr="00E41275">
              <w:rPr>
                <w:color w:val="000000"/>
              </w:rPr>
              <w:t>Direktīvu </w:t>
            </w:r>
            <w:hyperlink r:id="rId31" w:tgtFrame="_blank" w:history="1">
              <w:r w:rsidRPr="00E41275">
                <w:rPr>
                  <w:rStyle w:val="Hyperlink"/>
                  <w:bdr w:val="none" w:sz="0" w:space="0" w:color="auto" w:frame="1"/>
                </w:rPr>
                <w:t>2002/67/EK</w:t>
              </w:r>
            </w:hyperlink>
            <w:r w:rsidRPr="00E41275">
              <w:rPr>
                <w:color w:val="000000"/>
              </w:rPr>
              <w:t> un </w:t>
            </w:r>
            <w:hyperlink r:id="rId32" w:tgtFrame="_blank" w:history="1">
              <w:r w:rsidRPr="00E41275">
                <w:rPr>
                  <w:rStyle w:val="Hyperlink"/>
                  <w:bdr w:val="none" w:sz="0" w:space="0" w:color="auto" w:frame="1"/>
                </w:rPr>
                <w:t>2008/5/EK</w:t>
              </w:r>
            </w:hyperlink>
            <w:r w:rsidRPr="00E41275">
              <w:rPr>
                <w:color w:val="000000"/>
              </w:rPr>
              <w:t> un Komisijas Regulas (EK) Nr. </w:t>
            </w:r>
            <w:hyperlink r:id="rId33" w:tgtFrame="_blank" w:history="1">
              <w:r w:rsidRPr="00E41275">
                <w:rPr>
                  <w:rStyle w:val="Hyperlink"/>
                  <w:bdr w:val="none" w:sz="0" w:space="0" w:color="auto" w:frame="1"/>
                </w:rPr>
                <w:t>608/2004</w:t>
              </w:r>
            </w:hyperlink>
            <w:r w:rsidRPr="00E41275">
              <w:rPr>
                <w:color w:val="000000"/>
              </w:rPr>
              <w:t> atcelšanu noteiktajām prasībām. Pārtikas aprites joma ir Zemkopības ministrijas kompetencē un par Regulā noteikto prasību ievērošanas kontroli ir atbildīgs Pārtikas un veterinārais dienests.</w:t>
            </w:r>
          </w:p>
          <w:p w14:paraId="37083A74" w14:textId="77777777" w:rsidR="0097229C" w:rsidRPr="00834B11" w:rsidRDefault="0097229C" w:rsidP="0097229C">
            <w:pPr>
              <w:jc w:val="both"/>
              <w:rPr>
                <w:rFonts w:ascii="Times New Roman" w:hAnsi="Times New Roman" w:cs="Times New Roman"/>
                <w:sz w:val="24"/>
                <w:szCs w:val="24"/>
              </w:rPr>
            </w:pPr>
          </w:p>
        </w:tc>
      </w:tr>
      <w:tr w:rsidR="0097229C" w:rsidRPr="00834B11" w14:paraId="613AA048" w14:textId="77777777" w:rsidTr="001150CE">
        <w:tc>
          <w:tcPr>
            <w:tcW w:w="2405" w:type="dxa"/>
            <w:gridSpan w:val="3"/>
            <w:shd w:val="clear" w:color="auto" w:fill="FFFFFF" w:themeFill="background1"/>
          </w:tcPr>
          <w:p w14:paraId="5666E2D1" w14:textId="225A1AC2" w:rsidR="0097229C" w:rsidRPr="00D7588A"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lastRenderedPageBreak/>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3FC48EA" w14:textId="77777777" w:rsidR="0097229C" w:rsidRPr="00147055" w:rsidRDefault="0097229C" w:rsidP="0097229C">
            <w:pPr>
              <w:jc w:val="both"/>
              <w:rPr>
                <w:rFonts w:ascii="Times New Roman" w:hAnsi="Times New Roman" w:cs="Times New Roman"/>
                <w:i/>
                <w:iCs/>
                <w:sz w:val="24"/>
                <w:szCs w:val="24"/>
              </w:rPr>
            </w:pPr>
            <w:r w:rsidRPr="002D1FAC">
              <w:rPr>
                <w:rFonts w:ascii="Times New Roman" w:hAnsi="Times New Roman" w:cs="Times New Roman"/>
                <w:i/>
                <w:iCs/>
                <w:sz w:val="24"/>
                <w:szCs w:val="24"/>
              </w:rPr>
              <w:t>1.</w:t>
            </w:r>
            <w:r>
              <w:rPr>
                <w:rFonts w:ascii="Times New Roman" w:hAnsi="Times New Roman" w:cs="Times New Roman"/>
                <w:i/>
                <w:iCs/>
                <w:sz w:val="24"/>
                <w:szCs w:val="24"/>
              </w:rPr>
              <w:t>1</w:t>
            </w:r>
            <w:r w:rsidRPr="002D1FAC">
              <w:rPr>
                <w:rFonts w:ascii="Times New Roman" w:hAnsi="Times New Roman" w:cs="Times New Roman"/>
                <w:i/>
                <w:iCs/>
                <w:sz w:val="24"/>
                <w:szCs w:val="24"/>
              </w:rPr>
              <w:t>.</w:t>
            </w:r>
            <w:r>
              <w:rPr>
                <w:rFonts w:ascii="Times New Roman" w:hAnsi="Times New Roman" w:cs="Times New Roman"/>
                <w:i/>
                <w:iCs/>
                <w:sz w:val="24"/>
                <w:szCs w:val="24"/>
              </w:rPr>
              <w:t xml:space="preserve">3. </w:t>
            </w:r>
            <w:r>
              <w:t xml:space="preserve"> </w:t>
            </w:r>
            <w:r w:rsidRPr="006865D8">
              <w:rPr>
                <w:rFonts w:ascii="Times New Roman" w:hAnsi="Times New Roman" w:cs="Times New Roman"/>
                <w:i/>
                <w:iCs/>
                <w:sz w:val="24"/>
                <w:szCs w:val="24"/>
              </w:rPr>
              <w:t>Sadarbībā ar pārtikas ražotājiem un tirgotājiem izvērtēt iespēju Latvijā ieviest patērētājiem draudzīgu, ilgstpējīgu pārtikas produktu marķēšanas shēmu, kas atvieglotu iespēju patērētājiem viegli izvēlēties veselīgus pārtikas produktus un veicinātu sabiedrības informētību par vietējiem paaugstinātas kvalitātes produktiem.</w:t>
            </w:r>
          </w:p>
          <w:p w14:paraId="16FF7510" w14:textId="77777777" w:rsidR="0097229C" w:rsidRPr="00834B11" w:rsidRDefault="0097229C" w:rsidP="0097229C">
            <w:pPr>
              <w:jc w:val="both"/>
              <w:rPr>
                <w:rFonts w:ascii="Times New Roman" w:hAnsi="Times New Roman" w:cs="Times New Roman"/>
                <w:sz w:val="24"/>
                <w:szCs w:val="24"/>
              </w:rPr>
            </w:pPr>
          </w:p>
        </w:tc>
      </w:tr>
      <w:tr w:rsidR="0097229C" w:rsidRPr="00834B11" w14:paraId="5ED645D4" w14:textId="77777777" w:rsidTr="001150CE">
        <w:tc>
          <w:tcPr>
            <w:tcW w:w="846" w:type="dxa"/>
            <w:shd w:val="clear" w:color="auto" w:fill="FFFFFF" w:themeFill="background1"/>
          </w:tcPr>
          <w:p w14:paraId="2123D036" w14:textId="5D1649A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91.</w:t>
            </w:r>
          </w:p>
        </w:tc>
        <w:tc>
          <w:tcPr>
            <w:tcW w:w="1559" w:type="dxa"/>
            <w:gridSpan w:val="2"/>
            <w:shd w:val="clear" w:color="auto" w:fill="FFFFFF" w:themeFill="background1"/>
          </w:tcPr>
          <w:p w14:paraId="692DE739" w14:textId="77777777" w:rsidR="0097229C" w:rsidRDefault="0097229C" w:rsidP="0097229C">
            <w:pPr>
              <w:jc w:val="both"/>
              <w:rPr>
                <w:rFonts w:ascii="Times New Roman" w:hAnsi="Times New Roman" w:cs="Times New Roman"/>
                <w:sz w:val="24"/>
                <w:szCs w:val="24"/>
              </w:rPr>
            </w:pPr>
            <w:r w:rsidRPr="00714284">
              <w:rPr>
                <w:rFonts w:ascii="Times New Roman" w:hAnsi="Times New Roman" w:cs="Times New Roman"/>
                <w:sz w:val="24"/>
                <w:szCs w:val="24"/>
              </w:rPr>
              <w:t>Zemkopības ministrij</w:t>
            </w:r>
            <w:r>
              <w:rPr>
                <w:rFonts w:ascii="Times New Roman" w:hAnsi="Times New Roman" w:cs="Times New Roman"/>
                <w:sz w:val="24"/>
                <w:szCs w:val="24"/>
              </w:rPr>
              <w:t>a</w:t>
            </w:r>
          </w:p>
          <w:p w14:paraId="75F76A3A" w14:textId="210C69A0" w:rsidR="0097229C" w:rsidRPr="00D7588A" w:rsidRDefault="0097229C" w:rsidP="0097229C">
            <w:pPr>
              <w:jc w:val="both"/>
              <w:rPr>
                <w:rFonts w:ascii="Times New Roman" w:hAnsi="Times New Roman" w:cs="Times New Roman"/>
                <w:sz w:val="24"/>
                <w:szCs w:val="24"/>
              </w:rPr>
            </w:pPr>
            <w:r w:rsidRPr="00714284">
              <w:rPr>
                <w:rFonts w:ascii="Times New Roman" w:hAnsi="Times New Roman" w:cs="Times New Roman"/>
                <w:sz w:val="24"/>
                <w:szCs w:val="24"/>
              </w:rPr>
              <w:t>13639/2020</w:t>
            </w:r>
          </w:p>
        </w:tc>
        <w:tc>
          <w:tcPr>
            <w:tcW w:w="6009" w:type="dxa"/>
            <w:gridSpan w:val="2"/>
            <w:shd w:val="clear" w:color="auto" w:fill="FFFFFF" w:themeFill="background1"/>
          </w:tcPr>
          <w:p w14:paraId="06D516C1" w14:textId="58802C02" w:rsidR="0097229C" w:rsidRPr="00A12A3B" w:rsidRDefault="0097229C" w:rsidP="0097229C">
            <w:pPr>
              <w:jc w:val="both"/>
              <w:rPr>
                <w:rFonts w:ascii="Times New Roman" w:hAnsi="Times New Roman"/>
                <w:bCs/>
                <w:sz w:val="24"/>
                <w:szCs w:val="24"/>
              </w:rPr>
            </w:pPr>
            <w:r w:rsidRPr="00A12A3B">
              <w:rPr>
                <w:rFonts w:ascii="Times New Roman" w:hAnsi="Times New Roman"/>
                <w:bCs/>
                <w:sz w:val="24"/>
                <w:szCs w:val="24"/>
              </w:rPr>
              <w:t xml:space="preserve">Lūdzam svītrot 1. rīcības virziena tabulas 1.1.3. apakšpunktu. </w:t>
            </w:r>
          </w:p>
          <w:p w14:paraId="37D69F3D" w14:textId="77777777" w:rsidR="0097229C" w:rsidRPr="00A12A3B" w:rsidRDefault="0097229C" w:rsidP="0097229C">
            <w:pPr>
              <w:jc w:val="both"/>
              <w:rPr>
                <w:rFonts w:ascii="Times New Roman" w:hAnsi="Times New Roman"/>
                <w:bCs/>
                <w:sz w:val="24"/>
                <w:szCs w:val="24"/>
              </w:rPr>
            </w:pPr>
            <w:r w:rsidRPr="00A12A3B">
              <w:rPr>
                <w:rFonts w:ascii="Times New Roman" w:hAnsi="Times New Roman"/>
                <w:bCs/>
                <w:sz w:val="24"/>
                <w:szCs w:val="24"/>
              </w:rPr>
              <w:t xml:space="preserve">Latvijā jau veiksmīgi tiek īstenota saskaņā ar Ministru kabineta 2014. gada 12. augusta noteikumiem Nr. 461 „Prasības pārtikas kvalitātes shēmām, to ieviešanas, darbības, uzraudzības un kontroles kārtība” noteikta Nacionālā pārtikas kvalitātes shēma (NPKS), ilgtspējīga marķēšanas shēma, kas ļauj patērētājiem izvēlēties </w:t>
            </w:r>
            <w:r w:rsidRPr="00A12A3B">
              <w:rPr>
                <w:rFonts w:ascii="Times New Roman" w:hAnsi="Times New Roman"/>
                <w:bCs/>
                <w:sz w:val="24"/>
                <w:szCs w:val="24"/>
              </w:rPr>
              <w:lastRenderedPageBreak/>
              <w:t>paaugstinātas kvalitātes produktus, tostarp produktus ar limitētu sāls, cukura daudzumu, bez sintētiskām krāsvielām, bez ĢMO. NPKS prasības ir vērstas vairākos virzienos: gan uz sabiedrības veselību, gan dzīvnieku labturību, gan vides saudzēšanu.</w:t>
            </w:r>
          </w:p>
          <w:p w14:paraId="3FA7B8AF" w14:textId="77777777" w:rsidR="0097229C" w:rsidRPr="00A12A3B" w:rsidRDefault="0097229C" w:rsidP="0097229C">
            <w:pPr>
              <w:jc w:val="both"/>
              <w:rPr>
                <w:rFonts w:ascii="Times New Roman" w:hAnsi="Times New Roman"/>
                <w:bCs/>
                <w:sz w:val="24"/>
                <w:szCs w:val="24"/>
              </w:rPr>
            </w:pPr>
            <w:r w:rsidRPr="00A12A3B">
              <w:rPr>
                <w:rFonts w:ascii="Times New Roman" w:hAnsi="Times New Roman"/>
                <w:bCs/>
                <w:sz w:val="24"/>
                <w:szCs w:val="24"/>
              </w:rPr>
              <w:t>NPKS pārbauda neatkarīga kontroles institūcija – Pārtikas un veterinārais dienests, kas nodrošina produktu atbilstību noteiktiem kritērijiem.</w:t>
            </w:r>
          </w:p>
          <w:p w14:paraId="2FB31F45" w14:textId="12F3C9DF" w:rsidR="0097229C" w:rsidRPr="006552C7" w:rsidRDefault="0097229C" w:rsidP="0097229C">
            <w:pPr>
              <w:jc w:val="both"/>
              <w:rPr>
                <w:rFonts w:ascii="Times New Roman" w:hAnsi="Times New Roman"/>
                <w:bCs/>
                <w:sz w:val="24"/>
                <w:szCs w:val="24"/>
              </w:rPr>
            </w:pPr>
            <w:r w:rsidRPr="00A12A3B">
              <w:rPr>
                <w:rFonts w:ascii="Times New Roman" w:hAnsi="Times New Roman"/>
                <w:bCs/>
                <w:sz w:val="24"/>
                <w:szCs w:val="24"/>
              </w:rPr>
              <w:t>Kritērijus izstrādāja plašs ekspertu loks – nozaru asociācijas, biedrības, lauksaimniecības un pārtikas nozaru eksperti, zinātnieki, universitāšu mācībspēki.</w:t>
            </w:r>
          </w:p>
        </w:tc>
        <w:tc>
          <w:tcPr>
            <w:tcW w:w="2071" w:type="dxa"/>
            <w:gridSpan w:val="2"/>
            <w:shd w:val="clear" w:color="auto" w:fill="FFFFFF" w:themeFill="background1"/>
          </w:tcPr>
          <w:p w14:paraId="05C358A3" w14:textId="2549AF5B" w:rsidR="0097229C" w:rsidRDefault="0097229C" w:rsidP="0097229C">
            <w:pPr>
              <w:jc w:val="both"/>
              <w:rPr>
                <w:rFonts w:ascii="Times New Roman" w:hAnsi="Times New Roman" w:cs="Times New Roman"/>
                <w:color w:val="FF0000"/>
                <w:sz w:val="24"/>
                <w:szCs w:val="24"/>
              </w:rPr>
            </w:pPr>
            <w:r w:rsidRPr="00E41275">
              <w:rPr>
                <w:rFonts w:ascii="Times New Roman" w:eastAsia="Times New Roman" w:hAnsi="Times New Roman" w:cs="Times New Roman"/>
                <w:b/>
                <w:bCs/>
                <w:sz w:val="24"/>
                <w:szCs w:val="24"/>
                <w:bdr w:val="none" w:sz="0" w:space="0" w:color="auto" w:frame="1"/>
                <w:lang w:eastAsia="lv-LV"/>
              </w:rPr>
              <w:lastRenderedPageBreak/>
              <w:t>Nav ņemts vērā</w:t>
            </w:r>
          </w:p>
        </w:tc>
        <w:tc>
          <w:tcPr>
            <w:tcW w:w="3685" w:type="dxa"/>
            <w:shd w:val="clear" w:color="auto" w:fill="FFFFFF" w:themeFill="background1"/>
          </w:tcPr>
          <w:p w14:paraId="701A5944" w14:textId="1BC31017" w:rsidR="0097229C" w:rsidRPr="00E41275" w:rsidRDefault="0097229C" w:rsidP="0097229C">
            <w:pPr>
              <w:shd w:val="clear" w:color="auto" w:fill="FFFFFF"/>
              <w:jc w:val="both"/>
              <w:textAlignment w:val="baseline"/>
              <w:rPr>
                <w:rFonts w:ascii="Times New Roman" w:eastAsia="Times New Roman" w:hAnsi="Times New Roman" w:cs="Times New Roman"/>
                <w:sz w:val="24"/>
                <w:szCs w:val="24"/>
                <w:lang w:eastAsia="lv-LV"/>
              </w:rPr>
            </w:pPr>
            <w:r w:rsidRPr="00E41275">
              <w:rPr>
                <w:rFonts w:ascii="Times New Roman" w:eastAsia="Times New Roman" w:hAnsi="Times New Roman" w:cs="Times New Roman"/>
                <w:sz w:val="24"/>
                <w:szCs w:val="24"/>
                <w:bdr w:val="none" w:sz="0" w:space="0" w:color="auto" w:frame="1"/>
                <w:lang w:eastAsia="lv-LV"/>
              </w:rPr>
              <w:t>2020.gada</w:t>
            </w:r>
            <w:r>
              <w:rPr>
                <w:rFonts w:ascii="Times New Roman" w:eastAsia="Times New Roman" w:hAnsi="Times New Roman" w:cs="Times New Roman"/>
                <w:sz w:val="24"/>
                <w:szCs w:val="24"/>
                <w:bdr w:val="none" w:sz="0" w:space="0" w:color="auto" w:frame="1"/>
                <w:lang w:eastAsia="lv-LV"/>
              </w:rPr>
              <w:t xml:space="preserve"> </w:t>
            </w:r>
            <w:r w:rsidRPr="00E41275">
              <w:rPr>
                <w:rFonts w:ascii="Times New Roman" w:eastAsia="Times New Roman" w:hAnsi="Times New Roman" w:cs="Times New Roman"/>
                <w:sz w:val="24"/>
                <w:szCs w:val="24"/>
                <w:bdr w:val="none" w:sz="0" w:space="0" w:color="auto" w:frame="1"/>
                <w:lang w:eastAsia="lv-LV"/>
              </w:rPr>
              <w:t xml:space="preserve">20.maijā Eiropas Komisija (turpmāk- COM) publicēja ziņojumu Eiropas Parlamentam un Padomei par to kā tiek izmantoti uzturvērtības paziņojuma papildu izteikšanas un noformēšanas veidi. Ar šo ziņojumu COM paziņoja, ka tā ierosinās </w:t>
            </w:r>
            <w:r w:rsidRPr="00E41275">
              <w:rPr>
                <w:rFonts w:ascii="Times New Roman" w:eastAsia="Times New Roman" w:hAnsi="Times New Roman" w:cs="Times New Roman"/>
                <w:sz w:val="24"/>
                <w:szCs w:val="24"/>
                <w:bdr w:val="none" w:sz="0" w:space="0" w:color="auto" w:frame="1"/>
                <w:lang w:eastAsia="lv-LV"/>
              </w:rPr>
              <w:lastRenderedPageBreak/>
              <w:t>izstrādāt saskaņotu, obligātu uzturvērtības marķējumu iepakojuma priekšpusē, atsāks diskusijas par uzturvielu sastāva aprakstiem, lai ierobežotu tādu pārtikas produktu reklamēšanu, kuros ir daudz tauku, cukuru un sāls, un apsver iespēju ierosināt obligātu izcelsmes vai izcelsmes norāžu attiecināšanu uz dažiem produktiem. </w:t>
            </w:r>
          </w:p>
          <w:p w14:paraId="3DDF829C" w14:textId="77777777" w:rsidR="0097229C" w:rsidRPr="00E41275" w:rsidRDefault="0097229C" w:rsidP="0097229C">
            <w:pPr>
              <w:shd w:val="clear" w:color="auto" w:fill="FFFFFF"/>
              <w:jc w:val="both"/>
              <w:textAlignment w:val="baseline"/>
              <w:rPr>
                <w:rFonts w:ascii="Times New Roman" w:eastAsia="Times New Roman" w:hAnsi="Times New Roman" w:cs="Times New Roman"/>
                <w:sz w:val="24"/>
                <w:szCs w:val="24"/>
                <w:lang w:eastAsia="lv-LV"/>
              </w:rPr>
            </w:pPr>
            <w:r w:rsidRPr="00E41275">
              <w:rPr>
                <w:rFonts w:ascii="Times New Roman" w:eastAsia="Times New Roman" w:hAnsi="Times New Roman" w:cs="Times New Roman"/>
                <w:sz w:val="24"/>
                <w:szCs w:val="24"/>
                <w:bdr w:val="none" w:sz="0" w:space="0" w:color="auto" w:frame="1"/>
                <w:lang w:eastAsia="lv-LV"/>
              </w:rPr>
              <w:t>Uzturvērtības marķējuma iepakojuma priekšpusē (turpmāk - FOPNL) izmantošanas noteikšanas mērķis</w:t>
            </w:r>
            <w:r w:rsidRPr="00E41275">
              <w:rPr>
                <w:rFonts w:ascii="Times New Roman" w:eastAsia="Times New Roman" w:hAnsi="Times New Roman" w:cs="Times New Roman"/>
                <w:b/>
                <w:bCs/>
                <w:sz w:val="24"/>
                <w:szCs w:val="24"/>
                <w:bdr w:val="none" w:sz="0" w:space="0" w:color="auto" w:frame="1"/>
                <w:lang w:eastAsia="lv-LV"/>
              </w:rPr>
              <w:t> </w:t>
            </w:r>
            <w:r w:rsidRPr="00E41275">
              <w:rPr>
                <w:rFonts w:ascii="Times New Roman" w:eastAsia="Times New Roman" w:hAnsi="Times New Roman" w:cs="Times New Roman"/>
                <w:sz w:val="24"/>
                <w:szCs w:val="24"/>
                <w:bdr w:val="none" w:sz="0" w:space="0" w:color="auto" w:frame="1"/>
                <w:lang w:eastAsia="lv-LV"/>
              </w:rPr>
              <w:t>ir, ņemot vērā esošo valstu pieredzi, panākt ES saskaņotu, vienotu, uz zinātnes atziņām balstītu uzturvielu marķēšanas sistēmu iepakojuma priekšpusē, lai veicinātu veselīgākas un līdzsvarotākas pārtikas izvēles iespējas patērētājiem, ņemot vērā pieaugošo lieko svaru un aptaukošanos un ar uzturu saistītās hroniskās slimības, piemēram, 2. tipa cukura diabētu, kā arī sirds un asinsvadu slimības un vēzi. </w:t>
            </w:r>
            <w:r w:rsidRPr="00E41275">
              <w:rPr>
                <w:rFonts w:ascii="Times New Roman" w:eastAsia="Times New Roman" w:hAnsi="Times New Roman" w:cs="Times New Roman"/>
                <w:sz w:val="24"/>
                <w:szCs w:val="24"/>
                <w:lang w:eastAsia="lv-LV"/>
              </w:rPr>
              <w:t xml:space="preserve"> Latvijas vienotais viedoklis (VM un ZM saskaņots) par COM ziņojumā minēto:</w:t>
            </w:r>
          </w:p>
          <w:p w14:paraId="42A26CB8" w14:textId="77777777" w:rsidR="0097229C" w:rsidRPr="00E41275" w:rsidRDefault="0097229C" w:rsidP="0097229C">
            <w:pPr>
              <w:shd w:val="clear" w:color="auto" w:fill="FFFFFF"/>
              <w:jc w:val="both"/>
              <w:textAlignment w:val="baseline"/>
              <w:rPr>
                <w:rFonts w:ascii="Times New Roman" w:eastAsia="Times New Roman" w:hAnsi="Times New Roman" w:cs="Times New Roman"/>
                <w:sz w:val="24"/>
                <w:szCs w:val="24"/>
                <w:lang w:eastAsia="lv-LV"/>
              </w:rPr>
            </w:pPr>
            <w:r w:rsidRPr="00E41275">
              <w:rPr>
                <w:rFonts w:ascii="Times New Roman" w:eastAsia="Times New Roman" w:hAnsi="Times New Roman" w:cs="Times New Roman"/>
                <w:sz w:val="24"/>
                <w:szCs w:val="24"/>
                <w:bdr w:val="none" w:sz="0" w:space="0" w:color="auto" w:frame="1"/>
                <w:lang w:eastAsia="lv-LV"/>
              </w:rPr>
              <w:t>LV atbalsta </w:t>
            </w:r>
            <w:r w:rsidRPr="00E41275">
              <w:rPr>
                <w:rFonts w:ascii="Times New Roman" w:eastAsia="Times New Roman" w:hAnsi="Times New Roman" w:cs="Times New Roman"/>
                <w:b/>
                <w:bCs/>
                <w:sz w:val="24"/>
                <w:szCs w:val="24"/>
                <w:bdr w:val="none" w:sz="0" w:space="0" w:color="auto" w:frame="1"/>
                <w:lang w:eastAsia="lv-LV"/>
              </w:rPr>
              <w:t>saskaņotas </w:t>
            </w:r>
            <w:r w:rsidRPr="00E41275">
              <w:rPr>
                <w:rFonts w:ascii="Times New Roman" w:eastAsia="Times New Roman" w:hAnsi="Times New Roman" w:cs="Times New Roman"/>
                <w:sz w:val="24"/>
                <w:szCs w:val="24"/>
                <w:bdr w:val="none" w:sz="0" w:space="0" w:color="auto" w:frame="1"/>
                <w:lang w:eastAsia="lv-LV"/>
              </w:rPr>
              <w:t>FOPNL shēmas izstrādi un uzskata, </w:t>
            </w:r>
            <w:r w:rsidRPr="00E41275">
              <w:rPr>
                <w:rFonts w:ascii="Times New Roman" w:eastAsia="Times New Roman" w:hAnsi="Times New Roman" w:cs="Times New Roman"/>
                <w:b/>
                <w:bCs/>
                <w:sz w:val="24"/>
                <w:szCs w:val="24"/>
                <w:bdr w:val="none" w:sz="0" w:space="0" w:color="auto" w:frame="1"/>
                <w:lang w:eastAsia="lv-LV"/>
              </w:rPr>
              <w:t xml:space="preserve">ka tai </w:t>
            </w:r>
            <w:r w:rsidRPr="00E41275">
              <w:rPr>
                <w:rFonts w:ascii="Times New Roman" w:eastAsia="Times New Roman" w:hAnsi="Times New Roman" w:cs="Times New Roman"/>
                <w:b/>
                <w:bCs/>
                <w:sz w:val="24"/>
                <w:szCs w:val="24"/>
                <w:bdr w:val="none" w:sz="0" w:space="0" w:color="auto" w:frame="1"/>
                <w:lang w:eastAsia="lv-LV"/>
              </w:rPr>
              <w:lastRenderedPageBreak/>
              <w:t>jābūt brīvprātīgai</w:t>
            </w:r>
            <w:r w:rsidRPr="00E41275">
              <w:rPr>
                <w:rFonts w:ascii="Times New Roman" w:eastAsia="Times New Roman" w:hAnsi="Times New Roman" w:cs="Times New Roman"/>
                <w:sz w:val="24"/>
                <w:szCs w:val="24"/>
                <w:bdr w:val="none" w:sz="0" w:space="0" w:color="auto" w:frame="1"/>
                <w:lang w:eastAsia="lv-LV"/>
              </w:rPr>
              <w:t> un balstītai uz zinātniskiem pierādījumiem, ko patērētājs viegli uztver un neskar produktu tirdzniecību.</w:t>
            </w:r>
          </w:p>
          <w:p w14:paraId="6C31A4B6" w14:textId="77777777" w:rsidR="0097229C" w:rsidRPr="00E41275" w:rsidRDefault="0097229C" w:rsidP="0097229C">
            <w:pPr>
              <w:shd w:val="clear" w:color="auto" w:fill="FFFFFF"/>
              <w:jc w:val="both"/>
              <w:textAlignment w:val="baseline"/>
              <w:rPr>
                <w:rFonts w:ascii="Times New Roman" w:eastAsia="Times New Roman" w:hAnsi="Times New Roman" w:cs="Times New Roman"/>
                <w:sz w:val="24"/>
                <w:szCs w:val="24"/>
                <w:lang w:eastAsia="lv-LV"/>
              </w:rPr>
            </w:pPr>
            <w:r w:rsidRPr="00E41275">
              <w:rPr>
                <w:rFonts w:ascii="Times New Roman" w:eastAsia="Times New Roman" w:hAnsi="Times New Roman" w:cs="Times New Roman"/>
                <w:sz w:val="24"/>
                <w:szCs w:val="24"/>
                <w:bdr w:val="none" w:sz="0" w:space="0" w:color="auto" w:frame="1"/>
                <w:lang w:eastAsia="lv-LV"/>
              </w:rPr>
              <w:t>LV atbalsta arī saskaņotu pieeju izcelsmes marķēšanai ES un COM uzsāktās debates par uzturvielu profilu izstrādi, kas novērstu maldinošu veselīguma norāžu izmantošanu pārtikas marķējumā.</w:t>
            </w:r>
          </w:p>
          <w:p w14:paraId="4788BA1A" w14:textId="1BCE1A21" w:rsidR="0097229C" w:rsidRPr="00E41275" w:rsidRDefault="0097229C" w:rsidP="0097229C">
            <w:pPr>
              <w:shd w:val="clear" w:color="auto" w:fill="FFFFFF"/>
              <w:jc w:val="both"/>
              <w:textAlignment w:val="baseline"/>
              <w:rPr>
                <w:rFonts w:ascii="Times New Roman" w:eastAsia="Times New Roman" w:hAnsi="Times New Roman" w:cs="Times New Roman"/>
                <w:sz w:val="24"/>
                <w:szCs w:val="24"/>
                <w:lang w:eastAsia="lv-LV"/>
              </w:rPr>
            </w:pPr>
            <w:r w:rsidRPr="00E41275">
              <w:rPr>
                <w:rFonts w:ascii="Times New Roman" w:eastAsia="Times New Roman" w:hAnsi="Times New Roman" w:cs="Times New Roman"/>
                <w:sz w:val="24"/>
                <w:szCs w:val="24"/>
                <w:bdr w:val="none" w:sz="0" w:space="0" w:color="auto" w:frame="1"/>
                <w:lang w:eastAsia="lv-LV"/>
              </w:rPr>
              <w:t>LV atbalsta nepieciešamību veikt rūpīgu ietekmes novērtējumu, pirms šīs izmaiņas tiek ieviestas likumdošanā.</w:t>
            </w:r>
            <w:r w:rsidRPr="00E41275">
              <w:rPr>
                <w:rFonts w:ascii="Times New Roman" w:eastAsia="Times New Roman" w:hAnsi="Times New Roman" w:cs="Times New Roman"/>
                <w:b/>
                <w:bCs/>
                <w:sz w:val="24"/>
                <w:szCs w:val="24"/>
                <w:bdr w:val="none" w:sz="0" w:space="0" w:color="auto" w:frame="1"/>
                <w:lang w:eastAsia="lv-LV"/>
              </w:rPr>
              <w:t> </w:t>
            </w:r>
            <w:r w:rsidRPr="00E41275">
              <w:rPr>
                <w:rFonts w:ascii="Times New Roman" w:eastAsia="Times New Roman" w:hAnsi="Times New Roman" w:cs="Times New Roman"/>
                <w:sz w:val="24"/>
                <w:szCs w:val="24"/>
                <w:lang w:eastAsia="lv-LV"/>
              </w:rPr>
              <w:t>Līdz ar to nav saprotama ZM iniciatīva svītrot šo jautājumu no pamatnostādņu projekta. Vienlaikus vēlamies norādīt, ka zaļās karotītes </w:t>
            </w:r>
            <w:r w:rsidRPr="00E41275">
              <w:rPr>
                <w:rFonts w:ascii="Times New Roman" w:eastAsia="Times New Roman" w:hAnsi="Times New Roman" w:cs="Times New Roman"/>
                <w:sz w:val="24"/>
                <w:szCs w:val="24"/>
                <w:u w:val="single"/>
                <w:lang w:eastAsia="lv-LV"/>
              </w:rPr>
              <w:t>marķējumu</w:t>
            </w:r>
            <w:r w:rsidRPr="00E41275">
              <w:rPr>
                <w:rFonts w:ascii="Times New Roman" w:eastAsia="Times New Roman" w:hAnsi="Times New Roman" w:cs="Times New Roman"/>
                <w:sz w:val="24"/>
                <w:szCs w:val="24"/>
                <w:bdr w:val="none" w:sz="0" w:space="0" w:color="auto" w:frame="1"/>
                <w:lang w:eastAsia="lv-LV"/>
              </w:rPr>
              <w:t> piešķir</w:t>
            </w:r>
            <w:r>
              <w:rPr>
                <w:rFonts w:ascii="Times New Roman" w:eastAsia="Times New Roman" w:hAnsi="Times New Roman" w:cs="Times New Roman"/>
                <w:sz w:val="24"/>
                <w:szCs w:val="24"/>
                <w:bdr w:val="none" w:sz="0" w:space="0" w:color="auto" w:frame="1"/>
                <w:lang w:eastAsia="lv-LV"/>
              </w:rPr>
              <w:t xml:space="preserve"> </w:t>
            </w:r>
            <w:r w:rsidRPr="00E41275">
              <w:rPr>
                <w:rFonts w:ascii="Times New Roman" w:eastAsia="Times New Roman" w:hAnsi="Times New Roman" w:cs="Times New Roman"/>
                <w:sz w:val="24"/>
                <w:szCs w:val="24"/>
                <w:bdr w:val="none" w:sz="0" w:space="0" w:color="auto" w:frame="1"/>
                <w:lang w:eastAsia="lv-LV"/>
              </w:rPr>
              <w:t>produktiem, kuri atbilst paaugstinātas kvalitātes kritērijiem un 75% no produktu ražošanā izmantotajām izejvielām iegūtas vienā Eiropas Savienības dalībvalstī vai reģionā, kas shēmas norādē minēta kā izcelsmes valsts vai reģions, piemēram, Latvija. </w:t>
            </w:r>
          </w:p>
          <w:p w14:paraId="322C0C07" w14:textId="0E3C71B0" w:rsidR="0097229C" w:rsidRPr="007B6F48" w:rsidRDefault="0097229C" w:rsidP="0097229C">
            <w:pPr>
              <w:shd w:val="clear" w:color="auto" w:fill="FFFFFF"/>
              <w:jc w:val="both"/>
              <w:textAlignment w:val="baseline"/>
              <w:rPr>
                <w:rFonts w:ascii="Times New Roman" w:eastAsia="Times New Roman" w:hAnsi="Times New Roman" w:cs="Times New Roman"/>
                <w:sz w:val="24"/>
                <w:szCs w:val="24"/>
                <w:lang w:eastAsia="lv-LV"/>
              </w:rPr>
            </w:pPr>
            <w:r w:rsidRPr="00E41275">
              <w:rPr>
                <w:rFonts w:ascii="Times New Roman" w:eastAsia="Times New Roman" w:hAnsi="Times New Roman" w:cs="Times New Roman"/>
                <w:sz w:val="24"/>
                <w:szCs w:val="24"/>
                <w:bdr w:val="none" w:sz="0" w:space="0" w:color="auto" w:frame="1"/>
                <w:lang w:eastAsia="lv-LV"/>
              </w:rPr>
              <w:t xml:space="preserve">Vienlaikus norādām, ka paaugstinātas kvalitātes produkts ne vienmēr ir asociējams arī ar veselības aspektu, kas ir viens no galvenajiem nosacījumiem COM </w:t>
            </w:r>
            <w:r w:rsidRPr="00E41275">
              <w:rPr>
                <w:rFonts w:ascii="Times New Roman" w:eastAsia="Times New Roman" w:hAnsi="Times New Roman" w:cs="Times New Roman"/>
                <w:sz w:val="24"/>
                <w:szCs w:val="24"/>
                <w:bdr w:val="none" w:sz="0" w:space="0" w:color="auto" w:frame="1"/>
                <w:lang w:eastAsia="lv-LV"/>
              </w:rPr>
              <w:lastRenderedPageBreak/>
              <w:t>ziņojumā. Norādām, ka zaļās karotītes marķējums piešķirts arī, piemēram, alum vai konditorejas izstrādājumiem, kas nav ieteicams kā veselību veicinošs un veselīgs produkts. Līdz ar to uzsveram, ka zaļās karotītes marķējums nenodrošina to pārtikas produktu atpazīstamību, kas saistāmi ar veselības veicinošiem produktiem. Tādēļ ir svarīgi izveidot vienotu marķēšanas sistēmu, kas nodrošinātu sabiedrības informēšanu un to produktu atpazīstamību, kas uzskatāmi par veselīgiem. </w:t>
            </w:r>
          </w:p>
        </w:tc>
      </w:tr>
      <w:tr w:rsidR="0097229C" w:rsidRPr="00834B11" w14:paraId="7D136FAD" w14:textId="77777777" w:rsidTr="001150CE">
        <w:tc>
          <w:tcPr>
            <w:tcW w:w="2405" w:type="dxa"/>
            <w:gridSpan w:val="3"/>
            <w:shd w:val="clear" w:color="auto" w:fill="FFFFFF" w:themeFill="background1"/>
          </w:tcPr>
          <w:p w14:paraId="78078DD1" w14:textId="316822D4" w:rsidR="0097229C" w:rsidRPr="00D7588A"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lastRenderedPageBreak/>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B3250C6" w14:textId="77777777" w:rsidR="0097229C" w:rsidRDefault="0097229C" w:rsidP="0097229C">
            <w:pPr>
              <w:jc w:val="both"/>
              <w:rPr>
                <w:rFonts w:ascii="Times New Roman" w:hAnsi="Times New Roman" w:cs="Times New Roman"/>
                <w:b/>
                <w:bCs/>
                <w:sz w:val="24"/>
                <w:szCs w:val="24"/>
              </w:rPr>
            </w:pPr>
            <w:r w:rsidRPr="002D1FAC">
              <w:rPr>
                <w:rFonts w:ascii="Times New Roman" w:hAnsi="Times New Roman" w:cs="Times New Roman"/>
                <w:i/>
                <w:iCs/>
                <w:sz w:val="24"/>
                <w:szCs w:val="24"/>
              </w:rPr>
              <w:t>1.</w:t>
            </w:r>
            <w:r>
              <w:rPr>
                <w:rFonts w:ascii="Times New Roman" w:hAnsi="Times New Roman" w:cs="Times New Roman"/>
                <w:i/>
                <w:iCs/>
                <w:sz w:val="24"/>
                <w:szCs w:val="24"/>
              </w:rPr>
              <w:t>1</w:t>
            </w:r>
            <w:r w:rsidRPr="002D1FAC">
              <w:rPr>
                <w:rFonts w:ascii="Times New Roman" w:hAnsi="Times New Roman" w:cs="Times New Roman"/>
                <w:i/>
                <w:iCs/>
                <w:sz w:val="24"/>
                <w:szCs w:val="24"/>
              </w:rPr>
              <w:t>.</w:t>
            </w:r>
            <w:r>
              <w:rPr>
                <w:rFonts w:ascii="Times New Roman" w:hAnsi="Times New Roman" w:cs="Times New Roman"/>
                <w:i/>
                <w:iCs/>
                <w:sz w:val="24"/>
                <w:szCs w:val="24"/>
              </w:rPr>
              <w:t xml:space="preserve">4. </w:t>
            </w:r>
            <w:r w:rsidRPr="0063570B">
              <w:rPr>
                <w:rFonts w:ascii="Times New Roman" w:hAnsi="Times New Roman" w:cs="Times New Roman"/>
                <w:i/>
                <w:iCs/>
                <w:sz w:val="24"/>
                <w:szCs w:val="24"/>
              </w:rPr>
              <w:t>Veicināt kvalitatīvas vietējās izcelsmes pārtikas pieejamību patērētājiem un iepirkuma īpatsvara palielināšanu publiskajos iepirkumos.</w:t>
            </w:r>
          </w:p>
          <w:p w14:paraId="2B8088F9" w14:textId="77777777" w:rsidR="0097229C" w:rsidRPr="00834B11" w:rsidRDefault="0097229C" w:rsidP="0097229C">
            <w:pPr>
              <w:jc w:val="both"/>
              <w:rPr>
                <w:rFonts w:ascii="Times New Roman" w:hAnsi="Times New Roman" w:cs="Times New Roman"/>
                <w:sz w:val="24"/>
                <w:szCs w:val="24"/>
              </w:rPr>
            </w:pPr>
          </w:p>
        </w:tc>
      </w:tr>
      <w:tr w:rsidR="0097229C" w:rsidRPr="00834B11" w14:paraId="210FC6CD" w14:textId="77777777" w:rsidTr="001150CE">
        <w:tc>
          <w:tcPr>
            <w:tcW w:w="846" w:type="dxa"/>
            <w:shd w:val="clear" w:color="auto" w:fill="FFFFFF" w:themeFill="background1"/>
          </w:tcPr>
          <w:p w14:paraId="34AA90E9" w14:textId="1171D563"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92.</w:t>
            </w:r>
          </w:p>
        </w:tc>
        <w:tc>
          <w:tcPr>
            <w:tcW w:w="1559" w:type="dxa"/>
            <w:gridSpan w:val="2"/>
            <w:shd w:val="clear" w:color="auto" w:fill="FFFFFF" w:themeFill="background1"/>
          </w:tcPr>
          <w:p w14:paraId="0E8609B2" w14:textId="511B43BD" w:rsidR="0097229C" w:rsidRPr="00DF7DAA" w:rsidRDefault="0097229C" w:rsidP="0097229C">
            <w:pPr>
              <w:jc w:val="both"/>
              <w:rPr>
                <w:rFonts w:ascii="Times New Roman" w:hAnsi="Times New Roman" w:cs="Times New Roman"/>
                <w:sz w:val="24"/>
                <w:szCs w:val="24"/>
              </w:rPr>
            </w:pPr>
            <w:r w:rsidRPr="00714284">
              <w:rPr>
                <w:rFonts w:ascii="Times New Roman" w:hAnsi="Times New Roman" w:cs="Times New Roman"/>
                <w:sz w:val="24"/>
                <w:szCs w:val="24"/>
              </w:rPr>
              <w:t>Zemkopības ministrija 13639/2020</w:t>
            </w:r>
          </w:p>
        </w:tc>
        <w:tc>
          <w:tcPr>
            <w:tcW w:w="6009" w:type="dxa"/>
            <w:gridSpan w:val="2"/>
            <w:shd w:val="clear" w:color="auto" w:fill="FFFFFF" w:themeFill="background1"/>
          </w:tcPr>
          <w:p w14:paraId="472EBD57" w14:textId="7376F746" w:rsidR="0097229C" w:rsidRDefault="0097229C" w:rsidP="0097229C">
            <w:pPr>
              <w:jc w:val="both"/>
              <w:rPr>
                <w:rFonts w:ascii="Times New Roman" w:hAnsi="Times New Roman"/>
                <w:bCs/>
                <w:sz w:val="24"/>
                <w:szCs w:val="24"/>
              </w:rPr>
            </w:pPr>
            <w:r w:rsidRPr="00714284">
              <w:rPr>
                <w:rFonts w:ascii="Times New Roman" w:hAnsi="Times New Roman"/>
                <w:bCs/>
                <w:sz w:val="24"/>
                <w:szCs w:val="24"/>
              </w:rPr>
              <w:t>Lūdzam papildināt 1. rīcības virziena tabulas 1.1.4. apakšpunktu, pie līdzatbildīgajam iestādēm minot arī VARAM.</w:t>
            </w:r>
          </w:p>
        </w:tc>
        <w:tc>
          <w:tcPr>
            <w:tcW w:w="2071" w:type="dxa"/>
            <w:gridSpan w:val="2"/>
            <w:shd w:val="clear" w:color="auto" w:fill="FFFFFF" w:themeFill="background1"/>
          </w:tcPr>
          <w:p w14:paraId="3E475099" w14:textId="0255F8CE" w:rsidR="0097229C" w:rsidRPr="00C40206" w:rsidRDefault="0097229C" w:rsidP="0097229C">
            <w:pPr>
              <w:jc w:val="both"/>
              <w:rPr>
                <w:rFonts w:ascii="Times New Roman" w:hAnsi="Times New Roman" w:cs="Times New Roman"/>
                <w:b/>
                <w:bCs/>
                <w:color w:val="000000" w:themeColor="text1"/>
                <w:sz w:val="24"/>
                <w:szCs w:val="24"/>
              </w:rPr>
            </w:pPr>
            <w:r w:rsidRPr="00C40206">
              <w:rPr>
                <w:rFonts w:ascii="Times New Roman" w:hAnsi="Times New Roman" w:cs="Times New Roman"/>
                <w:b/>
                <w:bCs/>
                <w:color w:val="000000" w:themeColor="text1"/>
                <w:sz w:val="24"/>
                <w:szCs w:val="24"/>
              </w:rPr>
              <w:t>Ņemts vērā</w:t>
            </w:r>
          </w:p>
          <w:p w14:paraId="67229DFA" w14:textId="3FE219BF" w:rsidR="0097229C"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361364D3" w14:textId="286A8EF6" w:rsidR="0097229C" w:rsidRPr="00834B11" w:rsidRDefault="0097229C" w:rsidP="0097229C">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97229C" w:rsidRPr="00834B11" w14:paraId="5B1DA503" w14:textId="77777777" w:rsidTr="001150CE">
        <w:tc>
          <w:tcPr>
            <w:tcW w:w="846" w:type="dxa"/>
            <w:shd w:val="clear" w:color="auto" w:fill="FFFFFF" w:themeFill="background1"/>
          </w:tcPr>
          <w:p w14:paraId="754A5945" w14:textId="33CAAF11"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93.</w:t>
            </w:r>
          </w:p>
        </w:tc>
        <w:tc>
          <w:tcPr>
            <w:tcW w:w="1559" w:type="dxa"/>
            <w:gridSpan w:val="2"/>
            <w:shd w:val="clear" w:color="auto" w:fill="FFFFFF" w:themeFill="background1"/>
          </w:tcPr>
          <w:p w14:paraId="404FB21D" w14:textId="72DA7E26" w:rsidR="0097229C" w:rsidRPr="00DF7DAA" w:rsidRDefault="0097229C" w:rsidP="0097229C">
            <w:pPr>
              <w:jc w:val="both"/>
              <w:rPr>
                <w:rFonts w:ascii="Times New Roman" w:hAnsi="Times New Roman" w:cs="Times New Roman"/>
                <w:sz w:val="24"/>
                <w:szCs w:val="24"/>
              </w:rPr>
            </w:pPr>
            <w:r w:rsidRPr="00714284">
              <w:rPr>
                <w:rFonts w:ascii="Times New Roman" w:hAnsi="Times New Roman" w:cs="Times New Roman"/>
                <w:sz w:val="24"/>
                <w:szCs w:val="24"/>
              </w:rPr>
              <w:t>Zemkopības ministrija 13639/2020</w:t>
            </w:r>
          </w:p>
        </w:tc>
        <w:tc>
          <w:tcPr>
            <w:tcW w:w="6009" w:type="dxa"/>
            <w:gridSpan w:val="2"/>
            <w:shd w:val="clear" w:color="auto" w:fill="FFFFFF" w:themeFill="background1"/>
          </w:tcPr>
          <w:p w14:paraId="21ADAF50" w14:textId="2FE37198" w:rsidR="0097229C" w:rsidRPr="00714284" w:rsidRDefault="0097229C" w:rsidP="0097229C">
            <w:pPr>
              <w:jc w:val="both"/>
              <w:rPr>
                <w:rFonts w:ascii="Times New Roman" w:hAnsi="Times New Roman"/>
                <w:bCs/>
                <w:sz w:val="24"/>
                <w:szCs w:val="24"/>
              </w:rPr>
            </w:pPr>
            <w:r w:rsidRPr="00714284">
              <w:rPr>
                <w:rFonts w:ascii="Times New Roman" w:hAnsi="Times New Roman"/>
                <w:bCs/>
                <w:sz w:val="24"/>
                <w:szCs w:val="24"/>
              </w:rPr>
              <w:t>Lūdzam papildināt 1. rīcības virziena tabulu ar 1.1.4.1 apakšpunktu šādā redakcijā:</w:t>
            </w:r>
          </w:p>
          <w:p w14:paraId="4C70DABA" w14:textId="69768D87" w:rsidR="0097229C" w:rsidRDefault="0097229C" w:rsidP="0097229C">
            <w:pPr>
              <w:jc w:val="both"/>
              <w:rPr>
                <w:rFonts w:ascii="Times New Roman" w:hAnsi="Times New Roman"/>
                <w:bCs/>
                <w:sz w:val="24"/>
                <w:szCs w:val="24"/>
              </w:rPr>
            </w:pPr>
            <w:r w:rsidRPr="00714284">
              <w:rPr>
                <w:rFonts w:ascii="Times New Roman" w:hAnsi="Times New Roman"/>
                <w:bCs/>
                <w:sz w:val="24"/>
                <w:szCs w:val="24"/>
              </w:rPr>
              <w:t>“1.1.4.1</w:t>
            </w:r>
            <w:r>
              <w:rPr>
                <w:rFonts w:ascii="Times New Roman" w:hAnsi="Times New Roman"/>
                <w:bCs/>
                <w:sz w:val="24"/>
                <w:szCs w:val="24"/>
              </w:rPr>
              <w:t xml:space="preserve">. </w:t>
            </w:r>
            <w:r w:rsidRPr="00714284">
              <w:rPr>
                <w:rFonts w:ascii="Times New Roman" w:hAnsi="Times New Roman"/>
                <w:bCs/>
                <w:sz w:val="24"/>
                <w:szCs w:val="24"/>
              </w:rPr>
              <w:t xml:space="preserve">Veicināt nekaitīgas pārtikas pieejamību patērētājiem, nepieciešamības gadījumā izvērtējot un sniedzot atzinumu par pārtikas produkta (uztura bagātinātājs vai medicīniskā pārtika) atbilstību Farmācijas likuma 1. panta 17. punktā noteiktajai zāļu definīcijai, ja pārtikas produkta paziņojumā norādītā informācija liecina, ka </w:t>
            </w:r>
            <w:r w:rsidRPr="00714284">
              <w:rPr>
                <w:rFonts w:ascii="Times New Roman" w:hAnsi="Times New Roman"/>
                <w:bCs/>
                <w:sz w:val="24"/>
                <w:szCs w:val="24"/>
              </w:rPr>
              <w:lastRenderedPageBreak/>
              <w:t>pārtikas produkts, iespējams, ir zāles</w:t>
            </w:r>
            <w:r>
              <w:rPr>
                <w:rFonts w:ascii="Times New Roman" w:hAnsi="Times New Roman"/>
                <w:bCs/>
                <w:sz w:val="24"/>
                <w:szCs w:val="24"/>
              </w:rPr>
              <w:t>. (</w:t>
            </w:r>
            <w:r w:rsidRPr="00714284">
              <w:rPr>
                <w:rFonts w:ascii="Times New Roman" w:hAnsi="Times New Roman"/>
                <w:bCs/>
                <w:sz w:val="24"/>
                <w:szCs w:val="24"/>
              </w:rPr>
              <w:t>Pastāvīgi</w:t>
            </w:r>
            <w:r w:rsidRPr="00714284">
              <w:rPr>
                <w:rFonts w:ascii="Times New Roman" w:hAnsi="Times New Roman"/>
                <w:bCs/>
                <w:sz w:val="24"/>
                <w:szCs w:val="24"/>
              </w:rPr>
              <w:tab/>
              <w:t xml:space="preserve">ZVA </w:t>
            </w:r>
            <w:r w:rsidRPr="00714284">
              <w:rPr>
                <w:rFonts w:ascii="Times New Roman" w:hAnsi="Times New Roman"/>
                <w:bCs/>
                <w:sz w:val="24"/>
                <w:szCs w:val="24"/>
              </w:rPr>
              <w:tab/>
              <w:t>PVD, VM, ZM</w:t>
            </w:r>
            <w:r>
              <w:rPr>
                <w:rFonts w:ascii="Times New Roman" w:hAnsi="Times New Roman"/>
                <w:bCs/>
                <w:sz w:val="24"/>
                <w:szCs w:val="24"/>
              </w:rPr>
              <w:t>)</w:t>
            </w:r>
            <w:r w:rsidRPr="00714284">
              <w:rPr>
                <w:rFonts w:ascii="Times New Roman" w:hAnsi="Times New Roman"/>
                <w:bCs/>
                <w:sz w:val="24"/>
                <w:szCs w:val="24"/>
              </w:rPr>
              <w:t>”</w:t>
            </w:r>
          </w:p>
        </w:tc>
        <w:tc>
          <w:tcPr>
            <w:tcW w:w="2071" w:type="dxa"/>
            <w:gridSpan w:val="2"/>
            <w:shd w:val="clear" w:color="auto" w:fill="FFFFFF" w:themeFill="background1"/>
          </w:tcPr>
          <w:p w14:paraId="54202DE9" w14:textId="77777777" w:rsidR="0097229C" w:rsidRPr="00553CC7" w:rsidRDefault="0097229C" w:rsidP="0097229C">
            <w:pPr>
              <w:jc w:val="both"/>
              <w:rPr>
                <w:rFonts w:ascii="Times New Roman" w:hAnsi="Times New Roman" w:cs="Times New Roman"/>
                <w:b/>
                <w:bCs/>
                <w:sz w:val="24"/>
                <w:szCs w:val="24"/>
              </w:rPr>
            </w:pPr>
            <w:r w:rsidRPr="00553CC7">
              <w:rPr>
                <w:rFonts w:ascii="Times New Roman" w:hAnsi="Times New Roman" w:cs="Times New Roman"/>
                <w:b/>
                <w:bCs/>
                <w:sz w:val="24"/>
                <w:szCs w:val="24"/>
              </w:rPr>
              <w:lastRenderedPageBreak/>
              <w:t>Nav ņemts vērā</w:t>
            </w:r>
          </w:p>
          <w:p w14:paraId="2083E365" w14:textId="60027FB0" w:rsidR="0097229C" w:rsidRPr="001815F2"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72C07EB8" w14:textId="77777777" w:rsidR="0097229C" w:rsidRPr="00553CC7" w:rsidRDefault="0097229C" w:rsidP="0097229C">
            <w:pPr>
              <w:jc w:val="both"/>
              <w:rPr>
                <w:rFonts w:ascii="Times New Roman" w:hAnsi="Times New Roman" w:cs="Times New Roman"/>
                <w:sz w:val="24"/>
                <w:szCs w:val="24"/>
                <w:bdr w:val="none" w:sz="0" w:space="0" w:color="auto" w:frame="1"/>
                <w:shd w:val="clear" w:color="auto" w:fill="FFFFFF"/>
              </w:rPr>
            </w:pPr>
            <w:r w:rsidRPr="00553CC7">
              <w:rPr>
                <w:rFonts w:ascii="Times New Roman" w:hAnsi="Times New Roman" w:cs="Times New Roman"/>
                <w:sz w:val="24"/>
                <w:szCs w:val="24"/>
                <w:bdr w:val="none" w:sz="0" w:space="0" w:color="auto" w:frame="1"/>
                <w:shd w:val="clear" w:color="auto" w:fill="FFFFFF"/>
              </w:rPr>
              <w:t xml:space="preserve">Pašreizējais regulējums Ministru kabineta 2006. gada 9. maija noteikumos Nr. 376 "Zāļu reģistrēšanas kārtība" 6. puntkā * jau paredz Zāļu valsts aģentūras kompetenci izvērtēšanā un atzinuma sniegšanā par produktu atbilstību zāļu definīcijai. Pēc esošā regulējuma iniciatīva nāk no </w:t>
            </w:r>
            <w:r w:rsidRPr="00553CC7">
              <w:rPr>
                <w:rFonts w:ascii="Times New Roman" w:hAnsi="Times New Roman" w:cs="Times New Roman"/>
                <w:sz w:val="24"/>
                <w:szCs w:val="24"/>
                <w:bdr w:val="none" w:sz="0" w:space="0" w:color="auto" w:frame="1"/>
                <w:shd w:val="clear" w:color="auto" w:fill="FFFFFF"/>
              </w:rPr>
              <w:lastRenderedPageBreak/>
              <w:t>kompetentās iestādes, proti arī no PVD un VI, arī pati ZVA var iniciēt šo jautājumu.</w:t>
            </w:r>
          </w:p>
          <w:p w14:paraId="7EB75AA7" w14:textId="3407BE8D" w:rsidR="0097229C" w:rsidRPr="00B104E4" w:rsidRDefault="0097229C" w:rsidP="0097229C">
            <w:pPr>
              <w:pStyle w:val="xtv213"/>
              <w:shd w:val="clear" w:color="auto" w:fill="FFFFFF"/>
              <w:spacing w:before="0" w:beforeAutospacing="0" w:after="0" w:afterAutospacing="0" w:line="293" w:lineRule="atLeast"/>
              <w:ind w:firstLine="300"/>
              <w:jc w:val="both"/>
              <w:rPr>
                <w:lang w:val="lv-LV"/>
              </w:rPr>
            </w:pPr>
            <w:r w:rsidRPr="00553CC7">
              <w:rPr>
                <w:lang w:val="lv-LV"/>
              </w:rPr>
              <w:t>6. Zāļu valsts aģentūra ir tiesīga sniegt atzinumu par produkta (piemēram, </w:t>
            </w:r>
            <w:r w:rsidRPr="00553CC7">
              <w:rPr>
                <w:rStyle w:val="marknfenp4uwq"/>
                <w:bdr w:val="none" w:sz="0" w:space="0" w:color="auto" w:frame="1"/>
                <w:lang w:val="lv-LV"/>
              </w:rPr>
              <w:t>pārtika</w:t>
            </w:r>
            <w:r w:rsidRPr="00553CC7">
              <w:rPr>
                <w:rStyle w:val="markadn630uc6"/>
                <w:bdr w:val="none" w:sz="0" w:space="0" w:color="auto" w:frame="1"/>
                <w:lang w:val="lv-LV"/>
              </w:rPr>
              <w:t>s</w:t>
            </w:r>
            <w:r w:rsidRPr="00553CC7">
              <w:rPr>
                <w:lang w:val="lv-LV"/>
              </w:rPr>
              <w:t> produkta, medicīniskas ierīces, kosmētikas līdzekļa, biocīda) atbilstību</w:t>
            </w:r>
            <w:r w:rsidRPr="00553CC7">
              <w:rPr>
                <w:bdr w:val="none" w:sz="0" w:space="0" w:color="auto" w:frame="1"/>
                <w:lang w:val="lv-LV"/>
              </w:rPr>
              <w:t> </w:t>
            </w:r>
            <w:hyperlink r:id="rId34" w:tgtFrame="_blank" w:history="1">
              <w:r w:rsidRPr="00553CC7">
                <w:rPr>
                  <w:rStyle w:val="Hyperlink"/>
                  <w:color w:val="auto"/>
                  <w:bdr w:val="none" w:sz="0" w:space="0" w:color="auto" w:frame="1"/>
                  <w:lang w:val="lv-LV"/>
                </w:rPr>
                <w:t>Farmācijas</w:t>
              </w:r>
              <w:r>
                <w:rPr>
                  <w:rStyle w:val="Hyperlink"/>
                  <w:color w:val="auto"/>
                  <w:bdr w:val="none" w:sz="0" w:space="0" w:color="auto" w:frame="1"/>
                  <w:lang w:val="lv-LV"/>
                </w:rPr>
                <w:t xml:space="preserve"> </w:t>
              </w:r>
              <w:r w:rsidRPr="00553CC7">
                <w:rPr>
                  <w:rStyle w:val="Hyperlink"/>
                  <w:color w:val="auto"/>
                  <w:bdr w:val="none" w:sz="0" w:space="0" w:color="auto" w:frame="1"/>
                  <w:lang w:val="lv-LV"/>
                </w:rPr>
                <w:t>likumā</w:t>
              </w:r>
            </w:hyperlink>
            <w:r w:rsidRPr="00553CC7">
              <w:rPr>
                <w:bdr w:val="none" w:sz="0" w:space="0" w:color="auto" w:frame="1"/>
                <w:lang w:val="lv-LV"/>
              </w:rPr>
              <w:t> </w:t>
            </w:r>
            <w:r w:rsidRPr="00553CC7">
              <w:rPr>
                <w:lang w:val="lv-LV"/>
              </w:rPr>
              <w:t>noteiktajai zāļu definīcijai, ja saņemts iesniegums, vai pēc Zāļu valsts aģentūras vai citas valsts kompetentas iestādes iniciatīvas</w:t>
            </w:r>
          </w:p>
        </w:tc>
      </w:tr>
      <w:tr w:rsidR="0097229C" w:rsidRPr="00834B11" w14:paraId="24E6CA5E" w14:textId="77777777" w:rsidTr="001150CE">
        <w:tc>
          <w:tcPr>
            <w:tcW w:w="2405" w:type="dxa"/>
            <w:gridSpan w:val="3"/>
            <w:shd w:val="clear" w:color="auto" w:fill="FFFFFF" w:themeFill="background1"/>
          </w:tcPr>
          <w:p w14:paraId="563D260C" w14:textId="6379F47D" w:rsidR="0097229C" w:rsidRPr="00714284"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lastRenderedPageBreak/>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C5D2998" w14:textId="77777777" w:rsidR="0097229C" w:rsidRDefault="0097229C" w:rsidP="0097229C">
            <w:pPr>
              <w:jc w:val="both"/>
              <w:rPr>
                <w:rFonts w:ascii="Times New Roman" w:hAnsi="Times New Roman" w:cs="Times New Roman"/>
                <w:b/>
                <w:bCs/>
                <w:sz w:val="24"/>
                <w:szCs w:val="24"/>
              </w:rPr>
            </w:pPr>
            <w:r w:rsidRPr="002D1FAC">
              <w:rPr>
                <w:rFonts w:ascii="Times New Roman" w:hAnsi="Times New Roman" w:cs="Times New Roman"/>
                <w:i/>
                <w:iCs/>
                <w:sz w:val="24"/>
                <w:szCs w:val="24"/>
              </w:rPr>
              <w:t>1.</w:t>
            </w:r>
            <w:r>
              <w:rPr>
                <w:rFonts w:ascii="Times New Roman" w:hAnsi="Times New Roman" w:cs="Times New Roman"/>
                <w:i/>
                <w:iCs/>
                <w:sz w:val="24"/>
                <w:szCs w:val="24"/>
              </w:rPr>
              <w:t>1</w:t>
            </w:r>
            <w:r w:rsidRPr="002D1FAC">
              <w:rPr>
                <w:rFonts w:ascii="Times New Roman" w:hAnsi="Times New Roman" w:cs="Times New Roman"/>
                <w:i/>
                <w:iCs/>
                <w:sz w:val="24"/>
                <w:szCs w:val="24"/>
              </w:rPr>
              <w:t>.</w:t>
            </w:r>
            <w:r>
              <w:rPr>
                <w:rFonts w:ascii="Times New Roman" w:hAnsi="Times New Roman" w:cs="Times New Roman"/>
                <w:i/>
                <w:iCs/>
                <w:sz w:val="24"/>
                <w:szCs w:val="24"/>
              </w:rPr>
              <w:t xml:space="preserve">5. </w:t>
            </w:r>
            <w:r w:rsidRPr="0063570B">
              <w:rPr>
                <w:rFonts w:ascii="Times New Roman" w:hAnsi="Times New Roman" w:cs="Times New Roman"/>
                <w:i/>
                <w:iCs/>
                <w:sz w:val="24"/>
                <w:szCs w:val="24"/>
              </w:rPr>
              <w:t>Nodrošināt vienotas pārtikas patēriņa datu bāzes  attīstīšanu un uzturēšanu, nodrošinot datu analīzi uztura politikas veidošanai un  pārtikas nekaitīguma riska novērtēšanai</w:t>
            </w:r>
            <w:r>
              <w:rPr>
                <w:rFonts w:ascii="Times New Roman" w:hAnsi="Times New Roman" w:cs="Times New Roman"/>
                <w:i/>
                <w:iCs/>
                <w:sz w:val="24"/>
                <w:szCs w:val="24"/>
              </w:rPr>
              <w:t>.</w:t>
            </w:r>
          </w:p>
          <w:p w14:paraId="0746097E" w14:textId="77777777" w:rsidR="0097229C" w:rsidRPr="00834B11" w:rsidRDefault="0097229C" w:rsidP="0097229C">
            <w:pPr>
              <w:jc w:val="both"/>
              <w:rPr>
                <w:rFonts w:ascii="Times New Roman" w:hAnsi="Times New Roman" w:cs="Times New Roman"/>
                <w:sz w:val="24"/>
                <w:szCs w:val="24"/>
              </w:rPr>
            </w:pPr>
          </w:p>
        </w:tc>
      </w:tr>
      <w:tr w:rsidR="0097229C" w:rsidRPr="00834B11" w14:paraId="4F7C73E6" w14:textId="77777777" w:rsidTr="001150CE">
        <w:tc>
          <w:tcPr>
            <w:tcW w:w="846" w:type="dxa"/>
            <w:shd w:val="clear" w:color="auto" w:fill="FFFFFF" w:themeFill="background1"/>
          </w:tcPr>
          <w:p w14:paraId="44EE3657" w14:textId="152BB6A1"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94.</w:t>
            </w:r>
          </w:p>
        </w:tc>
        <w:tc>
          <w:tcPr>
            <w:tcW w:w="1559" w:type="dxa"/>
            <w:gridSpan w:val="2"/>
            <w:shd w:val="clear" w:color="auto" w:fill="FFFFFF" w:themeFill="background1"/>
          </w:tcPr>
          <w:p w14:paraId="01A7784F" w14:textId="6A9A2CD3" w:rsidR="0097229C" w:rsidRPr="00714284" w:rsidRDefault="0097229C" w:rsidP="0097229C">
            <w:pPr>
              <w:jc w:val="both"/>
              <w:rPr>
                <w:rFonts w:ascii="Times New Roman" w:hAnsi="Times New Roman" w:cs="Times New Roman"/>
                <w:sz w:val="24"/>
                <w:szCs w:val="24"/>
              </w:rPr>
            </w:pPr>
            <w:r w:rsidRPr="00714284">
              <w:rPr>
                <w:rFonts w:ascii="Times New Roman" w:hAnsi="Times New Roman" w:cs="Times New Roman"/>
                <w:sz w:val="24"/>
                <w:szCs w:val="24"/>
              </w:rPr>
              <w:t>Zemkopības ministrija 13639/2020</w:t>
            </w:r>
          </w:p>
        </w:tc>
        <w:tc>
          <w:tcPr>
            <w:tcW w:w="6009" w:type="dxa"/>
            <w:gridSpan w:val="2"/>
            <w:shd w:val="clear" w:color="auto" w:fill="FFFFFF" w:themeFill="background1"/>
          </w:tcPr>
          <w:p w14:paraId="1A5B57E2" w14:textId="62852DEC" w:rsidR="0097229C" w:rsidRPr="00705AC9" w:rsidRDefault="0097229C" w:rsidP="0097229C">
            <w:pPr>
              <w:jc w:val="both"/>
              <w:rPr>
                <w:rFonts w:ascii="Times New Roman" w:hAnsi="Times New Roman"/>
                <w:bCs/>
                <w:sz w:val="24"/>
                <w:szCs w:val="24"/>
              </w:rPr>
            </w:pPr>
            <w:r w:rsidRPr="00705AC9">
              <w:rPr>
                <w:rFonts w:ascii="Times New Roman" w:hAnsi="Times New Roman"/>
                <w:bCs/>
                <w:sz w:val="24"/>
                <w:szCs w:val="24"/>
              </w:rPr>
              <w:t>Lūdzam izteikt 1. rīcības virziena tabulas 1.1.5. apakšpunktu šādā redakcijā:</w:t>
            </w:r>
          </w:p>
          <w:p w14:paraId="10BF13DE" w14:textId="6EA66EBA" w:rsidR="0097229C" w:rsidRPr="00714284" w:rsidRDefault="0097229C" w:rsidP="0097229C">
            <w:pPr>
              <w:jc w:val="both"/>
              <w:rPr>
                <w:rFonts w:ascii="Times New Roman" w:hAnsi="Times New Roman"/>
                <w:bCs/>
                <w:sz w:val="24"/>
                <w:szCs w:val="24"/>
              </w:rPr>
            </w:pPr>
            <w:r w:rsidRPr="00705AC9">
              <w:rPr>
                <w:rFonts w:ascii="Times New Roman" w:hAnsi="Times New Roman"/>
                <w:bCs/>
                <w:sz w:val="24"/>
                <w:szCs w:val="24"/>
              </w:rPr>
              <w:t>“1.1.5.</w:t>
            </w:r>
            <w:r w:rsidRPr="00705AC9">
              <w:rPr>
                <w:rFonts w:ascii="Times New Roman" w:hAnsi="Times New Roman"/>
                <w:bCs/>
                <w:sz w:val="24"/>
                <w:szCs w:val="24"/>
              </w:rPr>
              <w:tab/>
              <w:t xml:space="preserve">Nodrošināt vienotas pārtikas </w:t>
            </w:r>
            <w:r w:rsidRPr="002446BC">
              <w:rPr>
                <w:rFonts w:ascii="Times New Roman" w:hAnsi="Times New Roman"/>
                <w:b/>
                <w:sz w:val="24"/>
                <w:szCs w:val="24"/>
              </w:rPr>
              <w:t>sastāva un</w:t>
            </w:r>
            <w:r w:rsidRPr="00705AC9">
              <w:rPr>
                <w:rFonts w:ascii="Times New Roman" w:hAnsi="Times New Roman"/>
                <w:bCs/>
                <w:sz w:val="24"/>
                <w:szCs w:val="24"/>
              </w:rPr>
              <w:t xml:space="preserve"> patēriņa datubāzes attīstīšanu un uzturēšanu, nodrošinot datu analīzi, </w:t>
            </w:r>
            <w:r w:rsidRPr="002446BC">
              <w:rPr>
                <w:rFonts w:ascii="Times New Roman" w:hAnsi="Times New Roman"/>
                <w:b/>
                <w:sz w:val="24"/>
                <w:szCs w:val="24"/>
              </w:rPr>
              <w:t>ņemot vērā pārtikas nekaitīguma jomas aktualitātes un Eiropas Komisijas izstrādātos dokumentus</w:t>
            </w:r>
            <w:r w:rsidRPr="00705AC9">
              <w:rPr>
                <w:rFonts w:ascii="Times New Roman" w:hAnsi="Times New Roman"/>
                <w:bCs/>
                <w:sz w:val="24"/>
                <w:szCs w:val="24"/>
              </w:rPr>
              <w:t xml:space="preserve">, uztura politikas veidošanai un pārtikas nekaitīguma riska novērtēšanai. </w:t>
            </w:r>
            <w:r w:rsidRPr="00705AC9">
              <w:rPr>
                <w:rFonts w:ascii="Times New Roman" w:hAnsi="Times New Roman"/>
                <w:bCs/>
                <w:sz w:val="24"/>
                <w:szCs w:val="24"/>
              </w:rPr>
              <w:tab/>
            </w:r>
            <w:r>
              <w:rPr>
                <w:rFonts w:ascii="Times New Roman" w:hAnsi="Times New Roman"/>
                <w:bCs/>
                <w:sz w:val="24"/>
                <w:szCs w:val="24"/>
              </w:rPr>
              <w:t>(</w:t>
            </w:r>
            <w:r w:rsidRPr="00705AC9">
              <w:rPr>
                <w:rFonts w:ascii="Times New Roman" w:hAnsi="Times New Roman"/>
                <w:bCs/>
                <w:sz w:val="24"/>
                <w:szCs w:val="24"/>
              </w:rPr>
              <w:t>2023.</w:t>
            </w:r>
            <w:r w:rsidRPr="00705AC9">
              <w:rPr>
                <w:rFonts w:ascii="Times New Roman" w:hAnsi="Times New Roman"/>
                <w:bCs/>
                <w:sz w:val="24"/>
                <w:szCs w:val="24"/>
              </w:rPr>
              <w:tab/>
              <w:t>BIOR</w:t>
            </w:r>
            <w:r>
              <w:rPr>
                <w:rFonts w:ascii="Times New Roman" w:hAnsi="Times New Roman"/>
                <w:bCs/>
                <w:sz w:val="24"/>
                <w:szCs w:val="24"/>
              </w:rPr>
              <w:t xml:space="preserve">, </w:t>
            </w:r>
            <w:r w:rsidRPr="00705AC9">
              <w:rPr>
                <w:rFonts w:ascii="Times New Roman" w:hAnsi="Times New Roman"/>
                <w:bCs/>
                <w:sz w:val="24"/>
                <w:szCs w:val="24"/>
              </w:rPr>
              <w:t>ZM, VM, SPKC, PVD, LLU, RSU”</w:t>
            </w:r>
            <w:r>
              <w:rPr>
                <w:rFonts w:ascii="Times New Roman" w:hAnsi="Times New Roman"/>
                <w:bCs/>
                <w:sz w:val="24"/>
                <w:szCs w:val="24"/>
              </w:rPr>
              <w:t xml:space="preserve">) </w:t>
            </w:r>
            <w:r w:rsidRPr="00155E3C">
              <w:rPr>
                <w:rFonts w:ascii="Times New Roman" w:hAnsi="Times New Roman"/>
                <w:bCs/>
                <w:sz w:val="24"/>
                <w:szCs w:val="24"/>
              </w:rPr>
              <w:t>Ņemot vērā, ka viens no nostādņu mērķiem ir palielināt to iedzīvotāju īpatsvaru, kas dzīvo un ēd veselīgi, ir jāpapildina 1.1.5. apakšpunkts, jo uzdevumu būs iespējams veikt pēc pārtikas patēriņa datubāzes (groza) aktualizēšanas.</w:t>
            </w:r>
          </w:p>
        </w:tc>
        <w:tc>
          <w:tcPr>
            <w:tcW w:w="2071" w:type="dxa"/>
            <w:gridSpan w:val="2"/>
            <w:shd w:val="clear" w:color="auto" w:fill="FFFFFF" w:themeFill="background1"/>
          </w:tcPr>
          <w:p w14:paraId="5E86EB17" w14:textId="6492FCD2" w:rsidR="0097229C" w:rsidRPr="003C31CB" w:rsidRDefault="0097229C" w:rsidP="0097229C">
            <w:pPr>
              <w:jc w:val="both"/>
              <w:rPr>
                <w:rFonts w:ascii="Times New Roman" w:hAnsi="Times New Roman" w:cs="Times New Roman"/>
                <w:b/>
                <w:bCs/>
                <w:color w:val="000000" w:themeColor="text1"/>
                <w:sz w:val="24"/>
                <w:szCs w:val="24"/>
              </w:rPr>
            </w:pPr>
            <w:r w:rsidRPr="003C31CB">
              <w:rPr>
                <w:rFonts w:ascii="Times New Roman" w:hAnsi="Times New Roman" w:cs="Times New Roman"/>
                <w:b/>
                <w:bCs/>
                <w:color w:val="000000" w:themeColor="text1"/>
                <w:sz w:val="24"/>
                <w:szCs w:val="24"/>
              </w:rPr>
              <w:t>Ņemts vērā</w:t>
            </w:r>
          </w:p>
          <w:p w14:paraId="0D69E2BA" w14:textId="281984DA" w:rsidR="0097229C"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322BA598" w14:textId="1FC00A11" w:rsidR="0097229C" w:rsidRPr="00834B11" w:rsidRDefault="0097229C" w:rsidP="0097229C">
            <w:pPr>
              <w:jc w:val="both"/>
              <w:rPr>
                <w:rFonts w:ascii="Times New Roman" w:hAnsi="Times New Roman" w:cs="Times New Roman"/>
                <w:sz w:val="24"/>
                <w:szCs w:val="24"/>
              </w:rPr>
            </w:pPr>
            <w:r>
              <w:rPr>
                <w:rFonts w:ascii="Times New Roman" w:hAnsi="Times New Roman" w:cs="Times New Roman"/>
                <w:sz w:val="24"/>
                <w:szCs w:val="24"/>
              </w:rPr>
              <w:t>Precizēts.</w:t>
            </w:r>
          </w:p>
        </w:tc>
      </w:tr>
      <w:tr w:rsidR="0097229C" w:rsidRPr="00834B11" w14:paraId="5A719A49" w14:textId="77777777" w:rsidTr="001150CE">
        <w:tc>
          <w:tcPr>
            <w:tcW w:w="2405" w:type="dxa"/>
            <w:gridSpan w:val="3"/>
            <w:shd w:val="clear" w:color="auto" w:fill="FFFFFF" w:themeFill="background1"/>
          </w:tcPr>
          <w:p w14:paraId="7319336E" w14:textId="57D7B439" w:rsidR="0097229C" w:rsidRPr="00E25B26"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lastRenderedPageBreak/>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225D354" w14:textId="77777777" w:rsidR="0097229C" w:rsidRDefault="0097229C" w:rsidP="0097229C">
            <w:pPr>
              <w:jc w:val="both"/>
              <w:rPr>
                <w:rFonts w:ascii="Times New Roman" w:hAnsi="Times New Roman" w:cs="Times New Roman"/>
                <w:b/>
                <w:bCs/>
                <w:sz w:val="24"/>
                <w:szCs w:val="24"/>
              </w:rPr>
            </w:pPr>
            <w:r w:rsidRPr="002D1FAC">
              <w:rPr>
                <w:rFonts w:ascii="Times New Roman" w:hAnsi="Times New Roman" w:cs="Times New Roman"/>
                <w:i/>
                <w:iCs/>
                <w:sz w:val="24"/>
                <w:szCs w:val="24"/>
              </w:rPr>
              <w:t>1.</w:t>
            </w:r>
            <w:r>
              <w:rPr>
                <w:rFonts w:ascii="Times New Roman" w:hAnsi="Times New Roman" w:cs="Times New Roman"/>
                <w:i/>
                <w:iCs/>
                <w:sz w:val="24"/>
                <w:szCs w:val="24"/>
              </w:rPr>
              <w:t>1</w:t>
            </w:r>
            <w:r w:rsidRPr="002D1FAC">
              <w:rPr>
                <w:rFonts w:ascii="Times New Roman" w:hAnsi="Times New Roman" w:cs="Times New Roman"/>
                <w:i/>
                <w:iCs/>
                <w:sz w:val="24"/>
                <w:szCs w:val="24"/>
              </w:rPr>
              <w:t>.</w:t>
            </w:r>
            <w:r>
              <w:rPr>
                <w:rFonts w:ascii="Times New Roman" w:hAnsi="Times New Roman" w:cs="Times New Roman"/>
                <w:i/>
                <w:iCs/>
                <w:sz w:val="24"/>
                <w:szCs w:val="24"/>
              </w:rPr>
              <w:t xml:space="preserve">6. </w:t>
            </w:r>
            <w:r>
              <w:t xml:space="preserve"> </w:t>
            </w:r>
            <w:r w:rsidRPr="006D1D82">
              <w:rPr>
                <w:rFonts w:ascii="Times New Roman" w:hAnsi="Times New Roman" w:cs="Times New Roman"/>
                <w:i/>
                <w:iCs/>
                <w:sz w:val="24"/>
                <w:szCs w:val="24"/>
              </w:rPr>
              <w:t>Nodrošināt izglītības iestādēs, ārstniecības iestādēs, sociālās aprūpes un sociālās rehabilitācijas iestādēs, bērnu aprūpes iestādēs un krīzes centros strādājošā personāla (piemēram, pavāru, pārtikas tehnologu u.c. speciālistu), kā arī bērnu uzraudzības pakalpojumu sniedzēju izglītošanu par veselīga uztura jautājumiem.</w:t>
            </w:r>
          </w:p>
          <w:p w14:paraId="708FDF2C" w14:textId="77777777" w:rsidR="0097229C" w:rsidRPr="00834B11" w:rsidRDefault="0097229C" w:rsidP="0097229C">
            <w:pPr>
              <w:jc w:val="both"/>
              <w:rPr>
                <w:rFonts w:ascii="Times New Roman" w:hAnsi="Times New Roman" w:cs="Times New Roman"/>
                <w:sz w:val="24"/>
                <w:szCs w:val="24"/>
              </w:rPr>
            </w:pPr>
          </w:p>
        </w:tc>
      </w:tr>
      <w:tr w:rsidR="0097229C" w:rsidRPr="00834B11" w14:paraId="325F70FD" w14:textId="77777777" w:rsidTr="001150CE">
        <w:tc>
          <w:tcPr>
            <w:tcW w:w="846" w:type="dxa"/>
            <w:shd w:val="clear" w:color="auto" w:fill="FFFFFF" w:themeFill="background1"/>
          </w:tcPr>
          <w:p w14:paraId="5338D3BC" w14:textId="217CCC6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95.</w:t>
            </w:r>
          </w:p>
        </w:tc>
        <w:tc>
          <w:tcPr>
            <w:tcW w:w="1559" w:type="dxa"/>
            <w:gridSpan w:val="2"/>
            <w:shd w:val="clear" w:color="auto" w:fill="FFFFFF" w:themeFill="background1"/>
          </w:tcPr>
          <w:p w14:paraId="461FBEBE" w14:textId="4FC6A1AA" w:rsidR="0097229C" w:rsidRPr="00E25B26" w:rsidRDefault="0097229C" w:rsidP="0097229C">
            <w:pPr>
              <w:jc w:val="both"/>
              <w:rPr>
                <w:rFonts w:ascii="Times New Roman" w:hAnsi="Times New Roman" w:cs="Times New Roman"/>
                <w:sz w:val="24"/>
                <w:szCs w:val="24"/>
              </w:rPr>
            </w:pPr>
            <w:r w:rsidRPr="00D7588A">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4AE56AFF" w14:textId="12C997D7" w:rsidR="0097229C" w:rsidRPr="006552C7" w:rsidRDefault="0097229C" w:rsidP="0097229C">
            <w:pPr>
              <w:jc w:val="both"/>
              <w:rPr>
                <w:rFonts w:ascii="Times New Roman" w:hAnsi="Times New Roman"/>
                <w:bCs/>
                <w:sz w:val="24"/>
                <w:szCs w:val="24"/>
              </w:rPr>
            </w:pPr>
            <w:r>
              <w:rPr>
                <w:rFonts w:ascii="Times New Roman" w:hAnsi="Times New Roman"/>
                <w:bCs/>
                <w:sz w:val="24"/>
                <w:szCs w:val="24"/>
              </w:rPr>
              <w:t>Lūdzam</w:t>
            </w:r>
            <w:r w:rsidRPr="009B63E2">
              <w:rPr>
                <w:rFonts w:ascii="Times New Roman" w:hAnsi="Times New Roman"/>
                <w:bCs/>
                <w:sz w:val="24"/>
                <w:szCs w:val="24"/>
              </w:rPr>
              <w:t xml:space="preserve"> precizēt 1.Rīcības virziena uzdevumu Nr.1.1.6., izsakot to šādā redakcijā: “Nodrošināt izglītības iestādēs, ārstniecības iestādēs, </w:t>
            </w:r>
            <w:r w:rsidRPr="00587E87">
              <w:rPr>
                <w:rFonts w:ascii="Times New Roman" w:hAnsi="Times New Roman"/>
                <w:b/>
                <w:sz w:val="24"/>
                <w:szCs w:val="24"/>
              </w:rPr>
              <w:t>sociālo pakalpojumu sniedzēju institūcijās</w:t>
            </w:r>
            <w:r w:rsidRPr="009B63E2">
              <w:rPr>
                <w:rFonts w:ascii="Times New Roman" w:hAnsi="Times New Roman"/>
                <w:bCs/>
                <w:sz w:val="24"/>
                <w:szCs w:val="24"/>
              </w:rPr>
              <w:t xml:space="preserve"> strādājošā personāla (piemēram, pavāru, pārtikas tehnologu u.c. speciālistu), kā arī bērnu uzraudzības pakalpojumu sniedzēju izglītošanu par veselīga uztura jautājumiem.” Ierosinām papildināt ar nepieciešamību izglītot augstākminēto iestāžu personālu arī par tādām aktuālajām uztura tēmām kā alergēni un sekas, kas iestājas šķērspiesārņojumam nonākot ēdienā.</w:t>
            </w:r>
          </w:p>
        </w:tc>
        <w:tc>
          <w:tcPr>
            <w:tcW w:w="2071" w:type="dxa"/>
            <w:gridSpan w:val="2"/>
            <w:shd w:val="clear" w:color="auto" w:fill="FFFFFF" w:themeFill="background1"/>
          </w:tcPr>
          <w:p w14:paraId="359EABB9" w14:textId="5F1E2185" w:rsidR="0097229C" w:rsidRPr="00077F08" w:rsidRDefault="0097229C" w:rsidP="0097229C">
            <w:pPr>
              <w:jc w:val="both"/>
              <w:rPr>
                <w:rFonts w:ascii="Times New Roman" w:hAnsi="Times New Roman" w:cs="Times New Roman"/>
                <w:b/>
                <w:bCs/>
                <w:color w:val="000000" w:themeColor="text1"/>
                <w:sz w:val="24"/>
                <w:szCs w:val="24"/>
              </w:rPr>
            </w:pPr>
            <w:r w:rsidRPr="00077F08">
              <w:rPr>
                <w:rFonts w:ascii="Times New Roman" w:hAnsi="Times New Roman" w:cs="Times New Roman"/>
                <w:b/>
                <w:bCs/>
                <w:color w:val="000000" w:themeColor="text1"/>
                <w:sz w:val="24"/>
                <w:szCs w:val="24"/>
              </w:rPr>
              <w:t>Ņemts vērā</w:t>
            </w:r>
          </w:p>
          <w:p w14:paraId="5E4688A9" w14:textId="760A6DF1" w:rsidR="0097229C"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52F594EF" w14:textId="3B180D70" w:rsidR="0097229C" w:rsidRPr="00834B11" w:rsidRDefault="0097229C" w:rsidP="0097229C">
            <w:pPr>
              <w:jc w:val="both"/>
              <w:rPr>
                <w:rFonts w:ascii="Times New Roman" w:hAnsi="Times New Roman" w:cs="Times New Roman"/>
                <w:sz w:val="24"/>
                <w:szCs w:val="24"/>
              </w:rPr>
            </w:pPr>
            <w:r>
              <w:rPr>
                <w:rFonts w:ascii="Times New Roman" w:hAnsi="Times New Roman" w:cs="Times New Roman"/>
                <w:sz w:val="24"/>
                <w:szCs w:val="24"/>
              </w:rPr>
              <w:t>Precizēts. Mainīta uzdevuma numerācija uz 1.1.7.</w:t>
            </w:r>
          </w:p>
        </w:tc>
      </w:tr>
      <w:tr w:rsidR="0097229C" w:rsidRPr="00834B11" w14:paraId="6F80E449" w14:textId="77777777" w:rsidTr="001150CE">
        <w:tc>
          <w:tcPr>
            <w:tcW w:w="846" w:type="dxa"/>
            <w:shd w:val="clear" w:color="auto" w:fill="FFFFFF" w:themeFill="background1"/>
          </w:tcPr>
          <w:p w14:paraId="3C66EFA7" w14:textId="6B6819CD"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96.</w:t>
            </w:r>
          </w:p>
        </w:tc>
        <w:tc>
          <w:tcPr>
            <w:tcW w:w="1559" w:type="dxa"/>
            <w:gridSpan w:val="2"/>
            <w:shd w:val="clear" w:color="auto" w:fill="FFFFFF" w:themeFill="background1"/>
          </w:tcPr>
          <w:p w14:paraId="5404AAAA" w14:textId="4CDA489F" w:rsidR="0097229C" w:rsidRPr="00D7588A" w:rsidRDefault="0097229C" w:rsidP="0097229C">
            <w:pPr>
              <w:jc w:val="both"/>
              <w:rPr>
                <w:rFonts w:ascii="Times New Roman" w:hAnsi="Times New Roman" w:cs="Times New Roman"/>
                <w:sz w:val="24"/>
                <w:szCs w:val="24"/>
              </w:rPr>
            </w:pPr>
            <w:r w:rsidRPr="00714284">
              <w:rPr>
                <w:rFonts w:ascii="Times New Roman" w:hAnsi="Times New Roman" w:cs="Times New Roman"/>
                <w:sz w:val="24"/>
                <w:szCs w:val="24"/>
              </w:rPr>
              <w:t>Zemkopības ministrija 13639/2020</w:t>
            </w:r>
          </w:p>
        </w:tc>
        <w:tc>
          <w:tcPr>
            <w:tcW w:w="6009" w:type="dxa"/>
            <w:gridSpan w:val="2"/>
            <w:shd w:val="clear" w:color="auto" w:fill="FFFFFF" w:themeFill="background1"/>
          </w:tcPr>
          <w:p w14:paraId="52142328" w14:textId="74EB125F" w:rsidR="0097229C" w:rsidRDefault="0097229C" w:rsidP="0097229C">
            <w:pPr>
              <w:jc w:val="both"/>
              <w:rPr>
                <w:rFonts w:ascii="Times New Roman" w:hAnsi="Times New Roman"/>
                <w:bCs/>
                <w:sz w:val="24"/>
                <w:szCs w:val="24"/>
              </w:rPr>
            </w:pPr>
            <w:r w:rsidRPr="00A1775E">
              <w:rPr>
                <w:rFonts w:ascii="Times New Roman" w:hAnsi="Times New Roman"/>
                <w:bCs/>
                <w:sz w:val="24"/>
                <w:szCs w:val="24"/>
              </w:rPr>
              <w:t>Lūdzam papildināt 1. rīcības virziena tabulas 1.1.6. apakšpunktu, uzdevumu sadaļā aiz vārdiem “veselīga uztura” ar vārdiem “un higiēnas”.</w:t>
            </w:r>
          </w:p>
        </w:tc>
        <w:tc>
          <w:tcPr>
            <w:tcW w:w="2071" w:type="dxa"/>
            <w:gridSpan w:val="2"/>
            <w:shd w:val="clear" w:color="auto" w:fill="FFFFFF" w:themeFill="background1"/>
          </w:tcPr>
          <w:p w14:paraId="6995A8D8" w14:textId="67A71182" w:rsidR="0097229C" w:rsidRPr="00303D38" w:rsidRDefault="0097229C" w:rsidP="0097229C">
            <w:pPr>
              <w:shd w:val="clear" w:color="auto" w:fill="FFFFFF"/>
              <w:spacing w:line="235" w:lineRule="atLeast"/>
              <w:jc w:val="both"/>
              <w:rPr>
                <w:rFonts w:ascii="Times New Roman" w:eastAsia="Times New Roman" w:hAnsi="Times New Roman" w:cs="Times New Roman"/>
                <w:b/>
                <w:bCs/>
                <w:color w:val="000000"/>
                <w:sz w:val="24"/>
                <w:szCs w:val="24"/>
                <w:lang w:eastAsia="lv-LV"/>
              </w:rPr>
            </w:pPr>
            <w:r w:rsidRPr="0036473F">
              <w:rPr>
                <w:rFonts w:ascii="Times New Roman" w:eastAsia="Times New Roman" w:hAnsi="Times New Roman" w:cs="Times New Roman"/>
                <w:b/>
                <w:bCs/>
                <w:color w:val="000000"/>
                <w:sz w:val="24"/>
                <w:szCs w:val="24"/>
                <w:lang w:eastAsia="lv-LV"/>
              </w:rPr>
              <w:t>Nav ņemts vērā</w:t>
            </w:r>
          </w:p>
        </w:tc>
        <w:tc>
          <w:tcPr>
            <w:tcW w:w="3685" w:type="dxa"/>
            <w:shd w:val="clear" w:color="auto" w:fill="FFFFFF" w:themeFill="background1"/>
          </w:tcPr>
          <w:p w14:paraId="250DD0F8" w14:textId="77777777" w:rsidR="0097229C" w:rsidRPr="0036473F" w:rsidRDefault="0097229C" w:rsidP="0097229C">
            <w:pPr>
              <w:shd w:val="clear" w:color="auto" w:fill="FFFFFF"/>
              <w:spacing w:line="235" w:lineRule="atLeast"/>
              <w:jc w:val="both"/>
              <w:rPr>
                <w:rFonts w:ascii="Times New Roman" w:eastAsia="Times New Roman" w:hAnsi="Times New Roman" w:cs="Times New Roman"/>
                <w:color w:val="000000"/>
                <w:sz w:val="24"/>
                <w:szCs w:val="24"/>
                <w:lang w:eastAsia="lv-LV"/>
              </w:rPr>
            </w:pPr>
            <w:r w:rsidRPr="0036473F">
              <w:rPr>
                <w:rFonts w:ascii="Times New Roman" w:eastAsia="Times New Roman" w:hAnsi="Times New Roman" w:cs="Times New Roman"/>
                <w:color w:val="000000"/>
                <w:sz w:val="24"/>
                <w:szCs w:val="24"/>
                <w:lang w:eastAsia="lv-LV"/>
              </w:rPr>
              <w:t>Minimālās higiēnas prasības pārtikas uzņēmumos ir jāpārzina ikvienai personai, kas darbojas pārtikas apritē saskaņā ar </w:t>
            </w:r>
            <w:r w:rsidRPr="0036473F">
              <w:rPr>
                <w:rFonts w:ascii="Times New Roman" w:eastAsia="Times New Roman" w:hAnsi="Times New Roman" w:cs="Times New Roman"/>
                <w:color w:val="000000"/>
                <w:sz w:val="24"/>
                <w:szCs w:val="24"/>
                <w:bdr w:val="none" w:sz="0" w:space="0" w:color="auto" w:frame="1"/>
                <w:lang w:eastAsia="lv-LV"/>
              </w:rPr>
              <w:t> </w:t>
            </w:r>
            <w:r w:rsidRPr="0036473F">
              <w:rPr>
                <w:rFonts w:ascii="Times New Roman" w:eastAsia="Times New Roman" w:hAnsi="Times New Roman" w:cs="Times New Roman"/>
                <w:color w:val="000000"/>
                <w:sz w:val="24"/>
                <w:szCs w:val="24"/>
                <w:lang w:eastAsia="lv-LV"/>
              </w:rPr>
              <w:t>Ministru kabineta noteikumos Nr. 545 „Pārtikas apritē nodarbināto personu apmācības kārtība pārtikas higiēnas jomā” noteikto, t.i., </w:t>
            </w:r>
            <w:r w:rsidRPr="0036473F">
              <w:rPr>
                <w:rFonts w:ascii="Times New Roman" w:eastAsia="Times New Roman" w:hAnsi="Times New Roman" w:cs="Times New Roman"/>
                <w:color w:val="000000"/>
                <w:sz w:val="24"/>
                <w:szCs w:val="24"/>
                <w:bdr w:val="none" w:sz="0" w:space="0" w:color="auto" w:frame="1"/>
                <w:lang w:eastAsia="lv-LV"/>
              </w:rPr>
              <w:t> </w:t>
            </w:r>
            <w:r w:rsidRPr="0036473F">
              <w:rPr>
                <w:rFonts w:ascii="Times New Roman" w:eastAsia="Times New Roman" w:hAnsi="Times New Roman" w:cs="Times New Roman"/>
                <w:color w:val="000000"/>
                <w:sz w:val="24"/>
                <w:szCs w:val="24"/>
                <w:lang w:eastAsia="lv-LV"/>
              </w:rPr>
              <w:t>higiēnas apmācības notiek ne retāk kā vienu reizi trijos gados.  </w:t>
            </w:r>
          </w:p>
          <w:p w14:paraId="1E167C68" w14:textId="77777777" w:rsidR="0097229C" w:rsidRPr="0036473F" w:rsidRDefault="0097229C" w:rsidP="0097229C">
            <w:pPr>
              <w:shd w:val="clear" w:color="auto" w:fill="FFFFFF"/>
              <w:spacing w:line="235" w:lineRule="atLeast"/>
              <w:jc w:val="both"/>
              <w:rPr>
                <w:rFonts w:ascii="Times New Roman" w:eastAsia="Times New Roman" w:hAnsi="Times New Roman" w:cs="Times New Roman"/>
                <w:color w:val="000000"/>
                <w:sz w:val="24"/>
                <w:szCs w:val="24"/>
                <w:lang w:eastAsia="lv-LV"/>
              </w:rPr>
            </w:pPr>
            <w:r w:rsidRPr="0036473F">
              <w:rPr>
                <w:rFonts w:ascii="Times New Roman" w:eastAsia="Times New Roman" w:hAnsi="Times New Roman" w:cs="Times New Roman"/>
                <w:color w:val="000000"/>
                <w:sz w:val="24"/>
                <w:szCs w:val="24"/>
                <w:lang w:eastAsia="lv-LV"/>
              </w:rPr>
              <w:t>Vienlaikus MK noteikumos Nr.545 noteikts, ka pārtikas higiēnas jomā tiek apmācīti darbinieki, kas </w:t>
            </w:r>
            <w:r w:rsidRPr="0036473F">
              <w:rPr>
                <w:rFonts w:ascii="Times New Roman" w:eastAsia="Times New Roman" w:hAnsi="Times New Roman" w:cs="Times New Roman"/>
                <w:color w:val="000000"/>
                <w:sz w:val="24"/>
                <w:szCs w:val="24"/>
                <w:bdr w:val="none" w:sz="0" w:space="0" w:color="auto" w:frame="1"/>
                <w:lang w:eastAsia="lv-LV"/>
              </w:rPr>
              <w:t> </w:t>
            </w:r>
            <w:r w:rsidRPr="0036473F">
              <w:rPr>
                <w:rFonts w:ascii="Times New Roman" w:eastAsia="Times New Roman" w:hAnsi="Times New Roman" w:cs="Times New Roman"/>
                <w:color w:val="000000"/>
                <w:sz w:val="24"/>
                <w:szCs w:val="24"/>
                <w:lang w:eastAsia="lv-LV"/>
              </w:rPr>
              <w:t xml:space="preserve">uzsāk darbu pārtikas apritē, bet nav ieguvuši profesionālo kvalifikāciju nevienā pārtikas nozares specialitātē; un tos, kas ir ieguvuši profesionālo kvalifikāciju kādā </w:t>
            </w:r>
            <w:r w:rsidRPr="0036473F">
              <w:rPr>
                <w:rFonts w:ascii="Times New Roman" w:eastAsia="Times New Roman" w:hAnsi="Times New Roman" w:cs="Times New Roman"/>
                <w:color w:val="000000"/>
                <w:sz w:val="24"/>
                <w:szCs w:val="24"/>
                <w:lang w:eastAsia="lv-LV"/>
              </w:rPr>
              <w:lastRenderedPageBreak/>
              <w:t>pārtikas nozares specialitātē, bet vairāk nekā trīs gadus nav bijuši nodarbināti pārtikas apritē. </w:t>
            </w:r>
          </w:p>
          <w:p w14:paraId="19430283" w14:textId="77777777" w:rsidR="0097229C" w:rsidRDefault="0097229C" w:rsidP="0097229C">
            <w:pPr>
              <w:shd w:val="clear" w:color="auto" w:fill="FFFFFF"/>
              <w:spacing w:line="235" w:lineRule="atLeast"/>
              <w:jc w:val="both"/>
              <w:rPr>
                <w:rFonts w:ascii="Times New Roman" w:eastAsia="Times New Roman" w:hAnsi="Times New Roman" w:cs="Times New Roman"/>
                <w:color w:val="000000"/>
                <w:sz w:val="24"/>
                <w:szCs w:val="24"/>
                <w:lang w:eastAsia="lv-LV"/>
              </w:rPr>
            </w:pPr>
            <w:r w:rsidRPr="0036473F">
              <w:rPr>
                <w:rFonts w:ascii="Times New Roman" w:eastAsia="Times New Roman" w:hAnsi="Times New Roman" w:cs="Times New Roman"/>
                <w:color w:val="000000"/>
                <w:sz w:val="24"/>
                <w:szCs w:val="24"/>
                <w:lang w:eastAsia="lv-LV"/>
              </w:rPr>
              <w:t>Secināms, ka visi pārtikas gatavošanā iesaistītie speciālisti ir informēti par higiēnas prasībām.  Līdz ar to nav atbalstāma iniciatīva, ka apmācībās tiek runāts arī par higiēnas jautājumiem, jo tas veicinātu pasniegtās informācijas dublēšanos.  </w:t>
            </w:r>
          </w:p>
          <w:p w14:paraId="2D7B5537" w14:textId="796B0245" w:rsidR="0097229C" w:rsidRPr="005057FF" w:rsidRDefault="0097229C" w:rsidP="0097229C">
            <w:pPr>
              <w:shd w:val="clear" w:color="auto" w:fill="FFFFFF"/>
              <w:spacing w:line="235" w:lineRule="atLeast"/>
              <w:jc w:val="both"/>
              <w:rPr>
                <w:rFonts w:ascii="Times New Roman" w:eastAsia="Times New Roman" w:hAnsi="Times New Roman" w:cs="Times New Roman"/>
                <w:color w:val="000000"/>
                <w:sz w:val="24"/>
                <w:szCs w:val="24"/>
                <w:lang w:eastAsia="lv-LV"/>
              </w:rPr>
            </w:pPr>
          </w:p>
        </w:tc>
      </w:tr>
      <w:tr w:rsidR="0097229C" w:rsidRPr="00834B11" w14:paraId="1A009EFE" w14:textId="77777777" w:rsidTr="001150CE">
        <w:tc>
          <w:tcPr>
            <w:tcW w:w="2405" w:type="dxa"/>
            <w:gridSpan w:val="3"/>
            <w:shd w:val="clear" w:color="auto" w:fill="FFFFFF" w:themeFill="background1"/>
          </w:tcPr>
          <w:p w14:paraId="3CF7FCF3" w14:textId="77293B36" w:rsidR="0097229C" w:rsidRPr="00714284"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lastRenderedPageBreak/>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922BE7E" w14:textId="0F3B088B" w:rsidR="0097229C" w:rsidRDefault="0097229C" w:rsidP="0097229C">
            <w:pPr>
              <w:jc w:val="both"/>
              <w:rPr>
                <w:rFonts w:ascii="Times New Roman" w:hAnsi="Times New Roman" w:cs="Times New Roman"/>
                <w:b/>
                <w:bCs/>
                <w:sz w:val="24"/>
                <w:szCs w:val="24"/>
              </w:rPr>
            </w:pPr>
            <w:r w:rsidRPr="002D1FAC">
              <w:rPr>
                <w:rFonts w:ascii="Times New Roman" w:hAnsi="Times New Roman" w:cs="Times New Roman"/>
                <w:i/>
                <w:iCs/>
                <w:sz w:val="24"/>
                <w:szCs w:val="24"/>
              </w:rPr>
              <w:t>1.</w:t>
            </w:r>
            <w:r>
              <w:rPr>
                <w:rFonts w:ascii="Times New Roman" w:hAnsi="Times New Roman" w:cs="Times New Roman"/>
                <w:i/>
                <w:iCs/>
                <w:sz w:val="24"/>
                <w:szCs w:val="24"/>
              </w:rPr>
              <w:t>1</w:t>
            </w:r>
            <w:r w:rsidRPr="002D1FAC">
              <w:rPr>
                <w:rFonts w:ascii="Times New Roman" w:hAnsi="Times New Roman" w:cs="Times New Roman"/>
                <w:i/>
                <w:iCs/>
                <w:sz w:val="24"/>
                <w:szCs w:val="24"/>
              </w:rPr>
              <w:t>.</w:t>
            </w:r>
            <w:r>
              <w:rPr>
                <w:rFonts w:ascii="Times New Roman" w:hAnsi="Times New Roman" w:cs="Times New Roman"/>
                <w:i/>
                <w:iCs/>
                <w:sz w:val="24"/>
                <w:szCs w:val="24"/>
              </w:rPr>
              <w:t>8.</w:t>
            </w:r>
            <w:r>
              <w:t xml:space="preserve"> </w:t>
            </w:r>
            <w:r w:rsidRPr="006D1D82">
              <w:rPr>
                <w:rFonts w:ascii="Times New Roman" w:hAnsi="Times New Roman" w:cs="Times New Roman"/>
                <w:i/>
                <w:iCs/>
                <w:sz w:val="24"/>
                <w:szCs w:val="24"/>
              </w:rPr>
              <w:t>Aktualizēt VM izstrādātos un apstiprinātos uztura ieteikumus dažādām sabiedrības grupām (zīdaiņiem, bērniem, jauniešiem, senioriem</w:t>
            </w:r>
            <w:r>
              <w:rPr>
                <w:rFonts w:ascii="Times New Roman" w:hAnsi="Times New Roman" w:cs="Times New Roman"/>
                <w:i/>
                <w:iCs/>
                <w:sz w:val="24"/>
                <w:szCs w:val="24"/>
              </w:rPr>
              <w:t xml:space="preserve"> </w:t>
            </w:r>
            <w:r w:rsidRPr="006D1D82">
              <w:rPr>
                <w:rFonts w:ascii="Times New Roman" w:hAnsi="Times New Roman" w:cs="Times New Roman"/>
                <w:i/>
                <w:iCs/>
                <w:sz w:val="24"/>
                <w:szCs w:val="24"/>
              </w:rPr>
              <w:t>utml.).</w:t>
            </w:r>
          </w:p>
          <w:p w14:paraId="114B8A2D" w14:textId="77777777" w:rsidR="0097229C" w:rsidRPr="00834B11" w:rsidRDefault="0097229C" w:rsidP="0097229C">
            <w:pPr>
              <w:jc w:val="both"/>
              <w:rPr>
                <w:rFonts w:ascii="Times New Roman" w:hAnsi="Times New Roman" w:cs="Times New Roman"/>
                <w:sz w:val="24"/>
                <w:szCs w:val="24"/>
              </w:rPr>
            </w:pPr>
          </w:p>
        </w:tc>
      </w:tr>
      <w:tr w:rsidR="0097229C" w:rsidRPr="00834B11" w14:paraId="41AFBEDE" w14:textId="77777777" w:rsidTr="001150CE">
        <w:tc>
          <w:tcPr>
            <w:tcW w:w="846" w:type="dxa"/>
            <w:shd w:val="clear" w:color="auto" w:fill="FFFFFF" w:themeFill="background1"/>
          </w:tcPr>
          <w:p w14:paraId="24E0240E" w14:textId="4870324F"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97.</w:t>
            </w:r>
          </w:p>
        </w:tc>
        <w:tc>
          <w:tcPr>
            <w:tcW w:w="1559" w:type="dxa"/>
            <w:gridSpan w:val="2"/>
            <w:shd w:val="clear" w:color="auto" w:fill="FFFFFF" w:themeFill="background1"/>
          </w:tcPr>
          <w:p w14:paraId="45D40640" w14:textId="5A99F0E3" w:rsidR="0097229C" w:rsidRPr="00714284" w:rsidRDefault="0097229C" w:rsidP="0097229C">
            <w:pPr>
              <w:jc w:val="both"/>
              <w:rPr>
                <w:rFonts w:ascii="Times New Roman" w:hAnsi="Times New Roman" w:cs="Times New Roman"/>
                <w:sz w:val="24"/>
                <w:szCs w:val="24"/>
              </w:rPr>
            </w:pPr>
            <w:r w:rsidRPr="00A1775E">
              <w:rPr>
                <w:rFonts w:ascii="Times New Roman" w:hAnsi="Times New Roman"/>
                <w:bCs/>
                <w:sz w:val="24"/>
                <w:szCs w:val="24"/>
              </w:rPr>
              <w:t>Zemkopības ministrija 13639/2020</w:t>
            </w:r>
            <w:r w:rsidRPr="00A1775E">
              <w:rPr>
                <w:rFonts w:ascii="Times New Roman" w:hAnsi="Times New Roman"/>
                <w:bCs/>
                <w:sz w:val="24"/>
                <w:szCs w:val="24"/>
              </w:rPr>
              <w:tab/>
            </w:r>
          </w:p>
        </w:tc>
        <w:tc>
          <w:tcPr>
            <w:tcW w:w="6009" w:type="dxa"/>
            <w:gridSpan w:val="2"/>
            <w:shd w:val="clear" w:color="auto" w:fill="FFFFFF" w:themeFill="background1"/>
          </w:tcPr>
          <w:p w14:paraId="1E7F07A0" w14:textId="77777777" w:rsidR="0097229C" w:rsidRDefault="0097229C" w:rsidP="0097229C">
            <w:pPr>
              <w:jc w:val="both"/>
              <w:rPr>
                <w:rFonts w:ascii="Times New Roman" w:hAnsi="Times New Roman"/>
                <w:bCs/>
                <w:sz w:val="24"/>
                <w:szCs w:val="24"/>
              </w:rPr>
            </w:pPr>
            <w:r w:rsidRPr="00A1775E">
              <w:rPr>
                <w:rFonts w:ascii="Times New Roman" w:hAnsi="Times New Roman"/>
                <w:bCs/>
                <w:sz w:val="24"/>
                <w:szCs w:val="24"/>
              </w:rPr>
              <w:t>Lūdzam izvērtēt iespēju 1. rīcības virziena tabulas 1.1.8. apakšpunktā aizstāt vārdus “sabiedrības grupām” ar vārdiem “patērētāju grupām”, jo šāda terminoloģija tiek lietota pārtikas jomas normatīvajos aktos.</w:t>
            </w:r>
            <w:r w:rsidRPr="00A1775E">
              <w:rPr>
                <w:rFonts w:ascii="Times New Roman" w:hAnsi="Times New Roman"/>
                <w:bCs/>
                <w:sz w:val="24"/>
                <w:szCs w:val="24"/>
              </w:rPr>
              <w:tab/>
            </w:r>
            <w:r w:rsidRPr="00A1775E">
              <w:rPr>
                <w:rFonts w:ascii="Times New Roman" w:hAnsi="Times New Roman"/>
                <w:bCs/>
                <w:sz w:val="24"/>
                <w:szCs w:val="24"/>
              </w:rPr>
              <w:tab/>
            </w:r>
          </w:p>
          <w:p w14:paraId="7200A4EE" w14:textId="00217480" w:rsidR="0097229C" w:rsidRPr="00A1775E" w:rsidRDefault="0097229C" w:rsidP="0097229C">
            <w:pPr>
              <w:jc w:val="both"/>
              <w:rPr>
                <w:rFonts w:ascii="Times New Roman" w:hAnsi="Times New Roman"/>
                <w:bCs/>
                <w:sz w:val="24"/>
                <w:szCs w:val="24"/>
              </w:rPr>
            </w:pPr>
          </w:p>
        </w:tc>
        <w:tc>
          <w:tcPr>
            <w:tcW w:w="2071" w:type="dxa"/>
            <w:gridSpan w:val="2"/>
            <w:shd w:val="clear" w:color="auto" w:fill="FFFFFF" w:themeFill="background1"/>
          </w:tcPr>
          <w:p w14:paraId="1DC43CF1" w14:textId="0D243D84" w:rsidR="0097229C" w:rsidRPr="00824194" w:rsidRDefault="0097229C" w:rsidP="0097229C">
            <w:pPr>
              <w:jc w:val="both"/>
              <w:rPr>
                <w:rFonts w:ascii="Times New Roman" w:hAnsi="Times New Roman" w:cs="Times New Roman"/>
                <w:sz w:val="24"/>
                <w:szCs w:val="24"/>
              </w:rPr>
            </w:pPr>
            <w:r w:rsidRPr="006A58CB">
              <w:rPr>
                <w:rFonts w:ascii="Times New Roman" w:hAnsi="Times New Roman" w:cs="Times New Roman"/>
                <w:b/>
                <w:bCs/>
                <w:sz w:val="24"/>
                <w:szCs w:val="24"/>
              </w:rPr>
              <w:t>Nav ņemts vērā</w:t>
            </w:r>
          </w:p>
        </w:tc>
        <w:tc>
          <w:tcPr>
            <w:tcW w:w="3685" w:type="dxa"/>
            <w:shd w:val="clear" w:color="auto" w:fill="FFFFFF" w:themeFill="background1"/>
          </w:tcPr>
          <w:p w14:paraId="0C62B468" w14:textId="13A98DF7" w:rsidR="0097229C" w:rsidRPr="00834B11" w:rsidRDefault="0097229C" w:rsidP="0097229C">
            <w:pPr>
              <w:jc w:val="both"/>
              <w:rPr>
                <w:rFonts w:ascii="Times New Roman" w:hAnsi="Times New Roman" w:cs="Times New Roman"/>
                <w:sz w:val="24"/>
                <w:szCs w:val="24"/>
              </w:rPr>
            </w:pPr>
            <w:r w:rsidRPr="006A58CB">
              <w:rPr>
                <w:rFonts w:ascii="Times New Roman" w:hAnsi="Times New Roman" w:cs="Times New Roman"/>
                <w:sz w:val="24"/>
                <w:szCs w:val="24"/>
              </w:rPr>
              <w:t xml:space="preserve">Saskaņā ar Pārtikas aprites likuma 19.panta trešo daļu </w:t>
            </w:r>
            <w:r w:rsidRPr="006A58CB">
              <w:rPr>
                <w:rFonts w:ascii="Times New Roman" w:hAnsi="Times New Roman" w:cs="Times New Roman"/>
                <w:color w:val="414142"/>
                <w:sz w:val="24"/>
                <w:szCs w:val="24"/>
                <w:shd w:val="clear" w:color="auto" w:fill="FFFFFF"/>
              </w:rPr>
              <w:t xml:space="preserve">veselības ministrs apstiprina ieteicamās Latvijas iedzīvotāju uzturnormas un veselīga uztura ieteikumus, kas paredzēti ir dažādām sabiedrības grupām, sākot no zīdaiņiem līdz pat senioriem. Savukārt termins patērētāju grupas tiek attiecināts tikai uz to grupu, kas vēlas iegādāties  vai iegādājas preci. Uztura ieteikumi neattiecas tikai uz patērētājiem, bet uz plašāku sabiedrību un arī tām, grupām, kuras nevar klasificēt kā patērētājus ( </w:t>
            </w:r>
            <w:r w:rsidRPr="006A58CB">
              <w:rPr>
                <w:rFonts w:ascii="Times New Roman" w:hAnsi="Times New Roman" w:cs="Times New Roman"/>
                <w:color w:val="414142"/>
                <w:sz w:val="24"/>
                <w:szCs w:val="24"/>
                <w:shd w:val="clear" w:color="auto" w:fill="FFFFFF"/>
              </w:rPr>
              <w:lastRenderedPageBreak/>
              <w:t>[piemēram zīdaiņi vecumā līdz 2 gadiem, vai bērni).</w:t>
            </w:r>
          </w:p>
        </w:tc>
      </w:tr>
      <w:tr w:rsidR="0097229C" w:rsidRPr="00834B11" w14:paraId="20FEC7B9" w14:textId="77777777" w:rsidTr="001150CE">
        <w:tc>
          <w:tcPr>
            <w:tcW w:w="2405" w:type="dxa"/>
            <w:gridSpan w:val="3"/>
            <w:shd w:val="clear" w:color="auto" w:fill="FFFFFF" w:themeFill="background1"/>
          </w:tcPr>
          <w:p w14:paraId="5994B72A" w14:textId="3A20C13E" w:rsidR="0097229C" w:rsidRPr="00D7588A"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lastRenderedPageBreak/>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1552F22" w14:textId="77777777" w:rsidR="0097229C" w:rsidRDefault="0097229C" w:rsidP="0097229C">
            <w:pPr>
              <w:jc w:val="both"/>
              <w:rPr>
                <w:rFonts w:ascii="Times New Roman" w:hAnsi="Times New Roman" w:cs="Times New Roman"/>
                <w:b/>
                <w:bCs/>
                <w:sz w:val="24"/>
                <w:szCs w:val="24"/>
              </w:rPr>
            </w:pPr>
            <w:r w:rsidRPr="002D1FAC">
              <w:rPr>
                <w:rFonts w:ascii="Times New Roman" w:hAnsi="Times New Roman" w:cs="Times New Roman"/>
                <w:i/>
                <w:iCs/>
                <w:sz w:val="24"/>
                <w:szCs w:val="24"/>
              </w:rPr>
              <w:t>1.</w:t>
            </w:r>
            <w:r>
              <w:rPr>
                <w:rFonts w:ascii="Times New Roman" w:hAnsi="Times New Roman" w:cs="Times New Roman"/>
                <w:i/>
                <w:iCs/>
                <w:sz w:val="24"/>
                <w:szCs w:val="24"/>
              </w:rPr>
              <w:t>1</w:t>
            </w:r>
            <w:r w:rsidRPr="002D1FAC">
              <w:rPr>
                <w:rFonts w:ascii="Times New Roman" w:hAnsi="Times New Roman" w:cs="Times New Roman"/>
                <w:i/>
                <w:iCs/>
                <w:sz w:val="24"/>
                <w:szCs w:val="24"/>
              </w:rPr>
              <w:t>.</w:t>
            </w:r>
            <w:r>
              <w:rPr>
                <w:rFonts w:ascii="Times New Roman" w:hAnsi="Times New Roman" w:cs="Times New Roman"/>
                <w:i/>
                <w:iCs/>
                <w:sz w:val="24"/>
                <w:szCs w:val="24"/>
              </w:rPr>
              <w:t xml:space="preserve">9. </w:t>
            </w:r>
            <w:r>
              <w:t xml:space="preserve"> </w:t>
            </w:r>
            <w:r w:rsidRPr="006D1D82">
              <w:rPr>
                <w:rFonts w:ascii="Times New Roman" w:hAnsi="Times New Roman" w:cs="Times New Roman"/>
                <w:i/>
                <w:iCs/>
                <w:sz w:val="24"/>
                <w:szCs w:val="24"/>
              </w:rPr>
              <w:t>Izstrādāt  ēdienkaršu paraugus izglītības iestāžu 5.-12.  klasei kā arī ārstniecības iestādēm, sociālās aprūpes un rehabilitācijas iestādēm.</w:t>
            </w:r>
          </w:p>
          <w:p w14:paraId="61FF7A2C" w14:textId="77777777" w:rsidR="0097229C" w:rsidRPr="00834B11" w:rsidRDefault="0097229C" w:rsidP="0097229C">
            <w:pPr>
              <w:jc w:val="both"/>
              <w:rPr>
                <w:rFonts w:ascii="Times New Roman" w:hAnsi="Times New Roman" w:cs="Times New Roman"/>
                <w:sz w:val="24"/>
                <w:szCs w:val="24"/>
              </w:rPr>
            </w:pPr>
          </w:p>
        </w:tc>
      </w:tr>
      <w:tr w:rsidR="0097229C" w:rsidRPr="00834B11" w14:paraId="44A87FC1" w14:textId="77777777" w:rsidTr="001150CE">
        <w:tc>
          <w:tcPr>
            <w:tcW w:w="846" w:type="dxa"/>
            <w:shd w:val="clear" w:color="auto" w:fill="FFFFFF" w:themeFill="background1"/>
          </w:tcPr>
          <w:p w14:paraId="6940C099" w14:textId="1FE195D1"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98.</w:t>
            </w:r>
          </w:p>
        </w:tc>
        <w:tc>
          <w:tcPr>
            <w:tcW w:w="1559" w:type="dxa"/>
            <w:gridSpan w:val="2"/>
            <w:shd w:val="clear" w:color="auto" w:fill="FFFFFF" w:themeFill="background1"/>
          </w:tcPr>
          <w:p w14:paraId="742996DA" w14:textId="512CBDE6" w:rsidR="0097229C" w:rsidRPr="00D7588A" w:rsidRDefault="0097229C" w:rsidP="0097229C">
            <w:pPr>
              <w:jc w:val="both"/>
              <w:rPr>
                <w:rFonts w:ascii="Times New Roman" w:hAnsi="Times New Roman" w:cs="Times New Roman"/>
                <w:sz w:val="24"/>
                <w:szCs w:val="24"/>
              </w:rPr>
            </w:pPr>
            <w:r w:rsidRPr="00D7588A">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7A8D3143" w14:textId="26F5A204" w:rsidR="0097229C" w:rsidRDefault="0097229C" w:rsidP="0097229C">
            <w:pPr>
              <w:jc w:val="both"/>
              <w:rPr>
                <w:rFonts w:ascii="Times New Roman" w:hAnsi="Times New Roman"/>
                <w:bCs/>
                <w:sz w:val="24"/>
                <w:szCs w:val="24"/>
              </w:rPr>
            </w:pPr>
            <w:r w:rsidRPr="00F873E3">
              <w:rPr>
                <w:rFonts w:ascii="Times New Roman" w:hAnsi="Times New Roman"/>
                <w:bCs/>
                <w:sz w:val="24"/>
                <w:szCs w:val="24"/>
              </w:rPr>
              <w:t>Lūdzam precizēt 1.Rīcības virziena uzdevumu Nr.1.1.9., izsakot to šādā redakcijā “Izstrādāt ēdienkaršu paraugus izglītības iestāžu 5.-12. klasei, kā arī ārstniecības iestādēm, ilgstošas sociālās aprūpes un rehabilitācijas institūcijām, bērnu aprūpes iestādēm.” Ierosinām papildināt līdzatbildīgo institūciju sarakstu ar Labklājības ministriju un Izglītības un zinātnes ministriju.</w:t>
            </w:r>
          </w:p>
        </w:tc>
        <w:tc>
          <w:tcPr>
            <w:tcW w:w="2071" w:type="dxa"/>
            <w:gridSpan w:val="2"/>
            <w:shd w:val="clear" w:color="auto" w:fill="FFFFFF" w:themeFill="background1"/>
          </w:tcPr>
          <w:p w14:paraId="15A7D226" w14:textId="70156F71" w:rsidR="0097229C" w:rsidRDefault="0097229C" w:rsidP="0097229C">
            <w:pPr>
              <w:jc w:val="both"/>
              <w:rPr>
                <w:rFonts w:ascii="Times New Roman" w:hAnsi="Times New Roman" w:cs="Times New Roman"/>
                <w:color w:val="FF0000"/>
                <w:sz w:val="24"/>
                <w:szCs w:val="24"/>
              </w:rPr>
            </w:pPr>
            <w:r>
              <w:rPr>
                <w:rFonts w:ascii="Times New Roman" w:hAnsi="Times New Roman" w:cs="Times New Roman"/>
                <w:b/>
                <w:bCs/>
                <w:sz w:val="24"/>
                <w:szCs w:val="24"/>
              </w:rPr>
              <w:t>Ņ</w:t>
            </w:r>
            <w:r w:rsidRPr="006A58CB">
              <w:rPr>
                <w:rFonts w:ascii="Times New Roman" w:hAnsi="Times New Roman" w:cs="Times New Roman"/>
                <w:b/>
                <w:bCs/>
                <w:sz w:val="24"/>
                <w:szCs w:val="24"/>
              </w:rPr>
              <w:t>emts vērā</w:t>
            </w:r>
          </w:p>
        </w:tc>
        <w:tc>
          <w:tcPr>
            <w:tcW w:w="3685" w:type="dxa"/>
            <w:shd w:val="clear" w:color="auto" w:fill="FFFFFF" w:themeFill="background1"/>
          </w:tcPr>
          <w:p w14:paraId="6235CA8D" w14:textId="3AC40F5E" w:rsidR="0097229C" w:rsidRPr="00834B11" w:rsidRDefault="0097229C" w:rsidP="0097229C">
            <w:pPr>
              <w:jc w:val="both"/>
              <w:rPr>
                <w:rFonts w:ascii="Times New Roman" w:hAnsi="Times New Roman" w:cs="Times New Roman"/>
                <w:sz w:val="24"/>
                <w:szCs w:val="24"/>
              </w:rPr>
            </w:pPr>
            <w:r>
              <w:rPr>
                <w:rFonts w:ascii="Times New Roman" w:hAnsi="Times New Roman" w:cs="Times New Roman"/>
                <w:sz w:val="24"/>
                <w:szCs w:val="24"/>
              </w:rPr>
              <w:t>Uzdevums papildināts ar līdzatbildīgo institūciju - LM.</w:t>
            </w:r>
          </w:p>
        </w:tc>
      </w:tr>
      <w:tr w:rsidR="0097229C" w:rsidRPr="00834B11" w14:paraId="3D4C0392" w14:textId="77777777" w:rsidTr="001150CE">
        <w:tc>
          <w:tcPr>
            <w:tcW w:w="2405" w:type="dxa"/>
            <w:gridSpan w:val="3"/>
            <w:shd w:val="clear" w:color="auto" w:fill="FFFFFF" w:themeFill="background1"/>
          </w:tcPr>
          <w:p w14:paraId="4BD332D3" w14:textId="0EA45241" w:rsidR="0097229C" w:rsidRPr="00D7588A"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9E92ADF" w14:textId="77777777" w:rsidR="0097229C" w:rsidRDefault="0097229C" w:rsidP="0097229C">
            <w:pPr>
              <w:jc w:val="both"/>
              <w:rPr>
                <w:rFonts w:ascii="Times New Roman" w:hAnsi="Times New Roman" w:cs="Times New Roman"/>
                <w:b/>
                <w:bCs/>
                <w:sz w:val="24"/>
                <w:szCs w:val="24"/>
              </w:rPr>
            </w:pPr>
            <w:r w:rsidRPr="002D1FAC">
              <w:rPr>
                <w:rFonts w:ascii="Times New Roman" w:hAnsi="Times New Roman" w:cs="Times New Roman"/>
                <w:i/>
                <w:iCs/>
                <w:sz w:val="24"/>
                <w:szCs w:val="24"/>
              </w:rPr>
              <w:t>1.</w:t>
            </w:r>
            <w:r>
              <w:rPr>
                <w:rFonts w:ascii="Times New Roman" w:hAnsi="Times New Roman" w:cs="Times New Roman"/>
                <w:i/>
                <w:iCs/>
                <w:sz w:val="24"/>
                <w:szCs w:val="24"/>
              </w:rPr>
              <w:t>1</w:t>
            </w:r>
            <w:r w:rsidRPr="002D1FAC">
              <w:rPr>
                <w:rFonts w:ascii="Times New Roman" w:hAnsi="Times New Roman" w:cs="Times New Roman"/>
                <w:i/>
                <w:iCs/>
                <w:sz w:val="24"/>
                <w:szCs w:val="24"/>
              </w:rPr>
              <w:t>.1</w:t>
            </w:r>
            <w:r>
              <w:rPr>
                <w:rFonts w:ascii="Times New Roman" w:hAnsi="Times New Roman" w:cs="Times New Roman"/>
                <w:i/>
                <w:iCs/>
                <w:sz w:val="24"/>
                <w:szCs w:val="24"/>
              </w:rPr>
              <w:t xml:space="preserve">0. </w:t>
            </w:r>
            <w:r>
              <w:t xml:space="preserve"> </w:t>
            </w:r>
            <w:r w:rsidRPr="00425073">
              <w:rPr>
                <w:rFonts w:ascii="Times New Roman" w:hAnsi="Times New Roman" w:cs="Times New Roman"/>
                <w:i/>
                <w:iCs/>
                <w:sz w:val="24"/>
                <w:szCs w:val="24"/>
              </w:rPr>
              <w:t>Turpināt īstenot EK finansēto programmu “Piens un augļi skolai” Latvijas izglītības iestādēs.</w:t>
            </w:r>
          </w:p>
          <w:p w14:paraId="7597029C" w14:textId="77777777" w:rsidR="0097229C" w:rsidRPr="00834B11" w:rsidRDefault="0097229C" w:rsidP="0097229C">
            <w:pPr>
              <w:jc w:val="both"/>
              <w:rPr>
                <w:rFonts w:ascii="Times New Roman" w:hAnsi="Times New Roman" w:cs="Times New Roman"/>
                <w:sz w:val="24"/>
                <w:szCs w:val="24"/>
              </w:rPr>
            </w:pPr>
          </w:p>
        </w:tc>
      </w:tr>
      <w:tr w:rsidR="0097229C" w:rsidRPr="00834B11" w14:paraId="6E423815" w14:textId="77777777" w:rsidTr="001150CE">
        <w:tc>
          <w:tcPr>
            <w:tcW w:w="846" w:type="dxa"/>
            <w:shd w:val="clear" w:color="auto" w:fill="FFFFFF" w:themeFill="background1"/>
          </w:tcPr>
          <w:p w14:paraId="2831DD45" w14:textId="57493752"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99.</w:t>
            </w:r>
          </w:p>
        </w:tc>
        <w:tc>
          <w:tcPr>
            <w:tcW w:w="1559" w:type="dxa"/>
            <w:gridSpan w:val="2"/>
            <w:shd w:val="clear" w:color="auto" w:fill="FFFFFF" w:themeFill="background1"/>
          </w:tcPr>
          <w:p w14:paraId="5CD2EC10" w14:textId="77777777" w:rsidR="0097229C" w:rsidRDefault="0097229C" w:rsidP="0097229C">
            <w:pPr>
              <w:jc w:val="both"/>
              <w:rPr>
                <w:rFonts w:ascii="Times New Roman" w:hAnsi="Times New Roman" w:cs="Times New Roman"/>
                <w:sz w:val="24"/>
                <w:szCs w:val="24"/>
              </w:rPr>
            </w:pPr>
            <w:r w:rsidRPr="00417328">
              <w:rPr>
                <w:rFonts w:ascii="Times New Roman" w:hAnsi="Times New Roman" w:cs="Times New Roman"/>
                <w:sz w:val="24"/>
                <w:szCs w:val="24"/>
              </w:rPr>
              <w:t>Zemkopības ministrija</w:t>
            </w:r>
          </w:p>
          <w:p w14:paraId="1C0262C1" w14:textId="4AAFFEE8" w:rsidR="0097229C" w:rsidRPr="00D7588A" w:rsidRDefault="0097229C" w:rsidP="0097229C">
            <w:pPr>
              <w:jc w:val="both"/>
              <w:rPr>
                <w:rFonts w:ascii="Times New Roman" w:hAnsi="Times New Roman" w:cs="Times New Roman"/>
                <w:sz w:val="24"/>
                <w:szCs w:val="24"/>
              </w:rPr>
            </w:pPr>
            <w:r w:rsidRPr="00417328">
              <w:rPr>
                <w:rFonts w:ascii="Times New Roman" w:hAnsi="Times New Roman" w:cs="Times New Roman"/>
                <w:sz w:val="24"/>
                <w:szCs w:val="24"/>
              </w:rPr>
              <w:t>13639/2020</w:t>
            </w:r>
            <w:r w:rsidRPr="00417328">
              <w:rPr>
                <w:rFonts w:ascii="Times New Roman" w:hAnsi="Times New Roman" w:cs="Times New Roman"/>
                <w:sz w:val="24"/>
                <w:szCs w:val="24"/>
              </w:rPr>
              <w:tab/>
            </w:r>
          </w:p>
        </w:tc>
        <w:tc>
          <w:tcPr>
            <w:tcW w:w="6009" w:type="dxa"/>
            <w:gridSpan w:val="2"/>
            <w:shd w:val="clear" w:color="auto" w:fill="FFFFFF" w:themeFill="background1"/>
          </w:tcPr>
          <w:p w14:paraId="54AC785E" w14:textId="7C6D3B5A" w:rsidR="0097229C" w:rsidRPr="00417328" w:rsidRDefault="0097229C" w:rsidP="0097229C">
            <w:pPr>
              <w:jc w:val="both"/>
              <w:rPr>
                <w:rFonts w:ascii="Times New Roman" w:hAnsi="Times New Roman"/>
                <w:bCs/>
                <w:sz w:val="24"/>
                <w:szCs w:val="24"/>
              </w:rPr>
            </w:pPr>
            <w:r w:rsidRPr="00417328">
              <w:rPr>
                <w:rFonts w:ascii="Times New Roman" w:hAnsi="Times New Roman"/>
                <w:bCs/>
                <w:sz w:val="24"/>
                <w:szCs w:val="24"/>
              </w:rPr>
              <w:t>Lūdzam izteikt 1. rīcības virziena tabulas 1.1.10. apakšpunktu šādā redakcijā:</w:t>
            </w:r>
          </w:p>
          <w:p w14:paraId="229352EB" w14:textId="5C1D60BC" w:rsidR="0097229C" w:rsidRPr="00F873E3" w:rsidRDefault="0097229C" w:rsidP="0097229C">
            <w:pPr>
              <w:jc w:val="both"/>
              <w:rPr>
                <w:rFonts w:ascii="Times New Roman" w:hAnsi="Times New Roman"/>
                <w:bCs/>
                <w:sz w:val="24"/>
                <w:szCs w:val="24"/>
              </w:rPr>
            </w:pPr>
            <w:r w:rsidRPr="00417328">
              <w:rPr>
                <w:rFonts w:ascii="Times New Roman" w:hAnsi="Times New Roman"/>
                <w:bCs/>
                <w:sz w:val="24"/>
                <w:szCs w:val="24"/>
              </w:rPr>
              <w:t>1.1.10.</w:t>
            </w:r>
            <w:r w:rsidRPr="00417328">
              <w:rPr>
                <w:rFonts w:ascii="Times New Roman" w:hAnsi="Times New Roman"/>
                <w:bCs/>
                <w:sz w:val="24"/>
                <w:szCs w:val="24"/>
              </w:rPr>
              <w:tab/>
              <w:t xml:space="preserve">Turpināt īstenot EK finansēto atbalsta programmu </w:t>
            </w:r>
            <w:r w:rsidRPr="00AA0C39">
              <w:rPr>
                <w:rFonts w:ascii="Times New Roman" w:hAnsi="Times New Roman"/>
                <w:b/>
                <w:sz w:val="24"/>
                <w:szCs w:val="24"/>
              </w:rPr>
              <w:t>skolu apgādei ar augļiem, dārzeņiem un pienu jeb</w:t>
            </w:r>
            <w:r w:rsidRPr="00417328">
              <w:rPr>
                <w:rFonts w:ascii="Times New Roman" w:hAnsi="Times New Roman"/>
                <w:bCs/>
                <w:sz w:val="24"/>
                <w:szCs w:val="24"/>
              </w:rPr>
              <w:t xml:space="preserve"> “Piens un augļi skolai”.</w:t>
            </w:r>
            <w:r w:rsidRPr="00417328">
              <w:rPr>
                <w:rFonts w:ascii="Times New Roman" w:hAnsi="Times New Roman"/>
                <w:bCs/>
                <w:sz w:val="24"/>
                <w:szCs w:val="24"/>
              </w:rPr>
              <w:tab/>
            </w:r>
            <w:r>
              <w:rPr>
                <w:rFonts w:ascii="Times New Roman" w:hAnsi="Times New Roman"/>
                <w:bCs/>
                <w:sz w:val="24"/>
                <w:szCs w:val="24"/>
              </w:rPr>
              <w:t>(</w:t>
            </w:r>
            <w:r w:rsidRPr="00417328">
              <w:rPr>
                <w:rFonts w:ascii="Times New Roman" w:hAnsi="Times New Roman"/>
                <w:bCs/>
                <w:sz w:val="24"/>
                <w:szCs w:val="24"/>
              </w:rPr>
              <w:t xml:space="preserve">Pastāvīgi </w:t>
            </w:r>
            <w:r w:rsidRPr="00417328">
              <w:rPr>
                <w:rFonts w:ascii="Times New Roman" w:hAnsi="Times New Roman"/>
                <w:bCs/>
                <w:sz w:val="24"/>
                <w:szCs w:val="24"/>
              </w:rPr>
              <w:tab/>
              <w:t>ZM VM, IZM, LAD, LLU, SPKC, BIOR</w:t>
            </w:r>
            <w:r>
              <w:rPr>
                <w:rFonts w:ascii="Times New Roman" w:hAnsi="Times New Roman"/>
                <w:bCs/>
                <w:sz w:val="24"/>
                <w:szCs w:val="24"/>
              </w:rPr>
              <w:t xml:space="preserve">) </w:t>
            </w:r>
            <w:r w:rsidRPr="00CF4A7C">
              <w:rPr>
                <w:rFonts w:ascii="Times New Roman" w:hAnsi="Times New Roman"/>
                <w:bCs/>
                <w:sz w:val="24"/>
                <w:szCs w:val="24"/>
              </w:rPr>
              <w:t>Rezultatīvais rādītājs šajā gadījumā: Skolu apgādes programmā piedalās vismaz 90% no mērķauditorijas.</w:t>
            </w:r>
          </w:p>
        </w:tc>
        <w:tc>
          <w:tcPr>
            <w:tcW w:w="2071" w:type="dxa"/>
            <w:gridSpan w:val="2"/>
            <w:shd w:val="clear" w:color="auto" w:fill="FFFFFF" w:themeFill="background1"/>
          </w:tcPr>
          <w:p w14:paraId="30C04F8C" w14:textId="2631FBC7" w:rsidR="0097229C" w:rsidRPr="00463E6B" w:rsidRDefault="0097229C" w:rsidP="0097229C">
            <w:pPr>
              <w:jc w:val="both"/>
              <w:rPr>
                <w:rFonts w:ascii="Times New Roman" w:hAnsi="Times New Roman" w:cs="Times New Roman"/>
                <w:b/>
                <w:bCs/>
                <w:color w:val="000000" w:themeColor="text1"/>
                <w:sz w:val="24"/>
                <w:szCs w:val="24"/>
              </w:rPr>
            </w:pPr>
            <w:r w:rsidRPr="00463E6B">
              <w:rPr>
                <w:rFonts w:ascii="Times New Roman" w:hAnsi="Times New Roman" w:cs="Times New Roman"/>
                <w:b/>
                <w:bCs/>
                <w:color w:val="000000" w:themeColor="text1"/>
                <w:sz w:val="24"/>
                <w:szCs w:val="24"/>
              </w:rPr>
              <w:t>Ņemts vērā</w:t>
            </w:r>
          </w:p>
          <w:p w14:paraId="08E0BBD2" w14:textId="01613166" w:rsidR="0097229C"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30920E7A" w14:textId="25C2AC55" w:rsidR="0097229C" w:rsidRPr="00834B11" w:rsidRDefault="0097229C" w:rsidP="0097229C">
            <w:pPr>
              <w:jc w:val="both"/>
              <w:rPr>
                <w:rFonts w:ascii="Times New Roman" w:hAnsi="Times New Roman" w:cs="Times New Roman"/>
                <w:sz w:val="24"/>
                <w:szCs w:val="24"/>
              </w:rPr>
            </w:pPr>
            <w:r>
              <w:rPr>
                <w:rFonts w:ascii="Times New Roman" w:hAnsi="Times New Roman" w:cs="Times New Roman"/>
                <w:sz w:val="24"/>
                <w:szCs w:val="24"/>
              </w:rPr>
              <w:t>Precizēts. Mainīta uzdevuma numerācija uz 1.1.11.</w:t>
            </w:r>
          </w:p>
        </w:tc>
      </w:tr>
      <w:tr w:rsidR="0097229C" w:rsidRPr="00960165" w14:paraId="588B3071" w14:textId="77777777" w:rsidTr="001150CE">
        <w:tc>
          <w:tcPr>
            <w:tcW w:w="2405" w:type="dxa"/>
            <w:gridSpan w:val="3"/>
            <w:shd w:val="clear" w:color="auto" w:fill="FFFFFF" w:themeFill="background1"/>
          </w:tcPr>
          <w:p w14:paraId="38329829" w14:textId="2EB35F17" w:rsidR="0097229C"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E911D39" w14:textId="77777777" w:rsidR="0097229C" w:rsidRDefault="0097229C" w:rsidP="0097229C">
            <w:pPr>
              <w:jc w:val="both"/>
              <w:rPr>
                <w:rFonts w:ascii="Times New Roman" w:hAnsi="Times New Roman" w:cs="Times New Roman"/>
                <w:b/>
                <w:bCs/>
                <w:sz w:val="24"/>
                <w:szCs w:val="24"/>
              </w:rPr>
            </w:pPr>
            <w:r w:rsidRPr="002D1FAC">
              <w:rPr>
                <w:rFonts w:ascii="Times New Roman" w:hAnsi="Times New Roman" w:cs="Times New Roman"/>
                <w:i/>
                <w:iCs/>
                <w:sz w:val="24"/>
                <w:szCs w:val="24"/>
              </w:rPr>
              <w:t>1.</w:t>
            </w:r>
            <w:r>
              <w:rPr>
                <w:rFonts w:ascii="Times New Roman" w:hAnsi="Times New Roman" w:cs="Times New Roman"/>
                <w:i/>
                <w:iCs/>
                <w:sz w:val="24"/>
                <w:szCs w:val="24"/>
              </w:rPr>
              <w:t>1</w:t>
            </w:r>
            <w:r w:rsidRPr="002D1FAC">
              <w:rPr>
                <w:rFonts w:ascii="Times New Roman" w:hAnsi="Times New Roman" w:cs="Times New Roman"/>
                <w:i/>
                <w:iCs/>
                <w:sz w:val="24"/>
                <w:szCs w:val="24"/>
              </w:rPr>
              <w:t>.1</w:t>
            </w:r>
            <w:r>
              <w:rPr>
                <w:rFonts w:ascii="Times New Roman" w:hAnsi="Times New Roman" w:cs="Times New Roman"/>
                <w:i/>
                <w:iCs/>
                <w:sz w:val="24"/>
                <w:szCs w:val="24"/>
              </w:rPr>
              <w:t>1</w:t>
            </w:r>
            <w:r w:rsidRPr="002D1FAC">
              <w:rPr>
                <w:rFonts w:ascii="Times New Roman" w:hAnsi="Times New Roman"/>
                <w:bCs/>
                <w:i/>
                <w:iCs/>
                <w:sz w:val="24"/>
                <w:szCs w:val="24"/>
              </w:rPr>
              <w:t xml:space="preserve">. </w:t>
            </w:r>
            <w:r>
              <w:t xml:space="preserve"> </w:t>
            </w:r>
            <w:r w:rsidRPr="0066492F">
              <w:rPr>
                <w:rFonts w:ascii="Times New Roman" w:hAnsi="Times New Roman"/>
                <w:bCs/>
                <w:i/>
                <w:iCs/>
                <w:sz w:val="24"/>
                <w:szCs w:val="24"/>
              </w:rPr>
              <w:t>Palielināt valsts piešķirtos budžeta līdzekļus viena izglītojamā ēdināšanai dienā 1.-4. klasē, vienlaikus izvērtējot iespēju, sadarbībā ar pašvaldībām, ieviest valsts apmaksātu ēdināšanu arī citās klašu grupās.</w:t>
            </w:r>
          </w:p>
          <w:p w14:paraId="054C3B4A" w14:textId="77777777" w:rsidR="0097229C" w:rsidRPr="00960165" w:rsidRDefault="0097229C" w:rsidP="0097229C">
            <w:pPr>
              <w:jc w:val="both"/>
              <w:rPr>
                <w:rFonts w:ascii="Times New Roman" w:hAnsi="Times New Roman" w:cs="Times New Roman"/>
                <w:sz w:val="24"/>
                <w:szCs w:val="24"/>
              </w:rPr>
            </w:pPr>
          </w:p>
        </w:tc>
      </w:tr>
      <w:tr w:rsidR="0097229C" w:rsidRPr="00960165" w14:paraId="33304579" w14:textId="77777777" w:rsidTr="001150CE">
        <w:tc>
          <w:tcPr>
            <w:tcW w:w="846" w:type="dxa"/>
            <w:shd w:val="clear" w:color="auto" w:fill="FFFFFF" w:themeFill="background1"/>
          </w:tcPr>
          <w:p w14:paraId="48E3D5A9" w14:textId="4E676E7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100.</w:t>
            </w:r>
          </w:p>
        </w:tc>
        <w:tc>
          <w:tcPr>
            <w:tcW w:w="1559" w:type="dxa"/>
            <w:gridSpan w:val="2"/>
            <w:shd w:val="clear" w:color="auto" w:fill="FFFFFF" w:themeFill="background1"/>
          </w:tcPr>
          <w:p w14:paraId="67889FD7" w14:textId="11F3E492" w:rsidR="0097229C" w:rsidRDefault="0097229C" w:rsidP="0097229C">
            <w:pPr>
              <w:jc w:val="both"/>
              <w:rPr>
                <w:rFonts w:ascii="Times New Roman" w:hAnsi="Times New Roman" w:cs="Times New Roman"/>
                <w:sz w:val="24"/>
                <w:szCs w:val="24"/>
              </w:rPr>
            </w:pPr>
            <w:r w:rsidRPr="0066492F">
              <w:rPr>
                <w:rFonts w:ascii="Times New Roman" w:hAnsi="Times New Roman" w:cs="Times New Roman"/>
                <w:sz w:val="24"/>
                <w:szCs w:val="24"/>
              </w:rPr>
              <w:t xml:space="preserve">Veselības aprūpes darba devēju </w:t>
            </w:r>
            <w:r w:rsidRPr="0066492F">
              <w:rPr>
                <w:rFonts w:ascii="Times New Roman" w:hAnsi="Times New Roman" w:cs="Times New Roman"/>
                <w:sz w:val="24"/>
                <w:szCs w:val="24"/>
              </w:rPr>
              <w:lastRenderedPageBreak/>
              <w:t>asociācija 13503/2020</w:t>
            </w:r>
          </w:p>
        </w:tc>
        <w:tc>
          <w:tcPr>
            <w:tcW w:w="6009" w:type="dxa"/>
            <w:gridSpan w:val="2"/>
            <w:shd w:val="clear" w:color="auto" w:fill="FFFFFF" w:themeFill="background1"/>
          </w:tcPr>
          <w:p w14:paraId="7D46FEC0" w14:textId="193D628E" w:rsidR="0097229C" w:rsidRPr="0066492F" w:rsidRDefault="0097229C" w:rsidP="0097229C">
            <w:pPr>
              <w:jc w:val="both"/>
              <w:rPr>
                <w:rFonts w:ascii="Times New Roman" w:hAnsi="Times New Roman" w:cs="Times New Roman"/>
                <w:iCs/>
                <w:sz w:val="24"/>
                <w:szCs w:val="24"/>
              </w:rPr>
            </w:pPr>
            <w:r w:rsidRPr="0066492F">
              <w:rPr>
                <w:rFonts w:ascii="Times New Roman" w:hAnsi="Times New Roman" w:cs="Times New Roman"/>
                <w:iCs/>
                <w:sz w:val="24"/>
                <w:szCs w:val="24"/>
              </w:rPr>
              <w:lastRenderedPageBreak/>
              <w:t>Izteikt apakšpunktu 1.1.11. sekojošā redakcijā:</w:t>
            </w:r>
          </w:p>
          <w:p w14:paraId="7F68E713" w14:textId="7260EFED" w:rsidR="0097229C" w:rsidRPr="00D56D96" w:rsidRDefault="0097229C" w:rsidP="0097229C">
            <w:pPr>
              <w:jc w:val="both"/>
              <w:rPr>
                <w:rFonts w:ascii="Times New Roman" w:hAnsi="Times New Roman" w:cs="Times New Roman"/>
                <w:b/>
                <w:iCs/>
                <w:sz w:val="24"/>
                <w:szCs w:val="24"/>
              </w:rPr>
            </w:pPr>
            <w:r w:rsidRPr="0066492F">
              <w:rPr>
                <w:rFonts w:ascii="Times New Roman" w:hAnsi="Times New Roman" w:cs="Times New Roman"/>
                <w:iCs/>
                <w:sz w:val="24"/>
                <w:szCs w:val="24"/>
              </w:rPr>
              <w:t xml:space="preserve">1.1.11. Palielināt valsts piešķirtos budžeta līdzekļus viena izglītojamā ēdināšanai dienā 1.-4. klasē, vienlaikus izvērtējot </w:t>
            </w:r>
            <w:r w:rsidRPr="0066492F">
              <w:rPr>
                <w:rFonts w:ascii="Times New Roman" w:hAnsi="Times New Roman" w:cs="Times New Roman"/>
                <w:iCs/>
                <w:sz w:val="24"/>
                <w:szCs w:val="24"/>
              </w:rPr>
              <w:lastRenderedPageBreak/>
              <w:t xml:space="preserve">iespēju, sadarbībā ar pašvaldībām, ieviest valsts apmaksātu ēdināšanu arī citās klašu grupās, </w:t>
            </w:r>
            <w:r w:rsidRPr="0066492F">
              <w:rPr>
                <w:rFonts w:ascii="Times New Roman" w:hAnsi="Times New Roman" w:cs="Times New Roman"/>
                <w:b/>
                <w:iCs/>
                <w:sz w:val="24"/>
                <w:szCs w:val="24"/>
              </w:rPr>
              <w:t>vienlaikus veicinot pārtikas atlikumu samazinošus pasākumus skolu ēdināšanas sistēmā.</w:t>
            </w:r>
          </w:p>
        </w:tc>
        <w:tc>
          <w:tcPr>
            <w:tcW w:w="2071" w:type="dxa"/>
            <w:gridSpan w:val="2"/>
            <w:shd w:val="clear" w:color="auto" w:fill="FFFFFF" w:themeFill="background1"/>
          </w:tcPr>
          <w:p w14:paraId="7675BA49" w14:textId="23471DB2" w:rsidR="0097229C" w:rsidRPr="001B47F9" w:rsidRDefault="0097229C" w:rsidP="0097229C">
            <w:pPr>
              <w:shd w:val="clear" w:color="auto" w:fill="FFFFFF"/>
              <w:jc w:val="both"/>
              <w:rPr>
                <w:rFonts w:ascii="Times New Roman" w:eastAsia="Times New Roman" w:hAnsi="Times New Roman" w:cs="Times New Roman"/>
                <w:b/>
                <w:bCs/>
                <w:color w:val="000000"/>
                <w:sz w:val="24"/>
                <w:szCs w:val="24"/>
                <w:lang w:eastAsia="lv-LV"/>
              </w:rPr>
            </w:pPr>
            <w:r w:rsidRPr="00C341A0">
              <w:rPr>
                <w:rFonts w:ascii="Times New Roman" w:eastAsia="Times New Roman" w:hAnsi="Times New Roman" w:cs="Times New Roman"/>
                <w:b/>
                <w:bCs/>
                <w:color w:val="000000"/>
                <w:sz w:val="24"/>
                <w:szCs w:val="24"/>
                <w:lang w:eastAsia="lv-LV"/>
              </w:rPr>
              <w:lastRenderedPageBreak/>
              <w:t>Nav ņemts vērā</w:t>
            </w:r>
          </w:p>
        </w:tc>
        <w:tc>
          <w:tcPr>
            <w:tcW w:w="3685" w:type="dxa"/>
            <w:shd w:val="clear" w:color="auto" w:fill="FFFFFF" w:themeFill="background1"/>
          </w:tcPr>
          <w:p w14:paraId="73B29020" w14:textId="77777777" w:rsidR="0097229C" w:rsidRPr="0036473F" w:rsidRDefault="0097229C" w:rsidP="0097229C">
            <w:pPr>
              <w:shd w:val="clear" w:color="auto" w:fill="FFFFFF"/>
              <w:jc w:val="both"/>
              <w:rPr>
                <w:rFonts w:ascii="Times New Roman" w:eastAsia="Times New Roman" w:hAnsi="Times New Roman" w:cs="Times New Roman"/>
                <w:color w:val="000000"/>
                <w:sz w:val="24"/>
                <w:szCs w:val="24"/>
                <w:lang w:eastAsia="lv-LV"/>
              </w:rPr>
            </w:pPr>
            <w:r w:rsidRPr="0036473F">
              <w:rPr>
                <w:rFonts w:ascii="Times New Roman" w:eastAsia="Times New Roman" w:hAnsi="Times New Roman" w:cs="Times New Roman"/>
                <w:color w:val="000000"/>
                <w:sz w:val="24"/>
                <w:szCs w:val="24"/>
                <w:lang w:eastAsia="lv-LV"/>
              </w:rPr>
              <w:t xml:space="preserve">VARAM ir izstrādājusi projektu plānam "Atkritumu apsaimniekošanas valsts plāns </w:t>
            </w:r>
            <w:r w:rsidRPr="0036473F">
              <w:rPr>
                <w:rFonts w:ascii="Times New Roman" w:eastAsia="Times New Roman" w:hAnsi="Times New Roman" w:cs="Times New Roman"/>
                <w:color w:val="000000"/>
                <w:sz w:val="24"/>
                <w:szCs w:val="24"/>
                <w:lang w:eastAsia="lv-LV"/>
              </w:rPr>
              <w:lastRenderedPageBreak/>
              <w:t>2021.-2028. gadam", kurā ir atsevišķa sadaļa "Pārtikas atkritumu rašanās novēršanas programma". Programmas rīcības virziena 10.3.3. "Informētības palielināšana un patērētāju informēšana</w:t>
            </w:r>
            <w:r>
              <w:rPr>
                <w:rFonts w:ascii="Times New Roman" w:eastAsia="Times New Roman" w:hAnsi="Times New Roman" w:cs="Times New Roman"/>
                <w:color w:val="000000"/>
                <w:sz w:val="24"/>
                <w:szCs w:val="24"/>
                <w:lang w:eastAsia="lv-LV"/>
              </w:rPr>
              <w:t xml:space="preserve"> </w:t>
            </w:r>
            <w:r w:rsidRPr="0036473F">
              <w:rPr>
                <w:rFonts w:ascii="Times New Roman" w:eastAsia="Times New Roman" w:hAnsi="Times New Roman" w:cs="Times New Roman"/>
                <w:color w:val="000000"/>
                <w:sz w:val="24"/>
                <w:szCs w:val="24"/>
                <w:lang w:eastAsia="lv-LV"/>
              </w:rPr>
              <w:t>par pārtikas atkritumu rašanās novēršanu un samazināšanu" ir plānots pasākums 10.3.3.6. "Sabiedrības informēšana, veicinot atbildīgu pārtikas patēriņu". Savukārt, šīs pašas programmas un rīcības virziena pasākums 10.3.3.5. "Izglītošanas pasākumi izglītības iestādēs par pārtikas izšķērdēšanas novēršanas jautājumu" tiks īstenots izglītības iestādēs.</w:t>
            </w:r>
            <w:r>
              <w:rPr>
                <w:rFonts w:ascii="Times New Roman" w:eastAsia="Times New Roman" w:hAnsi="Times New Roman" w:cs="Times New Roman"/>
                <w:color w:val="000000"/>
                <w:sz w:val="24"/>
                <w:szCs w:val="24"/>
                <w:lang w:eastAsia="lv-LV"/>
              </w:rPr>
              <w:t xml:space="preserve"> Ņemto vērā iepriekšminēto uzskatām</w:t>
            </w:r>
            <w:r>
              <w:rPr>
                <w:rFonts w:ascii="Times New Roman" w:hAnsi="Times New Roman" w:cs="Times New Roman"/>
                <w:sz w:val="24"/>
                <w:szCs w:val="24"/>
              </w:rPr>
              <w:t>, ka darbības un pasākumi, kas saistīti ar ilgtspējīgu pārtikas patēriņu un pārtikas atkritumu rašanās ierobežošanu skatāmi VARAM izstrādātajā plānā un nav jādublē VM pamatnostādņu projektā.</w:t>
            </w:r>
          </w:p>
          <w:p w14:paraId="1D78826D" w14:textId="77777777" w:rsidR="0097229C" w:rsidRPr="00960165" w:rsidRDefault="0097229C" w:rsidP="0097229C">
            <w:pPr>
              <w:jc w:val="both"/>
              <w:rPr>
                <w:rFonts w:ascii="Times New Roman" w:hAnsi="Times New Roman" w:cs="Times New Roman"/>
                <w:sz w:val="24"/>
                <w:szCs w:val="24"/>
              </w:rPr>
            </w:pPr>
          </w:p>
        </w:tc>
      </w:tr>
      <w:tr w:rsidR="0097229C" w:rsidRPr="00960165" w14:paraId="44296F4A" w14:textId="77777777" w:rsidTr="001150CE">
        <w:tc>
          <w:tcPr>
            <w:tcW w:w="846" w:type="dxa"/>
            <w:shd w:val="clear" w:color="auto" w:fill="FFFFFF" w:themeFill="background1"/>
          </w:tcPr>
          <w:p w14:paraId="61E2B94B" w14:textId="7A761BF3"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lastRenderedPageBreak/>
              <w:t>101.</w:t>
            </w:r>
          </w:p>
        </w:tc>
        <w:tc>
          <w:tcPr>
            <w:tcW w:w="1559" w:type="dxa"/>
            <w:gridSpan w:val="2"/>
            <w:shd w:val="clear" w:color="auto" w:fill="FFFFFF" w:themeFill="background1"/>
          </w:tcPr>
          <w:p w14:paraId="51EB4C02" w14:textId="5D26F737" w:rsidR="0097229C" w:rsidRPr="0066492F" w:rsidRDefault="0097229C" w:rsidP="0097229C">
            <w:pPr>
              <w:jc w:val="both"/>
              <w:rPr>
                <w:rFonts w:ascii="Times New Roman" w:hAnsi="Times New Roman" w:cs="Times New Roman"/>
                <w:sz w:val="24"/>
                <w:szCs w:val="24"/>
              </w:rPr>
            </w:pPr>
            <w:r w:rsidRPr="00494E25">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0E83C464" w14:textId="77777777" w:rsidR="0097229C" w:rsidRDefault="0097229C" w:rsidP="0097229C">
            <w:pPr>
              <w:jc w:val="both"/>
              <w:rPr>
                <w:rFonts w:ascii="Times New Roman" w:hAnsi="Times New Roman" w:cs="Times New Roman"/>
                <w:iCs/>
                <w:sz w:val="24"/>
                <w:szCs w:val="24"/>
              </w:rPr>
            </w:pPr>
            <w:r w:rsidRPr="009979B5">
              <w:rPr>
                <w:rFonts w:ascii="Times New Roman" w:hAnsi="Times New Roman" w:cs="Times New Roman"/>
                <w:iCs/>
                <w:sz w:val="24"/>
                <w:szCs w:val="24"/>
              </w:rPr>
              <w:t xml:space="preserve">Saskaņā ar Ģimenes valsts politikas pamatnostādņu 2011. – 2017.gadam ex–post novērtējuma  ietvaros veikto iedzīvotāju aptauju 79% iedzīvotāju uzskatīja, ka valstij noteikti jāatbalsta bezmaksas ēdināšanas ieviešanu bērnudārzos. Līdz ar to, vērtējot valsts un pašvaldību finansiālās iespējas, arī nākamajā ģimenes politikas plānošanas dokumentā būtu jāpievērš šim jautājumam uzmanība, jo īpaši – lai palielinātu to bērnu īpatsvaru, kas </w:t>
            </w:r>
            <w:r w:rsidRPr="009979B5">
              <w:rPr>
                <w:rFonts w:ascii="Times New Roman" w:hAnsi="Times New Roman" w:cs="Times New Roman"/>
                <w:iCs/>
                <w:sz w:val="24"/>
                <w:szCs w:val="24"/>
              </w:rPr>
              <w:lastRenderedPageBreak/>
              <w:t>apmeklē PII, ņemot vērā kvalitatīvas pirmsskolas izglītības ietekmi uz bērna turpmāko attīstību. Tādēļ aicinām izvērtēt iespēju 1.rīcības virziena uzdevumu Nr.1.1.11. papildināt ar pirmskolas izglītības iestādēm</w:t>
            </w:r>
            <w:r>
              <w:rPr>
                <w:rFonts w:ascii="Times New Roman" w:hAnsi="Times New Roman" w:cs="Times New Roman"/>
                <w:iCs/>
                <w:sz w:val="24"/>
                <w:szCs w:val="24"/>
              </w:rPr>
              <w:t>.</w:t>
            </w:r>
          </w:p>
          <w:p w14:paraId="4ACFD9CB" w14:textId="45C415C3" w:rsidR="0097229C" w:rsidRPr="0066492F" w:rsidRDefault="0097229C" w:rsidP="0097229C">
            <w:pPr>
              <w:jc w:val="both"/>
              <w:rPr>
                <w:rFonts w:ascii="Times New Roman" w:hAnsi="Times New Roman" w:cs="Times New Roman"/>
                <w:iCs/>
                <w:sz w:val="24"/>
                <w:szCs w:val="24"/>
              </w:rPr>
            </w:pPr>
          </w:p>
        </w:tc>
        <w:tc>
          <w:tcPr>
            <w:tcW w:w="2071" w:type="dxa"/>
            <w:gridSpan w:val="2"/>
            <w:shd w:val="clear" w:color="auto" w:fill="FFFFFF" w:themeFill="background1"/>
          </w:tcPr>
          <w:p w14:paraId="22E31E42" w14:textId="32B82918" w:rsidR="0097229C" w:rsidRPr="009740B3" w:rsidRDefault="0097229C" w:rsidP="0097229C">
            <w:pPr>
              <w:jc w:val="both"/>
              <w:rPr>
                <w:rFonts w:ascii="Times New Roman" w:hAnsi="Times New Roman" w:cs="Times New Roman"/>
                <w:color w:val="FF0000"/>
                <w:sz w:val="24"/>
                <w:szCs w:val="24"/>
              </w:rPr>
            </w:pPr>
            <w:r w:rsidRPr="00E62E0A">
              <w:rPr>
                <w:rFonts w:ascii="Times New Roman" w:hAnsi="Times New Roman" w:cs="Times New Roman"/>
                <w:b/>
                <w:bCs/>
                <w:sz w:val="24"/>
                <w:szCs w:val="24"/>
              </w:rPr>
              <w:lastRenderedPageBreak/>
              <w:t>Nav ņemts vērā</w:t>
            </w:r>
          </w:p>
        </w:tc>
        <w:tc>
          <w:tcPr>
            <w:tcW w:w="3685" w:type="dxa"/>
            <w:shd w:val="clear" w:color="auto" w:fill="FFFFFF" w:themeFill="background1"/>
          </w:tcPr>
          <w:p w14:paraId="25C8D693" w14:textId="3E09C861" w:rsidR="0097229C" w:rsidRPr="00960165" w:rsidRDefault="0097229C" w:rsidP="0097229C">
            <w:pPr>
              <w:jc w:val="both"/>
              <w:rPr>
                <w:rFonts w:ascii="Times New Roman" w:hAnsi="Times New Roman" w:cs="Times New Roman"/>
                <w:sz w:val="24"/>
                <w:szCs w:val="24"/>
              </w:rPr>
            </w:pPr>
            <w:r w:rsidRPr="00E62E0A">
              <w:rPr>
                <w:rFonts w:ascii="Times New Roman" w:hAnsi="Times New Roman" w:cs="Times New Roman"/>
                <w:sz w:val="24"/>
                <w:szCs w:val="24"/>
              </w:rPr>
              <w:t xml:space="preserve">Veselības ministrija atbalsta brīvpusdienu ieviešanas nepieciešamību pirmsskolas izglītības iestādēs. Jau šobrīd daudzas Latvijas pašvaldības nodrošina līdzfinansējumu vai pilnībā sedz brīvpusdienas ne tikai skolās, bet arī pirmsskolas izglītības </w:t>
            </w:r>
            <w:r w:rsidRPr="00E62E0A">
              <w:rPr>
                <w:rFonts w:ascii="Times New Roman" w:hAnsi="Times New Roman" w:cs="Times New Roman"/>
                <w:sz w:val="24"/>
                <w:szCs w:val="24"/>
              </w:rPr>
              <w:lastRenderedPageBreak/>
              <w:t xml:space="preserve">iestādēs. Tomēr pirms šāda  pasākuma ieviešanas būtu nepieciešams nodrošināt pietiekošu finansējumu 1.-4.klase brīvpusdienu nodrošināšanai, kas šobrīd ir nepietiekošs, lai nodrošinātu kvalitatīvu ēdināšanu. Veselības ministrijas </w:t>
            </w:r>
            <w:r w:rsidRPr="00E62E0A">
              <w:rPr>
                <w:rFonts w:ascii="Times New Roman" w:eastAsia="Times New Roman" w:hAnsi="Times New Roman" w:cs="Times New Roman"/>
                <w:color w:val="000000"/>
                <w:sz w:val="24"/>
                <w:szCs w:val="24"/>
                <w:bdr w:val="none" w:sz="0" w:space="0" w:color="auto" w:frame="1"/>
                <w:lang w:eastAsia="lv-LV"/>
              </w:rPr>
              <w:t>sagatavojusi informatīvo ziņojumu ar finansējuma palielinājums viena izglītojamā ēdināšanas nodrošināšanai no 1,42 </w:t>
            </w:r>
            <w:r w:rsidRPr="00E62E0A">
              <w:rPr>
                <w:rFonts w:ascii="Times New Roman" w:eastAsia="Times New Roman" w:hAnsi="Times New Roman" w:cs="Times New Roman"/>
                <w:i/>
                <w:iCs/>
                <w:color w:val="000000"/>
                <w:sz w:val="24"/>
                <w:szCs w:val="24"/>
                <w:bdr w:val="none" w:sz="0" w:space="0" w:color="auto" w:frame="1"/>
                <w:lang w:eastAsia="lv-LV"/>
              </w:rPr>
              <w:t>euro</w:t>
            </w:r>
            <w:r w:rsidRPr="00E62E0A">
              <w:rPr>
                <w:rFonts w:ascii="Times New Roman" w:eastAsia="Times New Roman" w:hAnsi="Times New Roman" w:cs="Times New Roman"/>
                <w:color w:val="000000"/>
                <w:sz w:val="24"/>
                <w:szCs w:val="24"/>
                <w:bdr w:val="none" w:sz="0" w:space="0" w:color="auto" w:frame="1"/>
                <w:lang w:eastAsia="lv-LV"/>
              </w:rPr>
              <w:t> uz 1,90 </w:t>
            </w:r>
            <w:r w:rsidRPr="00E62E0A">
              <w:rPr>
                <w:rFonts w:ascii="Times New Roman" w:eastAsia="Times New Roman" w:hAnsi="Times New Roman" w:cs="Times New Roman"/>
                <w:i/>
                <w:iCs/>
                <w:color w:val="000000"/>
                <w:sz w:val="24"/>
                <w:szCs w:val="24"/>
                <w:bdr w:val="none" w:sz="0" w:space="0" w:color="auto" w:frame="1"/>
                <w:lang w:eastAsia="lv-LV"/>
              </w:rPr>
              <w:t>euro</w:t>
            </w:r>
            <w:r w:rsidRPr="00E62E0A">
              <w:rPr>
                <w:rFonts w:ascii="Times New Roman" w:eastAsia="Times New Roman" w:hAnsi="Times New Roman" w:cs="Times New Roman"/>
                <w:color w:val="000000"/>
                <w:sz w:val="24"/>
                <w:szCs w:val="24"/>
                <w:bdr w:val="none" w:sz="0" w:space="0" w:color="auto" w:frame="1"/>
                <w:lang w:eastAsia="lv-LV"/>
              </w:rPr>
              <w:t xml:space="preserve"> , tomēr par šo vēl nepieciešams vienoties valdībā. Vienlaikus ierosinām, ka pasākumu par brīvpusdienu ieviešanu varētu iekļaut LM </w:t>
            </w:r>
            <w:r w:rsidRPr="00E62E0A">
              <w:rPr>
                <w:rFonts w:ascii="Times New Roman" w:hAnsi="Times New Roman" w:cs="Times New Roman"/>
                <w:bCs/>
                <w:sz w:val="24"/>
                <w:szCs w:val="24"/>
                <w:shd w:val="clear" w:color="auto" w:fill="FFFFFF"/>
              </w:rPr>
              <w:t xml:space="preserve"> Bērnu, jauniešu un ģimenes politikas pamatnostādnēs 2021.-2027. gadam projektā, jo minētais dokuments paredz pasākumus, lai veicinātu ģimeņu ar bērniem materiālās labklājības vecināšanu.</w:t>
            </w:r>
          </w:p>
          <w:p w14:paraId="7E0C97D3" w14:textId="77777777" w:rsidR="0097229C" w:rsidRPr="00960165" w:rsidRDefault="0097229C" w:rsidP="0097229C">
            <w:pPr>
              <w:jc w:val="both"/>
              <w:rPr>
                <w:rFonts w:ascii="Times New Roman" w:hAnsi="Times New Roman" w:cs="Times New Roman"/>
                <w:sz w:val="24"/>
                <w:szCs w:val="24"/>
              </w:rPr>
            </w:pPr>
          </w:p>
        </w:tc>
      </w:tr>
      <w:tr w:rsidR="0097229C" w:rsidRPr="00960165" w14:paraId="6FC5E992" w14:textId="77777777" w:rsidTr="001150CE">
        <w:tc>
          <w:tcPr>
            <w:tcW w:w="2405" w:type="dxa"/>
            <w:gridSpan w:val="3"/>
            <w:shd w:val="clear" w:color="auto" w:fill="FFFFFF" w:themeFill="background1"/>
          </w:tcPr>
          <w:p w14:paraId="092E05F5" w14:textId="4998A9A7" w:rsidR="0097229C"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lastRenderedPageBreak/>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D8DECE5" w14:textId="77777777" w:rsidR="0097229C" w:rsidRPr="0066492F" w:rsidRDefault="0097229C" w:rsidP="0097229C">
            <w:pPr>
              <w:jc w:val="both"/>
              <w:rPr>
                <w:rFonts w:ascii="Times New Roman" w:hAnsi="Times New Roman"/>
                <w:bCs/>
                <w:i/>
                <w:iCs/>
                <w:sz w:val="24"/>
                <w:szCs w:val="24"/>
              </w:rPr>
            </w:pPr>
            <w:r w:rsidRPr="002D1FAC">
              <w:rPr>
                <w:rFonts w:ascii="Times New Roman" w:hAnsi="Times New Roman" w:cs="Times New Roman"/>
                <w:i/>
                <w:iCs/>
                <w:sz w:val="24"/>
                <w:szCs w:val="24"/>
              </w:rPr>
              <w:t>1.</w:t>
            </w:r>
            <w:r>
              <w:rPr>
                <w:rFonts w:ascii="Times New Roman" w:hAnsi="Times New Roman" w:cs="Times New Roman"/>
                <w:i/>
                <w:iCs/>
                <w:sz w:val="24"/>
                <w:szCs w:val="24"/>
              </w:rPr>
              <w:t>1.12</w:t>
            </w:r>
            <w:r w:rsidRPr="002D1FAC">
              <w:rPr>
                <w:rFonts w:ascii="Times New Roman" w:hAnsi="Times New Roman"/>
                <w:bCs/>
                <w:i/>
                <w:iCs/>
                <w:sz w:val="24"/>
                <w:szCs w:val="24"/>
              </w:rPr>
              <w:t xml:space="preserve">. </w:t>
            </w:r>
            <w:r w:rsidRPr="0066492F">
              <w:rPr>
                <w:rFonts w:ascii="Times New Roman" w:eastAsia="Times New Roman" w:hAnsi="Times New Roman" w:cs="Times New Roman"/>
                <w:sz w:val="24"/>
                <w:szCs w:val="24"/>
                <w:lang w:eastAsia="lv-LV"/>
              </w:rPr>
              <w:t xml:space="preserve"> </w:t>
            </w:r>
            <w:r w:rsidRPr="0066492F">
              <w:rPr>
                <w:rFonts w:ascii="Times New Roman" w:hAnsi="Times New Roman"/>
                <w:bCs/>
                <w:i/>
                <w:iCs/>
                <w:sz w:val="24"/>
                <w:szCs w:val="24"/>
              </w:rPr>
              <w:t>Piešķirt papildu valsts budžeta līdzekļus izglītojamo  ēdināšanai ar ārsta apstiprinātu diagnozi (piemēram, celiakija, cukura diabēts, pārtikas alerģija vai nepanesamība), kuras dēļ nepieciešama uztura korekcija.</w:t>
            </w:r>
          </w:p>
          <w:p w14:paraId="68C5C3AA" w14:textId="77777777" w:rsidR="0097229C" w:rsidRDefault="0097229C" w:rsidP="0097229C">
            <w:pPr>
              <w:jc w:val="both"/>
              <w:rPr>
                <w:rFonts w:ascii="Times New Roman" w:hAnsi="Times New Roman" w:cs="Times New Roman"/>
                <w:b/>
                <w:bCs/>
                <w:sz w:val="24"/>
                <w:szCs w:val="24"/>
              </w:rPr>
            </w:pPr>
          </w:p>
          <w:p w14:paraId="79DEB4AA" w14:textId="77777777" w:rsidR="0097229C" w:rsidRPr="00960165" w:rsidRDefault="0097229C" w:rsidP="0097229C">
            <w:pPr>
              <w:jc w:val="both"/>
              <w:rPr>
                <w:rFonts w:ascii="Times New Roman" w:hAnsi="Times New Roman" w:cs="Times New Roman"/>
                <w:sz w:val="24"/>
                <w:szCs w:val="24"/>
              </w:rPr>
            </w:pPr>
          </w:p>
        </w:tc>
      </w:tr>
      <w:tr w:rsidR="0097229C" w:rsidRPr="00960165" w14:paraId="6EE50EFC" w14:textId="77777777" w:rsidTr="001150CE">
        <w:tc>
          <w:tcPr>
            <w:tcW w:w="846" w:type="dxa"/>
            <w:shd w:val="clear" w:color="auto" w:fill="FFFFFF" w:themeFill="background1"/>
          </w:tcPr>
          <w:p w14:paraId="775980B7" w14:textId="4E0905FC"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102.</w:t>
            </w:r>
          </w:p>
        </w:tc>
        <w:tc>
          <w:tcPr>
            <w:tcW w:w="1559" w:type="dxa"/>
            <w:gridSpan w:val="2"/>
            <w:shd w:val="clear" w:color="auto" w:fill="FFFFFF" w:themeFill="background1"/>
          </w:tcPr>
          <w:p w14:paraId="3FABEC29" w14:textId="4E326A17" w:rsidR="0097229C" w:rsidRDefault="0097229C" w:rsidP="0097229C">
            <w:pPr>
              <w:jc w:val="both"/>
              <w:rPr>
                <w:rFonts w:ascii="Times New Roman" w:hAnsi="Times New Roman" w:cs="Times New Roman"/>
                <w:sz w:val="24"/>
                <w:szCs w:val="24"/>
              </w:rPr>
            </w:pPr>
            <w:r w:rsidRPr="00804F2C">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418FA827" w14:textId="042FBD7B" w:rsidR="0097229C" w:rsidRPr="005E73BD" w:rsidRDefault="0097229C" w:rsidP="0097229C">
            <w:pPr>
              <w:jc w:val="both"/>
              <w:rPr>
                <w:rFonts w:ascii="Times New Roman" w:hAnsi="Times New Roman" w:cs="Times New Roman"/>
                <w:sz w:val="24"/>
                <w:szCs w:val="24"/>
              </w:rPr>
            </w:pPr>
            <w:r w:rsidRPr="00EE7171">
              <w:rPr>
                <w:rFonts w:ascii="Times New Roman" w:hAnsi="Times New Roman" w:cs="Times New Roman"/>
                <w:sz w:val="24"/>
                <w:szCs w:val="24"/>
              </w:rPr>
              <w:t xml:space="preserve">Lūdzam 1.rīcības virziena uzdevumā Nr.1.1.12. “Piešķirt papildu valsts budžeta līdzekļus izglītojamo ēdināšanai ar ārsta apstiprinātu diagnozi (piemēram, celiakija, cukura diabēts, pārtikas alerģija vai nepanesamība), kuras dēļ nepieciešama uztura korekcija” svītrot Labklājības ministriju </w:t>
            </w:r>
            <w:r w:rsidRPr="00EE7171">
              <w:rPr>
                <w:rFonts w:ascii="Times New Roman" w:hAnsi="Times New Roman" w:cs="Times New Roman"/>
                <w:sz w:val="24"/>
                <w:szCs w:val="24"/>
              </w:rPr>
              <w:lastRenderedPageBreak/>
              <w:t>no līdzatbildīgajām institūcijām, jo nav izprotama Labklājības ministrijas loma šī uzdevuma izpildē.</w:t>
            </w:r>
          </w:p>
        </w:tc>
        <w:tc>
          <w:tcPr>
            <w:tcW w:w="2071" w:type="dxa"/>
            <w:gridSpan w:val="2"/>
            <w:shd w:val="clear" w:color="auto" w:fill="FFFFFF" w:themeFill="background1"/>
          </w:tcPr>
          <w:p w14:paraId="3F32B00B" w14:textId="2B7A26CC" w:rsidR="0097229C" w:rsidRPr="009740B3"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1698619A" w14:textId="7D0A565B"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Uzdevums svītrots.</w:t>
            </w:r>
          </w:p>
        </w:tc>
      </w:tr>
      <w:tr w:rsidR="0097229C" w:rsidRPr="00960165" w14:paraId="5697D4CD" w14:textId="77777777" w:rsidTr="001150CE">
        <w:tc>
          <w:tcPr>
            <w:tcW w:w="846" w:type="dxa"/>
            <w:shd w:val="clear" w:color="auto" w:fill="FFFFFF" w:themeFill="background1"/>
          </w:tcPr>
          <w:p w14:paraId="16C95808" w14:textId="281CC2F1"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103.</w:t>
            </w:r>
          </w:p>
        </w:tc>
        <w:tc>
          <w:tcPr>
            <w:tcW w:w="1559" w:type="dxa"/>
            <w:gridSpan w:val="2"/>
            <w:shd w:val="clear" w:color="auto" w:fill="FFFFFF" w:themeFill="background1"/>
          </w:tcPr>
          <w:p w14:paraId="4542DD2F" w14:textId="0C2863C1" w:rsidR="0097229C" w:rsidRPr="00FB34FA"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IZM </w:t>
            </w:r>
            <w:r w:rsidRPr="00383655">
              <w:rPr>
                <w:rFonts w:ascii="Times New Roman" w:hAnsi="Times New Roman" w:cs="Times New Roman"/>
                <w:sz w:val="24"/>
                <w:szCs w:val="24"/>
              </w:rPr>
              <w:t>13759/2020</w:t>
            </w:r>
          </w:p>
        </w:tc>
        <w:tc>
          <w:tcPr>
            <w:tcW w:w="6009" w:type="dxa"/>
            <w:gridSpan w:val="2"/>
            <w:shd w:val="clear" w:color="auto" w:fill="FFFFFF" w:themeFill="background1"/>
          </w:tcPr>
          <w:p w14:paraId="312C2958" w14:textId="18E592BB" w:rsidR="0097229C" w:rsidRPr="005E73BD" w:rsidRDefault="0097229C" w:rsidP="0097229C">
            <w:pPr>
              <w:jc w:val="both"/>
              <w:rPr>
                <w:rFonts w:ascii="Times New Roman" w:hAnsi="Times New Roman" w:cs="Times New Roman"/>
                <w:sz w:val="24"/>
                <w:szCs w:val="24"/>
              </w:rPr>
            </w:pPr>
            <w:r w:rsidRPr="005E73BD">
              <w:rPr>
                <w:rFonts w:ascii="Times New Roman" w:hAnsi="Times New Roman" w:cs="Times New Roman"/>
                <w:sz w:val="24"/>
                <w:szCs w:val="24"/>
              </w:rPr>
              <w:t>Ņemot vērā 31.10.2020. ministrijas vēstuli  4-4.1e/20/3748, uzturam iebildumu par apakšuzdevumos 1.1.11.  un  1.1.12. norādīto ministriju kā atbildīgo izpildītāju.</w:t>
            </w:r>
          </w:p>
        </w:tc>
        <w:tc>
          <w:tcPr>
            <w:tcW w:w="2071" w:type="dxa"/>
            <w:gridSpan w:val="2"/>
            <w:shd w:val="clear" w:color="auto" w:fill="FFFFFF" w:themeFill="background1"/>
          </w:tcPr>
          <w:p w14:paraId="063AE393" w14:textId="02A0354E" w:rsidR="0097229C" w:rsidRPr="00194E9F" w:rsidRDefault="0097229C" w:rsidP="0097229C">
            <w:pPr>
              <w:jc w:val="both"/>
              <w:rPr>
                <w:rFonts w:ascii="Times New Roman" w:hAnsi="Times New Roman" w:cs="Times New Roman"/>
                <w:b/>
                <w:bCs/>
                <w:sz w:val="24"/>
                <w:szCs w:val="24"/>
              </w:rPr>
            </w:pPr>
            <w:r w:rsidRPr="00E779AC">
              <w:rPr>
                <w:rFonts w:ascii="Times New Roman" w:hAnsi="Times New Roman" w:cs="Times New Roman"/>
                <w:b/>
                <w:bCs/>
                <w:sz w:val="24"/>
                <w:szCs w:val="24"/>
              </w:rPr>
              <w:t>Nav ņemts vērā</w:t>
            </w:r>
          </w:p>
        </w:tc>
        <w:tc>
          <w:tcPr>
            <w:tcW w:w="3685" w:type="dxa"/>
            <w:shd w:val="clear" w:color="auto" w:fill="FFFFFF" w:themeFill="background1"/>
          </w:tcPr>
          <w:p w14:paraId="7861178C" w14:textId="77777777" w:rsidR="0097229C" w:rsidRPr="00E779AC" w:rsidRDefault="0097229C" w:rsidP="0097229C">
            <w:pPr>
              <w:shd w:val="clear" w:color="auto" w:fill="FFFFFF"/>
              <w:jc w:val="both"/>
              <w:rPr>
                <w:rFonts w:ascii="Times New Roman" w:eastAsia="Times New Roman" w:hAnsi="Times New Roman" w:cs="Times New Roman"/>
                <w:color w:val="000000"/>
                <w:sz w:val="24"/>
                <w:szCs w:val="24"/>
                <w:lang w:eastAsia="lv-LV"/>
              </w:rPr>
            </w:pPr>
            <w:r w:rsidRPr="00E779AC">
              <w:rPr>
                <w:rFonts w:ascii="Times New Roman" w:eastAsia="Times New Roman" w:hAnsi="Times New Roman" w:cs="Times New Roman"/>
                <w:color w:val="000000"/>
                <w:sz w:val="24"/>
                <w:szCs w:val="24"/>
                <w:bdr w:val="none" w:sz="0" w:space="0" w:color="auto" w:frame="1"/>
                <w:lang w:eastAsia="lv-LV"/>
              </w:rPr>
              <w:t>VM ir kompetentā iestāde par Ministru kabineta </w:t>
            </w:r>
            <w:r w:rsidRPr="00E779AC">
              <w:rPr>
                <w:rFonts w:ascii="Times New Roman" w:eastAsia="Times New Roman" w:hAnsi="Times New Roman" w:cs="Times New Roman"/>
                <w:i/>
                <w:iCs/>
                <w:color w:val="000000"/>
                <w:sz w:val="24"/>
                <w:szCs w:val="24"/>
                <w:bdr w:val="none" w:sz="0" w:space="0" w:color="auto" w:frame="1"/>
                <w:lang w:eastAsia="lv-LV"/>
              </w:rPr>
              <w:t>2012. gada 13. marta noteikumos Nr.172 “Noteikumi par uztura normām izglītības iestāžu izglītojamiem, sociālās aprūpes un sociālās rehabilitācijas institūciju klientiem un ārstniecības iestāžu pacientiem” (turpmāk – MK noteikumi Nr.172</w:t>
            </w:r>
            <w:r w:rsidRPr="00E779AC">
              <w:rPr>
                <w:rFonts w:ascii="Times New Roman" w:eastAsia="Times New Roman" w:hAnsi="Times New Roman" w:cs="Times New Roman"/>
                <w:color w:val="000000"/>
                <w:sz w:val="24"/>
                <w:szCs w:val="24"/>
                <w:bdr w:val="none" w:sz="0" w:space="0" w:color="auto" w:frame="1"/>
                <w:lang w:eastAsia="lv-LV"/>
              </w:rPr>
              <w:t>) minēto uzturvērtības un uzturvielu normu noteikšanu izglītojamajiem, bet finansējuma apmēra aprēķini un to sadalījums izglītojamo ēdināšanas nodrošināšanai būtu jārisina institūcijām, kuras atbild par valsts piešķirto dotāciju pašvaldībām izglītojamo ēdināšanas nodrošināšanai, t.i. Izglītības un zinātnes ministrijai.</w:t>
            </w:r>
            <w:r>
              <w:rPr>
                <w:rFonts w:ascii="Times New Roman" w:eastAsia="Times New Roman" w:hAnsi="Times New Roman" w:cs="Times New Roman"/>
                <w:color w:val="000000"/>
                <w:sz w:val="24"/>
                <w:szCs w:val="24"/>
                <w:lang w:eastAsia="lv-LV"/>
              </w:rPr>
              <w:t xml:space="preserve"> </w:t>
            </w:r>
            <w:r w:rsidRPr="00E779AC">
              <w:rPr>
                <w:rFonts w:ascii="Times New Roman" w:eastAsia="Times New Roman" w:hAnsi="Times New Roman" w:cs="Times New Roman"/>
                <w:color w:val="000000"/>
                <w:sz w:val="24"/>
                <w:szCs w:val="24"/>
                <w:bdr w:val="none" w:sz="0" w:space="0" w:color="auto" w:frame="1"/>
                <w:lang w:eastAsia="lv-LV"/>
              </w:rPr>
              <w:t>VM sagatavotajā informatīvajā ziņojumā finansējuma palielinājums viena izglītojamā ēdināšanas nodrošināšanai no 1,42 </w:t>
            </w:r>
            <w:r w:rsidRPr="00E779AC">
              <w:rPr>
                <w:rFonts w:ascii="Times New Roman" w:eastAsia="Times New Roman" w:hAnsi="Times New Roman" w:cs="Times New Roman"/>
                <w:i/>
                <w:iCs/>
                <w:color w:val="000000"/>
                <w:sz w:val="24"/>
                <w:szCs w:val="24"/>
                <w:bdr w:val="none" w:sz="0" w:space="0" w:color="auto" w:frame="1"/>
                <w:lang w:eastAsia="lv-LV"/>
              </w:rPr>
              <w:t>euro</w:t>
            </w:r>
            <w:r w:rsidRPr="00E779AC">
              <w:rPr>
                <w:rFonts w:ascii="Times New Roman" w:eastAsia="Times New Roman" w:hAnsi="Times New Roman" w:cs="Times New Roman"/>
                <w:color w:val="000000"/>
                <w:sz w:val="24"/>
                <w:szCs w:val="24"/>
                <w:bdr w:val="none" w:sz="0" w:space="0" w:color="auto" w:frame="1"/>
                <w:lang w:eastAsia="lv-LV"/>
              </w:rPr>
              <w:t> uz 1,90 </w:t>
            </w:r>
            <w:r w:rsidRPr="00E779AC">
              <w:rPr>
                <w:rFonts w:ascii="Times New Roman" w:eastAsia="Times New Roman" w:hAnsi="Times New Roman" w:cs="Times New Roman"/>
                <w:i/>
                <w:iCs/>
                <w:color w:val="000000"/>
                <w:sz w:val="24"/>
                <w:szCs w:val="24"/>
                <w:bdr w:val="none" w:sz="0" w:space="0" w:color="auto" w:frame="1"/>
                <w:lang w:eastAsia="lv-LV"/>
              </w:rPr>
              <w:t>euro</w:t>
            </w:r>
            <w:r w:rsidRPr="00E779AC">
              <w:rPr>
                <w:rFonts w:ascii="Times New Roman" w:eastAsia="Times New Roman" w:hAnsi="Times New Roman" w:cs="Times New Roman"/>
                <w:color w:val="000000"/>
                <w:sz w:val="24"/>
                <w:szCs w:val="24"/>
                <w:bdr w:val="none" w:sz="0" w:space="0" w:color="auto" w:frame="1"/>
                <w:lang w:eastAsia="lv-LV"/>
              </w:rPr>
              <w:t xml:space="preserve"> ir joprojām aktuāls jautājums, kam nepieciešams rast risinājumu, pamatojoties uz informatīvajā ziņojumā iekļauto informāciju par šī brīža finansējuma nepietiekamību kvalitatīva un uzturvielām bagāta ēdiena </w:t>
            </w:r>
            <w:r w:rsidRPr="00E779AC">
              <w:rPr>
                <w:rFonts w:ascii="Times New Roman" w:eastAsia="Times New Roman" w:hAnsi="Times New Roman" w:cs="Times New Roman"/>
                <w:color w:val="000000"/>
                <w:sz w:val="24"/>
                <w:szCs w:val="24"/>
                <w:bdr w:val="none" w:sz="0" w:space="0" w:color="auto" w:frame="1"/>
                <w:lang w:eastAsia="lv-LV"/>
              </w:rPr>
              <w:lastRenderedPageBreak/>
              <w:t>nodrošināšanai. Izglītības iestāžu ēdinātāju asociācija (turpmāk</w:t>
            </w:r>
            <w:r>
              <w:rPr>
                <w:rFonts w:ascii="Times New Roman" w:eastAsia="Times New Roman" w:hAnsi="Times New Roman" w:cs="Times New Roman"/>
                <w:color w:val="000000"/>
                <w:sz w:val="24"/>
                <w:szCs w:val="24"/>
                <w:bdr w:val="none" w:sz="0" w:space="0" w:color="auto" w:frame="1"/>
                <w:lang w:eastAsia="lv-LV"/>
              </w:rPr>
              <w:t xml:space="preserve"> </w:t>
            </w:r>
            <w:r w:rsidRPr="00E779AC">
              <w:rPr>
                <w:rFonts w:ascii="Times New Roman" w:eastAsia="Times New Roman" w:hAnsi="Times New Roman" w:cs="Times New Roman"/>
                <w:color w:val="000000"/>
                <w:sz w:val="24"/>
                <w:szCs w:val="24"/>
                <w:bdr w:val="none" w:sz="0" w:space="0" w:color="auto" w:frame="1"/>
                <w:lang w:eastAsia="lv-LV"/>
              </w:rPr>
              <w:t>-</w:t>
            </w:r>
            <w:r>
              <w:rPr>
                <w:rFonts w:ascii="Times New Roman" w:eastAsia="Times New Roman" w:hAnsi="Times New Roman" w:cs="Times New Roman"/>
                <w:color w:val="000000"/>
                <w:sz w:val="24"/>
                <w:szCs w:val="24"/>
                <w:bdr w:val="none" w:sz="0" w:space="0" w:color="auto" w:frame="1"/>
                <w:lang w:eastAsia="lv-LV"/>
              </w:rPr>
              <w:t xml:space="preserve"> </w:t>
            </w:r>
            <w:r w:rsidRPr="00E779AC">
              <w:rPr>
                <w:rFonts w:ascii="Times New Roman" w:eastAsia="Times New Roman" w:hAnsi="Times New Roman" w:cs="Times New Roman"/>
                <w:color w:val="000000"/>
                <w:sz w:val="24"/>
                <w:szCs w:val="24"/>
                <w:bdr w:val="none" w:sz="0" w:space="0" w:color="auto" w:frame="1"/>
                <w:lang w:eastAsia="lv-LV"/>
              </w:rPr>
              <w:t xml:space="preserve"> IIĒA) un pašvaldības vairākkārtīgi norādījušas par piešķirtā finansējuma apmēra nepietiekamību kvalitatīvas un uzturvielām bagātas izglītojamo ēdināšanas nodrošināšanai. Vienlaikus nespēju nodrošināt MK noteikumos Nr.172 minētās ēdiena uzturvielu un enerģētiskās vērtības normas, pamatojoties uz finansējuma nepietiekamību, norāda arī </w:t>
            </w:r>
            <w:r>
              <w:rPr>
                <w:rFonts w:ascii="Times New Roman" w:eastAsia="Times New Roman" w:hAnsi="Times New Roman" w:cs="Times New Roman"/>
                <w:color w:val="000000"/>
                <w:sz w:val="24"/>
                <w:szCs w:val="24"/>
                <w:bdr w:val="none" w:sz="0" w:space="0" w:color="auto" w:frame="1"/>
                <w:lang w:eastAsia="lv-LV"/>
              </w:rPr>
              <w:t xml:space="preserve">PVD </w:t>
            </w:r>
            <w:r w:rsidRPr="00E779AC">
              <w:rPr>
                <w:rFonts w:ascii="Times New Roman" w:eastAsia="Times New Roman" w:hAnsi="Times New Roman" w:cs="Times New Roman"/>
                <w:color w:val="000000"/>
                <w:sz w:val="24"/>
                <w:szCs w:val="24"/>
                <w:bdr w:val="none" w:sz="0" w:space="0" w:color="auto" w:frame="1"/>
                <w:lang w:eastAsia="lv-LV"/>
              </w:rPr>
              <w:t>veikto kontroļu rezultāti</w:t>
            </w:r>
          </w:p>
          <w:p w14:paraId="1C392046" w14:textId="3FD1553D" w:rsidR="0097229C" w:rsidRPr="00960165" w:rsidRDefault="0097229C" w:rsidP="0097229C">
            <w:pPr>
              <w:jc w:val="both"/>
              <w:rPr>
                <w:rFonts w:ascii="Times New Roman" w:hAnsi="Times New Roman" w:cs="Times New Roman"/>
                <w:sz w:val="24"/>
                <w:szCs w:val="24"/>
              </w:rPr>
            </w:pPr>
            <w:r w:rsidRPr="00E779AC">
              <w:rPr>
                <w:rFonts w:ascii="Times New Roman" w:eastAsia="Times New Roman" w:hAnsi="Times New Roman" w:cs="Times New Roman"/>
                <w:color w:val="000000"/>
                <w:sz w:val="24"/>
                <w:szCs w:val="24"/>
                <w:bdr w:val="none" w:sz="0" w:space="0" w:color="auto" w:frame="1"/>
                <w:lang w:eastAsia="lv-LV"/>
              </w:rPr>
              <w:t>Vienlaikus IIĒA norādīja, ka pastāv problēma nodrošināt atbilstošu ēdināšanu bērniem, kuriem ārsta noteiktas diagnozes dēļ ir nepieciešama diētas korekcija. Vidēji izglītības iestādē, kurā mācās 500-600 izglītojamo, 8-10 gadījumos (vidēji 1,6%) ir nepieciešams nodrošināt uzturu ar diētas korekciju atbilstoši ārstniecības personas rakstiskiem norādījumiem, piemēram, pārtikas alerģijas vai nepanesības, cukura diabēta u.c. gadījumos. Ēdienkarti ar uztura korekciju ēdinātāji piedāvāja valsts piešķirtā finansējuma 1,42 </w:t>
            </w:r>
            <w:r w:rsidRPr="00E779AC">
              <w:rPr>
                <w:rFonts w:ascii="Times New Roman" w:eastAsia="Times New Roman" w:hAnsi="Times New Roman" w:cs="Times New Roman"/>
                <w:i/>
                <w:iCs/>
                <w:color w:val="000000"/>
                <w:sz w:val="24"/>
                <w:szCs w:val="24"/>
                <w:bdr w:val="none" w:sz="0" w:space="0" w:color="auto" w:frame="1"/>
                <w:lang w:eastAsia="lv-LV"/>
              </w:rPr>
              <w:t>euro</w:t>
            </w:r>
            <w:r w:rsidRPr="00E779AC">
              <w:rPr>
                <w:rFonts w:ascii="Times New Roman" w:eastAsia="Times New Roman" w:hAnsi="Times New Roman" w:cs="Times New Roman"/>
                <w:color w:val="000000"/>
                <w:sz w:val="24"/>
                <w:szCs w:val="24"/>
                <w:bdr w:val="none" w:sz="0" w:space="0" w:color="auto" w:frame="1"/>
                <w:lang w:eastAsia="lv-LV"/>
              </w:rPr>
              <w:t xml:space="preserve"> ietvaros atbilstoši spēkā esošajam normatīvajam </w:t>
            </w:r>
            <w:r w:rsidRPr="00E779AC">
              <w:rPr>
                <w:rFonts w:ascii="Times New Roman" w:eastAsia="Times New Roman" w:hAnsi="Times New Roman" w:cs="Times New Roman"/>
                <w:color w:val="000000"/>
                <w:sz w:val="24"/>
                <w:szCs w:val="24"/>
                <w:bdr w:val="none" w:sz="0" w:space="0" w:color="auto" w:frame="1"/>
                <w:lang w:eastAsia="lv-LV"/>
              </w:rPr>
              <w:lastRenderedPageBreak/>
              <w:t>regulējumam. Tomēr diētas korekcija paredz papildu izmaksas, tostarp atsevišķas ēdienkartes sastādīšanu, atbilstošu pārtikas produktu iegādi (bezglutēna produkti, produkti, kas nesatur laktozi u.c.), kā arī to atbilstošu pagatavošanu, izmantojot atsevišķus darba rīkus, darba virsmas, apģērbu u.c. </w:t>
            </w:r>
            <w:r>
              <w:rPr>
                <w:rFonts w:ascii="Times New Roman" w:eastAsia="Times New Roman" w:hAnsi="Times New Roman" w:cs="Times New Roman"/>
                <w:color w:val="000000"/>
                <w:sz w:val="24"/>
                <w:szCs w:val="24"/>
                <w:lang w:eastAsia="lv-LV"/>
              </w:rPr>
              <w:t>Palielinot viena izglītojamā ēdināšanai paredzēto finansējumu varētu palīdzēt arī nodrošināt pietiekoši kvalitatīvu ēdināšanu tiem izglītojamiem, kuriem nepieciešama uztura korekcija.</w:t>
            </w:r>
          </w:p>
        </w:tc>
      </w:tr>
      <w:tr w:rsidR="0097229C" w:rsidRPr="00960165" w14:paraId="23C8A1F3" w14:textId="77777777" w:rsidTr="001150CE">
        <w:tc>
          <w:tcPr>
            <w:tcW w:w="2405" w:type="dxa"/>
            <w:gridSpan w:val="3"/>
            <w:shd w:val="clear" w:color="auto" w:fill="FFFFFF" w:themeFill="background1"/>
          </w:tcPr>
          <w:p w14:paraId="618BCE79" w14:textId="64904C76" w:rsidR="0097229C" w:rsidRPr="005D3675"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lastRenderedPageBreak/>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445934F" w14:textId="77777777" w:rsidR="0097229C" w:rsidRPr="0066492F" w:rsidRDefault="0097229C" w:rsidP="0097229C">
            <w:pPr>
              <w:jc w:val="both"/>
              <w:rPr>
                <w:rFonts w:ascii="Times New Roman" w:hAnsi="Times New Roman"/>
                <w:bCs/>
                <w:i/>
                <w:iCs/>
                <w:sz w:val="24"/>
                <w:szCs w:val="24"/>
              </w:rPr>
            </w:pPr>
            <w:r w:rsidRPr="002D1FAC">
              <w:rPr>
                <w:rFonts w:ascii="Times New Roman" w:hAnsi="Times New Roman" w:cs="Times New Roman"/>
                <w:i/>
                <w:iCs/>
                <w:sz w:val="24"/>
                <w:szCs w:val="24"/>
              </w:rPr>
              <w:t>1.</w:t>
            </w:r>
            <w:r>
              <w:rPr>
                <w:rFonts w:ascii="Times New Roman" w:hAnsi="Times New Roman" w:cs="Times New Roman"/>
                <w:i/>
                <w:iCs/>
                <w:sz w:val="24"/>
                <w:szCs w:val="24"/>
              </w:rPr>
              <w:t xml:space="preserve">1.14. </w:t>
            </w:r>
            <w:r>
              <w:t xml:space="preserve"> </w:t>
            </w:r>
            <w:r w:rsidRPr="00425073">
              <w:rPr>
                <w:rFonts w:ascii="Times New Roman" w:hAnsi="Times New Roman" w:cs="Times New Roman"/>
                <w:i/>
                <w:iCs/>
                <w:sz w:val="24"/>
                <w:szCs w:val="24"/>
              </w:rPr>
              <w:t>Turpināt ieviest Pievienotās vērtības nodokļa (PVN) samazinājumu  5% apmērā svaigiem augļiem, ogām un dārzeņiem, kā arī izvērtēt iespēju samazināt PVN arī citiem svaigajiem pārtikas produktiem, piemēram, svaigai gaļai, zivīm, olām un piena pamatproduktiem.</w:t>
            </w:r>
          </w:p>
          <w:p w14:paraId="0C31148B" w14:textId="77777777" w:rsidR="0097229C" w:rsidRDefault="0097229C" w:rsidP="0097229C">
            <w:pPr>
              <w:jc w:val="both"/>
              <w:rPr>
                <w:rFonts w:ascii="Times New Roman" w:hAnsi="Times New Roman" w:cs="Times New Roman"/>
                <w:b/>
                <w:bCs/>
                <w:sz w:val="24"/>
                <w:szCs w:val="24"/>
              </w:rPr>
            </w:pPr>
          </w:p>
          <w:p w14:paraId="2B598178" w14:textId="77777777" w:rsidR="0097229C" w:rsidRPr="00960165" w:rsidRDefault="0097229C" w:rsidP="0097229C">
            <w:pPr>
              <w:jc w:val="both"/>
              <w:rPr>
                <w:rFonts w:ascii="Times New Roman" w:hAnsi="Times New Roman" w:cs="Times New Roman"/>
                <w:sz w:val="24"/>
                <w:szCs w:val="24"/>
              </w:rPr>
            </w:pPr>
          </w:p>
        </w:tc>
      </w:tr>
      <w:tr w:rsidR="0097229C" w:rsidRPr="00960165" w14:paraId="1D3C831B" w14:textId="77777777" w:rsidTr="001150CE">
        <w:tc>
          <w:tcPr>
            <w:tcW w:w="846" w:type="dxa"/>
            <w:shd w:val="clear" w:color="auto" w:fill="FFFFFF" w:themeFill="background1"/>
          </w:tcPr>
          <w:p w14:paraId="62F9BA72" w14:textId="726F5A1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104.</w:t>
            </w:r>
          </w:p>
        </w:tc>
        <w:tc>
          <w:tcPr>
            <w:tcW w:w="1559" w:type="dxa"/>
            <w:gridSpan w:val="2"/>
            <w:shd w:val="clear" w:color="auto" w:fill="FFFFFF" w:themeFill="background1"/>
          </w:tcPr>
          <w:p w14:paraId="21729915" w14:textId="0705DA58" w:rsidR="0097229C" w:rsidRPr="005D3675" w:rsidRDefault="0097229C" w:rsidP="0097229C">
            <w:pPr>
              <w:jc w:val="both"/>
              <w:rPr>
                <w:rFonts w:ascii="Times New Roman" w:hAnsi="Times New Roman" w:cs="Times New Roman"/>
                <w:sz w:val="24"/>
                <w:szCs w:val="24"/>
              </w:rPr>
            </w:pPr>
            <w:r w:rsidRPr="001619BC">
              <w:rPr>
                <w:rFonts w:ascii="Times New Roman" w:hAnsi="Times New Roman" w:cs="Times New Roman"/>
                <w:sz w:val="24"/>
                <w:szCs w:val="24"/>
              </w:rPr>
              <w:t>Zemkopības ministrija 13639/2020</w:t>
            </w:r>
          </w:p>
        </w:tc>
        <w:tc>
          <w:tcPr>
            <w:tcW w:w="6009" w:type="dxa"/>
            <w:gridSpan w:val="2"/>
            <w:shd w:val="clear" w:color="auto" w:fill="FFFFFF" w:themeFill="background1"/>
          </w:tcPr>
          <w:p w14:paraId="5E3BEA0A" w14:textId="77777777" w:rsidR="0097229C" w:rsidRDefault="0097229C" w:rsidP="0097229C">
            <w:pPr>
              <w:jc w:val="both"/>
              <w:rPr>
                <w:rFonts w:ascii="Times New Roman" w:hAnsi="Times New Roman" w:cs="Times New Roman"/>
                <w:sz w:val="24"/>
                <w:szCs w:val="24"/>
              </w:rPr>
            </w:pPr>
            <w:r w:rsidRPr="00D435A5">
              <w:rPr>
                <w:rFonts w:ascii="Times New Roman" w:hAnsi="Times New Roman" w:cs="Times New Roman"/>
                <w:sz w:val="24"/>
                <w:szCs w:val="24"/>
              </w:rPr>
              <w:t xml:space="preserve">Attiecībā uz pamatnostādnēs izvirzīto uzdevumu par iespēju samazināt PVN likmi citiem svaigajiem pārtikas produktiem, piemēram, svaigai gaļai, zivīm, olām un piena pamatproduktiem, lūdzam pašā pamatnostādņu tekstā iekļaut pamatojumu, kādēļ tieši šādi pārtikas produkti tiek uzskatīti par veselīga un aktīva dzīvesveida sastāvdaļu, jo no pamatnostādņu teksta nav acīmredzami skaidrs, kādēļ samazinātās PVN likmes noteikšana arī citiem svaigajiem pārtikas produktiem, piemēram, svaigai gaļai, zivīm, olām un piena pamatproduktiem, ir uzskatāms, ka tiek veicināta veselība un sabalansēta uztura lietošana (proti, atbilstība </w:t>
            </w:r>
            <w:r w:rsidRPr="00D435A5">
              <w:rPr>
                <w:rFonts w:ascii="Times New Roman" w:hAnsi="Times New Roman" w:cs="Times New Roman"/>
                <w:sz w:val="24"/>
                <w:szCs w:val="24"/>
              </w:rPr>
              <w:lastRenderedPageBreak/>
              <w:t>rīcības virziena “Veselīgs un aktīvs dzīvesveids” 1.1.apakšpunkta uzdevumam “Veicināt veselīga un sabalansēta uztura lietošanu, īstenojot vienotu uztura politiku”). Minētajam 1.1.14.apakšuzdevumam attiecībā uz tādiem pārtikas produktiem kā svaiga gaļa, zivis, olas un piena pamatprodukti nav saprotams izvirzītais mērķis un nav noteikti sasniedzamie rezultatīvie rādītāji. Līdz ar to lūdzam pārdomāt izvirzītos mērķus un tos noteikt pamatnostādnēs un, ja nepieciešams tos pārskatīt, kā arī noteikt to kā atsevišķu uzdevumu šādā redakcijā: “Izvērtēt iespēju rosināt ieviest samazināto PVN likmi arī citiem svaigajiem pārtikas produktiem, piemēram, svaigai gaļai, zivīm, olām un piena pamatproduktiem, nosakot samazinātās PVN likmes ieviešanas mērķi un konkrētus sasniedzamos rezultatīvos rādītājus.”.</w:t>
            </w:r>
          </w:p>
          <w:p w14:paraId="44678329" w14:textId="707F49B7" w:rsidR="0097229C" w:rsidRPr="00056D0B" w:rsidRDefault="0097229C" w:rsidP="0097229C">
            <w:pPr>
              <w:jc w:val="both"/>
              <w:rPr>
                <w:rFonts w:ascii="Times New Roman" w:hAnsi="Times New Roman" w:cs="Times New Roman"/>
                <w:sz w:val="24"/>
                <w:szCs w:val="24"/>
              </w:rPr>
            </w:pPr>
          </w:p>
        </w:tc>
        <w:tc>
          <w:tcPr>
            <w:tcW w:w="2071" w:type="dxa"/>
            <w:gridSpan w:val="2"/>
            <w:shd w:val="clear" w:color="auto" w:fill="FFFFFF" w:themeFill="background1"/>
          </w:tcPr>
          <w:p w14:paraId="1ADC8157" w14:textId="4BE890F5" w:rsidR="0097229C" w:rsidRPr="004B4A2E" w:rsidRDefault="0097229C" w:rsidP="0097229C">
            <w:pPr>
              <w:jc w:val="both"/>
              <w:rPr>
                <w:rFonts w:ascii="Times New Roman" w:hAnsi="Times New Roman" w:cs="Times New Roman"/>
                <w:b/>
                <w:bCs/>
                <w:color w:val="000000" w:themeColor="text1"/>
                <w:sz w:val="24"/>
                <w:szCs w:val="24"/>
              </w:rPr>
            </w:pPr>
            <w:r w:rsidRPr="004B4A2E">
              <w:rPr>
                <w:rFonts w:ascii="Times New Roman" w:hAnsi="Times New Roman" w:cs="Times New Roman"/>
                <w:b/>
                <w:bCs/>
                <w:color w:val="000000" w:themeColor="text1"/>
                <w:sz w:val="24"/>
                <w:szCs w:val="24"/>
              </w:rPr>
              <w:lastRenderedPageBreak/>
              <w:t>Ņemts vērā</w:t>
            </w:r>
          </w:p>
          <w:p w14:paraId="521F8F24" w14:textId="60E5E533" w:rsidR="0097229C" w:rsidRPr="009740B3"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1FC32A5A" w14:textId="44945A26"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Iekļauts jauns uzdevums “1.1.1</w:t>
            </w:r>
            <w:r w:rsidR="00DC2A2A">
              <w:rPr>
                <w:rFonts w:ascii="Times New Roman" w:hAnsi="Times New Roman" w:cs="Times New Roman"/>
                <w:sz w:val="24"/>
                <w:szCs w:val="24"/>
              </w:rPr>
              <w:t>4</w:t>
            </w:r>
            <w:r>
              <w:rPr>
                <w:rFonts w:ascii="Times New Roman" w:hAnsi="Times New Roman" w:cs="Times New Roman"/>
                <w:sz w:val="24"/>
                <w:szCs w:val="24"/>
              </w:rPr>
              <w:t xml:space="preserve">. </w:t>
            </w:r>
            <w:r w:rsidRPr="00884F73">
              <w:rPr>
                <w:rFonts w:ascii="Times New Roman" w:hAnsi="Times New Roman" w:cs="Times New Roman"/>
                <w:sz w:val="24"/>
                <w:szCs w:val="24"/>
              </w:rPr>
              <w:t>Izvērtēt iespēju ieviest samazināto PVN likmi arī citiem svaigajiem pārtikas produktiem, piemēram, svaigai gaļai, zivīm, olām un piena pamatproduktiem, nosakot samazinātās PVN likmes ieviešanas mērķi un konkrētus sasniedzamos rezultatīvos rādītājus</w:t>
            </w:r>
            <w:r>
              <w:rPr>
                <w:rFonts w:ascii="Times New Roman" w:hAnsi="Times New Roman" w:cs="Times New Roman"/>
                <w:sz w:val="24"/>
                <w:szCs w:val="24"/>
              </w:rPr>
              <w:t>”.</w:t>
            </w:r>
          </w:p>
        </w:tc>
      </w:tr>
      <w:tr w:rsidR="0097229C" w:rsidRPr="00960165" w14:paraId="61CD0BA4" w14:textId="77777777" w:rsidTr="001150CE">
        <w:tc>
          <w:tcPr>
            <w:tcW w:w="846" w:type="dxa"/>
            <w:shd w:val="clear" w:color="auto" w:fill="FFFFFF" w:themeFill="background1"/>
          </w:tcPr>
          <w:p w14:paraId="548E0579" w14:textId="46AA035D"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105.</w:t>
            </w:r>
          </w:p>
        </w:tc>
        <w:tc>
          <w:tcPr>
            <w:tcW w:w="1559" w:type="dxa"/>
            <w:gridSpan w:val="2"/>
            <w:shd w:val="clear" w:color="auto" w:fill="FFFFFF" w:themeFill="background1"/>
          </w:tcPr>
          <w:p w14:paraId="6774D76F" w14:textId="066477D7" w:rsidR="0097229C" w:rsidRPr="001619BC" w:rsidRDefault="0097229C" w:rsidP="0097229C">
            <w:pPr>
              <w:jc w:val="both"/>
              <w:rPr>
                <w:rFonts w:ascii="Times New Roman" w:hAnsi="Times New Roman" w:cs="Times New Roman"/>
                <w:sz w:val="24"/>
                <w:szCs w:val="24"/>
              </w:rPr>
            </w:pPr>
            <w:r w:rsidRPr="00995BF0">
              <w:rPr>
                <w:rFonts w:ascii="Times New Roman" w:hAnsi="Times New Roman" w:cs="Times New Roman"/>
                <w:sz w:val="24"/>
                <w:szCs w:val="24"/>
              </w:rPr>
              <w:t>Finanšu ministrija 13595/2020</w:t>
            </w:r>
          </w:p>
        </w:tc>
        <w:tc>
          <w:tcPr>
            <w:tcW w:w="6009" w:type="dxa"/>
            <w:gridSpan w:val="2"/>
            <w:shd w:val="clear" w:color="auto" w:fill="FFFFFF" w:themeFill="background1"/>
          </w:tcPr>
          <w:p w14:paraId="57562E4C" w14:textId="77777777" w:rsidR="0097229C" w:rsidRDefault="0097229C" w:rsidP="0097229C">
            <w:pPr>
              <w:jc w:val="both"/>
              <w:rPr>
                <w:rFonts w:ascii="Times New Roman" w:hAnsi="Times New Roman"/>
                <w:bCs/>
                <w:sz w:val="24"/>
                <w:szCs w:val="24"/>
              </w:rPr>
            </w:pPr>
            <w:r w:rsidRPr="00995BF0">
              <w:rPr>
                <w:rFonts w:ascii="Times New Roman" w:hAnsi="Times New Roman"/>
                <w:bCs/>
                <w:sz w:val="24"/>
                <w:szCs w:val="24"/>
              </w:rPr>
              <w:t>Pamatnostādņu sadaļā “Rīcības virziens: Veselīgs un aktīvs dzīvesveids” pie 1.1. uzdevuma “Veicināt veselīga un sabalansēta uztura lietošanu, īstenojot vienotu uztura politiku” ir noteikts 1.1.14.</w:t>
            </w:r>
            <w:r>
              <w:rPr>
                <w:rFonts w:ascii="Times New Roman" w:hAnsi="Times New Roman"/>
                <w:bCs/>
                <w:sz w:val="24"/>
                <w:szCs w:val="24"/>
              </w:rPr>
              <w:t xml:space="preserve"> </w:t>
            </w:r>
            <w:r w:rsidRPr="00995BF0">
              <w:rPr>
                <w:rFonts w:ascii="Times New Roman" w:hAnsi="Times New Roman"/>
                <w:bCs/>
                <w:sz w:val="24"/>
                <w:szCs w:val="24"/>
              </w:rPr>
              <w:t xml:space="preserve">apakšuzdevums “Turpināt ieviest Pievienotās vērtības nodokļa (PVN) samazinājumu 5% apmērā svaigiem augļiem, ogām un dārzeņiem, kā arī izvērtēt iespēju samazināt PVN arī citiem svaigajiem pārtikas produktiem, piemēram, svaigai gaļai, zivīm, olām un piena pamatproduktiem” (skat. 27.lp.). Tajā pat laikā pamatnostādņu tekstā nav paskaidrots, kādēļ tieši pie šīs konkrētās sadaļas šāds uzdevums būtu izvirzāms. Papildus tam vēlamies norādīt, ka lēmumus par jebkura veida nodokļu politikas izmaiņām pieņem atbildīgā nozares ministrija, kas šajā gadījumā ir Finanšu ministrija. Savukārt Veselības ministrija varētu būt priekšlikuma iniciatore, pirms tam veicot situācijas analīzi un izvērtējumu, ņemot vērā </w:t>
            </w:r>
            <w:r w:rsidRPr="00995BF0">
              <w:rPr>
                <w:rFonts w:ascii="Times New Roman" w:hAnsi="Times New Roman"/>
                <w:bCs/>
                <w:sz w:val="24"/>
                <w:szCs w:val="24"/>
              </w:rPr>
              <w:lastRenderedPageBreak/>
              <w:t>sasniedzamos mērķus un iepriekš izvirzīto rezultatīvo rādītāju izpildi, ja tādi ir bijuši noteikti. Līdz ar to lūdzam pārskatīt 1.1.14. apakšuzdevuma atbilstību sadaļai “Rīcības virziens: Veselīgs un aktīvs dzīvesveids” un atbilstoši precizēt pamatnostādnes.</w:t>
            </w:r>
          </w:p>
          <w:p w14:paraId="0879AD6C" w14:textId="77777777" w:rsidR="0097229C" w:rsidRPr="00D435A5" w:rsidRDefault="0097229C" w:rsidP="0097229C">
            <w:pPr>
              <w:jc w:val="both"/>
              <w:rPr>
                <w:rFonts w:ascii="Times New Roman" w:hAnsi="Times New Roman" w:cs="Times New Roman"/>
                <w:sz w:val="24"/>
                <w:szCs w:val="24"/>
              </w:rPr>
            </w:pPr>
          </w:p>
        </w:tc>
        <w:tc>
          <w:tcPr>
            <w:tcW w:w="2071" w:type="dxa"/>
            <w:gridSpan w:val="2"/>
            <w:shd w:val="clear" w:color="auto" w:fill="FFFFFF" w:themeFill="background1"/>
          </w:tcPr>
          <w:p w14:paraId="77A3DF51" w14:textId="4E2414C3" w:rsidR="0097229C" w:rsidRPr="004B4A2E" w:rsidRDefault="0097229C" w:rsidP="0097229C">
            <w:pPr>
              <w:jc w:val="both"/>
              <w:rPr>
                <w:rFonts w:ascii="Times New Roman" w:hAnsi="Times New Roman" w:cs="Times New Roman"/>
                <w:b/>
                <w:bCs/>
                <w:color w:val="000000" w:themeColor="text1"/>
                <w:sz w:val="24"/>
                <w:szCs w:val="24"/>
              </w:rPr>
            </w:pPr>
            <w:r w:rsidRPr="004B4A2E">
              <w:rPr>
                <w:rFonts w:ascii="Times New Roman" w:hAnsi="Times New Roman" w:cs="Times New Roman"/>
                <w:b/>
                <w:bCs/>
                <w:color w:val="000000" w:themeColor="text1"/>
                <w:sz w:val="24"/>
                <w:szCs w:val="24"/>
              </w:rPr>
              <w:lastRenderedPageBreak/>
              <w:t>Ņemts vērā</w:t>
            </w:r>
          </w:p>
          <w:p w14:paraId="3EFEB185" w14:textId="6E96CEE9" w:rsidR="0097229C" w:rsidRPr="003C07C0"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4BED1860" w14:textId="77777777" w:rsidR="0097229C" w:rsidRPr="00960165" w:rsidRDefault="0097229C" w:rsidP="0097229C">
            <w:pPr>
              <w:jc w:val="both"/>
              <w:rPr>
                <w:rFonts w:ascii="Times New Roman" w:hAnsi="Times New Roman" w:cs="Times New Roman"/>
                <w:sz w:val="24"/>
                <w:szCs w:val="24"/>
              </w:rPr>
            </w:pPr>
          </w:p>
        </w:tc>
      </w:tr>
      <w:tr w:rsidR="0097229C" w:rsidRPr="00960165" w14:paraId="62382937" w14:textId="77777777" w:rsidTr="001150CE">
        <w:tc>
          <w:tcPr>
            <w:tcW w:w="846" w:type="dxa"/>
            <w:shd w:val="clear" w:color="auto" w:fill="FFFFFF" w:themeFill="background1"/>
          </w:tcPr>
          <w:p w14:paraId="217C120A" w14:textId="034FE37A"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106.</w:t>
            </w:r>
          </w:p>
        </w:tc>
        <w:tc>
          <w:tcPr>
            <w:tcW w:w="1559" w:type="dxa"/>
            <w:gridSpan w:val="2"/>
            <w:shd w:val="clear" w:color="auto" w:fill="FFFFFF" w:themeFill="background1"/>
          </w:tcPr>
          <w:p w14:paraId="2FCCDFF4" w14:textId="0B180AED" w:rsidR="0097229C" w:rsidRPr="00995BF0" w:rsidRDefault="0097229C" w:rsidP="0097229C">
            <w:pPr>
              <w:jc w:val="both"/>
              <w:rPr>
                <w:rFonts w:ascii="Times New Roman" w:hAnsi="Times New Roman" w:cs="Times New Roman"/>
                <w:sz w:val="24"/>
                <w:szCs w:val="24"/>
              </w:rPr>
            </w:pPr>
            <w:r w:rsidRPr="00DF7DAA">
              <w:rPr>
                <w:rFonts w:ascii="Times New Roman" w:hAnsi="Times New Roman" w:cs="Times New Roman"/>
                <w:sz w:val="24"/>
                <w:szCs w:val="24"/>
              </w:rPr>
              <w:t>Finanšu ministrija 13595/2020</w:t>
            </w:r>
          </w:p>
        </w:tc>
        <w:tc>
          <w:tcPr>
            <w:tcW w:w="6009" w:type="dxa"/>
            <w:gridSpan w:val="2"/>
            <w:shd w:val="clear" w:color="auto" w:fill="FFFFFF" w:themeFill="background1"/>
          </w:tcPr>
          <w:p w14:paraId="795B5FFA" w14:textId="77777777" w:rsidR="0097229C" w:rsidRDefault="0097229C" w:rsidP="0097229C">
            <w:pPr>
              <w:jc w:val="both"/>
              <w:rPr>
                <w:rFonts w:ascii="Times New Roman" w:hAnsi="Times New Roman"/>
                <w:bCs/>
                <w:sz w:val="24"/>
                <w:szCs w:val="24"/>
              </w:rPr>
            </w:pPr>
            <w:r>
              <w:rPr>
                <w:rFonts w:ascii="Times New Roman" w:hAnsi="Times New Roman"/>
                <w:bCs/>
                <w:sz w:val="24"/>
                <w:szCs w:val="24"/>
              </w:rPr>
              <w:t>L</w:t>
            </w:r>
            <w:r w:rsidRPr="00DF7DAA">
              <w:rPr>
                <w:rFonts w:ascii="Times New Roman" w:hAnsi="Times New Roman"/>
                <w:bCs/>
                <w:sz w:val="24"/>
                <w:szCs w:val="24"/>
              </w:rPr>
              <w:t>ūdzam sadalīt 1.1.14. apakšuzdevumu divos atsevišķos uzdevumos un attiecībā uz samazināto PVN likmi augļiem, ogām un dārzeņiem izteikt šādā redakcijā: “Samazinātās PVN likmes augļiem, ogām un dārzeņiem ieviešanas rezultatīvo rādījumu sasniegšanas gadījumā, rosināt tupināt samazinātās PVN likmes piemērošanu minētajiem pārtikas produktiem, aktualizējot samazinātās PVN likmes ieviešanas mērķi un konkrētus sasniedzamos rezultatīvos rādītājus.”</w:t>
            </w:r>
            <w:r>
              <w:rPr>
                <w:rFonts w:ascii="Times New Roman" w:hAnsi="Times New Roman"/>
                <w:bCs/>
                <w:sz w:val="24"/>
                <w:szCs w:val="24"/>
              </w:rPr>
              <w:t xml:space="preserve"> (pamatojumu skat. DVS)</w:t>
            </w:r>
          </w:p>
          <w:p w14:paraId="61B850B5" w14:textId="77777777" w:rsidR="0097229C" w:rsidRPr="00995BF0" w:rsidRDefault="0097229C" w:rsidP="0097229C">
            <w:pPr>
              <w:jc w:val="both"/>
              <w:rPr>
                <w:rFonts w:ascii="Times New Roman" w:hAnsi="Times New Roman"/>
                <w:bCs/>
                <w:sz w:val="24"/>
                <w:szCs w:val="24"/>
              </w:rPr>
            </w:pPr>
          </w:p>
        </w:tc>
        <w:tc>
          <w:tcPr>
            <w:tcW w:w="2071" w:type="dxa"/>
            <w:gridSpan w:val="2"/>
            <w:shd w:val="clear" w:color="auto" w:fill="FFFFFF" w:themeFill="background1"/>
          </w:tcPr>
          <w:p w14:paraId="76FD0B03" w14:textId="5729A988" w:rsidR="0097229C" w:rsidRPr="00194E9F" w:rsidRDefault="0097229C" w:rsidP="0097229C">
            <w:pPr>
              <w:jc w:val="both"/>
              <w:rPr>
                <w:rFonts w:ascii="Times New Roman" w:hAnsi="Times New Roman" w:cs="Times New Roman"/>
                <w:b/>
                <w:bCs/>
                <w:color w:val="000000" w:themeColor="text1"/>
                <w:sz w:val="24"/>
                <w:szCs w:val="24"/>
              </w:rPr>
            </w:pPr>
            <w:r w:rsidRPr="00D053E1">
              <w:rPr>
                <w:rFonts w:ascii="Times New Roman" w:hAnsi="Times New Roman" w:cs="Times New Roman"/>
                <w:b/>
                <w:bCs/>
                <w:color w:val="000000" w:themeColor="text1"/>
                <w:sz w:val="24"/>
                <w:szCs w:val="24"/>
              </w:rPr>
              <w:t>Ņemts vērā</w:t>
            </w:r>
          </w:p>
        </w:tc>
        <w:tc>
          <w:tcPr>
            <w:tcW w:w="3685" w:type="dxa"/>
            <w:shd w:val="clear" w:color="auto" w:fill="FFFFFF" w:themeFill="background1"/>
          </w:tcPr>
          <w:p w14:paraId="649C7B6E" w14:textId="03747BF2" w:rsidR="0097229C" w:rsidRPr="00C1602B" w:rsidRDefault="0097229C" w:rsidP="00C1602B">
            <w:pPr>
              <w:jc w:val="both"/>
              <w:rPr>
                <w:rFonts w:ascii="Times New Roman" w:hAnsi="Times New Roman"/>
                <w:sz w:val="24"/>
                <w:szCs w:val="24"/>
              </w:rPr>
            </w:pPr>
            <w:r>
              <w:rPr>
                <w:rFonts w:ascii="Times New Roman" w:hAnsi="Times New Roman" w:cs="Times New Roman"/>
                <w:sz w:val="24"/>
                <w:szCs w:val="24"/>
              </w:rPr>
              <w:t>Iekļauts uzdevums “1.1.1</w:t>
            </w:r>
            <w:r w:rsidR="00C1602B">
              <w:rPr>
                <w:rFonts w:ascii="Times New Roman" w:hAnsi="Times New Roman" w:cs="Times New Roman"/>
                <w:sz w:val="24"/>
                <w:szCs w:val="24"/>
              </w:rPr>
              <w:t>3</w:t>
            </w:r>
            <w:r>
              <w:rPr>
                <w:rFonts w:ascii="Times New Roman" w:hAnsi="Times New Roman" w:cs="Times New Roman"/>
                <w:sz w:val="24"/>
                <w:szCs w:val="24"/>
              </w:rPr>
              <w:t>.</w:t>
            </w:r>
            <w:r w:rsidRPr="00DF7DAA">
              <w:rPr>
                <w:rFonts w:ascii="Times New Roman" w:hAnsi="Times New Roman"/>
                <w:bCs/>
                <w:sz w:val="24"/>
                <w:szCs w:val="24"/>
              </w:rPr>
              <w:t xml:space="preserve"> </w:t>
            </w:r>
            <w:r w:rsidR="00C1602B" w:rsidRPr="00DF7DAA">
              <w:rPr>
                <w:rFonts w:ascii="Times New Roman" w:hAnsi="Times New Roman"/>
                <w:bCs/>
                <w:sz w:val="24"/>
                <w:szCs w:val="24"/>
              </w:rPr>
              <w:t xml:space="preserve"> Samazinātās PVN likmes augļiem, ogām un dārzeņiem ieviešanas rezultatīvo rādījumu sasniegšanas gadījumā, tupināt samazinātās PVN likmes piemērošanu minētajiem pārtikas produktiem, aktualizējot samazinātās PVN likmes ieviešanas mērķi un konkrētus sasniedzamos rezultatīvos rādītājus</w:t>
            </w:r>
            <w:r w:rsidR="00C1602B">
              <w:rPr>
                <w:rFonts w:ascii="Times New Roman" w:hAnsi="Times New Roman"/>
                <w:bCs/>
                <w:sz w:val="24"/>
                <w:szCs w:val="24"/>
              </w:rPr>
              <w:t>.</w:t>
            </w:r>
            <w:r>
              <w:rPr>
                <w:rFonts w:ascii="Times New Roman" w:hAnsi="Times New Roman"/>
                <w:bCs/>
                <w:sz w:val="24"/>
                <w:szCs w:val="24"/>
              </w:rPr>
              <w:t>”.</w:t>
            </w:r>
          </w:p>
        </w:tc>
      </w:tr>
      <w:tr w:rsidR="0097229C" w:rsidRPr="00960165" w14:paraId="578BA8F3" w14:textId="77777777" w:rsidTr="001150CE">
        <w:tc>
          <w:tcPr>
            <w:tcW w:w="2405" w:type="dxa"/>
            <w:gridSpan w:val="3"/>
            <w:shd w:val="clear" w:color="auto" w:fill="FFFFFF" w:themeFill="background1"/>
          </w:tcPr>
          <w:p w14:paraId="587BB800" w14:textId="26479F3C" w:rsidR="0097229C"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4E02ABF5" w14:textId="2F67674A" w:rsidR="0097229C" w:rsidRPr="00960165" w:rsidRDefault="0097229C" w:rsidP="0097229C">
            <w:pPr>
              <w:jc w:val="both"/>
              <w:rPr>
                <w:rFonts w:ascii="Times New Roman" w:hAnsi="Times New Roman" w:cs="Times New Roman"/>
                <w:sz w:val="24"/>
                <w:szCs w:val="24"/>
              </w:rPr>
            </w:pPr>
            <w:r>
              <w:rPr>
                <w:rFonts w:ascii="Times New Roman" w:hAnsi="Times New Roman" w:cs="Times New Roman"/>
                <w:b/>
                <w:bCs/>
                <w:sz w:val="24"/>
                <w:szCs w:val="24"/>
              </w:rPr>
              <w:t xml:space="preserve">Par </w:t>
            </w:r>
            <w:r w:rsidRPr="008D0A52">
              <w:rPr>
                <w:rFonts w:ascii="Times New Roman" w:hAnsi="Times New Roman" w:cs="Times New Roman"/>
                <w:b/>
                <w:bCs/>
                <w:sz w:val="24"/>
                <w:szCs w:val="24"/>
              </w:rPr>
              <w:t>1.</w:t>
            </w:r>
            <w:r>
              <w:rPr>
                <w:rFonts w:ascii="Times New Roman" w:hAnsi="Times New Roman" w:cs="Times New Roman"/>
                <w:b/>
                <w:bCs/>
                <w:sz w:val="24"/>
                <w:szCs w:val="24"/>
              </w:rPr>
              <w:t>2</w:t>
            </w:r>
            <w:r w:rsidRPr="008D0A52">
              <w:rPr>
                <w:rFonts w:ascii="Times New Roman" w:hAnsi="Times New Roman" w:cs="Times New Roman"/>
                <w:b/>
                <w:bCs/>
                <w:sz w:val="24"/>
                <w:szCs w:val="24"/>
              </w:rPr>
              <w:t>.</w:t>
            </w:r>
            <w:r>
              <w:rPr>
                <w:rFonts w:ascii="Times New Roman" w:hAnsi="Times New Roman" w:cs="Times New Roman"/>
                <w:b/>
                <w:bCs/>
                <w:sz w:val="24"/>
                <w:szCs w:val="24"/>
              </w:rPr>
              <w:t xml:space="preserve"> uzdevumu</w:t>
            </w:r>
            <w:r w:rsidRPr="008D0A52">
              <w:rPr>
                <w:rFonts w:ascii="Times New Roman" w:hAnsi="Times New Roman" w:cs="Times New Roman"/>
                <w:b/>
                <w:bCs/>
                <w:sz w:val="24"/>
                <w:szCs w:val="24"/>
              </w:rPr>
              <w:t xml:space="preserve"> </w:t>
            </w:r>
            <w:r>
              <w:rPr>
                <w:rFonts w:ascii="Times New Roman" w:hAnsi="Times New Roman" w:cs="Times New Roman"/>
                <w:b/>
                <w:bCs/>
                <w:sz w:val="24"/>
                <w:szCs w:val="24"/>
              </w:rPr>
              <w:t>“</w:t>
            </w:r>
            <w:r w:rsidRPr="007A5742">
              <w:rPr>
                <w:rFonts w:ascii="Times New Roman" w:hAnsi="Times New Roman" w:cs="Times New Roman"/>
                <w:b/>
                <w:bCs/>
                <w:sz w:val="24"/>
                <w:szCs w:val="24"/>
              </w:rPr>
              <w:t>Veicināt lielāku iedzīvotāju fizisko aktivitāti ikdienā, īstenojot vienotu fizisko aktivitāšu veicināšanas politiku</w:t>
            </w:r>
            <w:r>
              <w:rPr>
                <w:rFonts w:ascii="Times New Roman" w:hAnsi="Times New Roman" w:cs="Times New Roman"/>
                <w:b/>
                <w:bCs/>
                <w:sz w:val="24"/>
                <w:szCs w:val="24"/>
              </w:rPr>
              <w:t>”</w:t>
            </w:r>
          </w:p>
        </w:tc>
      </w:tr>
      <w:tr w:rsidR="0097229C" w:rsidRPr="00960165" w14:paraId="0B288C14" w14:textId="77777777" w:rsidTr="001150CE">
        <w:tc>
          <w:tcPr>
            <w:tcW w:w="846" w:type="dxa"/>
            <w:shd w:val="clear" w:color="auto" w:fill="FFFFFF" w:themeFill="background1"/>
          </w:tcPr>
          <w:p w14:paraId="25C75364" w14:textId="61A633F4"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107.</w:t>
            </w:r>
          </w:p>
        </w:tc>
        <w:tc>
          <w:tcPr>
            <w:tcW w:w="1559" w:type="dxa"/>
            <w:gridSpan w:val="2"/>
            <w:shd w:val="clear" w:color="auto" w:fill="FFFFFF" w:themeFill="background1"/>
          </w:tcPr>
          <w:p w14:paraId="6AD6EA5C" w14:textId="25C2FCE4" w:rsidR="0097229C" w:rsidRDefault="0097229C" w:rsidP="0097229C">
            <w:pPr>
              <w:jc w:val="both"/>
              <w:rPr>
                <w:rFonts w:ascii="Times New Roman" w:hAnsi="Times New Roman" w:cs="Times New Roman"/>
                <w:sz w:val="24"/>
                <w:szCs w:val="24"/>
              </w:rPr>
            </w:pPr>
            <w:r w:rsidRPr="00557701">
              <w:rPr>
                <w:rFonts w:ascii="Times New Roman" w:hAnsi="Times New Roman" w:cs="Times New Roman"/>
                <w:sz w:val="24"/>
                <w:szCs w:val="24"/>
              </w:rPr>
              <w:t>Latvijas Komandu sporta spēļu asociācija  13569/2020</w:t>
            </w:r>
          </w:p>
        </w:tc>
        <w:tc>
          <w:tcPr>
            <w:tcW w:w="6009" w:type="dxa"/>
            <w:gridSpan w:val="2"/>
            <w:shd w:val="clear" w:color="auto" w:fill="FFFFFF" w:themeFill="background1"/>
          </w:tcPr>
          <w:p w14:paraId="00D24253" w14:textId="3C95FF37" w:rsidR="0097229C" w:rsidRPr="00921E46" w:rsidRDefault="0097229C" w:rsidP="0097229C">
            <w:pPr>
              <w:jc w:val="both"/>
              <w:rPr>
                <w:rFonts w:ascii="Times New Roman" w:hAnsi="Times New Roman" w:cs="Times New Roman"/>
                <w:sz w:val="24"/>
                <w:szCs w:val="24"/>
              </w:rPr>
            </w:pPr>
            <w:r w:rsidRPr="00921E46">
              <w:rPr>
                <w:rFonts w:ascii="Times New Roman" w:hAnsi="Times New Roman" w:cs="Times New Roman"/>
                <w:sz w:val="24"/>
                <w:szCs w:val="24"/>
              </w:rPr>
              <w:t xml:space="preserve">Sadaļā </w:t>
            </w:r>
            <w:r>
              <w:rPr>
                <w:rFonts w:ascii="Times New Roman" w:hAnsi="Times New Roman" w:cs="Times New Roman"/>
                <w:sz w:val="24"/>
                <w:szCs w:val="24"/>
              </w:rPr>
              <w:t>“</w:t>
            </w:r>
            <w:r w:rsidRPr="00921E46">
              <w:rPr>
                <w:rFonts w:ascii="Times New Roman" w:hAnsi="Times New Roman" w:cs="Times New Roman"/>
                <w:sz w:val="24"/>
                <w:szCs w:val="24"/>
              </w:rPr>
              <w:t>Veicināt lielāku iedzīvotāju fizisko aktivitāti ikdienā, īstenojot vienotu fizisko aktivitāšu veicināšanas politiku”.</w:t>
            </w:r>
          </w:p>
          <w:p w14:paraId="1D472799" w14:textId="77777777" w:rsidR="0097229C" w:rsidRPr="00921E46" w:rsidRDefault="0097229C" w:rsidP="0097229C">
            <w:pPr>
              <w:jc w:val="both"/>
              <w:rPr>
                <w:rFonts w:ascii="Times New Roman" w:hAnsi="Times New Roman" w:cs="Times New Roman"/>
                <w:sz w:val="24"/>
                <w:szCs w:val="24"/>
              </w:rPr>
            </w:pPr>
          </w:p>
          <w:p w14:paraId="5E3EBC3E" w14:textId="77777777" w:rsidR="0097229C" w:rsidRPr="00921E46" w:rsidRDefault="0097229C" w:rsidP="0097229C">
            <w:pPr>
              <w:jc w:val="both"/>
              <w:rPr>
                <w:rFonts w:ascii="Times New Roman" w:hAnsi="Times New Roman" w:cs="Times New Roman"/>
                <w:sz w:val="24"/>
                <w:szCs w:val="24"/>
              </w:rPr>
            </w:pPr>
            <w:r w:rsidRPr="00921E46">
              <w:rPr>
                <w:rFonts w:ascii="Times New Roman" w:hAnsi="Times New Roman" w:cs="Times New Roman"/>
                <w:sz w:val="24"/>
                <w:szCs w:val="24"/>
              </w:rPr>
              <w:t>Pilnībā atbalstu sasniedzamos mērķus par iedzīvotāju fiziskās aktivitātes celšanu un regularitātes paaugstināšanu. Projektā ir ļoti kvalitatīvi un izvērsti aprakstīta aktuālā situācija Latvijā un identificēti izaicinājumi. Mēs kļūstam mazaktīvāki, palielinās problēmas ar lieko svaru un iedzīvotāju psihiskā veselība šobrīd ir viena no aktuālākajām problēmām.</w:t>
            </w:r>
          </w:p>
          <w:p w14:paraId="27C87ED3" w14:textId="77777777" w:rsidR="0097229C" w:rsidRPr="00921E46" w:rsidRDefault="0097229C" w:rsidP="0097229C">
            <w:pPr>
              <w:jc w:val="both"/>
              <w:rPr>
                <w:rFonts w:ascii="Times New Roman" w:hAnsi="Times New Roman" w:cs="Times New Roman"/>
                <w:sz w:val="24"/>
                <w:szCs w:val="24"/>
              </w:rPr>
            </w:pPr>
            <w:r w:rsidRPr="00921E46">
              <w:rPr>
                <w:rFonts w:ascii="Times New Roman" w:hAnsi="Times New Roman" w:cs="Times New Roman"/>
                <w:sz w:val="24"/>
                <w:szCs w:val="24"/>
              </w:rPr>
              <w:lastRenderedPageBreak/>
              <w:t>Par fizisko aktivitāšu risinājumiem es gan nevarētu teikt to pašu par kvalitāti, jo piedāvātie risināju fiziskās aktivitātes jomā ietver principā tikai bukletu gatavošanu un pētījumu veikšanu.</w:t>
            </w:r>
          </w:p>
          <w:p w14:paraId="51B6387F" w14:textId="2F6EDFAF" w:rsidR="0097229C" w:rsidRPr="00921E46" w:rsidRDefault="0097229C" w:rsidP="0097229C">
            <w:pPr>
              <w:jc w:val="both"/>
              <w:rPr>
                <w:rFonts w:ascii="Times New Roman" w:hAnsi="Times New Roman" w:cs="Times New Roman"/>
                <w:sz w:val="24"/>
                <w:szCs w:val="24"/>
              </w:rPr>
            </w:pPr>
            <w:r w:rsidRPr="00921E46">
              <w:rPr>
                <w:rFonts w:ascii="Times New Roman" w:hAnsi="Times New Roman" w:cs="Times New Roman"/>
                <w:sz w:val="24"/>
                <w:szCs w:val="24"/>
              </w:rPr>
              <w:t>Manāms ļoti liels Antidopinga biroja “</w:t>
            </w:r>
            <w:r>
              <w:rPr>
                <w:rFonts w:ascii="Times New Roman" w:hAnsi="Times New Roman" w:cs="Times New Roman"/>
                <w:sz w:val="24"/>
                <w:szCs w:val="24"/>
              </w:rPr>
              <w:t>l</w:t>
            </w:r>
            <w:r w:rsidRPr="00921E46">
              <w:rPr>
                <w:rFonts w:ascii="Times New Roman" w:hAnsi="Times New Roman" w:cs="Times New Roman"/>
                <w:sz w:val="24"/>
                <w:szCs w:val="24"/>
              </w:rPr>
              <w:t>obijs", kura prioritārais uzdevums realitātē ir profesionāli atlētu testēšana sacensību un treniņu laikā (WADA definīcija). 2018.gadā no 909 testiem 13 bija pozitīvi, kas procentuāli izpaužas 1,4% apmērā. Bērnu un jauniešu sportā, tautas sportā un vēl jo vairāk ikdienas fiziskajās aktivitātēs nepastāv dopinga regulējums. Šeit iespējams ir kāda kļūda un runa ir par pārtikas piedevām/uztura bagātinātājiem, taču sabiedrības informētība par dopingu nekādā veidā neveicina sabiedrības fizisko aktivitāti. Ar šo fenomenu mēs jau saskārāmies Sporta pamatnostādņu izstrādes laikā… Kur no vienas puses ir vēlme nošķirt profesionālo sportu no veselības, taču iekļaut ekskluzīvi profesionālā sporta regulējumu pie fiziskās aktivitātes.</w:t>
            </w:r>
          </w:p>
          <w:p w14:paraId="51E9ACC1" w14:textId="3490BCB5" w:rsidR="0097229C" w:rsidRPr="00702574" w:rsidRDefault="0097229C" w:rsidP="0097229C">
            <w:pPr>
              <w:jc w:val="both"/>
              <w:rPr>
                <w:rFonts w:ascii="Times New Roman" w:hAnsi="Times New Roman" w:cs="Times New Roman"/>
                <w:sz w:val="24"/>
                <w:szCs w:val="24"/>
              </w:rPr>
            </w:pPr>
            <w:r w:rsidRPr="00921E46">
              <w:rPr>
                <w:rFonts w:ascii="Times New Roman" w:hAnsi="Times New Roman" w:cs="Times New Roman"/>
                <w:sz w:val="24"/>
                <w:szCs w:val="24"/>
              </w:rPr>
              <w:t>Lai celtu sabiedrības fizisko aktivitāti tai ir jākļūst fiziski pieejamai (infrastruktūras pieejamība ir iekļauta pamatnostādnēs), iespēja cilvēkam to atļauties (par to nekā nav pamatnostādnēs) un informētība dažādām mērķu grupām (daļēji šo risina pamatnostādnēs aprakstītie bukleti).</w:t>
            </w:r>
          </w:p>
        </w:tc>
        <w:tc>
          <w:tcPr>
            <w:tcW w:w="2071" w:type="dxa"/>
            <w:gridSpan w:val="2"/>
            <w:shd w:val="clear" w:color="auto" w:fill="FFFFFF" w:themeFill="background1"/>
          </w:tcPr>
          <w:p w14:paraId="7D012346" w14:textId="2FB33190" w:rsidR="0097229C" w:rsidRPr="00D76EE3" w:rsidRDefault="0097229C" w:rsidP="0097229C">
            <w:pPr>
              <w:pStyle w:val="NormalWeb"/>
              <w:shd w:val="clear" w:color="auto" w:fill="FFFFFF"/>
              <w:spacing w:before="0" w:beforeAutospacing="0" w:after="0" w:afterAutospacing="0"/>
              <w:jc w:val="both"/>
              <w:rPr>
                <w:b/>
                <w:bCs/>
              </w:rPr>
            </w:pPr>
            <w:r w:rsidRPr="00D76EE3">
              <w:rPr>
                <w:b/>
                <w:bCs/>
              </w:rPr>
              <w:lastRenderedPageBreak/>
              <w:t>Nav ņemts vērā</w:t>
            </w:r>
          </w:p>
          <w:p w14:paraId="0C954028" w14:textId="54C3F7AA" w:rsidR="0097229C" w:rsidRPr="00D76EE3"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54CB026A" w14:textId="23BADB8A" w:rsidR="0097229C" w:rsidRPr="00D76EE3" w:rsidRDefault="0097229C" w:rsidP="0097229C">
            <w:pPr>
              <w:jc w:val="both"/>
              <w:rPr>
                <w:rFonts w:ascii="Times New Roman" w:hAnsi="Times New Roman" w:cs="Times New Roman"/>
                <w:sz w:val="24"/>
                <w:szCs w:val="24"/>
              </w:rPr>
            </w:pPr>
            <w:r w:rsidRPr="00D76EE3">
              <w:rPr>
                <w:rFonts w:ascii="Times New Roman" w:hAnsi="Times New Roman" w:cs="Times New Roman"/>
                <w:sz w:val="24"/>
                <w:szCs w:val="24"/>
              </w:rPr>
              <w:t xml:space="preserve">Pamatnostādņu projekta  1.2.sadaļā iekļautie pasākumi paredz veicināt iedzīvotāju fizisko aktivitāti, paredzot gan izglītot gan vispārējo sabiedrību, gan konkrētas mērķa grupas (1.2.1.pasākums), kas paredz īstenot gan kampaņas, ka specifiskus pasākumus visai sabiedrībai. Tāpat paredzēts īstenot konkrētus pasākums pašvaldībās, nodrošinot iedzīvotājiem iespēju piedalīties grupu nodarbības, </w:t>
            </w:r>
            <w:r w:rsidRPr="00D76EE3">
              <w:rPr>
                <w:rFonts w:ascii="Times New Roman" w:hAnsi="Times New Roman" w:cs="Times New Roman"/>
                <w:sz w:val="24"/>
                <w:szCs w:val="24"/>
              </w:rPr>
              <w:lastRenderedPageBreak/>
              <w:t xml:space="preserve">nometnēs, apmācībās, (1.2.2.pasākums) t.sk. peldētprasmes apguves s nodarbībās (1.7.5.pasākums).Visi minētie pasākumi paredzēti iedzīvotājiem un dažādām mērķagrupām bez maksas. Vienlaikus paredzēts arī veicināt, ka pašvaldībās tiek uzlabota un ir pieejama infrastruktūra fizisko aktivitāšu veicināšanai (1.2.3.pasākums). Vienlaikus vēlamies uzsvērt, ka sporta infrastruktūra, tai skaitā stadioni, sporta laukumi, parki utt. lielākā daļa ir pašvaldību kompetencē  vai IZM pārziņā (stadioni), tāpēc šis jautājums risināms sadarbojoties vairākiem sektoriem un iestādēm. Vienlaikus vēršam uzmanību, ka dopinga jautājumi pamatnostādņu projektā ir iekļauti balstoties uz </w:t>
            </w:r>
            <w:r w:rsidRPr="00D76EE3">
              <w:rPr>
                <w:rFonts w:ascii="Times New Roman" w:hAnsi="Times New Roman" w:cs="Times New Roman"/>
                <w:color w:val="201F1E"/>
                <w:sz w:val="24"/>
                <w:szCs w:val="24"/>
                <w:bdr w:val="none" w:sz="0" w:space="0" w:color="auto" w:frame="1"/>
              </w:rPr>
              <w:t xml:space="preserve"> to, ka arī 2021. gada Pasaules Antidopinga kodekss  paredz, ka dopinga jautājumi būtu jāiekļauj  pie sabiedrības veselības jomas, jo šī problēma skar ne tikai profesionālos sportistus, bet arī amatieru sportistus. Pasaules Antidopinga aģentūra, komentējot</w:t>
            </w:r>
            <w:r w:rsidRPr="00D76EE3">
              <w:rPr>
                <w:rFonts w:ascii="Times New Roman" w:hAnsi="Times New Roman" w:cs="Times New Roman"/>
                <w:sz w:val="24"/>
                <w:szCs w:val="24"/>
              </w:rPr>
              <w:t xml:space="preserve"> </w:t>
            </w:r>
            <w:r w:rsidRPr="00D76EE3">
              <w:rPr>
                <w:rFonts w:ascii="Times New Roman" w:hAnsi="Times New Roman" w:cs="Times New Roman"/>
                <w:color w:val="201F1E"/>
                <w:sz w:val="24"/>
                <w:szCs w:val="24"/>
                <w:bdr w:val="none" w:sz="0" w:space="0" w:color="auto" w:frame="1"/>
              </w:rPr>
              <w:t>PVO globālo darbības plānu attiecībā uz fiziskajām aktivitātēm 2018.-2030. gadam (</w:t>
            </w:r>
            <w:r w:rsidRPr="00D76EE3">
              <w:rPr>
                <w:rFonts w:ascii="Times New Roman" w:hAnsi="Times New Roman" w:cs="Times New Roman"/>
                <w:i/>
                <w:iCs/>
                <w:color w:val="201F1E"/>
                <w:sz w:val="24"/>
                <w:szCs w:val="24"/>
                <w:bdr w:val="none" w:sz="0" w:space="0" w:color="auto" w:frame="1"/>
              </w:rPr>
              <w:t xml:space="preserve">WHO Global </w:t>
            </w:r>
            <w:r w:rsidRPr="00D76EE3">
              <w:rPr>
                <w:rFonts w:ascii="Times New Roman" w:hAnsi="Times New Roman" w:cs="Times New Roman"/>
                <w:i/>
                <w:iCs/>
                <w:color w:val="201F1E"/>
                <w:sz w:val="24"/>
                <w:szCs w:val="24"/>
                <w:bdr w:val="none" w:sz="0" w:space="0" w:color="auto" w:frame="1"/>
              </w:rPr>
              <w:lastRenderedPageBreak/>
              <w:t>Action Plan on Physical Activity 2018-2030</w:t>
            </w:r>
            <w:r w:rsidRPr="00D76EE3">
              <w:rPr>
                <w:rFonts w:ascii="Times New Roman" w:hAnsi="Times New Roman" w:cs="Times New Roman"/>
                <w:color w:val="201F1E"/>
                <w:sz w:val="24"/>
                <w:szCs w:val="24"/>
                <w:bdr w:val="none" w:sz="0" w:space="0" w:color="auto" w:frame="1"/>
              </w:rPr>
              <w:t>), norādīja, ka ir nepieciešams sekmēt un stiprināt vēstījumus par fiziskām aktivitātēm bez dopinga vielu lietošanas, veicinot veselīgu dzīvesveidu. Pasākumi 1.2.4. un 1.2.5. ir iekļauti, lai nodrošinātu pieejamos pētījumus un statistikas datus par dopinga vielu lietošanas izplatību arī amatieru sportistu vidū, kā arī lai izglītot amatieru sportistus, t.sk. fitnesā jomā iesaistītos, par dopinga lietošanas negatīvo ietekmi uz veselību. Savukārt pasākumi profesionālajiem sportistiem antidopinga jomā paredzēti IZM izstrādātajās “Sporta politikas pamatnostādņu 2021.-2027.gadam“ projektā.</w:t>
            </w:r>
          </w:p>
        </w:tc>
      </w:tr>
      <w:tr w:rsidR="0097229C" w:rsidRPr="00960165" w14:paraId="580EA962" w14:textId="77777777" w:rsidTr="001150CE">
        <w:tc>
          <w:tcPr>
            <w:tcW w:w="846" w:type="dxa"/>
            <w:shd w:val="clear" w:color="auto" w:fill="FFFFFF" w:themeFill="background1"/>
          </w:tcPr>
          <w:p w14:paraId="1174A2F6" w14:textId="4023F5C0"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lastRenderedPageBreak/>
              <w:t>108.</w:t>
            </w:r>
          </w:p>
        </w:tc>
        <w:tc>
          <w:tcPr>
            <w:tcW w:w="1559" w:type="dxa"/>
            <w:gridSpan w:val="2"/>
            <w:shd w:val="clear" w:color="auto" w:fill="FFFFFF" w:themeFill="background1"/>
          </w:tcPr>
          <w:p w14:paraId="429C605A" w14:textId="3CB1503E" w:rsidR="0097229C" w:rsidRPr="00557701" w:rsidRDefault="0097229C" w:rsidP="0097229C">
            <w:pPr>
              <w:jc w:val="both"/>
              <w:rPr>
                <w:rFonts w:ascii="Times New Roman" w:hAnsi="Times New Roman" w:cs="Times New Roman"/>
                <w:sz w:val="24"/>
                <w:szCs w:val="24"/>
              </w:rPr>
            </w:pPr>
            <w:r w:rsidRPr="000D1208">
              <w:rPr>
                <w:rFonts w:ascii="Times New Roman" w:hAnsi="Times New Roman" w:cs="Times New Roman"/>
                <w:sz w:val="24"/>
                <w:szCs w:val="24"/>
              </w:rPr>
              <w:t>Latvijas Komandu sporta spēļu asociācija 13569/2020</w:t>
            </w:r>
          </w:p>
        </w:tc>
        <w:tc>
          <w:tcPr>
            <w:tcW w:w="6009" w:type="dxa"/>
            <w:gridSpan w:val="2"/>
            <w:shd w:val="clear" w:color="auto" w:fill="FFFFFF" w:themeFill="background1"/>
          </w:tcPr>
          <w:p w14:paraId="7960279F" w14:textId="77777777" w:rsidR="0097229C" w:rsidRDefault="0097229C" w:rsidP="0097229C">
            <w:pPr>
              <w:jc w:val="both"/>
              <w:rPr>
                <w:rFonts w:ascii="Times New Roman" w:eastAsia="Times New Roman" w:hAnsi="Times New Roman" w:cs="Times New Roman"/>
                <w:color w:val="000000"/>
                <w:sz w:val="24"/>
                <w:szCs w:val="24"/>
                <w:lang w:eastAsia="lv-LV"/>
              </w:rPr>
            </w:pPr>
            <w:r w:rsidRPr="000F0BA1">
              <w:rPr>
                <w:rFonts w:ascii="Times New Roman" w:eastAsia="Times New Roman" w:hAnsi="Times New Roman" w:cs="Times New Roman"/>
                <w:color w:val="000000"/>
                <w:sz w:val="24"/>
                <w:szCs w:val="24"/>
                <w:lang w:eastAsia="lv-LV"/>
              </w:rPr>
              <w:t>Papildus rosinu papild</w:t>
            </w:r>
            <w:r>
              <w:rPr>
                <w:rFonts w:ascii="Times New Roman" w:eastAsia="Times New Roman" w:hAnsi="Times New Roman" w:cs="Times New Roman"/>
                <w:color w:val="000000"/>
                <w:sz w:val="24"/>
                <w:szCs w:val="24"/>
                <w:lang w:eastAsia="lv-LV"/>
              </w:rPr>
              <w:t>i</w:t>
            </w:r>
            <w:r w:rsidRPr="000F0BA1">
              <w:rPr>
                <w:rFonts w:ascii="Times New Roman" w:eastAsia="Times New Roman" w:hAnsi="Times New Roman" w:cs="Times New Roman"/>
                <w:color w:val="000000"/>
                <w:sz w:val="24"/>
                <w:szCs w:val="24"/>
                <w:lang w:eastAsia="lv-LV"/>
              </w:rPr>
              <w:t>nāt pamatnostādnes ar trim punktiem</w:t>
            </w:r>
            <w:r>
              <w:rPr>
                <w:rFonts w:ascii="Times New Roman" w:eastAsia="Times New Roman" w:hAnsi="Times New Roman" w:cs="Times New Roman"/>
                <w:color w:val="000000"/>
                <w:sz w:val="24"/>
                <w:szCs w:val="24"/>
                <w:lang w:eastAsia="lv-LV"/>
              </w:rPr>
              <w:t>:</w:t>
            </w:r>
          </w:p>
          <w:p w14:paraId="04294440" w14:textId="4ED2E41B" w:rsidR="0097229C" w:rsidRPr="00C553FB" w:rsidRDefault="0097229C" w:rsidP="0097229C">
            <w:pPr>
              <w:jc w:val="both"/>
              <w:rPr>
                <w:rFonts w:ascii="Times New Roman" w:eastAsia="Times New Roman" w:hAnsi="Times New Roman" w:cs="Times New Roman"/>
                <w:i/>
                <w:iCs/>
                <w:color w:val="000000"/>
                <w:sz w:val="24"/>
                <w:szCs w:val="24"/>
                <w:lang w:eastAsia="lv-LV"/>
              </w:rPr>
            </w:pPr>
            <w:r w:rsidRPr="000F0BA1">
              <w:rPr>
                <w:rFonts w:ascii="Times New Roman" w:eastAsia="Times New Roman" w:hAnsi="Times New Roman" w:cs="Times New Roman"/>
                <w:color w:val="000000"/>
                <w:sz w:val="24"/>
                <w:szCs w:val="24"/>
                <w:lang w:eastAsia="lv-LV"/>
              </w:rPr>
              <w:t>1.2.9. Izstrādāt un ieviest mehānismu sporta un fizisko aktivitāšu izmaksu kompensēšanai līdzīgi kā farmācijas un medicīnas nozarē (sporta infrastruktūras noma, sporta ekipējuma noma u.c.).</w:t>
            </w:r>
            <w:r w:rsidRPr="000F0BA1">
              <w:rPr>
                <w:rFonts w:ascii="Times New Roman" w:eastAsia="Times New Roman" w:hAnsi="Times New Roman" w:cs="Times New Roman"/>
                <w:i/>
                <w:iCs/>
                <w:color w:val="000000"/>
                <w:sz w:val="24"/>
                <w:szCs w:val="24"/>
                <w:lang w:eastAsia="lv-LV"/>
              </w:rPr>
              <w:t> </w:t>
            </w:r>
            <w:r w:rsidRPr="000F0BA1">
              <w:rPr>
                <w:rFonts w:ascii="Times New Roman" w:eastAsia="Times New Roman" w:hAnsi="Times New Roman" w:cs="Times New Roman"/>
                <w:color w:val="000000"/>
                <w:sz w:val="24"/>
                <w:szCs w:val="24"/>
                <w:lang w:eastAsia="lv-LV"/>
              </w:rPr>
              <w:t>(RR 1.2, 1.3., 1.8., 1.9., 1.10.) </w:t>
            </w:r>
            <w:r w:rsidRPr="000F0BA1">
              <w:rPr>
                <w:rFonts w:ascii="Times New Roman" w:eastAsia="Times New Roman" w:hAnsi="Times New Roman" w:cs="Times New Roman"/>
                <w:i/>
                <w:iCs/>
                <w:color w:val="000000"/>
                <w:sz w:val="24"/>
                <w:szCs w:val="24"/>
                <w:lang w:eastAsia="lv-LV"/>
              </w:rPr>
              <w:t>Izstrādāt un ieviest  kompensējošus mehānismus sportam un fiziskajai aktivitātei, lai padarītu to finansiāli  pieejamāku</w:t>
            </w:r>
            <w:r>
              <w:rPr>
                <w:rFonts w:ascii="Times New Roman" w:eastAsia="Times New Roman" w:hAnsi="Times New Roman" w:cs="Times New Roman"/>
                <w:i/>
                <w:iCs/>
                <w:color w:val="000000"/>
                <w:sz w:val="24"/>
                <w:szCs w:val="24"/>
                <w:lang w:eastAsia="lv-LV"/>
              </w:rPr>
              <w:t xml:space="preserve">. </w:t>
            </w:r>
            <w:r w:rsidRPr="000F0BA1">
              <w:rPr>
                <w:rFonts w:ascii="Times New Roman" w:eastAsia="Times New Roman" w:hAnsi="Times New Roman" w:cs="Times New Roman"/>
                <w:i/>
                <w:iCs/>
                <w:color w:val="000000"/>
                <w:sz w:val="24"/>
                <w:szCs w:val="24"/>
                <w:lang w:eastAsia="lv-LV"/>
              </w:rPr>
              <w:t>Tas uzlabotu iedzīvotāju spēju atļauties fiziskās aktivitātes un tas veselību pagrieztu preventīvā nevis seku novēršanas leņķī.</w:t>
            </w:r>
          </w:p>
        </w:tc>
        <w:tc>
          <w:tcPr>
            <w:tcW w:w="2071" w:type="dxa"/>
            <w:gridSpan w:val="2"/>
            <w:shd w:val="clear" w:color="auto" w:fill="FFFFFF" w:themeFill="background1"/>
          </w:tcPr>
          <w:p w14:paraId="00E4E3FD" w14:textId="77777777" w:rsidR="0097229C" w:rsidRPr="00F5268D" w:rsidRDefault="0097229C" w:rsidP="0097229C">
            <w:pPr>
              <w:jc w:val="both"/>
              <w:rPr>
                <w:rFonts w:ascii="Times New Roman" w:hAnsi="Times New Roman" w:cs="Times New Roman"/>
                <w:b/>
                <w:bCs/>
                <w:sz w:val="24"/>
                <w:szCs w:val="24"/>
              </w:rPr>
            </w:pPr>
            <w:r w:rsidRPr="00F5268D">
              <w:rPr>
                <w:rFonts w:ascii="Times New Roman" w:hAnsi="Times New Roman" w:cs="Times New Roman"/>
                <w:b/>
                <w:bCs/>
                <w:sz w:val="24"/>
                <w:szCs w:val="24"/>
              </w:rPr>
              <w:t>Nav ņemts vērā</w:t>
            </w:r>
          </w:p>
          <w:p w14:paraId="3E2BFFC6" w14:textId="5F7A93C9" w:rsidR="0097229C" w:rsidRPr="00486964"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3900356F" w14:textId="7B525C55" w:rsidR="0097229C" w:rsidRPr="00960165" w:rsidRDefault="0097229C" w:rsidP="0097229C">
            <w:pPr>
              <w:jc w:val="both"/>
              <w:rPr>
                <w:rFonts w:ascii="Times New Roman" w:hAnsi="Times New Roman" w:cs="Times New Roman"/>
                <w:sz w:val="24"/>
                <w:szCs w:val="24"/>
              </w:rPr>
            </w:pPr>
            <w:r w:rsidRPr="00F5268D">
              <w:rPr>
                <w:rFonts w:ascii="Times New Roman" w:hAnsi="Times New Roman" w:cs="Times New Roman"/>
                <w:sz w:val="24"/>
                <w:szCs w:val="24"/>
              </w:rPr>
              <w:t xml:space="preserve">Jau šobrīd Sporta politikas pamatnostādņu 2021.-2027.gadam projektā  ir iekļauts 1.6. pasākums  - Izstrādāt un ieviest kompensējošus mehānismus, tai skaitā sporta un fizisko aktivitāšu izmaksu kompensēšanu iesniedzot gadskārtējo iedzīvotāju ienākuma nodokļa (IIN) deklarāciju, lai sports un fiziskās aktivitātes tiktu padarītas finansiāli pieejamākas, it īpaši maznodrošinātajiem un senioriem. </w:t>
            </w:r>
            <w:r w:rsidRPr="00F5268D">
              <w:rPr>
                <w:rFonts w:ascii="Times New Roman" w:hAnsi="Times New Roman" w:cs="Times New Roman"/>
                <w:sz w:val="24"/>
                <w:szCs w:val="24"/>
              </w:rPr>
              <w:lastRenderedPageBreak/>
              <w:t>Nav nepieciešams pasākums dublēt abos politikas plānošanas dokumentos  gan IZM, gan VM izstrādātajā politikas plānošanas dokumentā.</w:t>
            </w:r>
          </w:p>
        </w:tc>
      </w:tr>
      <w:tr w:rsidR="0097229C" w:rsidRPr="00960165" w14:paraId="648F8C67" w14:textId="77777777" w:rsidTr="001150CE">
        <w:tc>
          <w:tcPr>
            <w:tcW w:w="846" w:type="dxa"/>
            <w:shd w:val="clear" w:color="auto" w:fill="FFFFFF" w:themeFill="background1"/>
          </w:tcPr>
          <w:p w14:paraId="10617893" w14:textId="3E97A5FC"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lastRenderedPageBreak/>
              <w:t>109.</w:t>
            </w:r>
          </w:p>
        </w:tc>
        <w:tc>
          <w:tcPr>
            <w:tcW w:w="1559" w:type="dxa"/>
            <w:gridSpan w:val="2"/>
            <w:shd w:val="clear" w:color="auto" w:fill="FFFFFF" w:themeFill="background1"/>
          </w:tcPr>
          <w:p w14:paraId="065B5428" w14:textId="22828ADD" w:rsidR="0097229C" w:rsidRPr="00557701" w:rsidRDefault="0097229C" w:rsidP="0097229C">
            <w:pPr>
              <w:jc w:val="both"/>
              <w:rPr>
                <w:rFonts w:ascii="Times New Roman" w:hAnsi="Times New Roman" w:cs="Times New Roman"/>
                <w:sz w:val="24"/>
                <w:szCs w:val="24"/>
              </w:rPr>
            </w:pPr>
            <w:r w:rsidRPr="000D1208">
              <w:rPr>
                <w:rFonts w:ascii="Times New Roman" w:hAnsi="Times New Roman" w:cs="Times New Roman"/>
                <w:sz w:val="24"/>
                <w:szCs w:val="24"/>
              </w:rPr>
              <w:t>Latvijas Komandu sporta spēļu asociācija 13569/2020</w:t>
            </w:r>
          </w:p>
        </w:tc>
        <w:tc>
          <w:tcPr>
            <w:tcW w:w="6009" w:type="dxa"/>
            <w:gridSpan w:val="2"/>
            <w:shd w:val="clear" w:color="auto" w:fill="FFFFFF" w:themeFill="background1"/>
          </w:tcPr>
          <w:p w14:paraId="78B83135" w14:textId="7074B6E5" w:rsidR="0097229C" w:rsidRPr="00921E46" w:rsidRDefault="0097229C" w:rsidP="0097229C">
            <w:pPr>
              <w:jc w:val="both"/>
              <w:rPr>
                <w:rFonts w:ascii="Times New Roman" w:hAnsi="Times New Roman" w:cs="Times New Roman"/>
                <w:sz w:val="24"/>
                <w:szCs w:val="24"/>
              </w:rPr>
            </w:pPr>
            <w:r w:rsidRPr="00F36045">
              <w:rPr>
                <w:rFonts w:ascii="Times New Roman" w:hAnsi="Times New Roman"/>
                <w:sz w:val="24"/>
                <w:szCs w:val="24"/>
              </w:rPr>
              <w:t xml:space="preserve">1.2.10. Izstrādāt un ieviest Nacionālo bērnu garīgās veselības stratēģiju un īstenot jaunatnes garīgās veselības un pašnāvību profilakses plānu, kā proilakfses instrumentu izmantojot komandu sporta spēles. (14.1., 14.2., 14.3., 1.2, 1.3., 1.8., 1.9., 1.10.) </w:t>
            </w:r>
            <w:r w:rsidRPr="00F36045">
              <w:rPr>
                <w:rFonts w:ascii="Times New Roman" w:hAnsi="Times New Roman"/>
                <w:i/>
                <w:iCs/>
                <w:sz w:val="24"/>
                <w:szCs w:val="24"/>
              </w:rPr>
              <w:t>Sports un it sevišķi komandu sporta spēles ir efektīvs sociālās atstumtības un vientulības mazināšanas veids. Tas palīdz jauniešiem komunicēt, atrast jaunus draugus un pavadīt laiku kopā ar vienaudžiem.</w:t>
            </w:r>
          </w:p>
        </w:tc>
        <w:tc>
          <w:tcPr>
            <w:tcW w:w="2071" w:type="dxa"/>
            <w:gridSpan w:val="2"/>
            <w:shd w:val="clear" w:color="auto" w:fill="FFFFFF" w:themeFill="background1"/>
          </w:tcPr>
          <w:p w14:paraId="679E9562" w14:textId="49D5BFA5" w:rsidR="0097229C" w:rsidRPr="00280EA4" w:rsidRDefault="0097229C" w:rsidP="0097229C">
            <w:pPr>
              <w:jc w:val="both"/>
              <w:rPr>
                <w:rFonts w:ascii="Times New Roman" w:hAnsi="Times New Roman" w:cs="Times New Roman"/>
                <w:b/>
                <w:bCs/>
                <w:sz w:val="24"/>
                <w:szCs w:val="24"/>
              </w:rPr>
            </w:pPr>
            <w:r w:rsidRPr="00280EA4">
              <w:rPr>
                <w:rFonts w:ascii="Times New Roman" w:hAnsi="Times New Roman" w:cs="Times New Roman"/>
                <w:b/>
                <w:bCs/>
                <w:sz w:val="24"/>
                <w:szCs w:val="24"/>
              </w:rPr>
              <w:t>Nav ņemts vērā</w:t>
            </w:r>
          </w:p>
          <w:p w14:paraId="4D44C4AD" w14:textId="4DDDE5BD" w:rsidR="0097229C" w:rsidRPr="00486964"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6239F597" w14:textId="0487AE55" w:rsidR="0097229C" w:rsidRPr="00D15719" w:rsidRDefault="0097229C" w:rsidP="0097229C">
            <w:pPr>
              <w:jc w:val="both"/>
              <w:rPr>
                <w:rFonts w:ascii="Times New Roman" w:hAnsi="Times New Roman" w:cs="Times New Roman"/>
                <w:color w:val="414142"/>
                <w:sz w:val="24"/>
                <w:szCs w:val="24"/>
              </w:rPr>
            </w:pPr>
            <w:r w:rsidRPr="00F5268D">
              <w:rPr>
                <w:rFonts w:ascii="Times New Roman" w:hAnsi="Times New Roman" w:cs="Times New Roman"/>
                <w:sz w:val="24"/>
                <w:szCs w:val="24"/>
              </w:rPr>
              <w:t>Jau šobrīd ir izstrādāts un 19.07.2019 Ministru kabinetā apstiprināts VM izstrādāts</w:t>
            </w:r>
            <w:r w:rsidRPr="00280EA4">
              <w:rPr>
                <w:rFonts w:ascii="Times New Roman" w:hAnsi="Times New Roman" w:cs="Times New Roman"/>
                <w:b/>
                <w:bCs/>
                <w:sz w:val="24"/>
                <w:szCs w:val="24"/>
              </w:rPr>
              <w:t xml:space="preserve"> “</w:t>
            </w:r>
            <w:r w:rsidRPr="00280EA4">
              <w:rPr>
                <w:rFonts w:ascii="Times New Roman" w:hAnsi="Times New Roman" w:cs="Times New Roman"/>
                <w:color w:val="414142"/>
                <w:sz w:val="24"/>
                <w:szCs w:val="24"/>
              </w:rPr>
              <w:t xml:space="preserve">Psihiskās veselības aprūpes pieejamības uzlabošanas plāns 2019.-2020. gadam”, kura ietvaros ir paredzēts īstenot </w:t>
            </w:r>
            <w:r>
              <w:rPr>
                <w:rFonts w:ascii="Times New Roman" w:hAnsi="Times New Roman" w:cs="Times New Roman"/>
                <w:color w:val="414142"/>
                <w:sz w:val="24"/>
                <w:szCs w:val="24"/>
              </w:rPr>
              <w:t>a</w:t>
            </w:r>
            <w:r w:rsidRPr="00280EA4">
              <w:rPr>
                <w:rFonts w:ascii="Times New Roman" w:hAnsi="Times New Roman" w:cs="Times New Roman"/>
                <w:color w:val="414142"/>
                <w:sz w:val="24"/>
                <w:szCs w:val="24"/>
              </w:rPr>
              <w:t>rī pasākumus psihiskās veselības uzlabošanai, tai skaitā jauniešiem un bērniem, iekļaujot arī pašnāvību profilakses p</w:t>
            </w:r>
            <w:r>
              <w:rPr>
                <w:rFonts w:ascii="Times New Roman" w:hAnsi="Times New Roman" w:cs="Times New Roman"/>
                <w:color w:val="414142"/>
                <w:sz w:val="24"/>
                <w:szCs w:val="24"/>
              </w:rPr>
              <w:t>ā</w:t>
            </w:r>
            <w:r w:rsidRPr="00280EA4">
              <w:rPr>
                <w:rFonts w:ascii="Times New Roman" w:hAnsi="Times New Roman" w:cs="Times New Roman"/>
                <w:color w:val="414142"/>
                <w:sz w:val="24"/>
                <w:szCs w:val="24"/>
              </w:rPr>
              <w:t>kumus. Papildus Pamatnostādņu proje</w:t>
            </w:r>
            <w:r w:rsidR="00AF59EA">
              <w:rPr>
                <w:rFonts w:ascii="Times New Roman" w:hAnsi="Times New Roman" w:cs="Times New Roman"/>
                <w:color w:val="414142"/>
                <w:sz w:val="24"/>
                <w:szCs w:val="24"/>
              </w:rPr>
              <w:t>k</w:t>
            </w:r>
            <w:r>
              <w:rPr>
                <w:rFonts w:ascii="Times New Roman" w:hAnsi="Times New Roman" w:cs="Times New Roman"/>
                <w:color w:val="414142"/>
                <w:sz w:val="24"/>
                <w:szCs w:val="24"/>
              </w:rPr>
              <w:t>ta 1.5.sadaļa arī paredz pasākumus iedzīvotāju, tai skaitā bērnu un jauniešu psihiskās veselības uzlabošanai, kā arī pašnāvību profilaksei, tādēļ uzskatām, ka nebūtu nepieciešams veidot atsevišķu jaunu plānu tikai vienai mērķauditorijai, jo tas dublētu ja</w:t>
            </w:r>
            <w:r w:rsidR="00AF59EA">
              <w:rPr>
                <w:rFonts w:ascii="Times New Roman" w:hAnsi="Times New Roman" w:cs="Times New Roman"/>
                <w:color w:val="414142"/>
                <w:sz w:val="24"/>
                <w:szCs w:val="24"/>
              </w:rPr>
              <w:t>u</w:t>
            </w:r>
            <w:r>
              <w:rPr>
                <w:rFonts w:ascii="Times New Roman" w:hAnsi="Times New Roman" w:cs="Times New Roman"/>
                <w:color w:val="414142"/>
                <w:sz w:val="24"/>
                <w:szCs w:val="24"/>
              </w:rPr>
              <w:t xml:space="preserve"> esošos politikas plāšanas dokumentus.</w:t>
            </w:r>
          </w:p>
        </w:tc>
      </w:tr>
      <w:tr w:rsidR="0097229C" w:rsidRPr="00960165" w14:paraId="09705FD5" w14:textId="77777777" w:rsidTr="001150CE">
        <w:tc>
          <w:tcPr>
            <w:tcW w:w="846" w:type="dxa"/>
            <w:shd w:val="clear" w:color="auto" w:fill="FFFFFF" w:themeFill="background1"/>
          </w:tcPr>
          <w:p w14:paraId="64E41F12" w14:textId="5AC7893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110.</w:t>
            </w:r>
          </w:p>
        </w:tc>
        <w:tc>
          <w:tcPr>
            <w:tcW w:w="1559" w:type="dxa"/>
            <w:gridSpan w:val="2"/>
            <w:shd w:val="clear" w:color="auto" w:fill="FFFFFF" w:themeFill="background1"/>
          </w:tcPr>
          <w:p w14:paraId="1E88E2DD" w14:textId="05306260" w:rsidR="0097229C" w:rsidRPr="00557701" w:rsidRDefault="0097229C" w:rsidP="0097229C">
            <w:pPr>
              <w:jc w:val="both"/>
              <w:rPr>
                <w:rFonts w:ascii="Times New Roman" w:hAnsi="Times New Roman" w:cs="Times New Roman"/>
                <w:sz w:val="24"/>
                <w:szCs w:val="24"/>
              </w:rPr>
            </w:pPr>
            <w:r w:rsidRPr="000D1208">
              <w:rPr>
                <w:rFonts w:ascii="Times New Roman" w:hAnsi="Times New Roman" w:cs="Times New Roman"/>
                <w:sz w:val="24"/>
                <w:szCs w:val="24"/>
              </w:rPr>
              <w:t>Latvijas Komandu sporta spēļu asociācija 13569/2020</w:t>
            </w:r>
          </w:p>
        </w:tc>
        <w:tc>
          <w:tcPr>
            <w:tcW w:w="6009" w:type="dxa"/>
            <w:gridSpan w:val="2"/>
            <w:shd w:val="clear" w:color="auto" w:fill="FFFFFF" w:themeFill="background1"/>
          </w:tcPr>
          <w:p w14:paraId="0473EC4A" w14:textId="689FCF83" w:rsidR="0097229C" w:rsidRPr="00921E46" w:rsidRDefault="0097229C" w:rsidP="0097229C">
            <w:pPr>
              <w:jc w:val="both"/>
              <w:rPr>
                <w:rFonts w:ascii="Times New Roman" w:hAnsi="Times New Roman" w:cs="Times New Roman"/>
                <w:sz w:val="24"/>
                <w:szCs w:val="24"/>
              </w:rPr>
            </w:pPr>
            <w:r w:rsidRPr="00F36045">
              <w:rPr>
                <w:rFonts w:ascii="Times New Roman" w:hAnsi="Times New Roman"/>
                <w:sz w:val="24"/>
                <w:szCs w:val="24"/>
              </w:rPr>
              <w:t xml:space="preserve">1.2.11. Finansiāli atbalstīt tautas sporta un fizisko aktivitāti veicinošus pasākumus atkarībā no tā dalībnieku skaita, iekļaujot tos stratēģisku veselības ministrijas mērķu sasniegšanai fiziskās un psihiskās veselības veicināšanas jomā. (RR 1.2, 1.3., 1.8., 1.9., 1.10.) </w:t>
            </w:r>
            <w:r w:rsidRPr="00F36045">
              <w:rPr>
                <w:rFonts w:ascii="Times New Roman" w:hAnsi="Times New Roman"/>
                <w:i/>
                <w:iCs/>
                <w:sz w:val="24"/>
                <w:szCs w:val="24"/>
              </w:rPr>
              <w:t xml:space="preserve">Lai iekļautu pēc iespējas plašākas mērķu grupas ir jāveicina iekļaujošu masveida </w:t>
            </w:r>
            <w:r w:rsidRPr="00F36045">
              <w:rPr>
                <w:rFonts w:ascii="Times New Roman" w:hAnsi="Times New Roman"/>
                <w:i/>
                <w:iCs/>
                <w:sz w:val="24"/>
                <w:szCs w:val="24"/>
              </w:rPr>
              <w:lastRenderedPageBreak/>
              <w:t>pasākumu rīkošana, kur piešķirtais finansējums seko cilvēkam. Tas veicinātu sacensību organizētāju pasākumu kvalitāti un motivāciju oesaistīt tajos plašāku cilvēku loku.</w:t>
            </w:r>
          </w:p>
        </w:tc>
        <w:tc>
          <w:tcPr>
            <w:tcW w:w="2071" w:type="dxa"/>
            <w:gridSpan w:val="2"/>
            <w:shd w:val="clear" w:color="auto" w:fill="FFFFFF" w:themeFill="background1"/>
          </w:tcPr>
          <w:p w14:paraId="50C780E4" w14:textId="10A89335" w:rsidR="0097229C" w:rsidRPr="00280EA4" w:rsidRDefault="0097229C" w:rsidP="0097229C">
            <w:pPr>
              <w:jc w:val="both"/>
              <w:rPr>
                <w:rFonts w:ascii="Times New Roman" w:hAnsi="Times New Roman" w:cs="Times New Roman"/>
                <w:sz w:val="24"/>
                <w:szCs w:val="24"/>
              </w:rPr>
            </w:pPr>
            <w:r w:rsidRPr="00280EA4">
              <w:rPr>
                <w:rFonts w:ascii="Times New Roman" w:hAnsi="Times New Roman" w:cs="Times New Roman"/>
                <w:b/>
                <w:bCs/>
                <w:sz w:val="24"/>
                <w:szCs w:val="24"/>
              </w:rPr>
              <w:lastRenderedPageBreak/>
              <w:t>Nav ņemts vērā</w:t>
            </w:r>
          </w:p>
          <w:p w14:paraId="6E3C889B" w14:textId="39E8E014" w:rsidR="0097229C" w:rsidRPr="00486964"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23518537" w14:textId="26AC4A65" w:rsidR="0097229C" w:rsidRPr="001464DC" w:rsidRDefault="0097229C" w:rsidP="0097229C">
            <w:pPr>
              <w:jc w:val="both"/>
              <w:rPr>
                <w:rFonts w:ascii="Times New Roman" w:hAnsi="Times New Roman"/>
                <w:bCs/>
                <w:i/>
                <w:iCs/>
                <w:sz w:val="24"/>
                <w:szCs w:val="24"/>
              </w:rPr>
            </w:pPr>
            <w:r w:rsidRPr="00280EA4">
              <w:rPr>
                <w:rFonts w:ascii="Times New Roman" w:eastAsia="Times New Roman" w:hAnsi="Times New Roman" w:cs="Times New Roman"/>
                <w:sz w:val="24"/>
                <w:szCs w:val="24"/>
                <w:lang w:eastAsia="lv-LV"/>
              </w:rPr>
              <w:t>Jau šobrīd IZM veidotajā Sporta politikas pamatnostādņu 2021.-2027.gadam projektā  ir iekļauts</w:t>
            </w:r>
            <w:r w:rsidRPr="00280EA4">
              <w:rPr>
                <w:rFonts w:ascii="Times New Roman" w:hAnsi="Times New Roman" w:cs="Times New Roman"/>
                <w:sz w:val="24"/>
                <w:szCs w:val="24"/>
              </w:rPr>
              <w:t xml:space="preserve"> 3.6. pasākums  - Finansējuma piešķiršanas kritēriju izveide, tai skaitā pēc dalībnieku skaita apmēra, </w:t>
            </w:r>
            <w:r w:rsidRPr="00280EA4">
              <w:rPr>
                <w:rFonts w:ascii="Times New Roman" w:hAnsi="Times New Roman" w:cs="Times New Roman"/>
                <w:sz w:val="24"/>
                <w:szCs w:val="24"/>
              </w:rPr>
              <w:lastRenderedPageBreak/>
              <w:t xml:space="preserve">un sistemātisks finansiāls atbalsts aktīva dzīvesveida pasākumu (maratoni, vienotības skrējieni, skrituļošanas maratoni, nūjošana, tautas orientēšanās sacensības, velobraucieni un velomaratoni, komandu sporta spēļu sacensības utt.) organizēšanai bērniem, jauniešiem, studentiem, pieaugušajiem, senioriem un cilvēkiem ar īpašām vajadzībām, veicinot iekļaujošas un sociāli atbildīgas sporta kopienas attīstību.  Nav nepieciešams pasākums dublēt abos politikas plānošanas dokumentos  gan IZM, gan VM. Vienlaikus pamatnostādņu projekts 1.2.2. pasākumu, kura ietvaros paredzēts </w:t>
            </w:r>
            <w:r w:rsidRPr="00280EA4">
              <w:rPr>
                <w:rFonts w:ascii="Times New Roman" w:hAnsi="Times New Roman"/>
                <w:bCs/>
                <w:i/>
                <w:iCs/>
                <w:sz w:val="24"/>
                <w:szCs w:val="24"/>
              </w:rPr>
              <w:t xml:space="preserve"> </w:t>
            </w:r>
            <w:r w:rsidRPr="00280EA4">
              <w:rPr>
                <w:rFonts w:ascii="Times New Roman" w:hAnsi="Times New Roman"/>
                <w:bCs/>
                <w:sz w:val="24"/>
                <w:szCs w:val="24"/>
              </w:rPr>
              <w:t xml:space="preserve">nodrošināt iespējas iedzīvotājiem iesaistīties regulārās fiziskajās aktivitātēs, tostarp nodrošinot, ka pašvaldībās ir pieejamas grupu nodarbības, nometnes un apmācības dažādām mērķa grupām. Minētie pasākumi pamatnostādņu projektā ir ar mērķi nodrošināt nevis mazu sport pasākumu norisi, bet veicināt, ka iedzīvotāji izvēlas sev un savai veselībai atbilstošāko fiziskās aktivitātes viedu un var to piekopt/ īstenot dodoties uz individuālam vai </w:t>
            </w:r>
            <w:r w:rsidRPr="00280EA4">
              <w:rPr>
                <w:rFonts w:ascii="Times New Roman" w:hAnsi="Times New Roman"/>
                <w:bCs/>
                <w:sz w:val="24"/>
                <w:szCs w:val="24"/>
              </w:rPr>
              <w:lastRenderedPageBreak/>
              <w:t>grupu nodarbībām profesionāļu vadībā. Masu sporta pasākumi protams aptver lielu sabiedrības daļu, bet tie ir kampaņveidīgi. Lai mainītu paradumu būtiski ir nodaroties ar fiziskām aktivitātēm ikdienā, nevis tikai gatavoties masu sporta pasākuma. Pie tam masu sporta pasākumus apmeklē iedzīvotāji, kas jau ir aktīvi, tomēr lai pasākumos iesaistītu arī tos, kas nav fiziski aktīvi ir nep</w:t>
            </w:r>
            <w:r>
              <w:rPr>
                <w:rFonts w:ascii="Times New Roman" w:hAnsi="Times New Roman"/>
                <w:bCs/>
                <w:sz w:val="24"/>
                <w:szCs w:val="24"/>
              </w:rPr>
              <w:t>ie</w:t>
            </w:r>
            <w:r w:rsidRPr="00280EA4">
              <w:rPr>
                <w:rFonts w:ascii="Times New Roman" w:hAnsi="Times New Roman"/>
                <w:bCs/>
                <w:sz w:val="24"/>
                <w:szCs w:val="24"/>
              </w:rPr>
              <w:t>ciešama individuāla pieeja.</w:t>
            </w:r>
          </w:p>
        </w:tc>
      </w:tr>
      <w:tr w:rsidR="0097229C" w:rsidRPr="00960165" w14:paraId="341C51A2" w14:textId="77777777" w:rsidTr="001150CE">
        <w:tc>
          <w:tcPr>
            <w:tcW w:w="846" w:type="dxa"/>
            <w:shd w:val="clear" w:color="auto" w:fill="FFFFFF" w:themeFill="background1"/>
          </w:tcPr>
          <w:p w14:paraId="0857D239" w14:textId="33E7E690"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lastRenderedPageBreak/>
              <w:t>111.</w:t>
            </w:r>
          </w:p>
        </w:tc>
        <w:tc>
          <w:tcPr>
            <w:tcW w:w="1559" w:type="dxa"/>
            <w:gridSpan w:val="2"/>
            <w:shd w:val="clear" w:color="auto" w:fill="FFFFFF" w:themeFill="background1"/>
          </w:tcPr>
          <w:p w14:paraId="2C2885DD" w14:textId="715DD32B" w:rsidR="0097229C" w:rsidRPr="00557701" w:rsidRDefault="0097229C" w:rsidP="0097229C">
            <w:pPr>
              <w:jc w:val="both"/>
              <w:rPr>
                <w:rFonts w:ascii="Times New Roman" w:hAnsi="Times New Roman" w:cs="Times New Roman"/>
                <w:sz w:val="24"/>
                <w:szCs w:val="24"/>
              </w:rPr>
            </w:pPr>
            <w:r w:rsidRPr="000D1208">
              <w:rPr>
                <w:rFonts w:ascii="Times New Roman" w:hAnsi="Times New Roman" w:cs="Times New Roman"/>
                <w:sz w:val="24"/>
                <w:szCs w:val="24"/>
              </w:rPr>
              <w:t>Latvijas Komandu sporta spēļu asociācija 13569/2020</w:t>
            </w:r>
          </w:p>
        </w:tc>
        <w:tc>
          <w:tcPr>
            <w:tcW w:w="6009" w:type="dxa"/>
            <w:gridSpan w:val="2"/>
            <w:shd w:val="clear" w:color="auto" w:fill="FFFFFF" w:themeFill="background1"/>
          </w:tcPr>
          <w:p w14:paraId="29A428C2" w14:textId="30791234" w:rsidR="0097229C" w:rsidRPr="00921E46" w:rsidRDefault="0097229C" w:rsidP="0097229C">
            <w:pPr>
              <w:jc w:val="both"/>
              <w:rPr>
                <w:rFonts w:ascii="Times New Roman" w:hAnsi="Times New Roman" w:cs="Times New Roman"/>
                <w:sz w:val="24"/>
                <w:szCs w:val="24"/>
              </w:rPr>
            </w:pPr>
            <w:r>
              <w:rPr>
                <w:rFonts w:ascii="Times New Roman" w:hAnsi="Times New Roman"/>
                <w:sz w:val="24"/>
                <w:szCs w:val="24"/>
              </w:rPr>
              <w:t>Pielikumā pievienoju a</w:t>
            </w:r>
            <w:r w:rsidRPr="00BD1615">
              <w:rPr>
                <w:rFonts w:ascii="Times New Roman" w:hAnsi="Times New Roman"/>
                <w:sz w:val="24"/>
                <w:szCs w:val="24"/>
              </w:rPr>
              <w:t>prakstu par psihisko veselību, kurā mēģinu izskaidrot korelāciju starp komandu sporta veidiem un psihiskās veselības profilaksi un sociālās atstumtības mazināšanu.</w:t>
            </w:r>
          </w:p>
        </w:tc>
        <w:tc>
          <w:tcPr>
            <w:tcW w:w="2071" w:type="dxa"/>
            <w:gridSpan w:val="2"/>
            <w:shd w:val="clear" w:color="auto" w:fill="FFFFFF" w:themeFill="background1"/>
          </w:tcPr>
          <w:p w14:paraId="19BC5A2B" w14:textId="79F93D65" w:rsidR="0097229C" w:rsidRPr="003317D9" w:rsidRDefault="0097229C" w:rsidP="0097229C">
            <w:pPr>
              <w:jc w:val="both"/>
              <w:rPr>
                <w:rFonts w:ascii="Times New Roman" w:hAnsi="Times New Roman" w:cs="Times New Roman"/>
                <w:b/>
                <w:bCs/>
                <w:color w:val="FF0000"/>
                <w:sz w:val="24"/>
                <w:szCs w:val="24"/>
              </w:rPr>
            </w:pPr>
            <w:r w:rsidRPr="003317D9">
              <w:rPr>
                <w:rFonts w:ascii="Times New Roman" w:hAnsi="Times New Roman" w:cs="Times New Roman"/>
                <w:b/>
                <w:bCs/>
                <w:sz w:val="24"/>
                <w:szCs w:val="24"/>
              </w:rPr>
              <w:t>Ņemts vērā</w:t>
            </w:r>
          </w:p>
        </w:tc>
        <w:tc>
          <w:tcPr>
            <w:tcW w:w="3685" w:type="dxa"/>
            <w:shd w:val="clear" w:color="auto" w:fill="FFFFFF" w:themeFill="background1"/>
          </w:tcPr>
          <w:p w14:paraId="69DBE63B" w14:textId="09D1364A"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Izvērtēta pielikumā sniegtā informācija.</w:t>
            </w:r>
          </w:p>
        </w:tc>
      </w:tr>
      <w:tr w:rsidR="0097229C" w:rsidRPr="00960165" w14:paraId="308D23CC" w14:textId="77777777" w:rsidTr="001150CE">
        <w:tc>
          <w:tcPr>
            <w:tcW w:w="2405" w:type="dxa"/>
            <w:gridSpan w:val="3"/>
            <w:shd w:val="clear" w:color="auto" w:fill="FFFFFF" w:themeFill="background1"/>
          </w:tcPr>
          <w:p w14:paraId="12693A80" w14:textId="6ACA1A2D" w:rsidR="0097229C" w:rsidRPr="00BD7E27" w:rsidRDefault="0097229C" w:rsidP="0097229C">
            <w:pPr>
              <w:jc w:val="both"/>
              <w:rPr>
                <w:rFonts w:ascii="Times New Roman" w:hAnsi="Times New Roman" w:cs="Times New Roman"/>
                <w:i/>
                <w:iCs/>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AA7DA16" w14:textId="77777777" w:rsidR="0097229C" w:rsidRPr="00146177" w:rsidRDefault="0097229C" w:rsidP="0097229C">
            <w:pPr>
              <w:jc w:val="both"/>
              <w:rPr>
                <w:rFonts w:ascii="Times New Roman" w:hAnsi="Times New Roman" w:cs="Times New Roman"/>
                <w:sz w:val="24"/>
                <w:szCs w:val="24"/>
              </w:rPr>
            </w:pPr>
            <w:r w:rsidRPr="002D1FAC">
              <w:rPr>
                <w:rFonts w:ascii="Times New Roman" w:hAnsi="Times New Roman" w:cs="Times New Roman"/>
                <w:i/>
                <w:iCs/>
                <w:sz w:val="24"/>
                <w:szCs w:val="24"/>
              </w:rPr>
              <w:t>1.2.1</w:t>
            </w:r>
            <w:r w:rsidRPr="002D1FAC">
              <w:rPr>
                <w:rFonts w:ascii="Times New Roman" w:hAnsi="Times New Roman"/>
                <w:bCs/>
                <w:i/>
                <w:iCs/>
                <w:sz w:val="24"/>
                <w:szCs w:val="24"/>
              </w:rPr>
              <w:t>. Izglītot iedzīvotājus par fizisko aktivitāšu nozīmi veselības stiprināšanā, par piemērotākajām fiziskajām aktivitātēm, kā arī traumu profilaksi un iespējām būt fiziski aktīviem ikdienā, īstenojot dažādām mērķagrupām paredzētus pasākumus</w:t>
            </w:r>
            <w:r w:rsidRPr="00146177">
              <w:rPr>
                <w:rFonts w:ascii="Times New Roman" w:hAnsi="Times New Roman" w:cs="Times New Roman"/>
                <w:sz w:val="24"/>
                <w:szCs w:val="24"/>
              </w:rPr>
              <w:t>.</w:t>
            </w:r>
          </w:p>
          <w:p w14:paraId="298D65F5" w14:textId="77777777" w:rsidR="0097229C" w:rsidRPr="00960165" w:rsidRDefault="0097229C" w:rsidP="0097229C">
            <w:pPr>
              <w:jc w:val="both"/>
              <w:rPr>
                <w:rFonts w:ascii="Times New Roman" w:hAnsi="Times New Roman" w:cs="Times New Roman"/>
                <w:sz w:val="24"/>
                <w:szCs w:val="24"/>
              </w:rPr>
            </w:pPr>
          </w:p>
        </w:tc>
      </w:tr>
      <w:tr w:rsidR="0097229C" w:rsidRPr="00960165" w14:paraId="55575E7E" w14:textId="77777777" w:rsidTr="001150CE">
        <w:tc>
          <w:tcPr>
            <w:tcW w:w="846" w:type="dxa"/>
            <w:shd w:val="clear" w:color="auto" w:fill="FFFFFF" w:themeFill="background1"/>
          </w:tcPr>
          <w:p w14:paraId="2F81A209" w14:textId="6284E52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112.</w:t>
            </w:r>
          </w:p>
        </w:tc>
        <w:tc>
          <w:tcPr>
            <w:tcW w:w="1559" w:type="dxa"/>
            <w:gridSpan w:val="2"/>
            <w:shd w:val="clear" w:color="auto" w:fill="FFFFFF" w:themeFill="background1"/>
          </w:tcPr>
          <w:p w14:paraId="1B320492" w14:textId="2CB81F20" w:rsidR="0097229C" w:rsidRPr="00752687" w:rsidRDefault="0097229C" w:rsidP="0097229C">
            <w:pPr>
              <w:jc w:val="both"/>
              <w:rPr>
                <w:rFonts w:ascii="Times New Roman" w:hAnsi="Times New Roman" w:cs="Times New Roman"/>
                <w:sz w:val="24"/>
                <w:szCs w:val="24"/>
              </w:rPr>
            </w:pPr>
            <w:r w:rsidRPr="006274F2">
              <w:rPr>
                <w:rFonts w:ascii="Times New Roman" w:hAnsi="Times New Roman" w:cs="Times New Roman"/>
                <w:sz w:val="24"/>
                <w:szCs w:val="24"/>
              </w:rPr>
              <w:t xml:space="preserve">Liepājas pilsētas </w:t>
            </w:r>
            <w:r w:rsidRPr="005549BC">
              <w:rPr>
                <w:rFonts w:ascii="Times New Roman" w:hAnsi="Times New Roman" w:cs="Times New Roman"/>
                <w:sz w:val="24"/>
                <w:szCs w:val="24"/>
              </w:rPr>
              <w:t xml:space="preserve">pašvaldība </w:t>
            </w:r>
            <w:r>
              <w:t xml:space="preserve"> </w:t>
            </w:r>
            <w:r w:rsidRPr="004840E5">
              <w:rPr>
                <w:rFonts w:ascii="Times New Roman" w:hAnsi="Times New Roman" w:cs="Times New Roman"/>
                <w:sz w:val="24"/>
                <w:szCs w:val="24"/>
              </w:rPr>
              <w:t>13562/2020)</w:t>
            </w:r>
          </w:p>
        </w:tc>
        <w:tc>
          <w:tcPr>
            <w:tcW w:w="6009" w:type="dxa"/>
            <w:gridSpan w:val="2"/>
            <w:shd w:val="clear" w:color="auto" w:fill="FFFFFF" w:themeFill="background1"/>
          </w:tcPr>
          <w:p w14:paraId="678F68A3" w14:textId="77777777" w:rsidR="0097229C" w:rsidRPr="00B537CD" w:rsidRDefault="0097229C" w:rsidP="0097229C">
            <w:pPr>
              <w:jc w:val="both"/>
              <w:rPr>
                <w:rFonts w:ascii="Times New Roman" w:hAnsi="Times New Roman"/>
                <w:bCs/>
                <w:sz w:val="24"/>
                <w:szCs w:val="24"/>
              </w:rPr>
            </w:pPr>
            <w:r w:rsidRPr="00B537CD">
              <w:rPr>
                <w:rFonts w:ascii="Times New Roman" w:hAnsi="Times New Roman"/>
                <w:bCs/>
                <w:sz w:val="24"/>
                <w:szCs w:val="24"/>
              </w:rPr>
              <w:t xml:space="preserve">Papildu priekšlikums: iekļaut šajā apakšuzdevumā arī sabiedrībai un jauniešiem pieejamu, izbūvētu sporta infrastruktūru. </w:t>
            </w:r>
          </w:p>
          <w:p w14:paraId="68E60B96" w14:textId="0979A5DF" w:rsidR="0097229C" w:rsidRDefault="0097229C" w:rsidP="0097229C">
            <w:pPr>
              <w:jc w:val="both"/>
              <w:rPr>
                <w:rFonts w:ascii="Times New Roman" w:hAnsi="Times New Roman"/>
                <w:bCs/>
                <w:sz w:val="24"/>
                <w:szCs w:val="24"/>
              </w:rPr>
            </w:pPr>
            <w:r w:rsidRPr="00B537CD">
              <w:rPr>
                <w:rFonts w:ascii="Times New Roman" w:hAnsi="Times New Roman"/>
                <w:bCs/>
                <w:sz w:val="24"/>
                <w:szCs w:val="24"/>
              </w:rPr>
              <w:t>Nelielu brīvpiekļuves sporta laukumu izveide pilsētā bērniem un jauniešiem.</w:t>
            </w:r>
          </w:p>
        </w:tc>
        <w:tc>
          <w:tcPr>
            <w:tcW w:w="2071" w:type="dxa"/>
            <w:gridSpan w:val="2"/>
            <w:shd w:val="clear" w:color="auto" w:fill="FFFFFF" w:themeFill="background1"/>
          </w:tcPr>
          <w:p w14:paraId="10D7F41C" w14:textId="47BC9855" w:rsidR="0097229C" w:rsidRPr="0036630F" w:rsidRDefault="0097229C" w:rsidP="0097229C">
            <w:pPr>
              <w:jc w:val="both"/>
              <w:rPr>
                <w:rFonts w:ascii="Times New Roman" w:hAnsi="Times New Roman" w:cs="Times New Roman"/>
                <w:b/>
                <w:bCs/>
                <w:sz w:val="24"/>
                <w:szCs w:val="24"/>
              </w:rPr>
            </w:pPr>
            <w:r w:rsidRPr="0036630F">
              <w:rPr>
                <w:rFonts w:ascii="Times New Roman" w:hAnsi="Times New Roman" w:cs="Times New Roman"/>
                <w:b/>
                <w:bCs/>
                <w:sz w:val="24"/>
                <w:szCs w:val="24"/>
              </w:rPr>
              <w:t>Ņemts vērā</w:t>
            </w:r>
          </w:p>
          <w:p w14:paraId="5C575C52" w14:textId="51432400" w:rsidR="0097229C" w:rsidRPr="00E81B13" w:rsidRDefault="0097229C" w:rsidP="0097229C">
            <w:pPr>
              <w:jc w:val="both"/>
              <w:rPr>
                <w:rFonts w:ascii="Times New Roman" w:hAnsi="Times New Roman" w:cs="Times New Roman"/>
                <w:b/>
                <w:bCs/>
                <w:sz w:val="24"/>
                <w:szCs w:val="24"/>
              </w:rPr>
            </w:pPr>
          </w:p>
        </w:tc>
        <w:tc>
          <w:tcPr>
            <w:tcW w:w="3685" w:type="dxa"/>
            <w:shd w:val="clear" w:color="auto" w:fill="FFFFFF" w:themeFill="background1"/>
          </w:tcPr>
          <w:p w14:paraId="1E7DA609" w14:textId="57F40F67" w:rsidR="0097229C" w:rsidRPr="00960165" w:rsidRDefault="0097229C" w:rsidP="0097229C">
            <w:pPr>
              <w:jc w:val="both"/>
              <w:rPr>
                <w:rFonts w:ascii="Times New Roman" w:hAnsi="Times New Roman" w:cs="Times New Roman"/>
                <w:sz w:val="24"/>
                <w:szCs w:val="24"/>
              </w:rPr>
            </w:pPr>
            <w:r w:rsidRPr="0036630F">
              <w:rPr>
                <w:rFonts w:ascii="Times New Roman" w:hAnsi="Times New Roman" w:cs="Times New Roman"/>
                <w:sz w:val="24"/>
                <w:szCs w:val="24"/>
              </w:rPr>
              <w:t xml:space="preserve">Pamatnostādņu </w:t>
            </w:r>
            <w:r>
              <w:rPr>
                <w:rFonts w:ascii="Times New Roman" w:hAnsi="Times New Roman" w:cs="Times New Roman"/>
                <w:sz w:val="24"/>
                <w:szCs w:val="24"/>
              </w:rPr>
              <w:t>1.2.3.</w:t>
            </w:r>
            <w:r w:rsidRPr="0036630F">
              <w:rPr>
                <w:rFonts w:ascii="Times New Roman" w:hAnsi="Times New Roman" w:cs="Times New Roman"/>
                <w:sz w:val="24"/>
                <w:szCs w:val="24"/>
              </w:rPr>
              <w:t>pasākums paredz, v</w:t>
            </w:r>
            <w:r w:rsidRPr="0036630F">
              <w:rPr>
                <w:rFonts w:ascii="Times New Roman" w:eastAsia="Times New Roman" w:hAnsi="Times New Roman" w:cs="Times New Roman"/>
                <w:sz w:val="24"/>
                <w:szCs w:val="24"/>
                <w:lang w:eastAsia="lv-LV"/>
              </w:rPr>
              <w:t xml:space="preserve">eicināt fizisko aktivitāšu infrastruktūras uzlabošanu un pieejamības nodrošināšanu  (izglītības iestādes sporta laukumi, parki, stadioni utml.) un kvalitāti, lai dažāda vecuma iedzīvotājiem būtu iespējas iesaistīties atbilstošu fizisko aktivitāšu veikšanā, vienlaikus attīstot un pilnveidojot aktīvas </w:t>
            </w:r>
            <w:r w:rsidRPr="0036630F">
              <w:rPr>
                <w:rFonts w:ascii="Times New Roman" w:eastAsia="Times New Roman" w:hAnsi="Times New Roman" w:cs="Times New Roman"/>
                <w:sz w:val="24"/>
                <w:szCs w:val="24"/>
                <w:lang w:eastAsia="lv-LV"/>
              </w:rPr>
              <w:lastRenderedPageBreak/>
              <w:t xml:space="preserve">pārvietošanās infrastruktūru (velosipēdu ceļi, velo maršruti, pastaigu takas, drošas velo  novietnes). Norādām, ka sporta infrastruktūra, kā arī sporta laukumi un rotaļu laukumi ir pašvaldības pārziņā, tāpēc arī pašas pašvaldības var veidot un attīstīt savās teritorijās šādus laukumus bērniem un jauniešiem. Vienlaikus jau šobrīd Sporta politikas pamatnostādņu 2021.-2027.gadam projektā  ir iekļauts 2.7.pasākums - </w:t>
            </w:r>
            <w:r w:rsidRPr="0036630F">
              <w:rPr>
                <w:rFonts w:ascii="Times New Roman" w:hAnsi="Times New Roman" w:cs="Times New Roman"/>
                <w:sz w:val="24"/>
                <w:szCs w:val="24"/>
              </w:rPr>
              <w:t xml:space="preserve"> Atbalstīt pašvaldībās jaunu brīvpiekļuves sporta laukumu būvniecību, tai skaitā esošās sporta infrastruktūras pielāgošanu, atjaunošanu brīvpiekļuvei. Nav nepieciešams pasākums dublēt abos politikas plānošanas dokumentos  gan IZM, gan VM izstrādātajos.</w:t>
            </w:r>
          </w:p>
        </w:tc>
      </w:tr>
      <w:tr w:rsidR="0097229C" w:rsidRPr="00960165" w14:paraId="0925B3CB" w14:textId="77777777" w:rsidTr="001150CE">
        <w:tc>
          <w:tcPr>
            <w:tcW w:w="2405" w:type="dxa"/>
            <w:gridSpan w:val="3"/>
            <w:shd w:val="clear" w:color="auto" w:fill="FFFFFF" w:themeFill="background1"/>
          </w:tcPr>
          <w:p w14:paraId="5FABDDFA" w14:textId="54BF9D56" w:rsidR="0097229C" w:rsidRPr="00752687"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lastRenderedPageBreak/>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B368A8B" w14:textId="77777777" w:rsidR="0097229C" w:rsidRPr="00DF3629" w:rsidRDefault="0097229C" w:rsidP="0097229C">
            <w:pPr>
              <w:jc w:val="both"/>
              <w:rPr>
                <w:rFonts w:ascii="Times New Roman" w:hAnsi="Times New Roman"/>
                <w:bCs/>
                <w:i/>
                <w:iCs/>
                <w:sz w:val="24"/>
                <w:szCs w:val="24"/>
              </w:rPr>
            </w:pPr>
            <w:r w:rsidRPr="002D1FAC">
              <w:rPr>
                <w:rFonts w:ascii="Times New Roman" w:hAnsi="Times New Roman" w:cs="Times New Roman"/>
                <w:i/>
                <w:iCs/>
                <w:sz w:val="24"/>
                <w:szCs w:val="24"/>
              </w:rPr>
              <w:t>1.2.</w:t>
            </w:r>
            <w:r>
              <w:rPr>
                <w:rFonts w:ascii="Times New Roman" w:hAnsi="Times New Roman" w:cs="Times New Roman"/>
                <w:i/>
                <w:iCs/>
                <w:sz w:val="24"/>
                <w:szCs w:val="24"/>
              </w:rPr>
              <w:t>2</w:t>
            </w:r>
            <w:r w:rsidRPr="002D1FAC">
              <w:rPr>
                <w:rFonts w:ascii="Times New Roman" w:hAnsi="Times New Roman"/>
                <w:bCs/>
                <w:i/>
                <w:iCs/>
                <w:sz w:val="24"/>
                <w:szCs w:val="24"/>
              </w:rPr>
              <w:t xml:space="preserve">. </w:t>
            </w:r>
            <w:r w:rsidRPr="00DF3629">
              <w:rPr>
                <w:rFonts w:ascii="Arial" w:eastAsia="Times New Roman" w:hAnsi="Arial" w:cs="Arial"/>
                <w:lang w:eastAsia="lv-LV"/>
              </w:rPr>
              <w:t xml:space="preserve"> </w:t>
            </w:r>
            <w:r w:rsidRPr="00DF3629">
              <w:rPr>
                <w:rFonts w:ascii="Times New Roman" w:hAnsi="Times New Roman"/>
                <w:bCs/>
                <w:i/>
                <w:iCs/>
                <w:sz w:val="24"/>
                <w:szCs w:val="24"/>
              </w:rPr>
              <w:t>Nodrošināt iespējas iedzīvotājiem iesaistīties regulārās fiziskajās aktivitātēs, tostarp nodrošinot, ka pašvaldībās ir pieejamas grupu nodarbības, nometnes un apmācības dažādām mērķa grupām.</w:t>
            </w:r>
          </w:p>
          <w:p w14:paraId="535BF07C" w14:textId="77777777" w:rsidR="0097229C" w:rsidRPr="00960165" w:rsidRDefault="0097229C" w:rsidP="0097229C">
            <w:pPr>
              <w:jc w:val="both"/>
              <w:rPr>
                <w:rFonts w:ascii="Times New Roman" w:hAnsi="Times New Roman" w:cs="Times New Roman"/>
                <w:sz w:val="24"/>
                <w:szCs w:val="24"/>
              </w:rPr>
            </w:pPr>
          </w:p>
        </w:tc>
      </w:tr>
      <w:tr w:rsidR="0097229C" w:rsidRPr="00960165" w14:paraId="236AD166" w14:textId="77777777" w:rsidTr="001150CE">
        <w:tc>
          <w:tcPr>
            <w:tcW w:w="846" w:type="dxa"/>
            <w:shd w:val="clear" w:color="auto" w:fill="FFFFFF" w:themeFill="background1"/>
          </w:tcPr>
          <w:p w14:paraId="066F380F" w14:textId="1F57BD8C"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113.</w:t>
            </w:r>
          </w:p>
        </w:tc>
        <w:tc>
          <w:tcPr>
            <w:tcW w:w="1559" w:type="dxa"/>
            <w:gridSpan w:val="2"/>
            <w:shd w:val="clear" w:color="auto" w:fill="FFFFFF" w:themeFill="background1"/>
          </w:tcPr>
          <w:p w14:paraId="73C64B99" w14:textId="5C2280C8" w:rsidR="0097229C" w:rsidRPr="00752687" w:rsidRDefault="0097229C" w:rsidP="0097229C">
            <w:pPr>
              <w:jc w:val="both"/>
              <w:rPr>
                <w:rFonts w:ascii="Times New Roman" w:hAnsi="Times New Roman" w:cs="Times New Roman"/>
                <w:sz w:val="24"/>
                <w:szCs w:val="24"/>
              </w:rPr>
            </w:pPr>
            <w:r w:rsidRPr="00DF3629">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13562/2020</w:t>
            </w:r>
          </w:p>
        </w:tc>
        <w:tc>
          <w:tcPr>
            <w:tcW w:w="6009" w:type="dxa"/>
            <w:gridSpan w:val="2"/>
            <w:shd w:val="clear" w:color="auto" w:fill="FFFFFF" w:themeFill="background1"/>
          </w:tcPr>
          <w:p w14:paraId="194F169C" w14:textId="4AF71999" w:rsidR="0097229C" w:rsidRDefault="0097229C" w:rsidP="0097229C">
            <w:pPr>
              <w:jc w:val="both"/>
              <w:rPr>
                <w:rFonts w:ascii="Times New Roman" w:hAnsi="Times New Roman"/>
                <w:bCs/>
                <w:sz w:val="24"/>
                <w:szCs w:val="24"/>
              </w:rPr>
            </w:pPr>
            <w:r w:rsidRPr="00EE25DC">
              <w:rPr>
                <w:rFonts w:ascii="Times New Roman" w:hAnsi="Times New Roman"/>
                <w:bCs/>
                <w:sz w:val="24"/>
                <w:szCs w:val="24"/>
              </w:rPr>
              <w:t xml:space="preserve">Papildu priekšlikums: Veicināt iedzīvotāju informāciju tehnoloģiju pratību (viedierīces, sporta, veselības veicināšanas, slimību profilakses aplikāciju lietošana dažādām mērķa grupām, viedaproču lietošana, tiešsaistes programmu apgūšana regulāru fizisko aktivitāšu nodrošināšanai, pielāgojoties līdzīgām situācijām kā Covid-19 izplatības laiks. </w:t>
            </w:r>
          </w:p>
        </w:tc>
        <w:tc>
          <w:tcPr>
            <w:tcW w:w="2071" w:type="dxa"/>
            <w:gridSpan w:val="2"/>
            <w:shd w:val="clear" w:color="auto" w:fill="FFFFFF" w:themeFill="background1"/>
          </w:tcPr>
          <w:p w14:paraId="0A23130D" w14:textId="587F0139" w:rsidR="0097229C" w:rsidRPr="00E81B13" w:rsidRDefault="0097229C" w:rsidP="0097229C">
            <w:pPr>
              <w:jc w:val="both"/>
              <w:rPr>
                <w:rFonts w:ascii="Times New Roman" w:hAnsi="Times New Roman" w:cs="Times New Roman"/>
                <w:b/>
                <w:bCs/>
                <w:sz w:val="24"/>
                <w:szCs w:val="24"/>
              </w:rPr>
            </w:pPr>
            <w:r w:rsidRPr="000E5E3B">
              <w:rPr>
                <w:rFonts w:ascii="Times New Roman" w:hAnsi="Times New Roman" w:cs="Times New Roman"/>
                <w:b/>
                <w:bCs/>
                <w:sz w:val="24"/>
                <w:szCs w:val="24"/>
              </w:rPr>
              <w:t>Daļēji ņemts vērā</w:t>
            </w:r>
          </w:p>
        </w:tc>
        <w:tc>
          <w:tcPr>
            <w:tcW w:w="3685" w:type="dxa"/>
            <w:shd w:val="clear" w:color="auto" w:fill="FFFFFF" w:themeFill="background1"/>
          </w:tcPr>
          <w:p w14:paraId="7E9E8BEC" w14:textId="12924398" w:rsidR="0097229C" w:rsidRPr="00960165" w:rsidRDefault="0097229C" w:rsidP="0097229C">
            <w:pPr>
              <w:spacing w:after="120"/>
              <w:jc w:val="both"/>
              <w:rPr>
                <w:rFonts w:ascii="Times New Roman" w:hAnsi="Times New Roman" w:cs="Times New Roman"/>
                <w:sz w:val="24"/>
                <w:szCs w:val="24"/>
              </w:rPr>
            </w:pPr>
            <w:r w:rsidRPr="000E5E3B">
              <w:rPr>
                <w:rFonts w:ascii="Times New Roman" w:hAnsi="Times New Roman" w:cs="Times New Roman"/>
                <w:sz w:val="24"/>
                <w:szCs w:val="24"/>
              </w:rPr>
              <w:t xml:space="preserve">Jau šobrīd pamatnostādnēs viens no apakšmērķiem 1.rīcības virzienam ir iekļauts 11.punkts, kas paredz  nodrošināt mūsdienīgu metožu un interaktīvu risinājumu attīstīšanu un ieviešanu veselības veicināšanas un slimību profilakses pasākumu </w:t>
            </w:r>
            <w:r w:rsidRPr="000E5E3B">
              <w:rPr>
                <w:rFonts w:ascii="Times New Roman" w:hAnsi="Times New Roman" w:cs="Times New Roman"/>
                <w:sz w:val="24"/>
                <w:szCs w:val="24"/>
              </w:rPr>
              <w:lastRenderedPageBreak/>
              <w:t>īstenošanā dažādām mērķauditorijām, tādējādi īstenot pasākumus par dažādās jomās, plānots izmantot arī modernas un interaktīvas metodes. Vienlaikus norādām, ka arī IZM izstrādātajā “Sporta politikas pamatnostādņu 2021.-2-27.gadam “projektā  ir paredzēts 3.15. pasākums - Veicināt inovatīvu tehnoloģiju un risinājumu izstrādi sportam un fiziskām aktivitātēm bērnu, jauniešu, studentu, pieaugušo, senioru un cilvēku ar īpašām vajadzībām mērķauditorijām un sniegt finansiālu atbalstu izvēlēto ideju realizēšanai.</w:t>
            </w:r>
            <w:r>
              <w:rPr>
                <w:rFonts w:ascii="Times New Roman" w:hAnsi="Times New Roman" w:cs="Times New Roman"/>
                <w:sz w:val="24"/>
                <w:szCs w:val="24"/>
              </w:rPr>
              <w:t xml:space="preserve"> </w:t>
            </w:r>
          </w:p>
        </w:tc>
      </w:tr>
      <w:tr w:rsidR="0097229C" w:rsidRPr="00960165" w14:paraId="1DF77A21" w14:textId="77777777" w:rsidTr="001150CE">
        <w:tc>
          <w:tcPr>
            <w:tcW w:w="2405" w:type="dxa"/>
            <w:gridSpan w:val="3"/>
            <w:shd w:val="clear" w:color="auto" w:fill="FFFFFF" w:themeFill="background1"/>
          </w:tcPr>
          <w:p w14:paraId="5E1E8304" w14:textId="0BFBBC16" w:rsidR="0097229C" w:rsidRPr="00DF3629"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lastRenderedPageBreak/>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142E27C" w14:textId="7D6A7EBC" w:rsidR="0097229C" w:rsidRPr="00960165" w:rsidRDefault="0097229C" w:rsidP="0097229C">
            <w:pPr>
              <w:jc w:val="both"/>
              <w:rPr>
                <w:rFonts w:ascii="Times New Roman" w:hAnsi="Times New Roman" w:cs="Times New Roman"/>
                <w:sz w:val="24"/>
                <w:szCs w:val="24"/>
              </w:rPr>
            </w:pPr>
            <w:r w:rsidRPr="002D1FAC">
              <w:rPr>
                <w:rFonts w:ascii="Times New Roman" w:hAnsi="Times New Roman" w:cs="Times New Roman"/>
                <w:i/>
                <w:iCs/>
                <w:sz w:val="24"/>
                <w:szCs w:val="24"/>
              </w:rPr>
              <w:t>1.2.</w:t>
            </w:r>
            <w:r>
              <w:rPr>
                <w:rFonts w:ascii="Times New Roman" w:hAnsi="Times New Roman" w:cs="Times New Roman"/>
                <w:i/>
                <w:iCs/>
                <w:sz w:val="24"/>
                <w:szCs w:val="24"/>
              </w:rPr>
              <w:t>3</w:t>
            </w:r>
            <w:r w:rsidRPr="002D1FAC">
              <w:rPr>
                <w:rFonts w:ascii="Times New Roman" w:hAnsi="Times New Roman"/>
                <w:bCs/>
                <w:i/>
                <w:iCs/>
                <w:sz w:val="24"/>
                <w:szCs w:val="24"/>
              </w:rPr>
              <w:t xml:space="preserve">. </w:t>
            </w:r>
            <w:r w:rsidRPr="00DF3629">
              <w:rPr>
                <w:rFonts w:ascii="Arial" w:eastAsia="Times New Roman" w:hAnsi="Arial" w:cs="Arial"/>
                <w:lang w:eastAsia="lv-LV"/>
              </w:rPr>
              <w:t xml:space="preserve"> </w:t>
            </w:r>
            <w:r>
              <w:t xml:space="preserve"> </w:t>
            </w:r>
            <w:r w:rsidRPr="00D65C2D">
              <w:rPr>
                <w:rFonts w:ascii="Times New Roman" w:hAnsi="Times New Roman"/>
                <w:bCs/>
                <w:i/>
                <w:iCs/>
                <w:sz w:val="24"/>
                <w:szCs w:val="24"/>
              </w:rPr>
              <w:t>Veicināt fizisko aktivitāšu infrastruktūras uzlabošanu un pieejamības nodrošināšanu  (izglītības iestādes sporta laukumi, parki, stadioni utml.) un kvalitāti, lai dažāda vecuma iedzīvotājiem būtu iespējas iesaistīties atbilstošu fizisko aktivitāšu veikšanā, vienlaikus attīstot un pilnveidojot aktīvas pārvietošanās infrastruktūru (veloceliņi, velo maršruti, pastaigu takas, drošas velo  novietnes).</w:t>
            </w:r>
          </w:p>
        </w:tc>
      </w:tr>
      <w:tr w:rsidR="0097229C" w:rsidRPr="00960165" w14:paraId="4857A129" w14:textId="77777777" w:rsidTr="001150CE">
        <w:tc>
          <w:tcPr>
            <w:tcW w:w="846" w:type="dxa"/>
            <w:shd w:val="clear" w:color="auto" w:fill="FFFFFF" w:themeFill="background1"/>
          </w:tcPr>
          <w:p w14:paraId="32069411" w14:textId="5DD79541"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114.</w:t>
            </w:r>
          </w:p>
        </w:tc>
        <w:tc>
          <w:tcPr>
            <w:tcW w:w="1559" w:type="dxa"/>
            <w:gridSpan w:val="2"/>
            <w:shd w:val="clear" w:color="auto" w:fill="FFFFFF" w:themeFill="background1"/>
          </w:tcPr>
          <w:p w14:paraId="416B2153" w14:textId="6B8760E3" w:rsidR="0097229C" w:rsidRPr="00DF3629"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Satiksmes ministrija </w:t>
            </w:r>
            <w:r w:rsidRPr="00D65C2D">
              <w:rPr>
                <w:rFonts w:ascii="Times New Roman" w:hAnsi="Times New Roman" w:cs="Times New Roman"/>
                <w:sz w:val="24"/>
                <w:szCs w:val="24"/>
              </w:rPr>
              <w:t>13450/2020</w:t>
            </w:r>
          </w:p>
        </w:tc>
        <w:tc>
          <w:tcPr>
            <w:tcW w:w="6009" w:type="dxa"/>
            <w:gridSpan w:val="2"/>
            <w:shd w:val="clear" w:color="auto" w:fill="FFFFFF" w:themeFill="background1"/>
          </w:tcPr>
          <w:p w14:paraId="56C52382" w14:textId="77777777" w:rsidR="0097229C" w:rsidRPr="00F948AD" w:rsidRDefault="0097229C" w:rsidP="0097229C">
            <w:pPr>
              <w:jc w:val="both"/>
              <w:rPr>
                <w:rFonts w:ascii="Times New Roman" w:hAnsi="Times New Roman"/>
                <w:bCs/>
                <w:sz w:val="24"/>
                <w:szCs w:val="24"/>
              </w:rPr>
            </w:pPr>
            <w:r w:rsidRPr="00F948AD">
              <w:rPr>
                <w:rFonts w:ascii="Times New Roman" w:hAnsi="Times New Roman"/>
                <w:bCs/>
                <w:sz w:val="24"/>
                <w:szCs w:val="24"/>
              </w:rPr>
              <w:t>Pamatnostādņu tabulas "Rīcības virziens: Veselīgs un aktīvs dzīvesveids"</w:t>
            </w:r>
          </w:p>
          <w:p w14:paraId="45EA3C20" w14:textId="0AADFD4B" w:rsidR="0097229C" w:rsidRPr="002B4CE1" w:rsidRDefault="0097229C" w:rsidP="0097229C">
            <w:pPr>
              <w:jc w:val="both"/>
              <w:rPr>
                <w:rFonts w:ascii="Times New Roman" w:hAnsi="Times New Roman"/>
                <w:bCs/>
                <w:sz w:val="24"/>
                <w:szCs w:val="24"/>
              </w:rPr>
            </w:pPr>
            <w:r w:rsidRPr="00F948AD">
              <w:rPr>
                <w:rFonts w:ascii="Times New Roman" w:hAnsi="Times New Roman"/>
                <w:bCs/>
                <w:sz w:val="24"/>
                <w:szCs w:val="24"/>
              </w:rPr>
              <w:t>-          1.2.3. punktā svītrot Satiksmes ministriju (SM) kā līdzatbildīgo institūciju pasākuma “Veicināt fizisko aktivitāšu infrastruktūras uzlabošanu un pieejamības nodrošināšanu …” realizācijā (28.lpp.), jo Satiksmes ministrija ir vadošā valsts pārvaldes iestāde transporta un sakaru nozarēs (Ministru kabineta 2003.gada 29.aprīļa Nr.242 “Satiksmes ministrijas nolikums”) un satiksmes jautājumi tiek risināti Transporta attīstības pamatnostādņu ietvaros</w:t>
            </w:r>
          </w:p>
        </w:tc>
        <w:tc>
          <w:tcPr>
            <w:tcW w:w="2071" w:type="dxa"/>
            <w:gridSpan w:val="2"/>
            <w:shd w:val="clear" w:color="auto" w:fill="FFFFFF" w:themeFill="background1"/>
          </w:tcPr>
          <w:p w14:paraId="522B1CB7" w14:textId="3B05A946" w:rsidR="0097229C" w:rsidRPr="006C5B3C" w:rsidRDefault="0097229C" w:rsidP="0097229C">
            <w:pPr>
              <w:jc w:val="both"/>
              <w:rPr>
                <w:rFonts w:ascii="Times New Roman" w:hAnsi="Times New Roman" w:cs="Times New Roman"/>
                <w:b/>
                <w:bCs/>
                <w:sz w:val="24"/>
                <w:szCs w:val="24"/>
              </w:rPr>
            </w:pPr>
            <w:r w:rsidRPr="006C5B3C">
              <w:rPr>
                <w:rFonts w:ascii="Times New Roman" w:hAnsi="Times New Roman" w:cs="Times New Roman"/>
                <w:b/>
                <w:bCs/>
                <w:sz w:val="24"/>
                <w:szCs w:val="24"/>
              </w:rPr>
              <w:t>Ņemts vērā</w:t>
            </w:r>
          </w:p>
          <w:p w14:paraId="461182B3" w14:textId="708AC7B8" w:rsidR="0097229C" w:rsidRPr="009740B3"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28CFD629" w14:textId="3010C46F"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SM svītrots.</w:t>
            </w:r>
          </w:p>
        </w:tc>
      </w:tr>
      <w:tr w:rsidR="0097229C" w:rsidRPr="00960165" w14:paraId="5F1C3388" w14:textId="77777777" w:rsidTr="001150CE">
        <w:tc>
          <w:tcPr>
            <w:tcW w:w="846" w:type="dxa"/>
            <w:shd w:val="clear" w:color="auto" w:fill="FFFFFF" w:themeFill="background1"/>
          </w:tcPr>
          <w:p w14:paraId="44C7A86D" w14:textId="475C8636" w:rsidR="0097229C" w:rsidRPr="00C553FB" w:rsidRDefault="0097229C" w:rsidP="0097229C">
            <w:pPr>
              <w:jc w:val="both"/>
              <w:rPr>
                <w:rFonts w:ascii="Times New Roman" w:hAnsi="Times New Roman" w:cs="Times New Roman"/>
                <w:sz w:val="24"/>
                <w:szCs w:val="24"/>
              </w:rPr>
            </w:pPr>
            <w:r w:rsidRPr="00C553FB">
              <w:rPr>
                <w:rFonts w:ascii="Times New Roman" w:hAnsi="Times New Roman" w:cs="Times New Roman"/>
                <w:sz w:val="24"/>
                <w:szCs w:val="24"/>
              </w:rPr>
              <w:lastRenderedPageBreak/>
              <w:t>11</w:t>
            </w:r>
            <w:r>
              <w:rPr>
                <w:rFonts w:ascii="Times New Roman" w:hAnsi="Times New Roman" w:cs="Times New Roman"/>
                <w:sz w:val="24"/>
                <w:szCs w:val="24"/>
              </w:rPr>
              <w:t>5</w:t>
            </w:r>
            <w:r w:rsidRPr="00C553FB">
              <w:rPr>
                <w:rFonts w:ascii="Times New Roman" w:hAnsi="Times New Roman" w:cs="Times New Roman"/>
                <w:sz w:val="24"/>
                <w:szCs w:val="24"/>
              </w:rPr>
              <w:t>.</w:t>
            </w:r>
          </w:p>
        </w:tc>
        <w:tc>
          <w:tcPr>
            <w:tcW w:w="1559" w:type="dxa"/>
            <w:gridSpan w:val="2"/>
            <w:shd w:val="clear" w:color="auto" w:fill="FFFFFF" w:themeFill="background1"/>
          </w:tcPr>
          <w:p w14:paraId="3A95381D" w14:textId="7280F0BB" w:rsidR="0097229C" w:rsidRDefault="0097229C" w:rsidP="0097229C">
            <w:pPr>
              <w:jc w:val="both"/>
              <w:rPr>
                <w:rFonts w:ascii="Times New Roman" w:hAnsi="Times New Roman" w:cs="Times New Roman"/>
                <w:sz w:val="24"/>
                <w:szCs w:val="24"/>
              </w:rPr>
            </w:pPr>
            <w:r w:rsidRPr="004D0643">
              <w:rPr>
                <w:rFonts w:ascii="Times New Roman" w:hAnsi="Times New Roman" w:cs="Times New Roman"/>
                <w:sz w:val="24"/>
                <w:szCs w:val="24"/>
              </w:rPr>
              <w:t>Satiksmes ministrija 13450/2020</w:t>
            </w:r>
          </w:p>
        </w:tc>
        <w:tc>
          <w:tcPr>
            <w:tcW w:w="6009" w:type="dxa"/>
            <w:gridSpan w:val="2"/>
            <w:shd w:val="clear" w:color="auto" w:fill="FFFFFF" w:themeFill="background1"/>
          </w:tcPr>
          <w:p w14:paraId="09967433" w14:textId="5CE8EDAA" w:rsidR="0097229C" w:rsidRPr="00F948AD" w:rsidRDefault="0097229C" w:rsidP="0097229C">
            <w:pPr>
              <w:jc w:val="both"/>
              <w:rPr>
                <w:rFonts w:ascii="Times New Roman" w:hAnsi="Times New Roman"/>
                <w:bCs/>
                <w:sz w:val="24"/>
                <w:szCs w:val="24"/>
              </w:rPr>
            </w:pPr>
            <w:r w:rsidRPr="004D0643">
              <w:rPr>
                <w:rFonts w:ascii="Times New Roman" w:hAnsi="Times New Roman"/>
                <w:bCs/>
                <w:sz w:val="24"/>
                <w:szCs w:val="24"/>
              </w:rPr>
              <w:t>Norādām, ka atbilstoši Ceļu satiksmes likuma terminoloģijai Sabiedrības veselības pamatnostādņu 2021.-2027.gadam projektā termina “veloceliņš” vietā ir lietojams termins “velosipēdu ceļš”.</w:t>
            </w:r>
          </w:p>
        </w:tc>
        <w:tc>
          <w:tcPr>
            <w:tcW w:w="2071" w:type="dxa"/>
            <w:gridSpan w:val="2"/>
            <w:shd w:val="clear" w:color="auto" w:fill="FFFFFF" w:themeFill="background1"/>
          </w:tcPr>
          <w:p w14:paraId="14C16A18" w14:textId="4B2CFE8C" w:rsidR="0097229C" w:rsidRPr="006C5B3C" w:rsidRDefault="0097229C" w:rsidP="0097229C">
            <w:pPr>
              <w:jc w:val="both"/>
              <w:rPr>
                <w:rFonts w:ascii="Times New Roman" w:hAnsi="Times New Roman" w:cs="Times New Roman"/>
                <w:b/>
                <w:bCs/>
                <w:sz w:val="24"/>
                <w:szCs w:val="24"/>
              </w:rPr>
            </w:pPr>
            <w:r w:rsidRPr="006C5B3C">
              <w:rPr>
                <w:rFonts w:ascii="Times New Roman" w:hAnsi="Times New Roman" w:cs="Times New Roman"/>
                <w:b/>
                <w:bCs/>
                <w:sz w:val="24"/>
                <w:szCs w:val="24"/>
              </w:rPr>
              <w:t>Ņemts vērā</w:t>
            </w:r>
          </w:p>
          <w:p w14:paraId="6BF47CD3" w14:textId="171CDDAD" w:rsidR="0097229C" w:rsidRPr="003C07C0"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1D65A29D" w14:textId="116281F7"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Precizēts.</w:t>
            </w:r>
          </w:p>
        </w:tc>
      </w:tr>
      <w:tr w:rsidR="0097229C" w:rsidRPr="00960165" w14:paraId="374A8DAC" w14:textId="77777777" w:rsidTr="001150CE">
        <w:tc>
          <w:tcPr>
            <w:tcW w:w="2405" w:type="dxa"/>
            <w:gridSpan w:val="3"/>
            <w:shd w:val="clear" w:color="auto" w:fill="FFFFFF" w:themeFill="background1"/>
          </w:tcPr>
          <w:p w14:paraId="548B4854" w14:textId="675DE1AC" w:rsidR="0097229C"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955347F" w14:textId="77777777" w:rsidR="0097229C" w:rsidRPr="00BD7E27" w:rsidRDefault="0097229C" w:rsidP="0097229C">
            <w:pPr>
              <w:jc w:val="both"/>
              <w:rPr>
                <w:rFonts w:ascii="Times New Roman" w:hAnsi="Times New Roman"/>
                <w:bCs/>
                <w:i/>
                <w:iCs/>
                <w:sz w:val="24"/>
                <w:szCs w:val="24"/>
              </w:rPr>
            </w:pPr>
            <w:r w:rsidRPr="002D1FAC">
              <w:rPr>
                <w:rFonts w:ascii="Times New Roman" w:hAnsi="Times New Roman" w:cs="Times New Roman"/>
                <w:i/>
                <w:iCs/>
                <w:sz w:val="24"/>
                <w:szCs w:val="24"/>
              </w:rPr>
              <w:t>1.2.</w:t>
            </w:r>
            <w:r>
              <w:rPr>
                <w:rFonts w:ascii="Times New Roman" w:hAnsi="Times New Roman" w:cs="Times New Roman"/>
                <w:i/>
                <w:iCs/>
                <w:sz w:val="24"/>
                <w:szCs w:val="24"/>
              </w:rPr>
              <w:t>4</w:t>
            </w:r>
            <w:r w:rsidRPr="002D1FAC">
              <w:rPr>
                <w:rFonts w:ascii="Times New Roman" w:hAnsi="Times New Roman"/>
                <w:bCs/>
                <w:i/>
                <w:iCs/>
                <w:sz w:val="24"/>
                <w:szCs w:val="24"/>
              </w:rPr>
              <w:t>.</w:t>
            </w:r>
            <w:r>
              <w:rPr>
                <w:rFonts w:ascii="Times New Roman" w:hAnsi="Times New Roman"/>
                <w:bCs/>
                <w:i/>
                <w:iCs/>
                <w:sz w:val="24"/>
                <w:szCs w:val="24"/>
              </w:rPr>
              <w:t xml:space="preserve"> </w:t>
            </w:r>
            <w:r w:rsidRPr="00BD7E27">
              <w:rPr>
                <w:rFonts w:ascii="Times New Roman" w:hAnsi="Times New Roman"/>
                <w:bCs/>
                <w:i/>
                <w:iCs/>
                <w:sz w:val="24"/>
                <w:szCs w:val="24"/>
              </w:rPr>
              <w:t xml:space="preserve">Sadarbībā ar pašvaldībām, sporta un fitnesa organizācijām īstenot sabiedrības, īpaši fitnesā iesaistīto iedzīvotāju, izglītošanas pasākumus par  dopingu un tā lietošanas negatīvo ietekmi uz veselību. </w:t>
            </w:r>
          </w:p>
          <w:p w14:paraId="32E5DC8B" w14:textId="77777777" w:rsidR="0097229C" w:rsidRPr="00960165" w:rsidRDefault="0097229C" w:rsidP="0097229C">
            <w:pPr>
              <w:jc w:val="both"/>
              <w:rPr>
                <w:rFonts w:ascii="Times New Roman" w:hAnsi="Times New Roman" w:cs="Times New Roman"/>
                <w:sz w:val="24"/>
                <w:szCs w:val="24"/>
              </w:rPr>
            </w:pPr>
          </w:p>
        </w:tc>
      </w:tr>
      <w:tr w:rsidR="0097229C" w:rsidRPr="00960165" w14:paraId="77E60EAE" w14:textId="77777777" w:rsidTr="001150CE">
        <w:tc>
          <w:tcPr>
            <w:tcW w:w="846" w:type="dxa"/>
            <w:shd w:val="clear" w:color="auto" w:fill="FFFFFF" w:themeFill="background1"/>
          </w:tcPr>
          <w:p w14:paraId="346596B4" w14:textId="161BFEF3"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116.</w:t>
            </w:r>
          </w:p>
        </w:tc>
        <w:tc>
          <w:tcPr>
            <w:tcW w:w="1559" w:type="dxa"/>
            <w:gridSpan w:val="2"/>
            <w:shd w:val="clear" w:color="auto" w:fill="FFFFFF" w:themeFill="background1"/>
          </w:tcPr>
          <w:p w14:paraId="24FEF68B" w14:textId="77777777" w:rsidR="0097229C" w:rsidRPr="00752687" w:rsidRDefault="0097229C" w:rsidP="0097229C">
            <w:pPr>
              <w:jc w:val="both"/>
              <w:rPr>
                <w:rFonts w:ascii="Times New Roman" w:hAnsi="Times New Roman" w:cs="Times New Roman"/>
                <w:sz w:val="24"/>
                <w:szCs w:val="24"/>
              </w:rPr>
            </w:pPr>
            <w:r w:rsidRPr="00752687">
              <w:rPr>
                <w:rFonts w:ascii="Times New Roman" w:hAnsi="Times New Roman" w:cs="Times New Roman"/>
                <w:sz w:val="24"/>
                <w:szCs w:val="24"/>
              </w:rPr>
              <w:t>Latvijas Lielo pilsētu asociācija</w:t>
            </w:r>
          </w:p>
          <w:p w14:paraId="38533D13" w14:textId="23F7C0C9" w:rsidR="0097229C" w:rsidRPr="00752687" w:rsidRDefault="0097229C" w:rsidP="0097229C">
            <w:pPr>
              <w:jc w:val="both"/>
              <w:rPr>
                <w:rFonts w:ascii="Times New Roman" w:hAnsi="Times New Roman" w:cs="Times New Roman"/>
                <w:sz w:val="24"/>
                <w:szCs w:val="24"/>
              </w:rPr>
            </w:pPr>
            <w:r w:rsidRPr="00752687">
              <w:rPr>
                <w:rFonts w:ascii="Times New Roman" w:hAnsi="Times New Roman" w:cs="Times New Roman"/>
                <w:sz w:val="24"/>
                <w:szCs w:val="24"/>
              </w:rPr>
              <w:t>13502/2020</w:t>
            </w:r>
          </w:p>
        </w:tc>
        <w:tc>
          <w:tcPr>
            <w:tcW w:w="6009" w:type="dxa"/>
            <w:gridSpan w:val="2"/>
            <w:shd w:val="clear" w:color="auto" w:fill="FFFFFF" w:themeFill="background1"/>
          </w:tcPr>
          <w:p w14:paraId="0341126D" w14:textId="77777777" w:rsidR="0097229C" w:rsidRPr="00EE3889" w:rsidRDefault="0097229C" w:rsidP="0097229C">
            <w:pPr>
              <w:jc w:val="both"/>
              <w:rPr>
                <w:rFonts w:ascii="Times New Roman" w:hAnsi="Times New Roman"/>
                <w:bCs/>
                <w:sz w:val="24"/>
                <w:szCs w:val="24"/>
              </w:rPr>
            </w:pPr>
            <w:r w:rsidRPr="00EE3889">
              <w:rPr>
                <w:rFonts w:ascii="Times New Roman" w:hAnsi="Times New Roman"/>
                <w:bCs/>
                <w:sz w:val="24"/>
                <w:szCs w:val="24"/>
              </w:rPr>
              <w:t>1. Skatīt 1.2.5.punkta komentāru.</w:t>
            </w:r>
          </w:p>
          <w:p w14:paraId="726CA355" w14:textId="77777777" w:rsidR="0097229C" w:rsidRPr="00EE3889" w:rsidRDefault="0097229C" w:rsidP="0097229C">
            <w:pPr>
              <w:jc w:val="both"/>
              <w:rPr>
                <w:rFonts w:ascii="Times New Roman" w:hAnsi="Times New Roman"/>
                <w:bCs/>
                <w:sz w:val="24"/>
                <w:szCs w:val="24"/>
              </w:rPr>
            </w:pPr>
            <w:r w:rsidRPr="00EE3889">
              <w:rPr>
                <w:rFonts w:ascii="Times New Roman" w:hAnsi="Times New Roman"/>
                <w:bCs/>
                <w:sz w:val="24"/>
                <w:szCs w:val="24"/>
              </w:rPr>
              <w:t>2. Papildināt ar teikumu “Veikt pētījumus apzinot sabiedrības viedokli un attieksmi par dopinga lietošanu sportā”.</w:t>
            </w:r>
          </w:p>
          <w:p w14:paraId="6C5AD8E4" w14:textId="1EB606A7" w:rsidR="0097229C" w:rsidRDefault="0097229C" w:rsidP="0097229C">
            <w:pPr>
              <w:jc w:val="both"/>
              <w:rPr>
                <w:rFonts w:ascii="Times New Roman" w:hAnsi="Times New Roman"/>
                <w:bCs/>
                <w:sz w:val="24"/>
                <w:szCs w:val="24"/>
              </w:rPr>
            </w:pPr>
            <w:r w:rsidRPr="00EE3889">
              <w:rPr>
                <w:rFonts w:ascii="Times New Roman" w:hAnsi="Times New Roman"/>
                <w:bCs/>
                <w:sz w:val="24"/>
                <w:szCs w:val="24"/>
              </w:rPr>
              <w:t>3. Šāda redakcija atrisina vienīgo Rezultativitātes rādītāju (1.11), kurš saistīts ar sabiedrības informētību par 1,4% procentu atlētu pozitīvajiem dopinga testiem.</w:t>
            </w:r>
          </w:p>
        </w:tc>
        <w:tc>
          <w:tcPr>
            <w:tcW w:w="2071" w:type="dxa"/>
            <w:gridSpan w:val="2"/>
            <w:shd w:val="clear" w:color="auto" w:fill="FFFFFF" w:themeFill="background1"/>
          </w:tcPr>
          <w:p w14:paraId="1ECB4576" w14:textId="77348699" w:rsidR="0097229C" w:rsidRPr="00027C43" w:rsidRDefault="0097229C" w:rsidP="0097229C">
            <w:pPr>
              <w:jc w:val="both"/>
              <w:rPr>
                <w:rFonts w:ascii="Times New Roman" w:hAnsi="Times New Roman" w:cs="Times New Roman"/>
                <w:b/>
                <w:bCs/>
                <w:sz w:val="24"/>
                <w:szCs w:val="24"/>
              </w:rPr>
            </w:pPr>
            <w:r w:rsidRPr="00027C43">
              <w:rPr>
                <w:rFonts w:ascii="Times New Roman" w:hAnsi="Times New Roman" w:cs="Times New Roman"/>
                <w:b/>
                <w:bCs/>
                <w:sz w:val="24"/>
                <w:szCs w:val="24"/>
              </w:rPr>
              <w:t>Nav ņemts vērā</w:t>
            </w:r>
          </w:p>
          <w:p w14:paraId="743F9E9B" w14:textId="01BD9FED" w:rsidR="0097229C" w:rsidRDefault="0097229C" w:rsidP="0097229C">
            <w:pPr>
              <w:jc w:val="both"/>
              <w:rPr>
                <w:rFonts w:ascii="Times New Roman" w:hAnsi="Times New Roman" w:cs="Times New Roman"/>
                <w:b/>
                <w:bCs/>
                <w:sz w:val="24"/>
                <w:szCs w:val="24"/>
              </w:rPr>
            </w:pPr>
          </w:p>
        </w:tc>
        <w:tc>
          <w:tcPr>
            <w:tcW w:w="3685" w:type="dxa"/>
            <w:shd w:val="clear" w:color="auto" w:fill="FFFFFF" w:themeFill="background1"/>
          </w:tcPr>
          <w:p w14:paraId="47B4A335" w14:textId="061BE21F"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Skaidrojam, </w:t>
            </w:r>
            <w:r w:rsidRPr="00027C43">
              <w:rPr>
                <w:rFonts w:ascii="Times New Roman" w:hAnsi="Times New Roman" w:cs="Times New Roman"/>
                <w:sz w:val="24"/>
                <w:szCs w:val="24"/>
              </w:rPr>
              <w:t xml:space="preserve">nepastāv Pasaules </w:t>
            </w:r>
            <w:r>
              <w:rPr>
                <w:rFonts w:ascii="Times New Roman" w:hAnsi="Times New Roman" w:cs="Times New Roman"/>
                <w:sz w:val="24"/>
                <w:szCs w:val="24"/>
              </w:rPr>
              <w:t>A</w:t>
            </w:r>
            <w:r w:rsidRPr="00027C43">
              <w:rPr>
                <w:rFonts w:ascii="Times New Roman" w:hAnsi="Times New Roman" w:cs="Times New Roman"/>
                <w:sz w:val="24"/>
                <w:szCs w:val="24"/>
              </w:rPr>
              <w:t xml:space="preserve">ntidopinga aģentūras  definīcija par profesionālu atlētu testēšanu. Latvijas normatīvais regulējums nosaka, ka uz dopinga kontroli var uzaicināt jebkuru fizisku personu, kura nodarbojas ar sportu un piedalās visu veidu individuālās vai organizētās aktivitātēs fiziskās un garīgās veselības saglabāšanai un uzlabošanai, kā arī panākumu gūšanai sporta sacensībās. Vienlaikus vēlamies vērst uzmanību, ka balstoties uz Eiropas Komisijas publikāciju par dopinga profilaksi tiek uzsvērts un definēts, ka dopinga problēma izplatās ārpus augsta līmeņa sporta un organizētām sporta sacensībām. Tas rada pārliecību, ka dopinga līdzekļu ļaunprātīga izmantošana amatieru sportistu/ fitnesā iesaistīto vidū ir sociāla problēma un sabiedrības veselības jautājums, un ir </w:t>
            </w:r>
            <w:r w:rsidRPr="00027C43">
              <w:rPr>
                <w:rFonts w:ascii="Times New Roman" w:hAnsi="Times New Roman" w:cs="Times New Roman"/>
                <w:sz w:val="24"/>
                <w:szCs w:val="24"/>
              </w:rPr>
              <w:lastRenderedPageBreak/>
              <w:t>nepieciešams cīnīties ar sportā aizliegto vielu lietošanu arī amatieru sportā un fitnesā. Lai sekmīgi īstenotu dopinga iespējamās lietošanas profila</w:t>
            </w:r>
            <w:r>
              <w:rPr>
                <w:rFonts w:ascii="Times New Roman" w:hAnsi="Times New Roman" w:cs="Times New Roman"/>
                <w:sz w:val="24"/>
                <w:szCs w:val="24"/>
              </w:rPr>
              <w:t>k</w:t>
            </w:r>
            <w:r w:rsidRPr="00027C43">
              <w:rPr>
                <w:rFonts w:ascii="Times New Roman" w:hAnsi="Times New Roman" w:cs="Times New Roman"/>
                <w:sz w:val="24"/>
                <w:szCs w:val="24"/>
              </w:rPr>
              <w:t>si ir nepieciešams apzināt šī jautājuma izplatību, un to, ir iespējams veikt tikai īstenojot atbilstošu pētījumus izmantojot RRT (angl. - Randomised- Response Tehnique). Šī tehnika palīdz izpētīt sensitīvos jautājumus gan sportā, gan sociālajās zinātnēs, vienlaikus šī metode sevi pierādījusi un Pasaules antidopinga aģentūra to ir apstiprinājusi dopinga izplatības pētīšanā. Līdz ar to iespējams arī pielietot Latvijas situācijā, kur pirmais šāda veida pētījums bija SKDS sportistu pētījums, kas veikts 2018.gadā. Ņemot vērā iepriekšminēto plānots pamatnostādņu projektā saglabāt 1.2.4. un 1.2.5. pasākumus, jo 1.2.5.pasākums ir nepieciešams, lai nodrošinātu informāciju, sabiedrības viedokli  par  attieksmi par dopinga lietošanu sportā un fiziskajās aktivitātēs un kā/vai tas ir mainījies.</w:t>
            </w:r>
          </w:p>
        </w:tc>
      </w:tr>
      <w:tr w:rsidR="0097229C" w:rsidRPr="00960165" w14:paraId="5789FC9B" w14:textId="77777777" w:rsidTr="001150CE">
        <w:tc>
          <w:tcPr>
            <w:tcW w:w="846" w:type="dxa"/>
            <w:shd w:val="clear" w:color="auto" w:fill="FFFFFF" w:themeFill="background1"/>
          </w:tcPr>
          <w:p w14:paraId="6B288EBC" w14:textId="16CDCE64"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lastRenderedPageBreak/>
              <w:t>117.</w:t>
            </w:r>
          </w:p>
        </w:tc>
        <w:tc>
          <w:tcPr>
            <w:tcW w:w="1559" w:type="dxa"/>
            <w:gridSpan w:val="2"/>
            <w:shd w:val="clear" w:color="auto" w:fill="FFFFFF" w:themeFill="background1"/>
          </w:tcPr>
          <w:p w14:paraId="3DAA1AE7" w14:textId="77777777" w:rsidR="0097229C" w:rsidRPr="00752687" w:rsidRDefault="0097229C" w:rsidP="0097229C">
            <w:pPr>
              <w:jc w:val="both"/>
              <w:rPr>
                <w:rFonts w:ascii="Times New Roman" w:hAnsi="Times New Roman" w:cs="Times New Roman"/>
                <w:sz w:val="24"/>
                <w:szCs w:val="24"/>
              </w:rPr>
            </w:pPr>
            <w:r w:rsidRPr="00752687">
              <w:rPr>
                <w:rFonts w:ascii="Times New Roman" w:hAnsi="Times New Roman" w:cs="Times New Roman"/>
                <w:sz w:val="24"/>
                <w:szCs w:val="24"/>
              </w:rPr>
              <w:t>Latvijas Lielo pilsētu asociācija</w:t>
            </w:r>
          </w:p>
          <w:p w14:paraId="0DF8AD39" w14:textId="1715EF2F" w:rsidR="0097229C" w:rsidRDefault="0097229C" w:rsidP="0097229C">
            <w:pPr>
              <w:jc w:val="both"/>
              <w:rPr>
                <w:rFonts w:ascii="Times New Roman" w:hAnsi="Times New Roman" w:cs="Times New Roman"/>
                <w:sz w:val="24"/>
                <w:szCs w:val="24"/>
              </w:rPr>
            </w:pPr>
            <w:r w:rsidRPr="00752687">
              <w:rPr>
                <w:rFonts w:ascii="Times New Roman" w:hAnsi="Times New Roman" w:cs="Times New Roman"/>
                <w:sz w:val="24"/>
                <w:szCs w:val="24"/>
              </w:rPr>
              <w:lastRenderedPageBreak/>
              <w:t>13502/2020</w:t>
            </w:r>
          </w:p>
        </w:tc>
        <w:tc>
          <w:tcPr>
            <w:tcW w:w="6009" w:type="dxa"/>
            <w:gridSpan w:val="2"/>
            <w:shd w:val="clear" w:color="auto" w:fill="FFFFFF" w:themeFill="background1"/>
          </w:tcPr>
          <w:p w14:paraId="181A1EFA" w14:textId="19B6BC25" w:rsidR="0097229C" w:rsidRPr="00EE3889" w:rsidRDefault="0097229C" w:rsidP="0097229C">
            <w:pPr>
              <w:jc w:val="both"/>
              <w:rPr>
                <w:rFonts w:ascii="Times New Roman" w:hAnsi="Times New Roman"/>
                <w:bCs/>
                <w:sz w:val="24"/>
                <w:szCs w:val="24"/>
              </w:rPr>
            </w:pPr>
            <w:r>
              <w:rPr>
                <w:rFonts w:ascii="Times New Roman" w:hAnsi="Times New Roman"/>
                <w:bCs/>
                <w:sz w:val="24"/>
                <w:szCs w:val="24"/>
              </w:rPr>
              <w:lastRenderedPageBreak/>
              <w:t xml:space="preserve">Par </w:t>
            </w:r>
            <w:r w:rsidRPr="000664E4">
              <w:rPr>
                <w:rFonts w:ascii="Times New Roman" w:hAnsi="Times New Roman"/>
                <w:bCs/>
                <w:sz w:val="24"/>
                <w:szCs w:val="24"/>
              </w:rPr>
              <w:t>1.2.4.</w:t>
            </w:r>
            <w:r>
              <w:rPr>
                <w:rFonts w:ascii="Times New Roman" w:hAnsi="Times New Roman"/>
                <w:bCs/>
                <w:sz w:val="24"/>
                <w:szCs w:val="24"/>
              </w:rPr>
              <w:t xml:space="preserve"> uzdevumu “</w:t>
            </w:r>
            <w:r w:rsidRPr="000664E4">
              <w:rPr>
                <w:rFonts w:ascii="Times New Roman" w:hAnsi="Times New Roman"/>
                <w:bCs/>
                <w:sz w:val="24"/>
                <w:szCs w:val="24"/>
              </w:rPr>
              <w:t xml:space="preserve">Sadarbībā ar pašvaldībām, sporta un fitnesa organizācijām īstenot sabiedrības, īpaši fitnesā iesaistīto iedzīvotāju, izglītošanas pasākumus par  dopingu </w:t>
            </w:r>
            <w:r w:rsidRPr="000664E4">
              <w:rPr>
                <w:rFonts w:ascii="Times New Roman" w:hAnsi="Times New Roman"/>
                <w:bCs/>
                <w:sz w:val="24"/>
                <w:szCs w:val="24"/>
              </w:rPr>
              <w:lastRenderedPageBreak/>
              <w:t>un tā lietošanas negatīvo ietekmi uz veselību.</w:t>
            </w:r>
            <w:r>
              <w:rPr>
                <w:rFonts w:ascii="Times New Roman" w:hAnsi="Times New Roman"/>
                <w:bCs/>
                <w:sz w:val="24"/>
                <w:szCs w:val="24"/>
              </w:rPr>
              <w:t xml:space="preserve">” </w:t>
            </w:r>
            <w:r w:rsidRPr="000664E4">
              <w:rPr>
                <w:rFonts w:ascii="Times New Roman" w:hAnsi="Times New Roman"/>
                <w:bCs/>
                <w:sz w:val="24"/>
                <w:szCs w:val="24"/>
              </w:rPr>
              <w:t>Punktā minēta sadarbība ar pašvaldībām konkrētās darbības īstenošanā, bet tās nav uzskaitītas pie sadarbības partneriem.</w:t>
            </w:r>
          </w:p>
        </w:tc>
        <w:tc>
          <w:tcPr>
            <w:tcW w:w="2071" w:type="dxa"/>
            <w:gridSpan w:val="2"/>
            <w:shd w:val="clear" w:color="auto" w:fill="FFFFFF" w:themeFill="background1"/>
          </w:tcPr>
          <w:p w14:paraId="05325E24" w14:textId="77777777" w:rsidR="0097229C" w:rsidRDefault="0097229C" w:rsidP="0097229C">
            <w:pPr>
              <w:jc w:val="both"/>
              <w:rPr>
                <w:rFonts w:ascii="Times New Roman" w:hAnsi="Times New Roman" w:cs="Times New Roman"/>
                <w:b/>
                <w:bCs/>
                <w:sz w:val="24"/>
                <w:szCs w:val="24"/>
              </w:rPr>
            </w:pPr>
            <w:r>
              <w:rPr>
                <w:rFonts w:ascii="Times New Roman" w:hAnsi="Times New Roman" w:cs="Times New Roman"/>
                <w:b/>
                <w:bCs/>
                <w:sz w:val="24"/>
                <w:szCs w:val="24"/>
              </w:rPr>
              <w:lastRenderedPageBreak/>
              <w:t>Ņemts vērā</w:t>
            </w:r>
          </w:p>
          <w:p w14:paraId="3D232A4C" w14:textId="267477CB" w:rsidR="0097229C" w:rsidRPr="009740B3"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091A7869" w14:textId="6C109EE0"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97229C" w:rsidRPr="00960165" w14:paraId="7122098E" w14:textId="77777777" w:rsidTr="001150CE">
        <w:tc>
          <w:tcPr>
            <w:tcW w:w="846" w:type="dxa"/>
            <w:shd w:val="clear" w:color="auto" w:fill="FFFFFF" w:themeFill="background1"/>
          </w:tcPr>
          <w:p w14:paraId="3124F25D" w14:textId="020A3E7E"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118.</w:t>
            </w:r>
          </w:p>
        </w:tc>
        <w:tc>
          <w:tcPr>
            <w:tcW w:w="1559" w:type="dxa"/>
            <w:gridSpan w:val="2"/>
            <w:shd w:val="clear" w:color="auto" w:fill="FFFFFF" w:themeFill="background1"/>
          </w:tcPr>
          <w:p w14:paraId="7172949A" w14:textId="5734FBB3" w:rsidR="0097229C" w:rsidRPr="00752687" w:rsidRDefault="0097229C" w:rsidP="0097229C">
            <w:pPr>
              <w:jc w:val="both"/>
              <w:rPr>
                <w:rFonts w:ascii="Times New Roman" w:hAnsi="Times New Roman" w:cs="Times New Roman"/>
                <w:sz w:val="24"/>
                <w:szCs w:val="24"/>
              </w:rPr>
            </w:pPr>
            <w:r w:rsidRPr="001C0860">
              <w:rPr>
                <w:rFonts w:ascii="Times New Roman" w:hAnsi="Times New Roman" w:cs="Times New Roman"/>
                <w:sz w:val="24"/>
                <w:szCs w:val="24"/>
              </w:rPr>
              <w:t>Latvijas Komandu sporta spēļu asociācija 13569/2020</w:t>
            </w:r>
          </w:p>
        </w:tc>
        <w:tc>
          <w:tcPr>
            <w:tcW w:w="6009" w:type="dxa"/>
            <w:gridSpan w:val="2"/>
            <w:shd w:val="clear" w:color="auto" w:fill="FFFFFF" w:themeFill="background1"/>
          </w:tcPr>
          <w:p w14:paraId="53BBC856" w14:textId="4080430A" w:rsidR="0097229C" w:rsidRDefault="0097229C" w:rsidP="0097229C">
            <w:pPr>
              <w:jc w:val="both"/>
              <w:rPr>
                <w:rFonts w:ascii="Times New Roman" w:hAnsi="Times New Roman"/>
                <w:bCs/>
                <w:sz w:val="24"/>
                <w:szCs w:val="24"/>
              </w:rPr>
            </w:pPr>
            <w:r>
              <w:rPr>
                <w:rFonts w:ascii="Times New Roman" w:hAnsi="Times New Roman"/>
                <w:bCs/>
                <w:sz w:val="24"/>
                <w:szCs w:val="24"/>
              </w:rPr>
              <w:t>“</w:t>
            </w:r>
            <w:r w:rsidRPr="00322043">
              <w:rPr>
                <w:rFonts w:ascii="Times New Roman" w:hAnsi="Times New Roman"/>
                <w:bCs/>
                <w:sz w:val="24"/>
                <w:szCs w:val="24"/>
              </w:rPr>
              <w:t>apzinot sabiedrības viedokli un attieksmi par dopinga lietošanu sportā”</w:t>
            </w:r>
            <w:r>
              <w:rPr>
                <w:rFonts w:ascii="Times New Roman" w:hAnsi="Times New Roman"/>
                <w:bCs/>
                <w:sz w:val="24"/>
                <w:szCs w:val="24"/>
              </w:rPr>
              <w:t xml:space="preserve"> (no 1.2.5. punkta)</w:t>
            </w:r>
            <w:r w:rsidRPr="00322043">
              <w:rPr>
                <w:rFonts w:ascii="Times New Roman" w:hAnsi="Times New Roman"/>
                <w:bCs/>
                <w:sz w:val="24"/>
                <w:szCs w:val="24"/>
              </w:rPr>
              <w:t xml:space="preserve"> </w:t>
            </w:r>
            <w:r>
              <w:rPr>
                <w:rFonts w:ascii="Times New Roman" w:hAnsi="Times New Roman"/>
                <w:bCs/>
                <w:sz w:val="24"/>
                <w:szCs w:val="24"/>
              </w:rPr>
              <w:t xml:space="preserve">pievienot </w:t>
            </w:r>
            <w:r w:rsidRPr="00322043">
              <w:rPr>
                <w:rFonts w:ascii="Times New Roman" w:hAnsi="Times New Roman"/>
                <w:bCs/>
                <w:sz w:val="24"/>
                <w:szCs w:val="24"/>
              </w:rPr>
              <w:t xml:space="preserve">1.2.4. punktam, ja tas ir nepieciešams. </w:t>
            </w:r>
            <w:r>
              <w:rPr>
                <w:rFonts w:ascii="Times New Roman" w:hAnsi="Times New Roman"/>
                <w:bCs/>
                <w:sz w:val="24"/>
                <w:szCs w:val="24"/>
              </w:rPr>
              <w:t xml:space="preserve">(1.2.5. punktu LKSSA </w:t>
            </w:r>
            <w:r w:rsidRPr="00322043">
              <w:rPr>
                <w:rFonts w:ascii="Times New Roman" w:hAnsi="Times New Roman"/>
                <w:bCs/>
                <w:sz w:val="24"/>
                <w:szCs w:val="24"/>
              </w:rPr>
              <w:t>rosin</w:t>
            </w:r>
            <w:r>
              <w:rPr>
                <w:rFonts w:ascii="Times New Roman" w:hAnsi="Times New Roman"/>
                <w:bCs/>
                <w:sz w:val="24"/>
                <w:szCs w:val="24"/>
              </w:rPr>
              <w:t>a</w:t>
            </w:r>
            <w:r w:rsidRPr="00322043">
              <w:rPr>
                <w:rFonts w:ascii="Times New Roman" w:hAnsi="Times New Roman"/>
                <w:bCs/>
                <w:sz w:val="24"/>
                <w:szCs w:val="24"/>
              </w:rPr>
              <w:t xml:space="preserve"> ņemt ārā</w:t>
            </w:r>
            <w:r>
              <w:rPr>
                <w:rFonts w:ascii="Times New Roman" w:hAnsi="Times New Roman"/>
                <w:bCs/>
                <w:sz w:val="24"/>
                <w:szCs w:val="24"/>
              </w:rPr>
              <w:t xml:space="preserve">). </w:t>
            </w:r>
            <w:r w:rsidRPr="001D706B">
              <w:rPr>
                <w:rFonts w:ascii="Times New Roman" w:hAnsi="Times New Roman"/>
                <w:bCs/>
                <w:sz w:val="24"/>
                <w:szCs w:val="24"/>
              </w:rPr>
              <w:t>Pētījumu veikšanai rosinu pievienot RSU, LSPA, LU</w:t>
            </w:r>
            <w:r>
              <w:rPr>
                <w:rFonts w:ascii="Times New Roman" w:hAnsi="Times New Roman"/>
                <w:bCs/>
                <w:sz w:val="24"/>
                <w:szCs w:val="24"/>
              </w:rPr>
              <w:t xml:space="preserve"> (kā līdzatbildīgās institūcijas).</w:t>
            </w:r>
          </w:p>
        </w:tc>
        <w:tc>
          <w:tcPr>
            <w:tcW w:w="2071" w:type="dxa"/>
            <w:gridSpan w:val="2"/>
            <w:shd w:val="clear" w:color="auto" w:fill="FFFFFF" w:themeFill="background1"/>
          </w:tcPr>
          <w:p w14:paraId="5B0E0627" w14:textId="2CD8E60D" w:rsidR="0097229C" w:rsidRPr="0077794C" w:rsidRDefault="0097229C" w:rsidP="0097229C">
            <w:pPr>
              <w:jc w:val="both"/>
              <w:rPr>
                <w:rFonts w:ascii="Times New Roman" w:hAnsi="Times New Roman" w:cs="Times New Roman"/>
                <w:b/>
                <w:bCs/>
                <w:color w:val="FF0000"/>
                <w:sz w:val="24"/>
                <w:szCs w:val="24"/>
              </w:rPr>
            </w:pPr>
            <w:r w:rsidRPr="0077794C">
              <w:rPr>
                <w:rFonts w:ascii="Times New Roman" w:hAnsi="Times New Roman" w:cs="Times New Roman"/>
                <w:b/>
                <w:bCs/>
                <w:color w:val="201F1E"/>
                <w:sz w:val="24"/>
                <w:szCs w:val="24"/>
                <w:bdr w:val="none" w:sz="0" w:space="0" w:color="auto" w:frame="1"/>
              </w:rPr>
              <w:t>Daļēji  ņemts vērā</w:t>
            </w:r>
          </w:p>
          <w:p w14:paraId="660176C3" w14:textId="36900B8B" w:rsidR="0097229C" w:rsidRDefault="0097229C" w:rsidP="0097229C">
            <w:pPr>
              <w:jc w:val="both"/>
              <w:rPr>
                <w:rFonts w:ascii="Times New Roman" w:hAnsi="Times New Roman" w:cs="Times New Roman"/>
                <w:b/>
                <w:bCs/>
                <w:sz w:val="24"/>
                <w:szCs w:val="24"/>
              </w:rPr>
            </w:pPr>
          </w:p>
        </w:tc>
        <w:tc>
          <w:tcPr>
            <w:tcW w:w="3685" w:type="dxa"/>
            <w:shd w:val="clear" w:color="auto" w:fill="FFFFFF" w:themeFill="background1"/>
          </w:tcPr>
          <w:p w14:paraId="613609C7" w14:textId="0E7130CD" w:rsidR="0097229C" w:rsidRPr="0077794C" w:rsidRDefault="0097229C" w:rsidP="0097229C">
            <w:pPr>
              <w:jc w:val="both"/>
              <w:rPr>
                <w:rFonts w:ascii="Times New Roman" w:hAnsi="Times New Roman" w:cs="Times New Roman"/>
                <w:sz w:val="24"/>
                <w:szCs w:val="24"/>
              </w:rPr>
            </w:pPr>
            <w:r w:rsidRPr="0077794C">
              <w:rPr>
                <w:rFonts w:ascii="Times New Roman" w:hAnsi="Times New Roman" w:cs="Times New Roman"/>
                <w:color w:val="201F1E"/>
                <w:sz w:val="24"/>
                <w:szCs w:val="24"/>
                <w:bdr w:val="none" w:sz="0" w:space="0" w:color="auto" w:frame="1"/>
              </w:rPr>
              <w:t xml:space="preserve">Papildināts pamatnostādņu 1.2.5.pasākums ar LU kā iesaistīto, līdzatbildīgo iestādi. Skaidrojam, nepastāv Pasaules antidopinga aģentūras  definīcija par profesionālu atlētu testēšanu. Latvijas normatīvais regulējums nosaka, ka uz dopinga kontroli var uzaicināt jebkuru fizisku personu, kura nodarbojas ar sportu un piedalās visu veidu individuālās vai organizētās aktivitātēs fiziskās un garīgās veselības saglabāšanai un uzlabošanai, kā arī panākumu gūšanai sporta sacensībās. Vienlaikus vēlamies vērst uzmanību, ka balstoties uz Eiropas Komisijas publikāciju par dopinga profilaksi tiek uzsvērts un definēts, ka dopinga problēma izplatās ārpus augsta līmeņa sporta un organizētām sporta sacensībām. Tas rada pārliecību, ka dopinga līdzekļu ļaunprātīga izmantošana amatieru sportistu/ fitnesā iesaistīto vidū ir sociāla problēma un sabiedrības veselības jautājums, un ir nepieciešams cīnīties ar sportā aizliegto vielu lietošanu arī amatieru </w:t>
            </w:r>
            <w:r w:rsidRPr="0077794C">
              <w:rPr>
                <w:rFonts w:ascii="Times New Roman" w:hAnsi="Times New Roman" w:cs="Times New Roman"/>
                <w:color w:val="201F1E"/>
                <w:sz w:val="24"/>
                <w:szCs w:val="24"/>
                <w:bdr w:val="none" w:sz="0" w:space="0" w:color="auto" w:frame="1"/>
              </w:rPr>
              <w:lastRenderedPageBreak/>
              <w:t>sportā un fitnesā. Lai sekmīgi īstenotu dopinga iespējamās lietošanas profilasi ir nepieciešams apzināt šī jautājuma izplatību, un to, ir iespējams veikt tikai īstenojot atbilstošu pētījumus izmantojot RRT (angl. - Randomised- Response Tehnique). Šī tehnika palīdz izpētīt sensitīvos jautājumus gan sportā, gan sociālajās zinātnēs, vienlaikus šī metode sevi pierādījusi un Pasaules antidopinga aģentūra to ir apstiprinājusi dopinga izplatības pētīšanā. Līdz ar to iespējams arī pielietot Latvijas situācijā, kur pirmais šāda veida pētījums bija SKDS sportistu pētījums, kas veikts 2018.gadā. Ņemot vērā iepriekšminēto plānots pamatnostādņu projektā saglabāt 1.2.4. un 1.2.5. pasākumus, jo 1.2.5.pasākums ir nepieciešams, lai nodrošinātu informāciju, sabiedrības viedokli  par  attieksmi par dopinga lietošanu sportā un fiziskajās aktivitātēs un kā/vai tas ir mainījies.</w:t>
            </w:r>
          </w:p>
        </w:tc>
      </w:tr>
      <w:tr w:rsidR="0097229C" w:rsidRPr="00960165" w14:paraId="2081372B" w14:textId="77777777" w:rsidTr="001150CE">
        <w:tc>
          <w:tcPr>
            <w:tcW w:w="2405" w:type="dxa"/>
            <w:gridSpan w:val="3"/>
            <w:shd w:val="clear" w:color="auto" w:fill="FFFFFF" w:themeFill="background1"/>
          </w:tcPr>
          <w:p w14:paraId="6CD45BD9" w14:textId="5B91D9DE" w:rsidR="0097229C" w:rsidRPr="00752687"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lastRenderedPageBreak/>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3EB2F44" w14:textId="1A355C0F" w:rsidR="0097229C" w:rsidRPr="00C553FB" w:rsidRDefault="0097229C" w:rsidP="0097229C">
            <w:pPr>
              <w:jc w:val="both"/>
              <w:rPr>
                <w:rFonts w:ascii="Times New Roman" w:hAnsi="Times New Roman"/>
                <w:bCs/>
                <w:i/>
                <w:iCs/>
                <w:sz w:val="24"/>
                <w:szCs w:val="24"/>
              </w:rPr>
            </w:pPr>
            <w:r w:rsidRPr="002D1FAC">
              <w:rPr>
                <w:rFonts w:ascii="Times New Roman" w:hAnsi="Times New Roman" w:cs="Times New Roman"/>
                <w:i/>
                <w:iCs/>
                <w:sz w:val="24"/>
                <w:szCs w:val="24"/>
              </w:rPr>
              <w:t>1.2.</w:t>
            </w:r>
            <w:r>
              <w:rPr>
                <w:rFonts w:ascii="Times New Roman" w:hAnsi="Times New Roman" w:cs="Times New Roman"/>
                <w:i/>
                <w:iCs/>
                <w:sz w:val="24"/>
                <w:szCs w:val="24"/>
              </w:rPr>
              <w:t>5</w:t>
            </w:r>
            <w:r w:rsidRPr="002D1FAC">
              <w:rPr>
                <w:rFonts w:ascii="Times New Roman" w:hAnsi="Times New Roman"/>
                <w:bCs/>
                <w:i/>
                <w:iCs/>
                <w:sz w:val="24"/>
                <w:szCs w:val="24"/>
              </w:rPr>
              <w:t>.</w:t>
            </w:r>
            <w:r>
              <w:rPr>
                <w:rFonts w:ascii="Times New Roman" w:hAnsi="Times New Roman"/>
                <w:bCs/>
                <w:i/>
                <w:iCs/>
                <w:sz w:val="24"/>
                <w:szCs w:val="24"/>
              </w:rPr>
              <w:t xml:space="preserve"> </w:t>
            </w:r>
            <w:r>
              <w:t xml:space="preserve"> </w:t>
            </w:r>
            <w:r w:rsidRPr="00BC52C5">
              <w:rPr>
                <w:rFonts w:ascii="Times New Roman" w:hAnsi="Times New Roman"/>
                <w:bCs/>
                <w:i/>
                <w:iCs/>
                <w:sz w:val="24"/>
                <w:szCs w:val="24"/>
              </w:rPr>
              <w:t>Sadarbībā ar augstskolām, veikt dopinga izplatības pētījumus sabiedrībā, t.sk. specifisku iedzīvotāju grupu vidū (piem., fitnesa klubu apmeklētāji), vienlaikus apzinot sabiedrības viedokli un attieksmi par dopinga lietošanu sportā un fiziskajās aktivitātēs, lai  nodrošinātu pierādījumiem balstītu informāciju par  antidopinga izplatības tendencēm un to ietekmējošiem riska faktoriem.</w:t>
            </w:r>
          </w:p>
        </w:tc>
      </w:tr>
      <w:tr w:rsidR="0097229C" w:rsidRPr="00960165" w14:paraId="13C5D2A1" w14:textId="77777777" w:rsidTr="001150CE">
        <w:tc>
          <w:tcPr>
            <w:tcW w:w="846" w:type="dxa"/>
            <w:shd w:val="clear" w:color="auto" w:fill="FFFFFF" w:themeFill="background1"/>
          </w:tcPr>
          <w:p w14:paraId="182E4304" w14:textId="2E4763E5"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lastRenderedPageBreak/>
              <w:t>119.</w:t>
            </w:r>
          </w:p>
        </w:tc>
        <w:tc>
          <w:tcPr>
            <w:tcW w:w="1559" w:type="dxa"/>
            <w:gridSpan w:val="2"/>
            <w:shd w:val="clear" w:color="auto" w:fill="FFFFFF" w:themeFill="background1"/>
          </w:tcPr>
          <w:p w14:paraId="41CDB47D" w14:textId="79BC2191" w:rsidR="0097229C" w:rsidRPr="00752687" w:rsidRDefault="0097229C" w:rsidP="0097229C">
            <w:pPr>
              <w:jc w:val="both"/>
              <w:rPr>
                <w:rFonts w:ascii="Times New Roman" w:hAnsi="Times New Roman" w:cs="Times New Roman"/>
                <w:sz w:val="24"/>
                <w:szCs w:val="24"/>
              </w:rPr>
            </w:pPr>
            <w:r w:rsidRPr="001C0860">
              <w:rPr>
                <w:rFonts w:ascii="Times New Roman" w:hAnsi="Times New Roman" w:cs="Times New Roman"/>
                <w:sz w:val="24"/>
                <w:szCs w:val="24"/>
              </w:rPr>
              <w:t>Latvijas Komandu sporta spēļu asociācija 13569/2020</w:t>
            </w:r>
          </w:p>
        </w:tc>
        <w:tc>
          <w:tcPr>
            <w:tcW w:w="6009" w:type="dxa"/>
            <w:gridSpan w:val="2"/>
            <w:shd w:val="clear" w:color="auto" w:fill="FFFFFF" w:themeFill="background1"/>
          </w:tcPr>
          <w:p w14:paraId="0BBC41F6" w14:textId="429D401A" w:rsidR="0097229C" w:rsidRPr="00873633" w:rsidRDefault="0097229C" w:rsidP="0097229C">
            <w:pPr>
              <w:jc w:val="both"/>
              <w:rPr>
                <w:rFonts w:ascii="Times New Roman" w:hAnsi="Times New Roman"/>
                <w:bCs/>
                <w:sz w:val="24"/>
                <w:szCs w:val="24"/>
              </w:rPr>
            </w:pPr>
            <w:r w:rsidRPr="00873633">
              <w:rPr>
                <w:rFonts w:ascii="Times New Roman" w:hAnsi="Times New Roman"/>
                <w:bCs/>
                <w:sz w:val="24"/>
                <w:szCs w:val="24"/>
              </w:rPr>
              <w:t xml:space="preserve">Šo punktu rosinu ņemt ārā, pievienojot “apzinot sabiedrības viedokli un attieksmi par dopinga lietošanu sportā” 1.2.4. punktam, ja tas ir nepieciešams. Dopinga lietošana fiziskajās aktivitātēs nav regulēta un ir ārpus Antidopinga biroja kompetences, jo nav brīvā laika sportistam pienākums ievērot šos noteikumus. </w:t>
            </w:r>
          </w:p>
          <w:p w14:paraId="503B2F57" w14:textId="77777777" w:rsidR="0097229C" w:rsidRPr="00873633" w:rsidRDefault="0097229C" w:rsidP="0097229C">
            <w:pPr>
              <w:jc w:val="both"/>
              <w:rPr>
                <w:rFonts w:ascii="Times New Roman" w:hAnsi="Times New Roman"/>
                <w:bCs/>
                <w:sz w:val="24"/>
                <w:szCs w:val="24"/>
              </w:rPr>
            </w:pPr>
            <w:r w:rsidRPr="00873633">
              <w:rPr>
                <w:rFonts w:ascii="Times New Roman" w:hAnsi="Times New Roman"/>
                <w:bCs/>
                <w:sz w:val="24"/>
                <w:szCs w:val="24"/>
              </w:rPr>
              <w:t xml:space="preserve">2. WADA ir noteikusi dopinga definīciju un terminu “dopings” lieto kontekstā ar sportistiem nevis jebkuru personu. Sportists (atbilstoši Sporta likuma skaidrojošai daļai) ir fiziska persona, kura nodarbojas ar sportu un piedalās sacensībās . Amatieru kontekstā būtu jālieto pārtikas piedevas, uztura bagātinātāji vai aizliegtās substances u.c. Ļoti interesanti kā tiks pētīta “dopinga” izplatība, ja tā ir aizliegta viela. </w:t>
            </w:r>
          </w:p>
          <w:p w14:paraId="0994068F" w14:textId="77777777" w:rsidR="0097229C" w:rsidRPr="00873633" w:rsidRDefault="0097229C" w:rsidP="0097229C">
            <w:pPr>
              <w:jc w:val="both"/>
              <w:rPr>
                <w:rFonts w:ascii="Times New Roman" w:hAnsi="Times New Roman"/>
                <w:bCs/>
                <w:sz w:val="24"/>
                <w:szCs w:val="24"/>
              </w:rPr>
            </w:pPr>
            <w:r w:rsidRPr="00873633">
              <w:rPr>
                <w:rFonts w:ascii="Times New Roman" w:hAnsi="Times New Roman"/>
                <w:bCs/>
                <w:sz w:val="24"/>
                <w:szCs w:val="24"/>
              </w:rPr>
              <w:t xml:space="preserve">3. 2018.gadā no 909 testiem 13 bija pozitīvi. Tātad 1,4% testēto sportistu tika pieķerti dopinga lietošanā. Šim neredzu tiešu sakaru ar uzstādītajiem Rezultativitātes rādītājiem - fiziski aktīvās sabiedrības daļas palielināšana, ilgdzīvotība, cilvēku dzīves kvalitāte mūža garumā, iedzīvotāju skaita ar lieko svaru samazināšanās. </w:t>
            </w:r>
          </w:p>
          <w:p w14:paraId="0ECC4949" w14:textId="77777777" w:rsidR="0097229C" w:rsidRPr="00873633" w:rsidRDefault="0097229C" w:rsidP="0097229C">
            <w:pPr>
              <w:jc w:val="both"/>
              <w:rPr>
                <w:rFonts w:ascii="Times New Roman" w:hAnsi="Times New Roman"/>
                <w:bCs/>
                <w:sz w:val="24"/>
                <w:szCs w:val="24"/>
              </w:rPr>
            </w:pPr>
            <w:r w:rsidRPr="00873633">
              <w:rPr>
                <w:rFonts w:ascii="Times New Roman" w:hAnsi="Times New Roman"/>
                <w:bCs/>
                <w:sz w:val="24"/>
                <w:szCs w:val="24"/>
              </w:rPr>
              <w:t xml:space="preserve">4. “Antidopinga izplatības tendences” nav izprotams termins. Teikuma otrā daļai nav loģikas un nav skaidrs, kas būs tas ko pētīs. Kā var izplatīties “antidopings”? </w:t>
            </w:r>
          </w:p>
          <w:p w14:paraId="0B91F68E" w14:textId="4E2424E0" w:rsidR="0097229C" w:rsidRDefault="0097229C" w:rsidP="0097229C">
            <w:pPr>
              <w:jc w:val="both"/>
              <w:rPr>
                <w:rFonts w:ascii="Times New Roman" w:hAnsi="Times New Roman"/>
                <w:bCs/>
                <w:sz w:val="24"/>
                <w:szCs w:val="24"/>
              </w:rPr>
            </w:pPr>
            <w:r w:rsidRPr="00873633">
              <w:rPr>
                <w:rFonts w:ascii="Times New Roman" w:hAnsi="Times New Roman"/>
                <w:bCs/>
                <w:sz w:val="24"/>
                <w:szCs w:val="24"/>
              </w:rPr>
              <w:t>5. Dopings un testēšana uz to ir profesionālā sporta sastāvdaļa. Pasaules Antidopinga kods regulē profesionālo atlētu testēšanas un pārbaužu noteikumus un diskvalifikācijas kārtību. Šie noteikumi neattiecas uz tautas sportu un fiziskajām aktivitātēm. Tikpat jēgpilni būtu autovadītājam pieprasīt helikoptera vadītāja apliecību.</w:t>
            </w:r>
          </w:p>
        </w:tc>
        <w:tc>
          <w:tcPr>
            <w:tcW w:w="2071" w:type="dxa"/>
            <w:gridSpan w:val="2"/>
            <w:shd w:val="clear" w:color="auto" w:fill="FFFFFF" w:themeFill="background1"/>
          </w:tcPr>
          <w:p w14:paraId="79AC6293" w14:textId="4DC9F796" w:rsidR="0097229C" w:rsidRDefault="0097229C" w:rsidP="0097229C">
            <w:pPr>
              <w:jc w:val="both"/>
              <w:rPr>
                <w:rFonts w:ascii="Times New Roman" w:hAnsi="Times New Roman" w:cs="Times New Roman"/>
                <w:b/>
                <w:bCs/>
                <w:sz w:val="24"/>
                <w:szCs w:val="24"/>
              </w:rPr>
            </w:pPr>
            <w:r w:rsidRPr="005C3942">
              <w:rPr>
                <w:rFonts w:ascii="Times New Roman" w:hAnsi="Times New Roman" w:cs="Times New Roman"/>
                <w:b/>
                <w:bCs/>
                <w:sz w:val="24"/>
                <w:szCs w:val="24"/>
              </w:rPr>
              <w:t>Nav ņemts vērā</w:t>
            </w:r>
          </w:p>
        </w:tc>
        <w:tc>
          <w:tcPr>
            <w:tcW w:w="3685" w:type="dxa"/>
            <w:shd w:val="clear" w:color="auto" w:fill="FFFFFF" w:themeFill="background1"/>
          </w:tcPr>
          <w:p w14:paraId="654E9C0F" w14:textId="06882940"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Skaidrojam, ka </w:t>
            </w:r>
            <w:r w:rsidRPr="005C3942">
              <w:rPr>
                <w:rFonts w:ascii="Times New Roman" w:hAnsi="Times New Roman" w:cs="Times New Roman"/>
                <w:sz w:val="24"/>
                <w:szCs w:val="24"/>
              </w:rPr>
              <w:t xml:space="preserve">nepastāv Pasaules antidopinga aģentūras  definīcija par profesionālu atlētu testēšanu. Latvijas normatīvais regulējums nosaka, ka uz dopinga kontroli var uzaicināt jebkuru fizisku personu, kura nodarbojas ar sportu un piedalās visu veidu individuālās vai organizētās aktivitātēs fiziskās un garīgās veselības saglabāšanai un uzlabošanai, kā arī panākumu gūšanai sporta sacensībās. Vienlaikus vēlamies vērst uzmanību, ka balstoties uz Eiropas Komisijas publikāciju par dopinga profilaksi tiek uzsvērts un definēts, ka dopinga problēma izplatās ārpus augsta līmeņa sporta un organizētām sporta sacensībām. Tas rada pārliecību, ka dopinga līdzekļu ļaunprātīga izmantošana amatieru sportistu/ fitnesā iesaistīto vidū ir sociāla problēma un sabiedrības veselības jautājums, un ir nepieciešams cīnīties ar sportā aizliegto vielu lietošanu arī amatieru sportā un fitnesā. Lai sekmīgi īstenotu dopinga iespējamās lietošanas profilaksi ir nepieciešams apzināt šī jautājuma izplatību, un to, ir iespējams veikt tikai īstenojot atbilstošu pētījumus izmantojot </w:t>
            </w:r>
            <w:r w:rsidRPr="005C3942">
              <w:rPr>
                <w:rFonts w:ascii="Times New Roman" w:hAnsi="Times New Roman" w:cs="Times New Roman"/>
                <w:sz w:val="24"/>
                <w:szCs w:val="24"/>
              </w:rPr>
              <w:lastRenderedPageBreak/>
              <w:t>RRT (angl. - Randomised- Response Tehnique). Šī tehnika palīdz izpētīt sensitīvos jautājumus gan sportā, gan sociālajās zinātnēs, vienlaikus šī metode sevi pierādījusi un Pasaules antidopinga aģentūra to ir apstiprinājusi dopinga izplatības pētīšanā. Līdz ar to iespējams arī pielietot Latvijas situācijā, kur pirmais šāda veida pētījums bija SKDS sportistu pētījums, kas veikts 2018.gadā. Ņemot vērā iepriekšminēto plānots pamatnostādņu projektā saglabāt 1.2.4. un 1.2.5. pasākumus, jo 1.2.5.pasākums ir nepieciešams, lai nodrošinātu informāciju, sabiedrības viedokli  par  attieksmi par dopinga lietošanu sportā un fiziskajās aktivitātēs un kā/vai tas ir mainījies.</w:t>
            </w:r>
          </w:p>
        </w:tc>
      </w:tr>
      <w:tr w:rsidR="0097229C" w:rsidRPr="00960165" w14:paraId="5BE7D84D" w14:textId="77777777" w:rsidTr="001150CE">
        <w:tc>
          <w:tcPr>
            <w:tcW w:w="2405" w:type="dxa"/>
            <w:gridSpan w:val="3"/>
            <w:shd w:val="clear" w:color="auto" w:fill="FFFFFF" w:themeFill="background1"/>
          </w:tcPr>
          <w:p w14:paraId="2E89C73A" w14:textId="6C2016BE" w:rsidR="0097229C" w:rsidRPr="001C0860"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lastRenderedPageBreak/>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D78BC98" w14:textId="51585320" w:rsidR="0097229C" w:rsidRPr="00C553FB" w:rsidRDefault="0097229C" w:rsidP="0097229C">
            <w:pPr>
              <w:jc w:val="both"/>
              <w:rPr>
                <w:rFonts w:ascii="Times New Roman" w:hAnsi="Times New Roman"/>
                <w:bCs/>
                <w:i/>
                <w:iCs/>
                <w:sz w:val="24"/>
                <w:szCs w:val="24"/>
              </w:rPr>
            </w:pPr>
            <w:r w:rsidRPr="002D1FAC">
              <w:rPr>
                <w:rFonts w:ascii="Times New Roman" w:hAnsi="Times New Roman" w:cs="Times New Roman"/>
                <w:i/>
                <w:iCs/>
                <w:sz w:val="24"/>
                <w:szCs w:val="24"/>
              </w:rPr>
              <w:t>1.2.</w:t>
            </w:r>
            <w:r>
              <w:rPr>
                <w:rFonts w:ascii="Times New Roman" w:hAnsi="Times New Roman" w:cs="Times New Roman"/>
                <w:i/>
                <w:iCs/>
                <w:sz w:val="24"/>
                <w:szCs w:val="24"/>
              </w:rPr>
              <w:t xml:space="preserve">6. </w:t>
            </w:r>
            <w:r>
              <w:t xml:space="preserve"> </w:t>
            </w:r>
            <w:r w:rsidRPr="008179EF">
              <w:rPr>
                <w:rFonts w:ascii="Times New Roman" w:hAnsi="Times New Roman" w:cs="Times New Roman"/>
                <w:i/>
                <w:iCs/>
                <w:sz w:val="24"/>
                <w:szCs w:val="24"/>
              </w:rPr>
              <w:t>Izglītot pirmsskolas izglītības iestāžu pedagogus, personas, kas nodrošina bērnu uzraudzības pakalpojumus, kā arī sociālo iestāžu, bērnu aprūpes iestāžu un  krīzes centru darbiniekus par veselību veicinošu fizisko aktivitāšu nozīmi pirmsskolas vecuma bērniem, tai skaitā  izstrādāt metodisko materiālu ar rekomendācijām veselību veicinošu fizisko aktivitāšu veikšanai pirmsskolas vecuma bērniem ar dažādām slimībām  (hroniskām vai psihiskām slimībām) un invaliditāti.</w:t>
            </w:r>
          </w:p>
        </w:tc>
      </w:tr>
      <w:tr w:rsidR="0097229C" w:rsidRPr="00960165" w14:paraId="056C73EE" w14:textId="77777777" w:rsidTr="001150CE">
        <w:tc>
          <w:tcPr>
            <w:tcW w:w="846" w:type="dxa"/>
            <w:shd w:val="clear" w:color="auto" w:fill="FFFFFF" w:themeFill="background1"/>
          </w:tcPr>
          <w:p w14:paraId="6861EDF1" w14:textId="11CC8929"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120.</w:t>
            </w:r>
          </w:p>
        </w:tc>
        <w:tc>
          <w:tcPr>
            <w:tcW w:w="1559" w:type="dxa"/>
            <w:gridSpan w:val="2"/>
            <w:shd w:val="clear" w:color="auto" w:fill="FFFFFF" w:themeFill="background1"/>
          </w:tcPr>
          <w:p w14:paraId="0FF22CF1" w14:textId="110A7037" w:rsidR="0097229C" w:rsidRPr="001C0860" w:rsidRDefault="0097229C" w:rsidP="0097229C">
            <w:pPr>
              <w:jc w:val="both"/>
              <w:rPr>
                <w:rFonts w:ascii="Times New Roman" w:hAnsi="Times New Roman" w:cs="Times New Roman"/>
                <w:sz w:val="24"/>
                <w:szCs w:val="24"/>
              </w:rPr>
            </w:pPr>
            <w:r w:rsidRPr="000900D7">
              <w:rPr>
                <w:rFonts w:ascii="Times New Roman" w:hAnsi="Times New Roman" w:cs="Times New Roman"/>
                <w:sz w:val="24"/>
                <w:szCs w:val="24"/>
              </w:rPr>
              <w:t>Latvijas Sabiedrības veselības asociācija 13575/2020</w:t>
            </w:r>
          </w:p>
        </w:tc>
        <w:tc>
          <w:tcPr>
            <w:tcW w:w="6009" w:type="dxa"/>
            <w:gridSpan w:val="2"/>
            <w:shd w:val="clear" w:color="auto" w:fill="FFFFFF" w:themeFill="background1"/>
          </w:tcPr>
          <w:p w14:paraId="58B2CCBA" w14:textId="4A647F5D" w:rsidR="0097229C" w:rsidRDefault="0097229C" w:rsidP="0097229C">
            <w:pPr>
              <w:jc w:val="both"/>
              <w:rPr>
                <w:rFonts w:ascii="Times New Roman" w:hAnsi="Times New Roman"/>
                <w:bCs/>
                <w:sz w:val="24"/>
                <w:szCs w:val="24"/>
              </w:rPr>
            </w:pPr>
            <w:r w:rsidRPr="001441D0">
              <w:rPr>
                <w:rFonts w:ascii="Times New Roman" w:hAnsi="Times New Roman"/>
                <w:bCs/>
                <w:sz w:val="24"/>
                <w:szCs w:val="24"/>
              </w:rPr>
              <w:t>Papildināt punktu 1.2.6. ar to ka izglītojošs materiāls par fiziskajām aktivitātēm būtu noderīgs arī attiecīgā vecuma posma bērnu vecākiem, kā arī izglītojoši pasākumi ar praktiskiem padomiem un idejām, kā iekļaut vairāk veselību veicinošu aktivitāšu savā mājas ikdienā.</w:t>
            </w:r>
          </w:p>
        </w:tc>
        <w:tc>
          <w:tcPr>
            <w:tcW w:w="2071" w:type="dxa"/>
            <w:gridSpan w:val="2"/>
            <w:shd w:val="clear" w:color="auto" w:fill="FFFFFF" w:themeFill="background1"/>
          </w:tcPr>
          <w:p w14:paraId="5E64D7BB" w14:textId="786B0C63" w:rsidR="0097229C" w:rsidRPr="0094650E" w:rsidRDefault="0097229C" w:rsidP="0097229C">
            <w:pPr>
              <w:jc w:val="both"/>
              <w:rPr>
                <w:rFonts w:ascii="Times New Roman" w:hAnsi="Times New Roman" w:cs="Times New Roman"/>
                <w:b/>
                <w:bCs/>
                <w:sz w:val="24"/>
                <w:szCs w:val="24"/>
              </w:rPr>
            </w:pPr>
            <w:r w:rsidRPr="00BB6265">
              <w:rPr>
                <w:rFonts w:ascii="Times New Roman" w:hAnsi="Times New Roman" w:cs="Times New Roman"/>
                <w:b/>
                <w:bCs/>
                <w:sz w:val="24"/>
                <w:szCs w:val="24"/>
              </w:rPr>
              <w:t>Daļēji ņemts vērā</w:t>
            </w:r>
          </w:p>
        </w:tc>
        <w:tc>
          <w:tcPr>
            <w:tcW w:w="3685" w:type="dxa"/>
            <w:shd w:val="clear" w:color="auto" w:fill="FFFFFF" w:themeFill="background1"/>
          </w:tcPr>
          <w:p w14:paraId="5DB50ACE" w14:textId="7E42F5EF"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1.2.6.pasākums paredz izstrādāt metodisko materiālu speciālistiem (pedagogiem, uzraudzības pakalpojuma sniedzējiem ) un nodrošināt viņu apmācības. Savukārt informācija bērnu </w:t>
            </w:r>
            <w:r>
              <w:rPr>
                <w:rFonts w:ascii="Times New Roman" w:hAnsi="Times New Roman" w:cs="Times New Roman"/>
                <w:sz w:val="24"/>
                <w:szCs w:val="24"/>
              </w:rPr>
              <w:lastRenderedPageBreak/>
              <w:t>vecākiem un sabiedrībai par fiziskām aktivitātēm tiks nodrošināta īstenojot pasākumus 1.2.1. un 1.2.2. pasākuma ietvaros.</w:t>
            </w:r>
          </w:p>
        </w:tc>
      </w:tr>
      <w:tr w:rsidR="0097229C" w:rsidRPr="00960165" w14:paraId="291270CD" w14:textId="77777777" w:rsidTr="001150CE">
        <w:tc>
          <w:tcPr>
            <w:tcW w:w="846" w:type="dxa"/>
            <w:shd w:val="clear" w:color="auto" w:fill="FFFFFF" w:themeFill="background1"/>
          </w:tcPr>
          <w:p w14:paraId="5F73BB58" w14:textId="733E0E81"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lastRenderedPageBreak/>
              <w:t>121.</w:t>
            </w:r>
          </w:p>
        </w:tc>
        <w:tc>
          <w:tcPr>
            <w:tcW w:w="1559" w:type="dxa"/>
            <w:gridSpan w:val="2"/>
            <w:shd w:val="clear" w:color="auto" w:fill="FFFFFF" w:themeFill="background1"/>
          </w:tcPr>
          <w:p w14:paraId="75E7077E" w14:textId="268B4C4F" w:rsidR="0097229C" w:rsidRPr="000900D7" w:rsidRDefault="0097229C" w:rsidP="0097229C">
            <w:pPr>
              <w:jc w:val="both"/>
              <w:rPr>
                <w:rFonts w:ascii="Times New Roman" w:hAnsi="Times New Roman" w:cs="Times New Roman"/>
                <w:sz w:val="24"/>
                <w:szCs w:val="24"/>
              </w:rPr>
            </w:pPr>
            <w:r w:rsidRPr="004D1BBB">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3B175586" w14:textId="6E973983" w:rsidR="0097229C" w:rsidRPr="001441D0" w:rsidRDefault="0097229C" w:rsidP="0097229C">
            <w:pPr>
              <w:jc w:val="both"/>
              <w:rPr>
                <w:rFonts w:ascii="Times New Roman" w:hAnsi="Times New Roman"/>
                <w:bCs/>
                <w:sz w:val="24"/>
                <w:szCs w:val="24"/>
              </w:rPr>
            </w:pPr>
            <w:r w:rsidRPr="00390409">
              <w:rPr>
                <w:rFonts w:ascii="Times New Roman" w:hAnsi="Times New Roman"/>
                <w:bCs/>
                <w:sz w:val="24"/>
                <w:szCs w:val="24"/>
              </w:rPr>
              <w:t>Lūdzam 1.rīcības virziena uzdevumu Nr.1.2.6. izteikt šādā redakcijā “Izglītot pirmsskolas izglītības iestāžu pedagogus, personas, kas nodrošina bērnu uzraudzības pakalpojumus, kā arī bērnu ilgstošas sociālās aprūpes un sociālās rehabilitācijas institūciju un krīzes centru darbiniekus...”.</w:t>
            </w:r>
          </w:p>
        </w:tc>
        <w:tc>
          <w:tcPr>
            <w:tcW w:w="2071" w:type="dxa"/>
            <w:gridSpan w:val="2"/>
            <w:shd w:val="clear" w:color="auto" w:fill="FFFFFF" w:themeFill="background1"/>
          </w:tcPr>
          <w:p w14:paraId="598932D9" w14:textId="3BE48DDD" w:rsidR="0097229C" w:rsidRPr="006C5B3C" w:rsidRDefault="0097229C" w:rsidP="0097229C">
            <w:pPr>
              <w:jc w:val="both"/>
              <w:rPr>
                <w:rFonts w:ascii="Times New Roman" w:hAnsi="Times New Roman" w:cs="Times New Roman"/>
                <w:b/>
                <w:bCs/>
                <w:sz w:val="24"/>
                <w:szCs w:val="24"/>
              </w:rPr>
            </w:pPr>
            <w:r w:rsidRPr="006C5B3C">
              <w:rPr>
                <w:rFonts w:ascii="Times New Roman" w:hAnsi="Times New Roman" w:cs="Times New Roman"/>
                <w:b/>
                <w:bCs/>
                <w:sz w:val="24"/>
                <w:szCs w:val="24"/>
              </w:rPr>
              <w:t>Ņemts vērā</w:t>
            </w:r>
          </w:p>
          <w:p w14:paraId="0938CD20" w14:textId="4970E4D4" w:rsidR="0097229C" w:rsidRPr="00A31E3E"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6321F720" w14:textId="66AF022F"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Precizēts.</w:t>
            </w:r>
          </w:p>
        </w:tc>
      </w:tr>
      <w:tr w:rsidR="0097229C" w:rsidRPr="00960165" w14:paraId="587A9686" w14:textId="77777777" w:rsidTr="001150CE">
        <w:tc>
          <w:tcPr>
            <w:tcW w:w="2405" w:type="dxa"/>
            <w:gridSpan w:val="3"/>
            <w:shd w:val="clear" w:color="auto" w:fill="FFFFFF" w:themeFill="background1"/>
          </w:tcPr>
          <w:p w14:paraId="25572DB9" w14:textId="3568C9AA" w:rsidR="0097229C" w:rsidRPr="00752687"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FC3E024" w14:textId="6F082DCF" w:rsidR="0097229C" w:rsidRPr="00C553FB" w:rsidRDefault="0097229C" w:rsidP="0097229C">
            <w:pPr>
              <w:jc w:val="both"/>
              <w:rPr>
                <w:rFonts w:ascii="Times New Roman" w:hAnsi="Times New Roman"/>
                <w:bCs/>
                <w:i/>
                <w:iCs/>
                <w:sz w:val="24"/>
                <w:szCs w:val="24"/>
              </w:rPr>
            </w:pPr>
            <w:r w:rsidRPr="00B65321">
              <w:rPr>
                <w:rFonts w:ascii="Times New Roman" w:hAnsi="Times New Roman" w:cs="Times New Roman"/>
                <w:i/>
                <w:iCs/>
                <w:sz w:val="24"/>
                <w:szCs w:val="24"/>
              </w:rPr>
              <w:t xml:space="preserve">1.2.7. </w:t>
            </w:r>
            <w:r w:rsidRPr="00B65321">
              <w:rPr>
                <w:rFonts w:ascii="Times New Roman" w:eastAsia="Times New Roman" w:hAnsi="Times New Roman" w:cs="Times New Roman"/>
                <w:i/>
                <w:iCs/>
                <w:sz w:val="24"/>
                <w:szCs w:val="24"/>
                <w:lang w:eastAsia="lv-LV"/>
              </w:rPr>
              <w:t xml:space="preserve"> Izglītot sporta pedagogus un sporta trenerus, pilnveidojot zināšanas un prasmes veselību veicinošu fizisko aktivitāšu īstenošanai un iekļaušanai izglītības programmās skolas vecuma bērniem, tai skaitā izstrādājot metodisko materiālu ar rekomendācijām veselību veicinošu fizisko aktivitāšu veikšanai skolas vecuma bērniem ar dažādām slimībām (hroniskas  vai psihiskas slimības) un invaliditāti</w:t>
            </w:r>
            <w:r w:rsidRPr="00B65321">
              <w:rPr>
                <w:rFonts w:ascii="Times New Roman" w:hAnsi="Times New Roman"/>
                <w:bCs/>
                <w:i/>
                <w:iCs/>
                <w:sz w:val="24"/>
                <w:szCs w:val="24"/>
              </w:rPr>
              <w:t>.</w:t>
            </w:r>
          </w:p>
        </w:tc>
      </w:tr>
      <w:tr w:rsidR="0097229C" w:rsidRPr="00960165" w14:paraId="6F3ABC19" w14:textId="77777777" w:rsidTr="001150CE">
        <w:tc>
          <w:tcPr>
            <w:tcW w:w="846" w:type="dxa"/>
            <w:shd w:val="clear" w:color="auto" w:fill="FFFFFF" w:themeFill="background1"/>
          </w:tcPr>
          <w:p w14:paraId="71ED7D86" w14:textId="12DD0A18"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122.</w:t>
            </w:r>
          </w:p>
        </w:tc>
        <w:tc>
          <w:tcPr>
            <w:tcW w:w="1559" w:type="dxa"/>
            <w:gridSpan w:val="2"/>
            <w:shd w:val="clear" w:color="auto" w:fill="FFFFFF" w:themeFill="background1"/>
          </w:tcPr>
          <w:p w14:paraId="3EF57EA2" w14:textId="1AB74B6B" w:rsidR="0097229C" w:rsidRPr="00752687" w:rsidRDefault="0097229C" w:rsidP="0097229C">
            <w:pPr>
              <w:jc w:val="both"/>
              <w:rPr>
                <w:rFonts w:ascii="Times New Roman" w:hAnsi="Times New Roman" w:cs="Times New Roman"/>
                <w:sz w:val="24"/>
                <w:szCs w:val="24"/>
              </w:rPr>
            </w:pPr>
            <w:r w:rsidRPr="00DF3629">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 xml:space="preserve"> 13562/2020</w:t>
            </w:r>
          </w:p>
        </w:tc>
        <w:tc>
          <w:tcPr>
            <w:tcW w:w="6009" w:type="dxa"/>
            <w:gridSpan w:val="2"/>
            <w:shd w:val="clear" w:color="auto" w:fill="FFFFFF" w:themeFill="background1"/>
          </w:tcPr>
          <w:p w14:paraId="6B07D78E" w14:textId="00166A96" w:rsidR="0097229C" w:rsidRDefault="0097229C" w:rsidP="0097229C">
            <w:pPr>
              <w:jc w:val="both"/>
              <w:rPr>
                <w:rFonts w:ascii="Times New Roman" w:hAnsi="Times New Roman"/>
                <w:bCs/>
                <w:sz w:val="24"/>
                <w:szCs w:val="24"/>
              </w:rPr>
            </w:pPr>
            <w:r w:rsidRPr="00B0722C">
              <w:rPr>
                <w:rFonts w:ascii="Times New Roman" w:hAnsi="Times New Roman"/>
                <w:bCs/>
                <w:sz w:val="24"/>
                <w:szCs w:val="24"/>
              </w:rPr>
              <w:t xml:space="preserve">Nepieciešams nodrošināt sasaisti ar Izglītības attīstības pamatnostādnēm, kas paredz plašāku atbalstu sporta un veselības stundām, uzlabojot fizisko aktivitāšu laukumu ierīkošanu un nepieciešamā inventāra iegādi. </w:t>
            </w:r>
          </w:p>
        </w:tc>
        <w:tc>
          <w:tcPr>
            <w:tcW w:w="2071" w:type="dxa"/>
            <w:gridSpan w:val="2"/>
            <w:shd w:val="clear" w:color="auto" w:fill="FFFFFF" w:themeFill="background1"/>
          </w:tcPr>
          <w:p w14:paraId="26E54019" w14:textId="719A57A6" w:rsidR="0097229C" w:rsidRPr="00A51782" w:rsidRDefault="0097229C" w:rsidP="0097229C">
            <w:pPr>
              <w:jc w:val="both"/>
              <w:rPr>
                <w:rFonts w:ascii="Times New Roman" w:hAnsi="Times New Roman" w:cs="Times New Roman"/>
                <w:b/>
                <w:bCs/>
                <w:sz w:val="24"/>
                <w:szCs w:val="24"/>
              </w:rPr>
            </w:pPr>
            <w:r w:rsidRPr="00BB6265">
              <w:rPr>
                <w:rFonts w:ascii="Times New Roman" w:hAnsi="Times New Roman" w:cs="Times New Roman"/>
                <w:b/>
                <w:bCs/>
                <w:sz w:val="24"/>
                <w:szCs w:val="24"/>
              </w:rPr>
              <w:t>Nav ņemts vērā</w:t>
            </w:r>
          </w:p>
        </w:tc>
        <w:tc>
          <w:tcPr>
            <w:tcW w:w="3685" w:type="dxa"/>
            <w:shd w:val="clear" w:color="auto" w:fill="FFFFFF" w:themeFill="background1"/>
          </w:tcPr>
          <w:p w14:paraId="53B43127" w14:textId="53BFCF94" w:rsidR="0097229C" w:rsidRPr="00BB6265" w:rsidRDefault="0097229C" w:rsidP="0097229C">
            <w:pPr>
              <w:jc w:val="both"/>
              <w:rPr>
                <w:rFonts w:ascii="Times New Roman" w:hAnsi="Times New Roman" w:cs="Times New Roman"/>
                <w:sz w:val="24"/>
                <w:szCs w:val="24"/>
              </w:rPr>
            </w:pPr>
            <w:r>
              <w:rPr>
                <w:rFonts w:ascii="Times New Roman" w:hAnsi="Times New Roman" w:cs="Times New Roman"/>
                <w:sz w:val="24"/>
                <w:szCs w:val="24"/>
              </w:rPr>
              <w:t>M</w:t>
            </w:r>
            <w:r w:rsidRPr="00BB6265">
              <w:rPr>
                <w:rFonts w:ascii="Times New Roman" w:hAnsi="Times New Roman" w:cs="Times New Roman"/>
                <w:sz w:val="24"/>
                <w:szCs w:val="24"/>
              </w:rPr>
              <w:t xml:space="preserve">inētie </w:t>
            </w:r>
            <w:r>
              <w:rPr>
                <w:rFonts w:ascii="Times New Roman" w:hAnsi="Times New Roman" w:cs="Times New Roman"/>
                <w:sz w:val="24"/>
                <w:szCs w:val="24"/>
              </w:rPr>
              <w:t>j</w:t>
            </w:r>
            <w:r w:rsidRPr="00BB6265">
              <w:rPr>
                <w:rFonts w:ascii="Times New Roman" w:hAnsi="Times New Roman" w:cs="Times New Roman"/>
                <w:sz w:val="24"/>
                <w:szCs w:val="24"/>
              </w:rPr>
              <w:t>autājumi par sporta stundu un veselības stundu atbalstu kā arī sporta laukumu un inventāra iegādi būtu risināmi IZM izstrād</w:t>
            </w:r>
            <w:r>
              <w:rPr>
                <w:rFonts w:ascii="Times New Roman" w:hAnsi="Times New Roman" w:cs="Times New Roman"/>
                <w:sz w:val="24"/>
                <w:szCs w:val="24"/>
              </w:rPr>
              <w:t xml:space="preserve">ātajā </w:t>
            </w:r>
            <w:r w:rsidRPr="00BB6265">
              <w:rPr>
                <w:rFonts w:ascii="Times New Roman" w:hAnsi="Times New Roman" w:cs="Times New Roman"/>
                <w:sz w:val="24"/>
                <w:szCs w:val="24"/>
              </w:rPr>
              <w:t xml:space="preserve"> “Sporta politikas pamatnostādņ</w:t>
            </w:r>
            <w:r>
              <w:rPr>
                <w:rFonts w:ascii="Times New Roman" w:hAnsi="Times New Roman" w:cs="Times New Roman"/>
                <w:sz w:val="24"/>
                <w:szCs w:val="24"/>
              </w:rPr>
              <w:t>u 2021.-20207.gadam “</w:t>
            </w:r>
            <w:r w:rsidRPr="00BB6265">
              <w:rPr>
                <w:rFonts w:ascii="Times New Roman" w:hAnsi="Times New Roman" w:cs="Times New Roman"/>
                <w:sz w:val="24"/>
                <w:szCs w:val="24"/>
              </w:rPr>
              <w:t>projektā</w:t>
            </w:r>
            <w:r>
              <w:rPr>
                <w:rFonts w:ascii="Times New Roman" w:hAnsi="Times New Roman" w:cs="Times New Roman"/>
                <w:sz w:val="24"/>
                <w:szCs w:val="24"/>
              </w:rPr>
              <w:t>.</w:t>
            </w:r>
          </w:p>
          <w:p w14:paraId="43D8CCEF" w14:textId="77777777" w:rsidR="0097229C" w:rsidRPr="00960165" w:rsidRDefault="0097229C" w:rsidP="0097229C">
            <w:pPr>
              <w:jc w:val="both"/>
              <w:rPr>
                <w:rFonts w:ascii="Times New Roman" w:hAnsi="Times New Roman" w:cs="Times New Roman"/>
                <w:sz w:val="24"/>
                <w:szCs w:val="24"/>
              </w:rPr>
            </w:pPr>
          </w:p>
        </w:tc>
      </w:tr>
      <w:tr w:rsidR="0097229C" w:rsidRPr="00960165" w14:paraId="69466E04" w14:textId="77777777" w:rsidTr="001150CE">
        <w:tc>
          <w:tcPr>
            <w:tcW w:w="846" w:type="dxa"/>
            <w:shd w:val="clear" w:color="auto" w:fill="FFFFFF" w:themeFill="background1"/>
          </w:tcPr>
          <w:p w14:paraId="16D6A86F" w14:textId="561AA339"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123.</w:t>
            </w:r>
          </w:p>
        </w:tc>
        <w:tc>
          <w:tcPr>
            <w:tcW w:w="1559" w:type="dxa"/>
            <w:gridSpan w:val="2"/>
            <w:shd w:val="clear" w:color="auto" w:fill="FFFFFF" w:themeFill="background1"/>
          </w:tcPr>
          <w:p w14:paraId="4408581B" w14:textId="584F247A" w:rsidR="0097229C" w:rsidRPr="00DF3629" w:rsidRDefault="0097229C" w:rsidP="0097229C">
            <w:pPr>
              <w:jc w:val="both"/>
              <w:rPr>
                <w:rFonts w:ascii="Times New Roman" w:hAnsi="Times New Roman" w:cs="Times New Roman"/>
                <w:sz w:val="24"/>
                <w:szCs w:val="24"/>
              </w:rPr>
            </w:pPr>
            <w:r w:rsidRPr="00CA1418">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0F28DCFA" w14:textId="69AB9ABA" w:rsidR="0097229C" w:rsidRPr="00B0722C" w:rsidRDefault="0097229C" w:rsidP="0097229C">
            <w:pPr>
              <w:jc w:val="both"/>
              <w:rPr>
                <w:rFonts w:ascii="Times New Roman" w:hAnsi="Times New Roman"/>
                <w:bCs/>
                <w:sz w:val="24"/>
                <w:szCs w:val="24"/>
              </w:rPr>
            </w:pPr>
            <w:r w:rsidRPr="00B41C8D">
              <w:rPr>
                <w:rFonts w:ascii="Times New Roman" w:hAnsi="Times New Roman"/>
                <w:bCs/>
                <w:sz w:val="24"/>
                <w:szCs w:val="24"/>
              </w:rPr>
              <w:t>Lūdzam 1.rīcības virziena uzdevumā Nr.1.2.7.</w:t>
            </w:r>
            <w:r>
              <w:rPr>
                <w:rFonts w:ascii="Times New Roman" w:hAnsi="Times New Roman"/>
                <w:bCs/>
                <w:sz w:val="24"/>
                <w:szCs w:val="24"/>
              </w:rPr>
              <w:t xml:space="preserve"> </w:t>
            </w:r>
            <w:r w:rsidRPr="00B41C8D">
              <w:rPr>
                <w:rFonts w:ascii="Times New Roman" w:hAnsi="Times New Roman"/>
                <w:bCs/>
                <w:sz w:val="24"/>
                <w:szCs w:val="24"/>
              </w:rPr>
              <w:t>svītrot Labklājības ministriju no līdzatbildīgo institūciju saraksta.</w:t>
            </w:r>
          </w:p>
        </w:tc>
        <w:tc>
          <w:tcPr>
            <w:tcW w:w="2071" w:type="dxa"/>
            <w:gridSpan w:val="2"/>
            <w:shd w:val="clear" w:color="auto" w:fill="FFFFFF" w:themeFill="background1"/>
          </w:tcPr>
          <w:p w14:paraId="48ADC866" w14:textId="2EC112DB" w:rsidR="0097229C" w:rsidRPr="00421880" w:rsidRDefault="0097229C" w:rsidP="0097229C">
            <w:pPr>
              <w:jc w:val="both"/>
              <w:rPr>
                <w:rFonts w:ascii="Times New Roman" w:hAnsi="Times New Roman" w:cs="Times New Roman"/>
                <w:b/>
                <w:bCs/>
                <w:sz w:val="24"/>
                <w:szCs w:val="24"/>
              </w:rPr>
            </w:pPr>
            <w:r>
              <w:rPr>
                <w:rFonts w:ascii="Times New Roman" w:hAnsi="Times New Roman" w:cs="Times New Roman"/>
                <w:b/>
                <w:bCs/>
                <w:sz w:val="24"/>
                <w:szCs w:val="24"/>
              </w:rPr>
              <w:t>Nav ņ</w:t>
            </w:r>
            <w:r w:rsidRPr="00421880">
              <w:rPr>
                <w:rFonts w:ascii="Times New Roman" w:hAnsi="Times New Roman" w:cs="Times New Roman"/>
                <w:b/>
                <w:bCs/>
                <w:sz w:val="24"/>
                <w:szCs w:val="24"/>
              </w:rPr>
              <w:t>emts vērā</w:t>
            </w:r>
          </w:p>
          <w:p w14:paraId="2DB21C24" w14:textId="03EDF710" w:rsidR="0097229C" w:rsidRPr="00A51782"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24EE6932" w14:textId="7459A916" w:rsidR="0097229C" w:rsidRPr="00960165" w:rsidRDefault="0097229C" w:rsidP="0097229C">
            <w:pPr>
              <w:jc w:val="both"/>
              <w:rPr>
                <w:rFonts w:ascii="Times New Roman" w:hAnsi="Times New Roman" w:cs="Times New Roman"/>
                <w:sz w:val="24"/>
                <w:szCs w:val="24"/>
              </w:rPr>
            </w:pPr>
            <w:r w:rsidRPr="0097229C">
              <w:rPr>
                <w:rFonts w:ascii="Times New Roman" w:hAnsi="Times New Roman" w:cs="Times New Roman"/>
                <w:sz w:val="24"/>
                <w:szCs w:val="24"/>
              </w:rPr>
              <w:t>Minētā pasākuma īstenošanā paredzēts, ka tiks izstrādāts  metodiskais materiāls sporta pedagogiem un treneriem izglītības programmas ar rekomendācijām veselību veicinošu fizisko aktivitāšu veikšanai skolas vecuma bērniem ar dažādām slimībām (hroniskas  vai psihiskas slimības) un invaliditāti</w:t>
            </w:r>
            <w:r w:rsidR="00BB52D8">
              <w:rPr>
                <w:rFonts w:ascii="Times New Roman" w:hAnsi="Times New Roman" w:cs="Times New Roman"/>
                <w:sz w:val="24"/>
                <w:szCs w:val="24"/>
              </w:rPr>
              <w:t>.</w:t>
            </w:r>
            <w:r w:rsidRPr="0097229C">
              <w:rPr>
                <w:rFonts w:ascii="Times New Roman" w:hAnsi="Times New Roman" w:cs="Times New Roman"/>
                <w:sz w:val="24"/>
                <w:szCs w:val="24"/>
              </w:rPr>
              <w:t xml:space="preserve">  </w:t>
            </w:r>
            <w:r w:rsidR="00BB52D8">
              <w:rPr>
                <w:rFonts w:ascii="Times New Roman" w:hAnsi="Times New Roman" w:cs="Times New Roman"/>
                <w:sz w:val="24"/>
                <w:szCs w:val="24"/>
              </w:rPr>
              <w:t>T</w:t>
            </w:r>
            <w:r w:rsidRPr="0097229C">
              <w:rPr>
                <w:rFonts w:ascii="Times New Roman" w:hAnsi="Times New Roman" w:cs="Times New Roman"/>
                <w:sz w:val="24"/>
                <w:szCs w:val="24"/>
              </w:rPr>
              <w:t xml:space="preserve">ā kā LM pārziņā ir arī politikas veidošana personām  ar  invaliditāti, </w:t>
            </w:r>
            <w:r w:rsidRPr="0097229C">
              <w:rPr>
                <w:rFonts w:ascii="Times New Roman" w:hAnsi="Times New Roman" w:cs="Times New Roman"/>
                <w:sz w:val="24"/>
                <w:szCs w:val="24"/>
              </w:rPr>
              <w:lastRenderedPageBreak/>
              <w:t>LM tika atstāts kā iesaistītā institūcija.</w:t>
            </w:r>
          </w:p>
        </w:tc>
      </w:tr>
      <w:tr w:rsidR="0097229C" w:rsidRPr="00960165" w14:paraId="5A293AD4" w14:textId="77777777" w:rsidTr="001150CE">
        <w:tc>
          <w:tcPr>
            <w:tcW w:w="2405" w:type="dxa"/>
            <w:gridSpan w:val="3"/>
            <w:shd w:val="clear" w:color="auto" w:fill="FFFFFF" w:themeFill="background1"/>
          </w:tcPr>
          <w:p w14:paraId="58AEA2BB" w14:textId="392995BF" w:rsidR="0097229C" w:rsidRPr="00016CEB" w:rsidRDefault="0097229C" w:rsidP="0097229C">
            <w:pPr>
              <w:jc w:val="both"/>
              <w:rPr>
                <w:rFonts w:ascii="Times New Roman" w:hAnsi="Times New Roman" w:cs="Times New Roman"/>
                <w:i/>
                <w:iCs/>
                <w:sz w:val="24"/>
                <w:szCs w:val="24"/>
              </w:rPr>
            </w:pPr>
            <w:r w:rsidRPr="00016CEB">
              <w:rPr>
                <w:rFonts w:ascii="Times New Roman" w:hAnsi="Times New Roman" w:cs="Times New Roman"/>
                <w:i/>
                <w:iCs/>
                <w:sz w:val="24"/>
                <w:szCs w:val="24"/>
              </w:rPr>
              <w:lastRenderedPageBreak/>
              <w:t>Uzdevuma numerācija un redakcija uz publisko apspriedi (20.11.2020.)</w:t>
            </w:r>
          </w:p>
        </w:tc>
        <w:tc>
          <w:tcPr>
            <w:tcW w:w="11765" w:type="dxa"/>
            <w:gridSpan w:val="5"/>
            <w:shd w:val="clear" w:color="auto" w:fill="E2EFD9" w:themeFill="accent6" w:themeFillTint="33"/>
          </w:tcPr>
          <w:p w14:paraId="3EF9E9F1" w14:textId="77777777" w:rsidR="0097229C" w:rsidRDefault="0097229C" w:rsidP="0097229C">
            <w:pPr>
              <w:jc w:val="both"/>
              <w:rPr>
                <w:rFonts w:ascii="Times New Roman" w:hAnsi="Times New Roman" w:cs="Times New Roman"/>
                <w:b/>
                <w:bCs/>
                <w:sz w:val="24"/>
                <w:szCs w:val="24"/>
              </w:rPr>
            </w:pPr>
            <w:r>
              <w:rPr>
                <w:rFonts w:ascii="Times New Roman" w:hAnsi="Times New Roman" w:cs="Times New Roman"/>
                <w:b/>
                <w:bCs/>
                <w:sz w:val="24"/>
                <w:szCs w:val="24"/>
              </w:rPr>
              <w:t xml:space="preserve">Par </w:t>
            </w:r>
            <w:r w:rsidRPr="008D0A52">
              <w:rPr>
                <w:rFonts w:ascii="Times New Roman" w:hAnsi="Times New Roman" w:cs="Times New Roman"/>
                <w:b/>
                <w:bCs/>
                <w:sz w:val="24"/>
                <w:szCs w:val="24"/>
              </w:rPr>
              <w:t xml:space="preserve">1.3. </w:t>
            </w:r>
            <w:r>
              <w:rPr>
                <w:rFonts w:ascii="Times New Roman" w:hAnsi="Times New Roman" w:cs="Times New Roman"/>
                <w:b/>
                <w:bCs/>
                <w:sz w:val="24"/>
                <w:szCs w:val="24"/>
              </w:rPr>
              <w:t>uzdevumu “</w:t>
            </w:r>
            <w:r w:rsidRPr="008D0A52">
              <w:rPr>
                <w:rFonts w:ascii="Times New Roman" w:hAnsi="Times New Roman" w:cs="Times New Roman"/>
                <w:b/>
                <w:bCs/>
                <w:sz w:val="24"/>
                <w:szCs w:val="24"/>
              </w:rPr>
              <w:t>Mazināt dažāda veida atkarību izraisošo vielu lietošanu un procesu atkarības, īstenojot vienotu atkarību mazināšanas politiku</w:t>
            </w:r>
            <w:r>
              <w:rPr>
                <w:rFonts w:ascii="Times New Roman" w:hAnsi="Times New Roman" w:cs="Times New Roman"/>
                <w:b/>
                <w:bCs/>
                <w:sz w:val="24"/>
                <w:szCs w:val="24"/>
              </w:rPr>
              <w:t>”</w:t>
            </w:r>
          </w:p>
          <w:p w14:paraId="07D0390C" w14:textId="77777777" w:rsidR="0097229C" w:rsidRPr="00960165" w:rsidRDefault="0097229C" w:rsidP="0097229C">
            <w:pPr>
              <w:jc w:val="both"/>
              <w:rPr>
                <w:rFonts w:ascii="Times New Roman" w:hAnsi="Times New Roman" w:cs="Times New Roman"/>
                <w:sz w:val="24"/>
                <w:szCs w:val="24"/>
              </w:rPr>
            </w:pPr>
          </w:p>
        </w:tc>
      </w:tr>
      <w:tr w:rsidR="0097229C" w:rsidRPr="00960165" w14:paraId="5D2BADF9" w14:textId="77777777" w:rsidTr="001150CE">
        <w:tc>
          <w:tcPr>
            <w:tcW w:w="846" w:type="dxa"/>
            <w:shd w:val="clear" w:color="auto" w:fill="FFFFFF" w:themeFill="background1"/>
          </w:tcPr>
          <w:p w14:paraId="5D68B228" w14:textId="21871A15"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124.</w:t>
            </w:r>
          </w:p>
        </w:tc>
        <w:tc>
          <w:tcPr>
            <w:tcW w:w="1559" w:type="dxa"/>
            <w:gridSpan w:val="2"/>
            <w:shd w:val="clear" w:color="auto" w:fill="FFFFFF" w:themeFill="background1"/>
          </w:tcPr>
          <w:p w14:paraId="14877FAD" w14:textId="7ED3C4CA"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IZM </w:t>
            </w:r>
            <w:r w:rsidRPr="00383655">
              <w:rPr>
                <w:rFonts w:ascii="Times New Roman" w:hAnsi="Times New Roman" w:cs="Times New Roman"/>
                <w:sz w:val="24"/>
                <w:szCs w:val="24"/>
              </w:rPr>
              <w:t>13759/2020</w:t>
            </w:r>
          </w:p>
        </w:tc>
        <w:tc>
          <w:tcPr>
            <w:tcW w:w="6009" w:type="dxa"/>
            <w:gridSpan w:val="2"/>
            <w:shd w:val="clear" w:color="auto" w:fill="FFFFFF" w:themeFill="background1"/>
          </w:tcPr>
          <w:p w14:paraId="2D39CCD7" w14:textId="3DA80DF7" w:rsidR="0097229C" w:rsidRPr="00702574" w:rsidRDefault="0097229C" w:rsidP="0097229C">
            <w:pPr>
              <w:jc w:val="both"/>
              <w:rPr>
                <w:rFonts w:ascii="Times New Roman" w:hAnsi="Times New Roman" w:cs="Times New Roman"/>
                <w:sz w:val="24"/>
                <w:szCs w:val="24"/>
              </w:rPr>
            </w:pPr>
            <w:r w:rsidRPr="001B699D">
              <w:rPr>
                <w:rFonts w:ascii="Times New Roman" w:hAnsi="Times New Roman" w:cs="Times New Roman"/>
                <w:sz w:val="24"/>
                <w:szCs w:val="24"/>
              </w:rPr>
              <w:t xml:space="preserve">Lūdzam </w:t>
            </w:r>
            <w:r w:rsidRPr="007B5270">
              <w:rPr>
                <w:rFonts w:ascii="Times New Roman" w:hAnsi="Times New Roman" w:cs="Times New Roman"/>
                <w:b/>
                <w:bCs/>
                <w:sz w:val="24"/>
                <w:szCs w:val="24"/>
              </w:rPr>
              <w:t>papildināt</w:t>
            </w:r>
            <w:r w:rsidRPr="001B699D">
              <w:rPr>
                <w:rFonts w:ascii="Times New Roman" w:hAnsi="Times New Roman" w:cs="Times New Roman"/>
                <w:sz w:val="24"/>
                <w:szCs w:val="24"/>
              </w:rPr>
              <w:t xml:space="preserve"> 1.3. uzdevumu </w:t>
            </w:r>
            <w:r>
              <w:rPr>
                <w:rFonts w:ascii="Times New Roman" w:hAnsi="Times New Roman" w:cs="Times New Roman"/>
                <w:sz w:val="24"/>
                <w:szCs w:val="24"/>
              </w:rPr>
              <w:t>ar apakšmērķi</w:t>
            </w:r>
            <w:r w:rsidRPr="001B699D">
              <w:rPr>
                <w:rFonts w:ascii="Times New Roman" w:hAnsi="Times New Roman" w:cs="Times New Roman"/>
                <w:sz w:val="24"/>
                <w:szCs w:val="24"/>
              </w:rPr>
              <w:t xml:space="preserve"> "sekmēt nevalstisko organizāciju iesaisti vielu un procesu atkarību profilakses kampaņu un pasākumu īstenošanā jauniešu vidū", kā atbildīgo institūciju norādot VM</w:t>
            </w:r>
            <w:r>
              <w:rPr>
                <w:rFonts w:ascii="Times New Roman" w:hAnsi="Times New Roman" w:cs="Times New Roman"/>
                <w:sz w:val="24"/>
                <w:szCs w:val="24"/>
              </w:rPr>
              <w:t>.</w:t>
            </w:r>
          </w:p>
        </w:tc>
        <w:tc>
          <w:tcPr>
            <w:tcW w:w="2071" w:type="dxa"/>
            <w:gridSpan w:val="2"/>
            <w:shd w:val="clear" w:color="auto" w:fill="FFFFFF" w:themeFill="background1"/>
          </w:tcPr>
          <w:p w14:paraId="0CB3D8E9" w14:textId="6A952062" w:rsidR="0097229C" w:rsidRPr="00F740BD" w:rsidRDefault="0097229C" w:rsidP="0097229C">
            <w:pPr>
              <w:jc w:val="both"/>
              <w:rPr>
                <w:rFonts w:ascii="Times New Roman" w:hAnsi="Times New Roman" w:cs="Times New Roman"/>
                <w:b/>
                <w:bCs/>
                <w:sz w:val="24"/>
                <w:szCs w:val="24"/>
              </w:rPr>
            </w:pPr>
            <w:r w:rsidRPr="00F740BD">
              <w:rPr>
                <w:rFonts w:ascii="Times New Roman" w:hAnsi="Times New Roman" w:cs="Times New Roman"/>
                <w:b/>
                <w:bCs/>
                <w:sz w:val="24"/>
                <w:szCs w:val="24"/>
              </w:rPr>
              <w:t>Daļēji ņemts vērā</w:t>
            </w:r>
          </w:p>
          <w:p w14:paraId="1D742867" w14:textId="0BFFAAA6" w:rsidR="0097229C" w:rsidRPr="00A51782" w:rsidRDefault="0097229C" w:rsidP="0097229C">
            <w:pPr>
              <w:jc w:val="both"/>
              <w:rPr>
                <w:rFonts w:ascii="Times New Roman" w:hAnsi="Times New Roman" w:cs="Times New Roman"/>
                <w:b/>
                <w:bCs/>
                <w:color w:val="FF0000"/>
                <w:sz w:val="24"/>
                <w:szCs w:val="24"/>
              </w:rPr>
            </w:pPr>
          </w:p>
        </w:tc>
        <w:tc>
          <w:tcPr>
            <w:tcW w:w="3685" w:type="dxa"/>
            <w:vMerge w:val="restart"/>
            <w:shd w:val="clear" w:color="auto" w:fill="FFFFFF" w:themeFill="background1"/>
          </w:tcPr>
          <w:p w14:paraId="0C3EB829" w14:textId="77AF3C74"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Šobrīd pamatnostādņu projekta 1.3.sadaļa paredz pasākumus vielu un procesu atkarību profilakses īstenošanā dažādām mērķa grupām – 1.3.1., 1.3.5.pasākums. visu minēto pasākumu īstenošanā paredzēta NVO iesaiste, minot NVO kā līdzatbildīgo organizāciju, tāpēc VM ieskatā nebūtu vajadzība izdalīt atsevišķu pasākumu.</w:t>
            </w:r>
          </w:p>
        </w:tc>
      </w:tr>
      <w:tr w:rsidR="0097229C" w:rsidRPr="00960165" w14:paraId="21927388" w14:textId="77777777" w:rsidTr="001150CE">
        <w:tc>
          <w:tcPr>
            <w:tcW w:w="846" w:type="dxa"/>
            <w:shd w:val="clear" w:color="auto" w:fill="FFFFFF" w:themeFill="background1"/>
          </w:tcPr>
          <w:p w14:paraId="228BBA31" w14:textId="6480E49E" w:rsidR="0097229C" w:rsidRDefault="0097229C" w:rsidP="0097229C">
            <w:pPr>
              <w:jc w:val="both"/>
              <w:rPr>
                <w:rFonts w:ascii="Times New Roman" w:hAnsi="Times New Roman" w:cs="Times New Roman"/>
                <w:sz w:val="24"/>
                <w:szCs w:val="24"/>
              </w:rPr>
            </w:pPr>
            <w:r w:rsidRPr="00ED7D2F">
              <w:rPr>
                <w:rFonts w:ascii="Times New Roman" w:hAnsi="Times New Roman" w:cs="Times New Roman"/>
                <w:sz w:val="24"/>
                <w:szCs w:val="24"/>
              </w:rPr>
              <w:t>1</w:t>
            </w:r>
            <w:r>
              <w:rPr>
                <w:rFonts w:ascii="Times New Roman" w:hAnsi="Times New Roman" w:cs="Times New Roman"/>
                <w:sz w:val="24"/>
                <w:szCs w:val="24"/>
              </w:rPr>
              <w:t>25</w:t>
            </w:r>
            <w:r w:rsidRPr="00ED7D2F">
              <w:rPr>
                <w:rFonts w:ascii="Times New Roman" w:hAnsi="Times New Roman" w:cs="Times New Roman"/>
                <w:sz w:val="24"/>
                <w:szCs w:val="24"/>
              </w:rPr>
              <w:t>.</w:t>
            </w:r>
          </w:p>
        </w:tc>
        <w:tc>
          <w:tcPr>
            <w:tcW w:w="1559" w:type="dxa"/>
            <w:gridSpan w:val="2"/>
            <w:shd w:val="clear" w:color="auto" w:fill="FFFFFF" w:themeFill="background1"/>
          </w:tcPr>
          <w:p w14:paraId="6572A07F" w14:textId="532F8800" w:rsidR="0097229C" w:rsidRDefault="0097229C" w:rsidP="0097229C">
            <w:pPr>
              <w:jc w:val="both"/>
              <w:rPr>
                <w:rFonts w:ascii="Times New Roman" w:hAnsi="Times New Roman" w:cs="Times New Roman"/>
                <w:sz w:val="24"/>
                <w:szCs w:val="24"/>
              </w:rPr>
            </w:pPr>
            <w:r w:rsidRPr="00433234">
              <w:rPr>
                <w:rFonts w:ascii="Times New Roman" w:hAnsi="Times New Roman" w:cs="Times New Roman"/>
                <w:sz w:val="24"/>
                <w:szCs w:val="24"/>
              </w:rPr>
              <w:t>Latvijas Jaunatnes padome</w:t>
            </w:r>
            <w:r>
              <w:rPr>
                <w:rFonts w:ascii="Times New Roman" w:hAnsi="Times New Roman" w:cs="Times New Roman"/>
                <w:sz w:val="24"/>
                <w:szCs w:val="24"/>
              </w:rPr>
              <w:t xml:space="preserve"> </w:t>
            </w:r>
            <w:r w:rsidRPr="00433234">
              <w:rPr>
                <w:rFonts w:ascii="Times New Roman" w:hAnsi="Times New Roman" w:cs="Times New Roman"/>
                <w:sz w:val="24"/>
                <w:szCs w:val="24"/>
              </w:rPr>
              <w:t>13443/2020</w:t>
            </w:r>
          </w:p>
        </w:tc>
        <w:tc>
          <w:tcPr>
            <w:tcW w:w="6009" w:type="dxa"/>
            <w:gridSpan w:val="2"/>
            <w:shd w:val="clear" w:color="auto" w:fill="FFFFFF" w:themeFill="background1"/>
          </w:tcPr>
          <w:p w14:paraId="798418E7" w14:textId="566C1B56" w:rsidR="0097229C" w:rsidRPr="00C553FB" w:rsidRDefault="0097229C" w:rsidP="0097229C">
            <w:pPr>
              <w:jc w:val="both"/>
              <w:rPr>
                <w:rFonts w:ascii="Times New Roman" w:hAnsi="Times New Roman"/>
                <w:b/>
                <w:bCs/>
                <w:sz w:val="24"/>
                <w:szCs w:val="24"/>
              </w:rPr>
            </w:pPr>
            <w:r>
              <w:rPr>
                <w:rFonts w:ascii="Times New Roman" w:hAnsi="Times New Roman"/>
                <w:b/>
                <w:bCs/>
                <w:sz w:val="24"/>
                <w:szCs w:val="24"/>
              </w:rPr>
              <w:t>Papildināt</w:t>
            </w:r>
            <w:r w:rsidRPr="00433234">
              <w:rPr>
                <w:rFonts w:ascii="Times New Roman" w:hAnsi="Times New Roman"/>
                <w:b/>
                <w:bCs/>
                <w:sz w:val="24"/>
                <w:szCs w:val="24"/>
              </w:rPr>
              <w:t xml:space="preserve"> 1.3. uzdevum</w:t>
            </w:r>
            <w:r>
              <w:rPr>
                <w:rFonts w:ascii="Times New Roman" w:hAnsi="Times New Roman"/>
                <w:b/>
                <w:bCs/>
                <w:sz w:val="24"/>
                <w:szCs w:val="24"/>
              </w:rPr>
              <w:t>u</w:t>
            </w:r>
            <w:r w:rsidRPr="00433234">
              <w:rPr>
                <w:rFonts w:ascii="Times New Roman" w:hAnsi="Times New Roman"/>
                <w:b/>
                <w:bCs/>
                <w:sz w:val="24"/>
                <w:szCs w:val="24"/>
              </w:rPr>
              <w:t xml:space="preserve"> </w:t>
            </w:r>
            <w:r w:rsidRPr="00433234">
              <w:rPr>
                <w:rFonts w:ascii="Times New Roman" w:hAnsi="Times New Roman"/>
                <w:bCs/>
                <w:sz w:val="24"/>
                <w:szCs w:val="24"/>
              </w:rPr>
              <w:t>ar jaunu apakšmērķi "Sekmēt nevalstisko organizāciju iesaisti vielu un procesu atkarību profilakses kampaņu un pasākumu īstenošanā jauniešu vidū," kā atbildīgo institūciju norādot Veselības ministriju, kā līdzatbildīgās – NVO, pašvaldības.</w:t>
            </w:r>
          </w:p>
        </w:tc>
        <w:tc>
          <w:tcPr>
            <w:tcW w:w="2071" w:type="dxa"/>
            <w:gridSpan w:val="2"/>
            <w:shd w:val="clear" w:color="auto" w:fill="FFFFFF" w:themeFill="background1"/>
          </w:tcPr>
          <w:p w14:paraId="5BBC3DEB" w14:textId="2A6024FA" w:rsidR="0097229C" w:rsidRPr="002755FD" w:rsidRDefault="0097229C" w:rsidP="0097229C">
            <w:pPr>
              <w:jc w:val="both"/>
              <w:rPr>
                <w:rFonts w:ascii="Times New Roman" w:hAnsi="Times New Roman" w:cs="Times New Roman"/>
                <w:b/>
                <w:bCs/>
                <w:sz w:val="24"/>
                <w:szCs w:val="24"/>
              </w:rPr>
            </w:pPr>
            <w:r w:rsidRPr="00F740BD">
              <w:rPr>
                <w:rFonts w:ascii="Times New Roman" w:hAnsi="Times New Roman" w:cs="Times New Roman"/>
                <w:b/>
                <w:bCs/>
                <w:sz w:val="24"/>
                <w:szCs w:val="24"/>
              </w:rPr>
              <w:t>Daļēji ņemts vēr</w:t>
            </w:r>
            <w:r>
              <w:rPr>
                <w:rFonts w:ascii="Times New Roman" w:hAnsi="Times New Roman" w:cs="Times New Roman"/>
                <w:b/>
                <w:bCs/>
                <w:sz w:val="24"/>
                <w:szCs w:val="24"/>
              </w:rPr>
              <w:t>ā</w:t>
            </w:r>
          </w:p>
        </w:tc>
        <w:tc>
          <w:tcPr>
            <w:tcW w:w="3685" w:type="dxa"/>
            <w:vMerge/>
            <w:shd w:val="clear" w:color="auto" w:fill="FFFFFF" w:themeFill="background1"/>
          </w:tcPr>
          <w:p w14:paraId="5FA03EB4" w14:textId="77A62526" w:rsidR="0097229C" w:rsidRPr="00960165" w:rsidRDefault="0097229C" w:rsidP="0097229C">
            <w:pPr>
              <w:jc w:val="both"/>
              <w:rPr>
                <w:rFonts w:ascii="Times New Roman" w:hAnsi="Times New Roman" w:cs="Times New Roman"/>
                <w:sz w:val="24"/>
                <w:szCs w:val="24"/>
              </w:rPr>
            </w:pPr>
          </w:p>
        </w:tc>
      </w:tr>
      <w:tr w:rsidR="0097229C" w:rsidRPr="00960165" w14:paraId="561D906D" w14:textId="77777777" w:rsidTr="001150CE">
        <w:tc>
          <w:tcPr>
            <w:tcW w:w="846" w:type="dxa"/>
            <w:shd w:val="clear" w:color="auto" w:fill="FFFFFF" w:themeFill="background1"/>
          </w:tcPr>
          <w:p w14:paraId="42A83508" w14:textId="3FCF6C52"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126.</w:t>
            </w:r>
          </w:p>
        </w:tc>
        <w:tc>
          <w:tcPr>
            <w:tcW w:w="1559" w:type="dxa"/>
            <w:gridSpan w:val="2"/>
            <w:shd w:val="clear" w:color="auto" w:fill="FFFFFF" w:themeFill="background1"/>
          </w:tcPr>
          <w:p w14:paraId="4A074EB8" w14:textId="1A8AA896" w:rsidR="0097229C" w:rsidRDefault="0097229C" w:rsidP="0097229C">
            <w:pPr>
              <w:jc w:val="both"/>
              <w:rPr>
                <w:rFonts w:ascii="Times New Roman" w:hAnsi="Times New Roman" w:cs="Times New Roman"/>
                <w:sz w:val="24"/>
                <w:szCs w:val="24"/>
              </w:rPr>
            </w:pPr>
            <w:r w:rsidRPr="00250777">
              <w:rPr>
                <w:rFonts w:ascii="Times New Roman" w:hAnsi="Times New Roman" w:cs="Times New Roman"/>
                <w:sz w:val="24"/>
                <w:szCs w:val="24"/>
              </w:rPr>
              <w:t>Latvijas Lielo slimnīcu asociācija 13661/2020)</w:t>
            </w:r>
          </w:p>
        </w:tc>
        <w:tc>
          <w:tcPr>
            <w:tcW w:w="6009" w:type="dxa"/>
            <w:gridSpan w:val="2"/>
            <w:shd w:val="clear" w:color="auto" w:fill="FFFFFF" w:themeFill="background1"/>
          </w:tcPr>
          <w:p w14:paraId="54724B2C" w14:textId="77777777" w:rsidR="0097229C" w:rsidRPr="009E13CC" w:rsidRDefault="0097229C" w:rsidP="0097229C">
            <w:pPr>
              <w:jc w:val="both"/>
              <w:rPr>
                <w:rFonts w:ascii="Times New Roman" w:hAnsi="Times New Roman" w:cs="Times New Roman"/>
                <w:sz w:val="24"/>
                <w:szCs w:val="24"/>
              </w:rPr>
            </w:pPr>
            <w:r w:rsidRPr="009E13CC">
              <w:rPr>
                <w:rFonts w:ascii="Times New Roman" w:hAnsi="Times New Roman" w:cs="Times New Roman"/>
                <w:sz w:val="24"/>
                <w:szCs w:val="24"/>
              </w:rPr>
              <w:t>Horizontāli, visā dokumentā nepieciešams vērtēt ārstniecības iestāžu un jo īpaši klīniskās universitātes slimnīcas (turpmāk – KUS) līdzdalību visos rīcības virzienos, ja nepieciešams, tad atkārtoti diskutējot šo jautājumu ar nozares pārstāvjiem, jo īpaši nepieciešams:</w:t>
            </w:r>
          </w:p>
          <w:p w14:paraId="1563C861" w14:textId="03D6850A" w:rsidR="0097229C" w:rsidRPr="001B699D" w:rsidRDefault="0097229C" w:rsidP="0097229C">
            <w:pPr>
              <w:jc w:val="both"/>
              <w:rPr>
                <w:rFonts w:ascii="Times New Roman" w:hAnsi="Times New Roman" w:cs="Times New Roman"/>
                <w:sz w:val="24"/>
                <w:szCs w:val="24"/>
              </w:rPr>
            </w:pPr>
            <w:r w:rsidRPr="009E13CC">
              <w:rPr>
                <w:rFonts w:ascii="Times New Roman" w:hAnsi="Times New Roman" w:cs="Times New Roman"/>
                <w:sz w:val="24"/>
                <w:szCs w:val="24"/>
              </w:rPr>
              <w:t>a.</w:t>
            </w:r>
            <w:r w:rsidRPr="009E13CC">
              <w:rPr>
                <w:rFonts w:ascii="Times New Roman" w:hAnsi="Times New Roman" w:cs="Times New Roman"/>
                <w:sz w:val="24"/>
                <w:szCs w:val="24"/>
              </w:rPr>
              <w:tab/>
              <w:t xml:space="preserve">Papildināt Sabiedrības informēšanas un izglītošanas pasākumus dažādām mērķa grupām par atkarību izraisošo vielu lietošanas, kā arī procesu un dažādu jauno tehnoloģiju izmantošanas ietekmi uz veselību un to  saistītājiem riskiem 1.3.1., 1.3.5., 1.3.6., 1.3.7., 1.3.8. apakšuzdevumu līdzatbildīgo institūciju sarakstu ar KUS, jo viens no profilaktisko pasākumu rādītājiem ir gadījumu skaita samazināšanās, t.i., profilaktisko pasākumu efektivitātes rādītāji. Centrālās Statistikas pārvaldes dati liecina, ka bērnu skaits (reģistrēto gadījumu skaits), kuri apdraud savu veselību un attīstību, piemēram, lietojot alkoholu, toksiskās, </w:t>
            </w:r>
            <w:r w:rsidRPr="009E13CC">
              <w:rPr>
                <w:rFonts w:ascii="Times New Roman" w:hAnsi="Times New Roman" w:cs="Times New Roman"/>
                <w:sz w:val="24"/>
                <w:szCs w:val="24"/>
              </w:rPr>
              <w:lastRenderedPageBreak/>
              <w:t xml:space="preserve">narkotiskās, psihotropās vai citas apreibinošas vielas četros gados ir trīskāršojies (2014 – 271, 2017 – 586, 2018 – 880). </w:t>
            </w:r>
          </w:p>
        </w:tc>
        <w:tc>
          <w:tcPr>
            <w:tcW w:w="2071" w:type="dxa"/>
            <w:gridSpan w:val="2"/>
            <w:shd w:val="clear" w:color="auto" w:fill="FFFFFF" w:themeFill="background1"/>
          </w:tcPr>
          <w:p w14:paraId="300AFB6B" w14:textId="7885867B" w:rsidR="0097229C" w:rsidRPr="0023314F" w:rsidRDefault="0097229C" w:rsidP="0097229C">
            <w:pPr>
              <w:jc w:val="both"/>
              <w:rPr>
                <w:rFonts w:ascii="Times New Roman" w:hAnsi="Times New Roman" w:cs="Times New Roman"/>
                <w:b/>
                <w:bCs/>
                <w:color w:val="FF0000"/>
                <w:sz w:val="24"/>
                <w:szCs w:val="24"/>
              </w:rPr>
            </w:pPr>
            <w:r w:rsidRPr="0023314F">
              <w:rPr>
                <w:rFonts w:ascii="Times New Roman" w:hAnsi="Times New Roman" w:cs="Times New Roman"/>
                <w:b/>
                <w:bCs/>
                <w:sz w:val="24"/>
                <w:szCs w:val="24"/>
              </w:rPr>
              <w:lastRenderedPageBreak/>
              <w:t>Ņemts vērā</w:t>
            </w:r>
          </w:p>
        </w:tc>
        <w:tc>
          <w:tcPr>
            <w:tcW w:w="3685" w:type="dxa"/>
            <w:shd w:val="clear" w:color="auto" w:fill="FFFFFF" w:themeFill="background1"/>
          </w:tcPr>
          <w:p w14:paraId="1ABA80AE" w14:textId="53745DB1"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Papildinātas pamatnostādnes un pie 1.3.1., 1.3.5. un 1.3.6. pasākuma pievienot KUS kā iesaistītās iestādes.</w:t>
            </w:r>
          </w:p>
          <w:p w14:paraId="305C0AF8" w14:textId="35851013"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KUS netika pievienots pie 1.3.7. un 1.3.8.pasākumiem, ņemot vērā pasākuma mērķi un auditoriju, kā arī to, ka šo pasākumu īstenošanas plānošana jau ir uzsākta.</w:t>
            </w:r>
          </w:p>
        </w:tc>
      </w:tr>
      <w:tr w:rsidR="0097229C" w:rsidRPr="00960165" w14:paraId="59496863" w14:textId="77777777" w:rsidTr="001150CE">
        <w:tc>
          <w:tcPr>
            <w:tcW w:w="2405" w:type="dxa"/>
            <w:gridSpan w:val="3"/>
            <w:shd w:val="clear" w:color="auto" w:fill="FFFFFF" w:themeFill="background1"/>
          </w:tcPr>
          <w:p w14:paraId="7BE8D674" w14:textId="071AB8F5" w:rsidR="0097229C"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1E2EA75" w14:textId="1EFDB773" w:rsidR="0097229C" w:rsidRPr="00960165" w:rsidRDefault="0097229C" w:rsidP="0097229C">
            <w:pPr>
              <w:jc w:val="both"/>
              <w:rPr>
                <w:rFonts w:ascii="Times New Roman" w:hAnsi="Times New Roman" w:cs="Times New Roman"/>
                <w:sz w:val="24"/>
                <w:szCs w:val="24"/>
              </w:rPr>
            </w:pPr>
            <w:r w:rsidRPr="002D1FAC">
              <w:rPr>
                <w:rFonts w:ascii="Times New Roman" w:hAnsi="Times New Roman" w:cs="Times New Roman"/>
                <w:i/>
                <w:iCs/>
                <w:sz w:val="24"/>
                <w:szCs w:val="24"/>
              </w:rPr>
              <w:t>1.</w:t>
            </w:r>
            <w:r>
              <w:rPr>
                <w:rFonts w:ascii="Times New Roman" w:hAnsi="Times New Roman" w:cs="Times New Roman"/>
                <w:i/>
                <w:iCs/>
                <w:sz w:val="24"/>
                <w:szCs w:val="24"/>
              </w:rPr>
              <w:t>3.</w:t>
            </w:r>
            <w:r w:rsidRPr="00C65E75">
              <w:rPr>
                <w:rFonts w:ascii="Times New Roman" w:hAnsi="Times New Roman" w:cs="Times New Roman"/>
                <w:i/>
                <w:iCs/>
                <w:sz w:val="24"/>
                <w:szCs w:val="24"/>
              </w:rPr>
              <w:t>1. Īstenot sabiedrības informēšanas un izglītošanas pasākumus dažādām mērķa grupām par atkarību izraisošo vielu lietošanas, kā arī  procesu un dažādu jauno tehnoloģiju izmantošanas ietekmi uz veselību un ar to  saistītājiem riskiem.</w:t>
            </w:r>
          </w:p>
        </w:tc>
      </w:tr>
      <w:tr w:rsidR="0097229C" w:rsidRPr="00960165" w14:paraId="2F337725" w14:textId="77777777" w:rsidTr="001150CE">
        <w:tc>
          <w:tcPr>
            <w:tcW w:w="846" w:type="dxa"/>
            <w:shd w:val="clear" w:color="auto" w:fill="FFFFFF" w:themeFill="background1"/>
          </w:tcPr>
          <w:p w14:paraId="70368EA8" w14:textId="137B6759"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127.</w:t>
            </w:r>
          </w:p>
        </w:tc>
        <w:tc>
          <w:tcPr>
            <w:tcW w:w="1559" w:type="dxa"/>
            <w:gridSpan w:val="2"/>
            <w:shd w:val="clear" w:color="auto" w:fill="FFFFFF" w:themeFill="background1"/>
          </w:tcPr>
          <w:p w14:paraId="780BA40F" w14:textId="0421B84C"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Iekšlietu ministrija </w:t>
            </w:r>
            <w:r w:rsidRPr="00402848">
              <w:rPr>
                <w:rFonts w:ascii="Times New Roman" w:hAnsi="Times New Roman" w:cs="Times New Roman"/>
                <w:sz w:val="24"/>
                <w:szCs w:val="24"/>
              </w:rPr>
              <w:t>13626/2020</w:t>
            </w:r>
          </w:p>
        </w:tc>
        <w:tc>
          <w:tcPr>
            <w:tcW w:w="6009" w:type="dxa"/>
            <w:gridSpan w:val="2"/>
            <w:shd w:val="clear" w:color="auto" w:fill="FFFFFF" w:themeFill="background1"/>
          </w:tcPr>
          <w:p w14:paraId="71A1DC57" w14:textId="6CF94D8F" w:rsidR="0097229C" w:rsidRPr="001B699D" w:rsidRDefault="0097229C" w:rsidP="0097229C">
            <w:pPr>
              <w:jc w:val="both"/>
              <w:rPr>
                <w:rFonts w:ascii="Times New Roman" w:hAnsi="Times New Roman" w:cs="Times New Roman"/>
                <w:sz w:val="24"/>
                <w:szCs w:val="24"/>
              </w:rPr>
            </w:pPr>
            <w:r>
              <w:rPr>
                <w:rFonts w:ascii="Times New Roman" w:hAnsi="Times New Roman" w:cs="Times New Roman"/>
                <w:sz w:val="24"/>
                <w:szCs w:val="24"/>
              </w:rPr>
              <w:t>S</w:t>
            </w:r>
            <w:r w:rsidRPr="004B4ACC">
              <w:rPr>
                <w:rFonts w:ascii="Times New Roman" w:hAnsi="Times New Roman" w:cs="Times New Roman"/>
                <w:sz w:val="24"/>
                <w:szCs w:val="24"/>
              </w:rPr>
              <w:t>vītrot Iekšlietu ministriju kā līdzatbildīgo institūciju pasākumam Nr.1.3.1. Iekšlietu ministrija un Valsts policija nākamajā plānošanas periodā neplāno īstenot šāda veida informatīvas kampaņas, kā arī ievērojami samazinās vienreizējo informatīvo lekciju skaitu, resursus pārvirzot cita veida prevencijas pasākumiem. Iekšlietu ministrijas ieskatā vienreizējas informatīvas lekcijas par atkarību izraisošo vielu lietošanu nav efektīvas. Arī ANO Narkotiku noziedzības novēršanas biroja izdevumā “</w:t>
            </w:r>
            <w:r w:rsidRPr="004B4ACC">
              <w:rPr>
                <w:rFonts w:ascii="Times New Roman" w:hAnsi="Times New Roman" w:cs="Times New Roman"/>
                <w:i/>
                <w:sz w:val="24"/>
                <w:szCs w:val="24"/>
              </w:rPr>
              <w:t>UNODC/WHO International Standards on Drug Use Prevention. Second updated edition</w:t>
            </w:r>
            <w:r w:rsidRPr="004B4ACC">
              <w:rPr>
                <w:rFonts w:ascii="Times New Roman" w:hAnsi="Times New Roman" w:cs="Times New Roman"/>
                <w:sz w:val="24"/>
                <w:szCs w:val="24"/>
              </w:rPr>
              <w:t>” un Eiropas Narkomānijas un narkotiku uzraudzības centra izdevumos “</w:t>
            </w:r>
            <w:r w:rsidRPr="004B4ACC">
              <w:rPr>
                <w:rFonts w:ascii="Times New Roman" w:hAnsi="Times New Roman" w:cs="Times New Roman"/>
                <w:i/>
                <w:sz w:val="24"/>
                <w:szCs w:val="24"/>
              </w:rPr>
              <w:t>Universal Prevention Curriculum</w:t>
            </w:r>
            <w:r w:rsidRPr="004B4ACC">
              <w:rPr>
                <w:rFonts w:ascii="Times New Roman" w:hAnsi="Times New Roman" w:cs="Times New Roman"/>
                <w:sz w:val="24"/>
                <w:szCs w:val="24"/>
              </w:rPr>
              <w:t>” (EUPC) un “</w:t>
            </w:r>
            <w:r w:rsidRPr="004B4ACC">
              <w:rPr>
                <w:rFonts w:ascii="Times New Roman" w:hAnsi="Times New Roman" w:cs="Times New Roman"/>
                <w:i/>
                <w:sz w:val="24"/>
                <w:szCs w:val="24"/>
              </w:rPr>
              <w:t>European Drug prevention Quality standarts (EDPQS)</w:t>
            </w:r>
            <w:r w:rsidRPr="004B4ACC">
              <w:rPr>
                <w:rFonts w:ascii="Times New Roman" w:hAnsi="Times New Roman" w:cs="Times New Roman"/>
                <w:sz w:val="24"/>
                <w:szCs w:val="24"/>
              </w:rPr>
              <w:t xml:space="preserve">” secināts, ka vienreizējas informatīvas lekcijas nav iedarbīgs profilakses veids. Ņemot vērā minēto, piemēram, darbā ar jauniešiem Valsts policijas Galvenā kārtības policijas pārvalde nākamajā plānošanas periodā lielāku uzmanību vērsīs vielu pieejamības samazināšanai izglītības iestādēs un jauniešu pulcēšanās vietās, kā arī darbam ar pedagogiem. Turklāt inspektori aizvien biežāk mudina izglītības iestādes iesaistīties ilgtermiņa bērnu izaugsmi veicinošās programmās, kas jau ir pierādījušas savu efektivitāti skolas klimata izmainīšanā (piemēram, MOT), tādējādi mazinot atkarību izraisošo vielu lietošanas riska faktorus. Arī Iekšlietu ministrija nākamajā plānošanas periodā plāno pievērsties tādām programmām, kas vērstas tieši uz riska </w:t>
            </w:r>
            <w:r w:rsidRPr="004B4ACC">
              <w:rPr>
                <w:rFonts w:ascii="Times New Roman" w:hAnsi="Times New Roman" w:cs="Times New Roman"/>
                <w:sz w:val="24"/>
                <w:szCs w:val="24"/>
              </w:rPr>
              <w:lastRenderedPageBreak/>
              <w:t xml:space="preserve">faktoru mazināšanu (piemēram, </w:t>
            </w:r>
            <w:r w:rsidRPr="004B4ACC">
              <w:rPr>
                <w:rFonts w:ascii="Times New Roman" w:hAnsi="Times New Roman" w:cs="Times New Roman"/>
                <w:i/>
                <w:sz w:val="24"/>
                <w:szCs w:val="24"/>
              </w:rPr>
              <w:t>Good Behaviour Game</w:t>
            </w:r>
            <w:r w:rsidRPr="004B4ACC">
              <w:rPr>
                <w:rFonts w:ascii="Times New Roman" w:hAnsi="Times New Roman" w:cs="Times New Roman"/>
                <w:sz w:val="24"/>
                <w:szCs w:val="24"/>
              </w:rPr>
              <w:t xml:space="preserve">). Jānorāda, ka šādas ilgtermiņa strukturētas programmas mazina arī citas antisociāla uzvedības formas (mobings, vardarbība, atstumšana), kas kopumā veicina veselīgu vidi bērna izaugsmei. </w:t>
            </w:r>
          </w:p>
        </w:tc>
        <w:tc>
          <w:tcPr>
            <w:tcW w:w="2071" w:type="dxa"/>
            <w:gridSpan w:val="2"/>
            <w:shd w:val="clear" w:color="auto" w:fill="FFFFFF" w:themeFill="background1"/>
          </w:tcPr>
          <w:p w14:paraId="54DEFD5A" w14:textId="53F1787F" w:rsidR="0097229C" w:rsidRPr="00DB6B20" w:rsidRDefault="0097229C" w:rsidP="0097229C">
            <w:pPr>
              <w:jc w:val="both"/>
              <w:rPr>
                <w:rFonts w:ascii="Times New Roman" w:hAnsi="Times New Roman" w:cs="Times New Roman"/>
                <w:b/>
                <w:bCs/>
                <w:sz w:val="24"/>
                <w:szCs w:val="24"/>
              </w:rPr>
            </w:pPr>
            <w:r w:rsidRPr="00C2676A">
              <w:rPr>
                <w:rFonts w:ascii="Times New Roman" w:hAnsi="Times New Roman" w:cs="Times New Roman"/>
                <w:b/>
                <w:bCs/>
                <w:sz w:val="24"/>
                <w:szCs w:val="24"/>
              </w:rPr>
              <w:lastRenderedPageBreak/>
              <w:t>Ņemts vērā</w:t>
            </w:r>
          </w:p>
          <w:p w14:paraId="698EF069" w14:textId="5AF83AB6" w:rsidR="0097229C" w:rsidRPr="009740B3"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10704E5C" w14:textId="1BE26471" w:rsidR="0097229C" w:rsidRDefault="0097229C" w:rsidP="0097229C">
            <w:pPr>
              <w:jc w:val="both"/>
              <w:rPr>
                <w:rFonts w:ascii="Times New Roman" w:hAnsi="Times New Roman" w:cs="Times New Roman"/>
                <w:sz w:val="24"/>
                <w:szCs w:val="24"/>
              </w:rPr>
            </w:pPr>
            <w:r w:rsidRPr="00DB6B20">
              <w:rPr>
                <w:rFonts w:ascii="Times New Roman" w:hAnsi="Times New Roman" w:cs="Times New Roman"/>
                <w:sz w:val="24"/>
                <w:szCs w:val="24"/>
              </w:rPr>
              <w:t>IeM svītrots no pamatnostādnēm</w:t>
            </w:r>
            <w:r>
              <w:rPr>
                <w:rFonts w:ascii="Times New Roman" w:hAnsi="Times New Roman" w:cs="Times New Roman"/>
                <w:sz w:val="24"/>
                <w:szCs w:val="24"/>
              </w:rPr>
              <w:t>.</w:t>
            </w:r>
          </w:p>
          <w:p w14:paraId="2BA9E142" w14:textId="3BF06570"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Skaidrojam, ka 1.3.1. pasākuma ietvaros nav paredzētas tikai lekcijas, bet gan dažādas veida un formas izglītojoši pasākumi vispārējai sabiedrībai, tai skaitā informēšanas kampaņas. Savukārt specifiski pasākumi konkrētām mērķa grupām paredzēti citos 1.3.sadaļas  pasākumos, kas paredz izstrādāt ilgtermiņa programmas atkarību profilaksē  piemēram 1.3.5. un 1.3.10.pasākums.</w:t>
            </w:r>
          </w:p>
        </w:tc>
      </w:tr>
      <w:tr w:rsidR="0097229C" w:rsidRPr="00960165" w14:paraId="3B71CA9E" w14:textId="77777777" w:rsidTr="001150CE">
        <w:tc>
          <w:tcPr>
            <w:tcW w:w="2405" w:type="dxa"/>
            <w:gridSpan w:val="3"/>
            <w:shd w:val="clear" w:color="auto" w:fill="FFFFFF" w:themeFill="background1"/>
          </w:tcPr>
          <w:p w14:paraId="22F33393" w14:textId="0C585A94" w:rsidR="0097229C"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44BC7DCD" w14:textId="77777777" w:rsidR="0097229C" w:rsidRPr="008D0A52" w:rsidRDefault="0097229C" w:rsidP="0097229C">
            <w:pPr>
              <w:jc w:val="both"/>
              <w:rPr>
                <w:rFonts w:ascii="Times New Roman" w:hAnsi="Times New Roman"/>
                <w:bCs/>
                <w:i/>
                <w:iCs/>
                <w:sz w:val="24"/>
                <w:szCs w:val="24"/>
              </w:rPr>
            </w:pPr>
            <w:r w:rsidRPr="008D0A52">
              <w:rPr>
                <w:rFonts w:ascii="Times New Roman" w:hAnsi="Times New Roman"/>
                <w:bCs/>
                <w:i/>
                <w:iCs/>
                <w:sz w:val="24"/>
                <w:szCs w:val="24"/>
              </w:rPr>
              <w:t>1.3.2.</w:t>
            </w:r>
            <w:r w:rsidRPr="008D0A52">
              <w:rPr>
                <w:rFonts w:ascii="Times New Roman" w:hAnsi="Times New Roman"/>
                <w:bCs/>
                <w:i/>
                <w:iCs/>
                <w:sz w:val="24"/>
                <w:szCs w:val="24"/>
              </w:rPr>
              <w:tab/>
              <w:t>Izstrādāt plānu atkarību izraisošo vielu lietošanas un kaitējuma mazināšanai sabiedrībā.</w:t>
            </w:r>
          </w:p>
          <w:p w14:paraId="3E6B74EF" w14:textId="77777777" w:rsidR="0097229C" w:rsidRPr="00960165" w:rsidRDefault="0097229C" w:rsidP="0097229C">
            <w:pPr>
              <w:jc w:val="both"/>
              <w:rPr>
                <w:rFonts w:ascii="Times New Roman" w:hAnsi="Times New Roman" w:cs="Times New Roman"/>
                <w:sz w:val="24"/>
                <w:szCs w:val="24"/>
              </w:rPr>
            </w:pPr>
          </w:p>
        </w:tc>
      </w:tr>
      <w:tr w:rsidR="0097229C" w:rsidRPr="00960165" w14:paraId="0F14F269" w14:textId="77777777" w:rsidTr="001150CE">
        <w:tc>
          <w:tcPr>
            <w:tcW w:w="846" w:type="dxa"/>
            <w:shd w:val="clear" w:color="auto" w:fill="FFFFFF" w:themeFill="background1"/>
          </w:tcPr>
          <w:p w14:paraId="607F042A" w14:textId="4BB326A1"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128.</w:t>
            </w:r>
          </w:p>
        </w:tc>
        <w:tc>
          <w:tcPr>
            <w:tcW w:w="1559" w:type="dxa"/>
            <w:gridSpan w:val="2"/>
            <w:shd w:val="clear" w:color="auto" w:fill="FFFFFF" w:themeFill="background1"/>
          </w:tcPr>
          <w:p w14:paraId="3024CFEC" w14:textId="77777777" w:rsidR="0097229C" w:rsidRPr="00752687" w:rsidRDefault="0097229C" w:rsidP="0097229C">
            <w:pPr>
              <w:jc w:val="both"/>
              <w:rPr>
                <w:rFonts w:ascii="Times New Roman" w:hAnsi="Times New Roman" w:cs="Times New Roman"/>
                <w:sz w:val="24"/>
                <w:szCs w:val="24"/>
              </w:rPr>
            </w:pPr>
            <w:r w:rsidRPr="00752687">
              <w:rPr>
                <w:rFonts w:ascii="Times New Roman" w:hAnsi="Times New Roman" w:cs="Times New Roman"/>
                <w:sz w:val="24"/>
                <w:szCs w:val="24"/>
              </w:rPr>
              <w:t>Latvijas Lielo pilsētu asociācija</w:t>
            </w:r>
          </w:p>
          <w:p w14:paraId="03CFAB3C" w14:textId="398EB2C3" w:rsidR="0097229C" w:rsidRDefault="0097229C" w:rsidP="0097229C">
            <w:pPr>
              <w:jc w:val="both"/>
              <w:rPr>
                <w:rFonts w:ascii="Times New Roman" w:hAnsi="Times New Roman" w:cs="Times New Roman"/>
                <w:sz w:val="24"/>
                <w:szCs w:val="24"/>
              </w:rPr>
            </w:pPr>
            <w:r w:rsidRPr="00752687">
              <w:rPr>
                <w:rFonts w:ascii="Times New Roman" w:hAnsi="Times New Roman" w:cs="Times New Roman"/>
                <w:sz w:val="24"/>
                <w:szCs w:val="24"/>
              </w:rPr>
              <w:t>13502/2020</w:t>
            </w:r>
          </w:p>
        </w:tc>
        <w:tc>
          <w:tcPr>
            <w:tcW w:w="6009" w:type="dxa"/>
            <w:gridSpan w:val="2"/>
            <w:shd w:val="clear" w:color="auto" w:fill="FFFFFF" w:themeFill="background1"/>
          </w:tcPr>
          <w:p w14:paraId="1A65F35E" w14:textId="77777777" w:rsidR="0097229C" w:rsidRPr="00AB2B4D" w:rsidRDefault="0097229C" w:rsidP="0097229C">
            <w:pPr>
              <w:jc w:val="both"/>
              <w:rPr>
                <w:rFonts w:ascii="Times New Roman" w:hAnsi="Times New Roman"/>
                <w:bCs/>
                <w:sz w:val="24"/>
                <w:szCs w:val="24"/>
              </w:rPr>
            </w:pPr>
            <w:r w:rsidRPr="00AB2B4D">
              <w:rPr>
                <w:rFonts w:ascii="Times New Roman" w:hAnsi="Times New Roman"/>
                <w:bCs/>
                <w:sz w:val="24"/>
                <w:szCs w:val="24"/>
              </w:rPr>
              <w:t xml:space="preserve">Priekšlikums teikumu izteikt sekojoši: </w:t>
            </w:r>
          </w:p>
          <w:p w14:paraId="50E8C675" w14:textId="54361AAA" w:rsidR="0097229C" w:rsidRPr="001B699D" w:rsidRDefault="0097229C" w:rsidP="0097229C">
            <w:pPr>
              <w:jc w:val="both"/>
              <w:rPr>
                <w:rFonts w:ascii="Times New Roman" w:hAnsi="Times New Roman" w:cs="Times New Roman"/>
                <w:sz w:val="24"/>
                <w:szCs w:val="24"/>
              </w:rPr>
            </w:pPr>
            <w:r w:rsidRPr="00AB2B4D">
              <w:rPr>
                <w:rFonts w:ascii="Times New Roman" w:hAnsi="Times New Roman"/>
                <w:bCs/>
                <w:sz w:val="24"/>
                <w:szCs w:val="24"/>
              </w:rPr>
              <w:t xml:space="preserve">Izstrādāt </w:t>
            </w:r>
            <w:r w:rsidRPr="000C18E6">
              <w:rPr>
                <w:rFonts w:ascii="Times New Roman" w:hAnsi="Times New Roman"/>
                <w:b/>
                <w:sz w:val="24"/>
                <w:szCs w:val="24"/>
              </w:rPr>
              <w:t>vienotu</w:t>
            </w:r>
            <w:r w:rsidRPr="00AB2B4D">
              <w:rPr>
                <w:rFonts w:ascii="Times New Roman" w:hAnsi="Times New Roman"/>
                <w:bCs/>
                <w:sz w:val="24"/>
                <w:szCs w:val="24"/>
              </w:rPr>
              <w:t xml:space="preserve"> </w:t>
            </w:r>
            <w:r w:rsidRPr="008D0A52">
              <w:rPr>
                <w:rFonts w:ascii="Times New Roman" w:hAnsi="Times New Roman"/>
                <w:b/>
                <w:sz w:val="24"/>
                <w:szCs w:val="24"/>
              </w:rPr>
              <w:t>atkarību profilakses</w:t>
            </w:r>
            <w:r w:rsidRPr="00AB2B4D">
              <w:rPr>
                <w:rFonts w:ascii="Times New Roman" w:hAnsi="Times New Roman"/>
                <w:bCs/>
                <w:sz w:val="24"/>
                <w:szCs w:val="24"/>
              </w:rPr>
              <w:t xml:space="preserve"> plānu atkarību izraisošo vielu lietošanas un kaitējuma mazināšanai sabiedrībā.</w:t>
            </w:r>
          </w:p>
        </w:tc>
        <w:tc>
          <w:tcPr>
            <w:tcW w:w="2071" w:type="dxa"/>
            <w:gridSpan w:val="2"/>
            <w:shd w:val="clear" w:color="auto" w:fill="FFFFFF" w:themeFill="background1"/>
          </w:tcPr>
          <w:p w14:paraId="0D12500C" w14:textId="2F1944AE" w:rsidR="0097229C" w:rsidRPr="009740B3" w:rsidRDefault="0097229C" w:rsidP="0097229C">
            <w:pPr>
              <w:jc w:val="both"/>
              <w:rPr>
                <w:rFonts w:ascii="Times New Roman" w:hAnsi="Times New Roman" w:cs="Times New Roman"/>
                <w:color w:val="FF0000"/>
                <w:sz w:val="24"/>
                <w:szCs w:val="24"/>
              </w:rPr>
            </w:pPr>
            <w:r w:rsidRPr="00F64E7B">
              <w:rPr>
                <w:rFonts w:ascii="Times New Roman" w:hAnsi="Times New Roman" w:cs="Times New Roman"/>
                <w:b/>
                <w:bCs/>
                <w:sz w:val="24"/>
                <w:szCs w:val="24"/>
              </w:rPr>
              <w:t>Ņemts vērā</w:t>
            </w:r>
          </w:p>
        </w:tc>
        <w:tc>
          <w:tcPr>
            <w:tcW w:w="3685" w:type="dxa"/>
            <w:shd w:val="clear" w:color="auto" w:fill="FFFFFF" w:themeFill="background1"/>
          </w:tcPr>
          <w:p w14:paraId="3B02B35C" w14:textId="2A894C6F" w:rsidR="0097229C" w:rsidRPr="00F64E7B" w:rsidRDefault="0097229C" w:rsidP="0097229C">
            <w:pPr>
              <w:jc w:val="both"/>
              <w:rPr>
                <w:rFonts w:ascii="Times New Roman" w:hAnsi="Times New Roman" w:cs="Times New Roman"/>
                <w:sz w:val="24"/>
                <w:szCs w:val="24"/>
              </w:rPr>
            </w:pPr>
            <w:r w:rsidRPr="00F64E7B">
              <w:rPr>
                <w:rFonts w:ascii="Times New Roman" w:hAnsi="Times New Roman" w:cs="Times New Roman"/>
                <w:sz w:val="24"/>
                <w:szCs w:val="24"/>
              </w:rPr>
              <w:t>Minētā pasākuma redakcija  precizēta, izsakot šādā redakcijā - Izstrādāt attīstības plānošanas dokumentu (plānu) atkarību izraisošo vielu lietošanas un kaitējuma mazināšanai sabiedrībā.</w:t>
            </w:r>
          </w:p>
          <w:p w14:paraId="12959229" w14:textId="77777777" w:rsidR="0097229C" w:rsidRPr="00960165" w:rsidRDefault="0097229C" w:rsidP="0097229C">
            <w:pPr>
              <w:jc w:val="both"/>
              <w:rPr>
                <w:rFonts w:ascii="Times New Roman" w:hAnsi="Times New Roman" w:cs="Times New Roman"/>
                <w:sz w:val="24"/>
                <w:szCs w:val="24"/>
              </w:rPr>
            </w:pPr>
          </w:p>
        </w:tc>
      </w:tr>
      <w:tr w:rsidR="0097229C" w:rsidRPr="00960165" w14:paraId="61B2CB15" w14:textId="77777777" w:rsidTr="001150CE">
        <w:tc>
          <w:tcPr>
            <w:tcW w:w="846" w:type="dxa"/>
            <w:shd w:val="clear" w:color="auto" w:fill="FFFFFF" w:themeFill="background1"/>
          </w:tcPr>
          <w:p w14:paraId="64B4D6D3" w14:textId="69CF0761"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129.</w:t>
            </w:r>
          </w:p>
        </w:tc>
        <w:tc>
          <w:tcPr>
            <w:tcW w:w="1559" w:type="dxa"/>
            <w:gridSpan w:val="2"/>
            <w:shd w:val="clear" w:color="auto" w:fill="FFFFFF" w:themeFill="background1"/>
          </w:tcPr>
          <w:p w14:paraId="184EF557" w14:textId="77777777" w:rsidR="0097229C" w:rsidRDefault="0097229C" w:rsidP="0097229C">
            <w:pPr>
              <w:jc w:val="both"/>
              <w:rPr>
                <w:rFonts w:ascii="Times New Roman" w:hAnsi="Times New Roman" w:cs="Times New Roman"/>
                <w:sz w:val="24"/>
                <w:szCs w:val="24"/>
              </w:rPr>
            </w:pPr>
            <w:r w:rsidRPr="007A31DA">
              <w:rPr>
                <w:rFonts w:ascii="Times New Roman" w:hAnsi="Times New Roman" w:cs="Times New Roman"/>
                <w:sz w:val="24"/>
                <w:szCs w:val="24"/>
              </w:rPr>
              <w:t>Amerikas Tirdzniecības palāta</w:t>
            </w:r>
          </w:p>
          <w:p w14:paraId="2826C99F" w14:textId="77777777" w:rsidR="0097229C" w:rsidRDefault="0097229C" w:rsidP="0097229C">
            <w:pPr>
              <w:jc w:val="both"/>
              <w:rPr>
                <w:rFonts w:ascii="Times New Roman" w:hAnsi="Times New Roman" w:cs="Times New Roman"/>
                <w:sz w:val="24"/>
                <w:szCs w:val="24"/>
              </w:rPr>
            </w:pPr>
            <w:r w:rsidRPr="007A31DA">
              <w:rPr>
                <w:rFonts w:ascii="Times New Roman" w:hAnsi="Times New Roman" w:cs="Times New Roman"/>
                <w:sz w:val="24"/>
                <w:szCs w:val="24"/>
              </w:rPr>
              <w:t>13484/2020</w:t>
            </w:r>
          </w:p>
          <w:p w14:paraId="7311A962" w14:textId="77777777" w:rsidR="0097229C" w:rsidRDefault="0097229C" w:rsidP="0097229C">
            <w:pPr>
              <w:jc w:val="both"/>
              <w:rPr>
                <w:rFonts w:ascii="Times New Roman" w:hAnsi="Times New Roman" w:cs="Times New Roman"/>
                <w:sz w:val="24"/>
                <w:szCs w:val="24"/>
              </w:rPr>
            </w:pPr>
          </w:p>
          <w:p w14:paraId="08A23C7D" w14:textId="079BFF87" w:rsidR="0097229C" w:rsidRPr="00752687" w:rsidRDefault="0097229C" w:rsidP="0097229C">
            <w:pPr>
              <w:jc w:val="both"/>
              <w:rPr>
                <w:rFonts w:ascii="Times New Roman" w:hAnsi="Times New Roman" w:cs="Times New Roman"/>
                <w:sz w:val="24"/>
                <w:szCs w:val="24"/>
              </w:rPr>
            </w:pPr>
            <w:r w:rsidRPr="00FC6624">
              <w:rPr>
                <w:rFonts w:ascii="Times New Roman" w:hAnsi="Times New Roman" w:cs="Times New Roman"/>
                <w:sz w:val="24"/>
                <w:szCs w:val="24"/>
              </w:rPr>
              <w:t>Biofarmaceitisko zāļu ražotāju asociācija Latvijā 13555/2020</w:t>
            </w:r>
          </w:p>
        </w:tc>
        <w:tc>
          <w:tcPr>
            <w:tcW w:w="6009" w:type="dxa"/>
            <w:gridSpan w:val="2"/>
            <w:shd w:val="clear" w:color="auto" w:fill="FFFFFF" w:themeFill="background1"/>
          </w:tcPr>
          <w:p w14:paraId="06A69951" w14:textId="77777777" w:rsidR="0097229C" w:rsidRDefault="0097229C" w:rsidP="0097229C">
            <w:pPr>
              <w:jc w:val="both"/>
              <w:rPr>
                <w:rFonts w:ascii="Times New Roman" w:hAnsi="Times New Roman"/>
                <w:bCs/>
                <w:sz w:val="24"/>
                <w:szCs w:val="24"/>
              </w:rPr>
            </w:pPr>
            <w:r w:rsidRPr="00B90AB7">
              <w:rPr>
                <w:rFonts w:ascii="Times New Roman" w:hAnsi="Times New Roman"/>
                <w:bCs/>
                <w:sz w:val="24"/>
                <w:szCs w:val="24"/>
              </w:rPr>
              <w:t>Aicinām papildināt, ka plāns atkarību izraisošo vielu lietošanas un kaitējuma mazināšanai sabiedrībā tiek balstīts uz PVO Vispārējo konvenciju  par tabakas uzraudzību un tās vadlīnijām, kā arī Globālo alkohola stratēģiju, lai nodrošinātu Latvijas starptautisko saistību izpildi un pasākumu atbilstību plānā uz pierādījumiem balstītai rīcībai.</w:t>
            </w:r>
          </w:p>
          <w:p w14:paraId="52F74719" w14:textId="77777777" w:rsidR="0097229C" w:rsidRPr="00AB2B4D" w:rsidRDefault="0097229C" w:rsidP="0097229C">
            <w:pPr>
              <w:jc w:val="both"/>
              <w:rPr>
                <w:rFonts w:ascii="Times New Roman" w:hAnsi="Times New Roman"/>
                <w:bCs/>
                <w:sz w:val="24"/>
                <w:szCs w:val="24"/>
              </w:rPr>
            </w:pPr>
          </w:p>
        </w:tc>
        <w:tc>
          <w:tcPr>
            <w:tcW w:w="2071" w:type="dxa"/>
            <w:gridSpan w:val="2"/>
            <w:shd w:val="clear" w:color="auto" w:fill="FFFFFF" w:themeFill="background1"/>
          </w:tcPr>
          <w:p w14:paraId="520F1C32" w14:textId="28B99CE2" w:rsidR="0097229C" w:rsidRPr="006D4B57" w:rsidRDefault="0097229C" w:rsidP="0097229C">
            <w:pPr>
              <w:jc w:val="both"/>
              <w:rPr>
                <w:rFonts w:ascii="Times New Roman" w:hAnsi="Times New Roman" w:cs="Times New Roman"/>
                <w:b/>
                <w:bCs/>
                <w:sz w:val="24"/>
                <w:szCs w:val="24"/>
              </w:rPr>
            </w:pPr>
            <w:r w:rsidRPr="006D4B57">
              <w:rPr>
                <w:rFonts w:ascii="Times New Roman" w:hAnsi="Times New Roman" w:cs="Times New Roman"/>
                <w:b/>
                <w:bCs/>
                <w:sz w:val="24"/>
                <w:szCs w:val="24"/>
              </w:rPr>
              <w:t>Ņemts vērā</w:t>
            </w:r>
          </w:p>
          <w:p w14:paraId="736F730E" w14:textId="658371AE" w:rsidR="0097229C" w:rsidRPr="001E0000"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159DCC49" w14:textId="6FE2BA26" w:rsidR="0097229C" w:rsidRPr="00960165" w:rsidRDefault="0097229C" w:rsidP="0097229C">
            <w:pPr>
              <w:jc w:val="both"/>
              <w:rPr>
                <w:rFonts w:ascii="Times New Roman" w:hAnsi="Times New Roman" w:cs="Times New Roman"/>
                <w:sz w:val="24"/>
                <w:szCs w:val="24"/>
              </w:rPr>
            </w:pPr>
            <w:r w:rsidRPr="006D4B57">
              <w:rPr>
                <w:rFonts w:ascii="Times New Roman" w:hAnsi="Times New Roman" w:cs="Times New Roman"/>
                <w:sz w:val="24"/>
                <w:szCs w:val="24"/>
              </w:rPr>
              <w:t>Skaidrojam, ka pamatnostādņu projektā ir iekļauts 1.3.2. pasākums, kas paredz izstrādāt atkarību izraisošo vielu  profilakses un kaitējuma mazināšanas rīcības  plānu. Plāns tiks izstrādāts balsties uz PVO vadlīnijām un apstiprinātajiem dokumentiem – PVO Globālo alkohola stratēģiju, PVO Vispārējo konvenciju par tab</w:t>
            </w:r>
            <w:r>
              <w:rPr>
                <w:rFonts w:ascii="Times New Roman" w:hAnsi="Times New Roman" w:cs="Times New Roman"/>
                <w:sz w:val="24"/>
                <w:szCs w:val="24"/>
              </w:rPr>
              <w:t>a</w:t>
            </w:r>
            <w:r w:rsidRPr="006D4B57">
              <w:rPr>
                <w:rFonts w:ascii="Times New Roman" w:hAnsi="Times New Roman" w:cs="Times New Roman"/>
                <w:sz w:val="24"/>
                <w:szCs w:val="24"/>
              </w:rPr>
              <w:t xml:space="preserve">kas uzraudzību un tās vadlīnijām, gan arī jaunāko PVO izstrādāto </w:t>
            </w:r>
            <w:r>
              <w:rPr>
                <w:rFonts w:ascii="Times New Roman" w:hAnsi="Times New Roman" w:cs="Times New Roman"/>
                <w:sz w:val="24"/>
                <w:szCs w:val="24"/>
              </w:rPr>
              <w:t>rīcības plāna projektu, lai veicinātu Globālās alkohola  stratēģijas ieviešanu</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Visus minēto dokumentus VM plāno izmantot rīcības plāna izstrādes laikā, tomēr neuzskata, ka būtu nepieciešams tos minēt pie paša pasākuma nosaukuma.</w:t>
            </w:r>
          </w:p>
        </w:tc>
      </w:tr>
      <w:tr w:rsidR="0097229C" w:rsidRPr="00960165" w14:paraId="5FCB4873" w14:textId="77777777" w:rsidTr="001150CE">
        <w:tc>
          <w:tcPr>
            <w:tcW w:w="846" w:type="dxa"/>
            <w:shd w:val="clear" w:color="auto" w:fill="FFFFFF" w:themeFill="background1"/>
          </w:tcPr>
          <w:p w14:paraId="74CE2201" w14:textId="5F96C27B"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130.</w:t>
            </w:r>
          </w:p>
        </w:tc>
        <w:tc>
          <w:tcPr>
            <w:tcW w:w="1559" w:type="dxa"/>
            <w:gridSpan w:val="2"/>
            <w:shd w:val="clear" w:color="auto" w:fill="FFFFFF" w:themeFill="background1"/>
          </w:tcPr>
          <w:p w14:paraId="2D7BBC5F" w14:textId="303B7BBD"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642E67">
              <w:rPr>
                <w:rFonts w:ascii="Times New Roman" w:hAnsi="Times New Roman" w:cs="Times New Roman"/>
                <w:sz w:val="24"/>
                <w:szCs w:val="24"/>
              </w:rPr>
              <w:t xml:space="preserve"> Sabiedrības veselības institūts 13490/202</w:t>
            </w:r>
            <w:r>
              <w:rPr>
                <w:rFonts w:ascii="Times New Roman" w:hAnsi="Times New Roman" w:cs="Times New Roman"/>
                <w:sz w:val="24"/>
                <w:szCs w:val="24"/>
              </w:rPr>
              <w:t>0</w:t>
            </w:r>
          </w:p>
          <w:p w14:paraId="7819DF2E" w14:textId="7777777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1034C8">
              <w:rPr>
                <w:rFonts w:ascii="Times New Roman" w:hAnsi="Times New Roman" w:cs="Times New Roman"/>
                <w:sz w:val="24"/>
                <w:szCs w:val="24"/>
              </w:rPr>
              <w:t xml:space="preserve"> </w:t>
            </w:r>
          </w:p>
          <w:p w14:paraId="22FB7C4C" w14:textId="2AF5BC09" w:rsidR="0097229C" w:rsidRPr="00642E67" w:rsidRDefault="0097229C" w:rsidP="0097229C">
            <w:pPr>
              <w:jc w:val="both"/>
              <w:rPr>
                <w:rFonts w:ascii="Times New Roman" w:hAnsi="Times New Roman" w:cs="Times New Roman"/>
                <w:sz w:val="24"/>
                <w:szCs w:val="24"/>
              </w:rPr>
            </w:pPr>
            <w:r w:rsidRPr="001034C8">
              <w:rPr>
                <w:rFonts w:ascii="Times New Roman" w:hAnsi="Times New Roman" w:cs="Times New Roman"/>
                <w:sz w:val="24"/>
                <w:szCs w:val="24"/>
              </w:rPr>
              <w:t>13519/2020</w:t>
            </w:r>
          </w:p>
        </w:tc>
        <w:tc>
          <w:tcPr>
            <w:tcW w:w="6009" w:type="dxa"/>
            <w:gridSpan w:val="2"/>
            <w:shd w:val="clear" w:color="auto" w:fill="FFFFFF" w:themeFill="background1"/>
          </w:tcPr>
          <w:p w14:paraId="598125F7" w14:textId="79F1DA70" w:rsidR="0097229C" w:rsidRPr="001034C8" w:rsidRDefault="0097229C" w:rsidP="0097229C">
            <w:pPr>
              <w:jc w:val="both"/>
              <w:rPr>
                <w:rFonts w:ascii="Times New Roman" w:hAnsi="Times New Roman"/>
                <w:bCs/>
                <w:sz w:val="24"/>
                <w:szCs w:val="24"/>
              </w:rPr>
            </w:pPr>
            <w:r>
              <w:rPr>
                <w:rFonts w:ascii="Times New Roman" w:hAnsi="Times New Roman"/>
                <w:bCs/>
                <w:sz w:val="24"/>
                <w:szCs w:val="24"/>
              </w:rPr>
              <w:t>P</w:t>
            </w:r>
            <w:r w:rsidRPr="001034C8">
              <w:rPr>
                <w:rFonts w:ascii="Times New Roman" w:hAnsi="Times New Roman"/>
                <w:bCs/>
                <w:sz w:val="24"/>
                <w:szCs w:val="24"/>
              </w:rPr>
              <w:t xml:space="preserve">apildināt </w:t>
            </w:r>
            <w:r>
              <w:rPr>
                <w:rFonts w:ascii="Times New Roman" w:hAnsi="Times New Roman"/>
                <w:bCs/>
                <w:sz w:val="24"/>
                <w:szCs w:val="24"/>
              </w:rPr>
              <w:t xml:space="preserve">1.3.2 uzdevumu </w:t>
            </w:r>
            <w:r w:rsidRPr="001034C8">
              <w:rPr>
                <w:rFonts w:ascii="Times New Roman" w:hAnsi="Times New Roman"/>
                <w:bCs/>
                <w:sz w:val="24"/>
                <w:szCs w:val="24"/>
              </w:rPr>
              <w:t>sekojoš</w:t>
            </w:r>
            <w:r>
              <w:rPr>
                <w:rFonts w:ascii="Times New Roman" w:hAnsi="Times New Roman"/>
                <w:bCs/>
                <w:sz w:val="24"/>
                <w:szCs w:val="24"/>
              </w:rPr>
              <w:t>i</w:t>
            </w:r>
            <w:r w:rsidRPr="001034C8">
              <w:rPr>
                <w:rFonts w:ascii="Times New Roman" w:hAnsi="Times New Roman"/>
                <w:bCs/>
                <w:sz w:val="24"/>
                <w:szCs w:val="24"/>
              </w:rPr>
              <w:t xml:space="preserve"> (papildinājumi iezīmēti ar pasvītrojumu):</w:t>
            </w:r>
          </w:p>
          <w:p w14:paraId="4A9A686B" w14:textId="77777777" w:rsidR="0097229C" w:rsidRPr="001034C8" w:rsidRDefault="0097229C" w:rsidP="0097229C">
            <w:pPr>
              <w:jc w:val="both"/>
              <w:rPr>
                <w:rFonts w:ascii="Times New Roman" w:hAnsi="Times New Roman"/>
                <w:bCs/>
                <w:sz w:val="24"/>
                <w:szCs w:val="24"/>
              </w:rPr>
            </w:pPr>
            <w:r w:rsidRPr="001034C8">
              <w:rPr>
                <w:rFonts w:ascii="Times New Roman" w:hAnsi="Times New Roman"/>
                <w:bCs/>
                <w:sz w:val="24"/>
                <w:szCs w:val="24"/>
              </w:rPr>
              <w:t xml:space="preserve">1.3.2. Izstrādāt plānu atkarību izraisošo vielu lietošanas, </w:t>
            </w:r>
            <w:r w:rsidRPr="001034C8">
              <w:rPr>
                <w:rFonts w:ascii="Times New Roman" w:hAnsi="Times New Roman"/>
                <w:bCs/>
                <w:sz w:val="24"/>
                <w:szCs w:val="24"/>
                <w:u w:val="single"/>
              </w:rPr>
              <w:t>atkarību izraisošo procesu praktizēšanas un ar šīm darbībām saistītā</w:t>
            </w:r>
            <w:r w:rsidRPr="001034C8">
              <w:rPr>
                <w:rFonts w:ascii="Times New Roman" w:hAnsi="Times New Roman"/>
                <w:bCs/>
                <w:sz w:val="24"/>
                <w:szCs w:val="24"/>
              </w:rPr>
              <w:t xml:space="preserve"> kaitējuma mazināšanai sabiedrībā.</w:t>
            </w:r>
          </w:p>
          <w:p w14:paraId="24DC33DF" w14:textId="6227256C" w:rsidR="0097229C" w:rsidRPr="00642E67" w:rsidRDefault="0097229C" w:rsidP="0097229C">
            <w:pPr>
              <w:jc w:val="both"/>
              <w:rPr>
                <w:rFonts w:ascii="Times New Roman" w:hAnsi="Times New Roman"/>
                <w:bCs/>
                <w:sz w:val="24"/>
                <w:szCs w:val="24"/>
              </w:rPr>
            </w:pPr>
            <w:r w:rsidRPr="001034C8">
              <w:rPr>
                <w:rFonts w:ascii="Times New Roman" w:hAnsi="Times New Roman"/>
                <w:bCs/>
                <w:sz w:val="24"/>
                <w:szCs w:val="24"/>
              </w:rPr>
              <w:t>Pamatojums: kopš 2013.gada DSM klasifikācijā papildus vielu atkarībai ieviests arī jēdziens “procesu atkarība”, ietverot pamatā divus paradumus – azartspēļu spēlēšanu un (kopš iepriekšējā gada) videospēļu spēlēšanu. Līdz ar to atkarība būtu uztverama kā vienots fenomens, ietverot sevī kā legālās, tā nelegālās vielas, gan arī procesus, kuri var izraisīt atkarību. Saskaņā ar 2019.gada pētījumu “Par procesu atkarību (azartspēļu, sociālo mediju, datorspēļu) izplatību Latvijas iedzīvotāju vidū un to ietekmējošiem riska faktoriem”, problēmas ar azartspēļu spēlēšanu, kas jau izraisījušas negatīvas sekas un kas uzrāda kontroles trūkumu, ir nedaudz vairāk kā 1% iedzīvotāju (t.i. aptuveni 15 000 iedzīvotāju). Savukārt videospēļu atkarība ir 0,5% iedzīvotāju un problēmas ar videospēļu spēlēšanu ir vēl 2,4% iedzīvotāju.</w:t>
            </w:r>
          </w:p>
        </w:tc>
        <w:tc>
          <w:tcPr>
            <w:tcW w:w="2071" w:type="dxa"/>
            <w:gridSpan w:val="2"/>
            <w:shd w:val="clear" w:color="auto" w:fill="FFFFFF" w:themeFill="background1"/>
          </w:tcPr>
          <w:p w14:paraId="2EBEB7B2" w14:textId="1CF99FB1" w:rsidR="0097229C" w:rsidRPr="009740B3" w:rsidRDefault="0097229C" w:rsidP="0097229C">
            <w:pPr>
              <w:jc w:val="both"/>
              <w:rPr>
                <w:rFonts w:ascii="Times New Roman" w:hAnsi="Times New Roman" w:cs="Times New Roman"/>
                <w:color w:val="FF0000"/>
                <w:sz w:val="24"/>
                <w:szCs w:val="24"/>
              </w:rPr>
            </w:pPr>
            <w:r w:rsidRPr="0038796B">
              <w:rPr>
                <w:rFonts w:ascii="Times New Roman" w:hAnsi="Times New Roman" w:cs="Times New Roman"/>
                <w:b/>
                <w:bCs/>
                <w:sz w:val="24"/>
                <w:szCs w:val="24"/>
              </w:rPr>
              <w:t>Nav ņemts vērā</w:t>
            </w:r>
          </w:p>
        </w:tc>
        <w:tc>
          <w:tcPr>
            <w:tcW w:w="3685" w:type="dxa"/>
            <w:shd w:val="clear" w:color="auto" w:fill="FFFFFF" w:themeFill="background1"/>
          </w:tcPr>
          <w:p w14:paraId="20DAB5A0" w14:textId="0063C3A1" w:rsidR="0097229C" w:rsidRPr="0038796B" w:rsidRDefault="0097229C" w:rsidP="0097229C">
            <w:pPr>
              <w:jc w:val="both"/>
              <w:rPr>
                <w:rFonts w:ascii="Times New Roman" w:hAnsi="Times New Roman" w:cs="Times New Roman"/>
                <w:sz w:val="24"/>
                <w:szCs w:val="24"/>
              </w:rPr>
            </w:pPr>
            <w:r w:rsidRPr="0038796B">
              <w:rPr>
                <w:rFonts w:ascii="Times New Roman" w:hAnsi="Times New Roman" w:cs="Times New Roman"/>
                <w:sz w:val="24"/>
                <w:szCs w:val="24"/>
              </w:rPr>
              <w:t>Minētā pasākuma redakcija  precizēta, izsakot šādā redakcijā - Izstrādāt attīstības plānošanas dokumentu (plānu) atkarību izraisošo vielu lietošanas un kaitējuma mazināšanai sabiedrībā.</w:t>
            </w:r>
          </w:p>
          <w:p w14:paraId="6599FEA7" w14:textId="01766D2E" w:rsidR="0097229C" w:rsidRPr="00960165" w:rsidRDefault="0097229C" w:rsidP="0097229C">
            <w:pPr>
              <w:jc w:val="both"/>
              <w:rPr>
                <w:rFonts w:ascii="Times New Roman" w:hAnsi="Times New Roman" w:cs="Times New Roman"/>
                <w:sz w:val="24"/>
                <w:szCs w:val="24"/>
              </w:rPr>
            </w:pPr>
            <w:r w:rsidRPr="0038796B">
              <w:rPr>
                <w:rFonts w:ascii="Times New Roman" w:hAnsi="Times New Roman" w:cs="Times New Roman"/>
                <w:sz w:val="24"/>
                <w:szCs w:val="24"/>
              </w:rPr>
              <w:t xml:space="preserve">Skaidrojam, ka procesu atkarību profilakses jautājumi </w:t>
            </w:r>
            <w:r>
              <w:rPr>
                <w:rFonts w:ascii="Times New Roman" w:hAnsi="Times New Roman" w:cs="Times New Roman"/>
                <w:sz w:val="24"/>
                <w:szCs w:val="24"/>
              </w:rPr>
              <w:t xml:space="preserve">un pasākumi jau </w:t>
            </w:r>
            <w:r w:rsidRPr="0038796B">
              <w:rPr>
                <w:rFonts w:ascii="Times New Roman" w:hAnsi="Times New Roman" w:cs="Times New Roman"/>
                <w:sz w:val="24"/>
                <w:szCs w:val="24"/>
              </w:rPr>
              <w:t>ir iekļauti FM izstrādātajā“</w:t>
            </w:r>
            <w:r w:rsidRPr="0038796B">
              <w:rPr>
                <w:rFonts w:ascii="Times New Roman" w:hAnsi="Times New Roman" w:cs="Times New Roman"/>
                <w:sz w:val="24"/>
                <w:szCs w:val="24"/>
                <w:shd w:val="clear" w:color="auto" w:fill="FFFFFF"/>
              </w:rPr>
              <w:t xml:space="preserve"> Azartspēļu un izložu politikas pamatnostādņu 2021.-2027. gadam” projektā, tāpēc nebūtu efektīvi iekļaut </w:t>
            </w:r>
            <w:r>
              <w:rPr>
                <w:rFonts w:ascii="Times New Roman" w:hAnsi="Times New Roman" w:cs="Times New Roman"/>
                <w:sz w:val="24"/>
                <w:szCs w:val="24"/>
                <w:shd w:val="clear" w:color="auto" w:fill="FFFFFF"/>
              </w:rPr>
              <w:t xml:space="preserve">un dublēt </w:t>
            </w:r>
            <w:r w:rsidRPr="0038796B">
              <w:rPr>
                <w:rFonts w:ascii="Times New Roman" w:hAnsi="Times New Roman" w:cs="Times New Roman"/>
                <w:sz w:val="24"/>
                <w:szCs w:val="24"/>
                <w:shd w:val="clear" w:color="auto" w:fill="FFFFFF"/>
              </w:rPr>
              <w:t>procesu atkarības profilakses pasākumus vairākos politikas plānošanas dokumentos.</w:t>
            </w:r>
          </w:p>
        </w:tc>
      </w:tr>
      <w:tr w:rsidR="0097229C" w:rsidRPr="00960165" w14:paraId="24509495" w14:textId="77777777" w:rsidTr="001150CE">
        <w:tc>
          <w:tcPr>
            <w:tcW w:w="846" w:type="dxa"/>
            <w:shd w:val="clear" w:color="auto" w:fill="FFFFFF" w:themeFill="background1"/>
          </w:tcPr>
          <w:p w14:paraId="591FBB33" w14:textId="1124CC33"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131.</w:t>
            </w:r>
          </w:p>
        </w:tc>
        <w:tc>
          <w:tcPr>
            <w:tcW w:w="1559" w:type="dxa"/>
            <w:gridSpan w:val="2"/>
            <w:shd w:val="clear" w:color="auto" w:fill="FFFFFF" w:themeFill="background1"/>
          </w:tcPr>
          <w:p w14:paraId="315D82F2" w14:textId="4AF65DDB" w:rsidR="0097229C" w:rsidRPr="00642E67" w:rsidRDefault="0097229C" w:rsidP="0097229C">
            <w:pPr>
              <w:jc w:val="both"/>
              <w:rPr>
                <w:rFonts w:ascii="Times New Roman" w:hAnsi="Times New Roman" w:cs="Times New Roman"/>
                <w:sz w:val="24"/>
                <w:szCs w:val="24"/>
              </w:rPr>
            </w:pPr>
            <w:r w:rsidRPr="00633DEB">
              <w:rPr>
                <w:rFonts w:ascii="Times New Roman" w:hAnsi="Times New Roman" w:cs="Times New Roman"/>
                <w:sz w:val="24"/>
                <w:szCs w:val="24"/>
              </w:rPr>
              <w:t>Tieslietu ministrija 13535/2020</w:t>
            </w:r>
          </w:p>
        </w:tc>
        <w:tc>
          <w:tcPr>
            <w:tcW w:w="6009" w:type="dxa"/>
            <w:gridSpan w:val="2"/>
            <w:shd w:val="clear" w:color="auto" w:fill="FFFFFF" w:themeFill="background1"/>
          </w:tcPr>
          <w:p w14:paraId="6B755B92" w14:textId="487D9978" w:rsidR="0097229C" w:rsidRPr="00D10154" w:rsidRDefault="0097229C" w:rsidP="0097229C">
            <w:pPr>
              <w:jc w:val="both"/>
              <w:rPr>
                <w:rFonts w:ascii="Times New Roman" w:hAnsi="Times New Roman"/>
                <w:bCs/>
                <w:iCs/>
                <w:sz w:val="24"/>
                <w:szCs w:val="24"/>
              </w:rPr>
            </w:pPr>
            <w:r w:rsidRPr="00D10154">
              <w:rPr>
                <w:rFonts w:ascii="Times New Roman" w:hAnsi="Times New Roman"/>
                <w:bCs/>
                <w:iCs/>
                <w:sz w:val="24"/>
                <w:szCs w:val="24"/>
              </w:rPr>
              <w:t>Projekta 1.3.2. apakšuzdevumā nepieciešams papildināt ar Tieslietu ministriju, IeVP un VPD pie līdzatbildīgajām ministrijām, jo ieslodzītie un probācijas klienti ir būtiska mērķa grupa, kas jāietver attiecīgajā plānā</w:t>
            </w:r>
            <w:r>
              <w:rPr>
                <w:rFonts w:ascii="Times New Roman" w:hAnsi="Times New Roman"/>
                <w:bCs/>
                <w:iCs/>
                <w:sz w:val="24"/>
                <w:szCs w:val="24"/>
              </w:rPr>
              <w:t>.</w:t>
            </w:r>
          </w:p>
        </w:tc>
        <w:tc>
          <w:tcPr>
            <w:tcW w:w="2071" w:type="dxa"/>
            <w:gridSpan w:val="2"/>
            <w:shd w:val="clear" w:color="auto" w:fill="FFFFFF" w:themeFill="background1"/>
          </w:tcPr>
          <w:p w14:paraId="1AFD7AD4" w14:textId="77777777" w:rsidR="0097229C" w:rsidRPr="00624B9B" w:rsidRDefault="0097229C" w:rsidP="0097229C">
            <w:pPr>
              <w:jc w:val="both"/>
              <w:rPr>
                <w:rFonts w:ascii="Times New Roman" w:hAnsi="Times New Roman" w:cs="Times New Roman"/>
                <w:b/>
                <w:bCs/>
                <w:sz w:val="24"/>
                <w:szCs w:val="24"/>
              </w:rPr>
            </w:pPr>
            <w:r w:rsidRPr="00624B9B">
              <w:rPr>
                <w:rFonts w:ascii="Times New Roman" w:hAnsi="Times New Roman" w:cs="Times New Roman"/>
                <w:b/>
                <w:bCs/>
                <w:sz w:val="24"/>
                <w:szCs w:val="24"/>
              </w:rPr>
              <w:t>Ņemts vērā</w:t>
            </w:r>
          </w:p>
          <w:p w14:paraId="1046F231" w14:textId="64EEF13E" w:rsidR="0097229C" w:rsidRPr="00624B9B"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0CC608E9" w14:textId="08B09CAF"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97229C" w:rsidRPr="00960165" w14:paraId="5326B564" w14:textId="77777777" w:rsidTr="001150CE">
        <w:tc>
          <w:tcPr>
            <w:tcW w:w="2405" w:type="dxa"/>
            <w:gridSpan w:val="3"/>
            <w:shd w:val="clear" w:color="auto" w:fill="FFFFFF" w:themeFill="background1"/>
          </w:tcPr>
          <w:p w14:paraId="182DC628" w14:textId="0AC18914" w:rsidR="0097229C" w:rsidRPr="00642E67"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79CE780" w14:textId="77777777" w:rsidR="0097229C" w:rsidRPr="008D0A52" w:rsidRDefault="0097229C" w:rsidP="0097229C">
            <w:pPr>
              <w:jc w:val="both"/>
              <w:rPr>
                <w:rFonts w:ascii="Times New Roman" w:hAnsi="Times New Roman"/>
                <w:bCs/>
                <w:i/>
                <w:iCs/>
                <w:sz w:val="24"/>
                <w:szCs w:val="24"/>
              </w:rPr>
            </w:pPr>
            <w:r w:rsidRPr="008D0A52">
              <w:rPr>
                <w:rFonts w:ascii="Times New Roman" w:hAnsi="Times New Roman"/>
                <w:bCs/>
                <w:i/>
                <w:iCs/>
                <w:sz w:val="24"/>
                <w:szCs w:val="24"/>
              </w:rPr>
              <w:t>1.3.</w:t>
            </w:r>
            <w:r>
              <w:rPr>
                <w:rFonts w:ascii="Times New Roman" w:hAnsi="Times New Roman"/>
                <w:bCs/>
                <w:i/>
                <w:iCs/>
                <w:sz w:val="24"/>
                <w:szCs w:val="24"/>
              </w:rPr>
              <w:t>3.</w:t>
            </w:r>
            <w:r>
              <w:t xml:space="preserve"> </w:t>
            </w:r>
            <w:r w:rsidRPr="008F48EF">
              <w:rPr>
                <w:rFonts w:ascii="Times New Roman" w:hAnsi="Times New Roman"/>
                <w:bCs/>
                <w:i/>
                <w:iCs/>
                <w:sz w:val="24"/>
                <w:szCs w:val="24"/>
              </w:rPr>
              <w:t>Izvērtēt iespēju ieviest Latvijā standartizēto iepakojumu tabakas un nikotīnu saturošiem izstrādājumiem.</w:t>
            </w:r>
          </w:p>
          <w:p w14:paraId="60EF308F" w14:textId="77777777" w:rsidR="0097229C" w:rsidRPr="00960165" w:rsidRDefault="0097229C" w:rsidP="0097229C">
            <w:pPr>
              <w:jc w:val="both"/>
              <w:rPr>
                <w:rFonts w:ascii="Times New Roman" w:hAnsi="Times New Roman" w:cs="Times New Roman"/>
                <w:sz w:val="24"/>
                <w:szCs w:val="24"/>
              </w:rPr>
            </w:pPr>
          </w:p>
        </w:tc>
      </w:tr>
      <w:tr w:rsidR="0097229C" w:rsidRPr="00960165" w14:paraId="51491607" w14:textId="77777777" w:rsidTr="001150CE">
        <w:tc>
          <w:tcPr>
            <w:tcW w:w="846" w:type="dxa"/>
            <w:shd w:val="clear" w:color="auto" w:fill="FFFFFF" w:themeFill="background1"/>
          </w:tcPr>
          <w:p w14:paraId="0F099632" w14:textId="189B3028"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132.</w:t>
            </w:r>
          </w:p>
        </w:tc>
        <w:tc>
          <w:tcPr>
            <w:tcW w:w="1559" w:type="dxa"/>
            <w:gridSpan w:val="2"/>
            <w:shd w:val="clear" w:color="auto" w:fill="FFFFFF" w:themeFill="background1"/>
          </w:tcPr>
          <w:p w14:paraId="7DD3BFF9" w14:textId="7D45CFEB" w:rsidR="0097229C" w:rsidRPr="00642E67" w:rsidRDefault="0097229C" w:rsidP="0097229C">
            <w:pPr>
              <w:jc w:val="both"/>
              <w:rPr>
                <w:rFonts w:ascii="Times New Roman" w:hAnsi="Times New Roman" w:cs="Times New Roman"/>
                <w:sz w:val="24"/>
                <w:szCs w:val="24"/>
              </w:rPr>
            </w:pPr>
            <w:r w:rsidRPr="0088088E">
              <w:rPr>
                <w:rFonts w:ascii="Times New Roman" w:hAnsi="Times New Roman" w:cs="Times New Roman"/>
                <w:sz w:val="24"/>
                <w:szCs w:val="24"/>
              </w:rPr>
              <w:t>Tieslietu ministrija 13535/2020</w:t>
            </w:r>
          </w:p>
        </w:tc>
        <w:tc>
          <w:tcPr>
            <w:tcW w:w="6009" w:type="dxa"/>
            <w:gridSpan w:val="2"/>
            <w:shd w:val="clear" w:color="auto" w:fill="FFFFFF" w:themeFill="background1"/>
          </w:tcPr>
          <w:p w14:paraId="3F789C0F" w14:textId="7AF58E4D" w:rsidR="0097229C" w:rsidRPr="00C553FB" w:rsidRDefault="0097229C" w:rsidP="0097229C">
            <w:pPr>
              <w:jc w:val="both"/>
              <w:rPr>
                <w:rFonts w:ascii="Times New Roman" w:hAnsi="Times New Roman"/>
                <w:bCs/>
                <w:iCs/>
                <w:sz w:val="24"/>
                <w:szCs w:val="24"/>
              </w:rPr>
            </w:pPr>
            <w:r w:rsidRPr="0088088E">
              <w:rPr>
                <w:rFonts w:ascii="Times New Roman" w:hAnsi="Times New Roman"/>
                <w:bCs/>
                <w:iCs/>
                <w:sz w:val="24"/>
                <w:szCs w:val="24"/>
              </w:rPr>
              <w:t>Atbilstoši 2015. gada 15. decembra Ministru kabineta noteikumiem Nr. 720 “Patentu valdes nolikums”, Patentu valdes darbības mērķis ir īstenot valsts politiku rūpnieciskā īpašuma, īpaši izgudrojumu, preču zīmju, dizainparaugu un pusvadītāju izstrādājumu topogrāfiju tiesiskās aizsardzības jomā. Ņemot vērā Patentu valdes darbības jomu, uzskatam, ka šāds uzdevums ir ārpus mūsu kompetences, attiecīgi lūdzam šo uzdevumu precizēt, lai nodrošinātu tā korektu atspoguļojumu konkrētajā politikas plānošanas dokumentā.</w:t>
            </w:r>
          </w:p>
        </w:tc>
        <w:tc>
          <w:tcPr>
            <w:tcW w:w="2071" w:type="dxa"/>
            <w:gridSpan w:val="2"/>
            <w:shd w:val="clear" w:color="auto" w:fill="FFFFFF" w:themeFill="background1"/>
          </w:tcPr>
          <w:p w14:paraId="1107B4CF" w14:textId="2FAC44B5" w:rsidR="0097229C" w:rsidRPr="009740B3" w:rsidRDefault="0097229C" w:rsidP="0097229C">
            <w:pPr>
              <w:jc w:val="both"/>
              <w:rPr>
                <w:rFonts w:ascii="Times New Roman" w:hAnsi="Times New Roman" w:cs="Times New Roman"/>
                <w:color w:val="FF0000"/>
                <w:sz w:val="24"/>
                <w:szCs w:val="24"/>
              </w:rPr>
            </w:pPr>
            <w:r w:rsidRPr="0038796B">
              <w:rPr>
                <w:rFonts w:ascii="Times New Roman" w:hAnsi="Times New Roman" w:cs="Times New Roman"/>
                <w:b/>
                <w:bCs/>
                <w:sz w:val="24"/>
                <w:szCs w:val="24"/>
              </w:rPr>
              <w:t>Ņemts vērā</w:t>
            </w:r>
          </w:p>
        </w:tc>
        <w:tc>
          <w:tcPr>
            <w:tcW w:w="3685" w:type="dxa"/>
            <w:shd w:val="clear" w:color="auto" w:fill="FFFFFF" w:themeFill="background1"/>
          </w:tcPr>
          <w:p w14:paraId="6FB01601" w14:textId="634577D8"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Patentu valde svītrota no līdzatbildīgo institūciju saraksta.</w:t>
            </w:r>
          </w:p>
        </w:tc>
      </w:tr>
      <w:tr w:rsidR="0097229C" w:rsidRPr="00960165" w14:paraId="10566E13" w14:textId="77777777" w:rsidTr="001150CE">
        <w:tc>
          <w:tcPr>
            <w:tcW w:w="2405" w:type="dxa"/>
            <w:gridSpan w:val="3"/>
            <w:shd w:val="clear" w:color="auto" w:fill="FFFFFF" w:themeFill="background1"/>
          </w:tcPr>
          <w:p w14:paraId="6B1EDE7C" w14:textId="45D63762" w:rsidR="0097229C" w:rsidRPr="0088088E"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E441276" w14:textId="77777777" w:rsidR="0097229C" w:rsidRPr="00425073" w:rsidRDefault="0097229C" w:rsidP="0097229C">
            <w:pPr>
              <w:jc w:val="both"/>
              <w:rPr>
                <w:rFonts w:ascii="Times New Roman" w:hAnsi="Times New Roman"/>
                <w:bCs/>
                <w:i/>
                <w:iCs/>
                <w:sz w:val="24"/>
                <w:szCs w:val="24"/>
              </w:rPr>
            </w:pPr>
            <w:r w:rsidRPr="008D0A52">
              <w:rPr>
                <w:rFonts w:ascii="Times New Roman" w:hAnsi="Times New Roman"/>
                <w:bCs/>
                <w:i/>
                <w:iCs/>
                <w:sz w:val="24"/>
                <w:szCs w:val="24"/>
              </w:rPr>
              <w:t>1.3.</w:t>
            </w:r>
            <w:r>
              <w:rPr>
                <w:rFonts w:ascii="Times New Roman" w:hAnsi="Times New Roman"/>
                <w:bCs/>
                <w:i/>
                <w:iCs/>
                <w:sz w:val="24"/>
                <w:szCs w:val="24"/>
              </w:rPr>
              <w:t>4.</w:t>
            </w:r>
            <w:r w:rsidRPr="00425073">
              <w:rPr>
                <w:rFonts w:ascii="Times New Roman" w:eastAsiaTheme="minorEastAsia" w:hAnsi="Times New Roman" w:cs="Times New Roman"/>
                <w:sz w:val="24"/>
                <w:szCs w:val="24"/>
              </w:rPr>
              <w:t xml:space="preserve"> </w:t>
            </w:r>
            <w:r w:rsidRPr="00425073">
              <w:rPr>
                <w:rFonts w:ascii="Times New Roman" w:hAnsi="Times New Roman"/>
                <w:bCs/>
                <w:i/>
                <w:iCs/>
                <w:sz w:val="24"/>
                <w:szCs w:val="24"/>
              </w:rPr>
              <w:t>Noteikt normatīvajos aktos regulējumu tabakas aizstājējproduktiem un jaunievestu tabakas izstrādājumu ierīcēm.</w:t>
            </w:r>
          </w:p>
          <w:p w14:paraId="7485188D" w14:textId="77777777" w:rsidR="0097229C" w:rsidRPr="008D0A52" w:rsidRDefault="0097229C" w:rsidP="0097229C">
            <w:pPr>
              <w:jc w:val="both"/>
              <w:rPr>
                <w:rFonts w:ascii="Times New Roman" w:hAnsi="Times New Roman"/>
                <w:bCs/>
                <w:i/>
                <w:iCs/>
                <w:sz w:val="24"/>
                <w:szCs w:val="24"/>
              </w:rPr>
            </w:pPr>
          </w:p>
          <w:p w14:paraId="7A405053" w14:textId="77777777" w:rsidR="0097229C" w:rsidRPr="00960165" w:rsidRDefault="0097229C" w:rsidP="0097229C">
            <w:pPr>
              <w:jc w:val="both"/>
              <w:rPr>
                <w:rFonts w:ascii="Times New Roman" w:hAnsi="Times New Roman" w:cs="Times New Roman"/>
                <w:sz w:val="24"/>
                <w:szCs w:val="24"/>
              </w:rPr>
            </w:pPr>
          </w:p>
        </w:tc>
      </w:tr>
      <w:tr w:rsidR="0097229C" w:rsidRPr="00960165" w14:paraId="26BC083E" w14:textId="77777777" w:rsidTr="001150CE">
        <w:tc>
          <w:tcPr>
            <w:tcW w:w="846" w:type="dxa"/>
            <w:shd w:val="clear" w:color="auto" w:fill="FFFFFF" w:themeFill="background1"/>
          </w:tcPr>
          <w:p w14:paraId="5EC9945C" w14:textId="529305F2"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133.</w:t>
            </w:r>
          </w:p>
        </w:tc>
        <w:tc>
          <w:tcPr>
            <w:tcW w:w="1559" w:type="dxa"/>
            <w:gridSpan w:val="2"/>
            <w:shd w:val="clear" w:color="auto" w:fill="FFFFFF" w:themeFill="background1"/>
          </w:tcPr>
          <w:p w14:paraId="764D75DE" w14:textId="2D5D8B87" w:rsidR="0097229C" w:rsidRPr="0088088E" w:rsidRDefault="0097229C" w:rsidP="0097229C">
            <w:pPr>
              <w:jc w:val="both"/>
              <w:rPr>
                <w:rFonts w:ascii="Times New Roman" w:hAnsi="Times New Roman" w:cs="Times New Roman"/>
                <w:sz w:val="24"/>
                <w:szCs w:val="24"/>
              </w:rPr>
            </w:pPr>
            <w:r w:rsidRPr="00CA1418">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14AFCDCC" w14:textId="5C48A9FA" w:rsidR="0097229C" w:rsidRPr="0088088E" w:rsidRDefault="0097229C" w:rsidP="0097229C">
            <w:pPr>
              <w:jc w:val="both"/>
              <w:rPr>
                <w:rFonts w:ascii="Times New Roman" w:hAnsi="Times New Roman"/>
                <w:bCs/>
                <w:iCs/>
                <w:sz w:val="24"/>
                <w:szCs w:val="24"/>
              </w:rPr>
            </w:pPr>
            <w:r w:rsidRPr="00B41C8D">
              <w:rPr>
                <w:rFonts w:ascii="Times New Roman" w:hAnsi="Times New Roman"/>
                <w:bCs/>
                <w:sz w:val="24"/>
                <w:szCs w:val="24"/>
              </w:rPr>
              <w:t>Lūdzam 1.rīcības virziena uzdevumā nr.1.3.4. svītrot Labklājības ministriju no līdzatbildīgo institūciju saraksta.</w:t>
            </w:r>
          </w:p>
        </w:tc>
        <w:tc>
          <w:tcPr>
            <w:tcW w:w="2071" w:type="dxa"/>
            <w:gridSpan w:val="2"/>
            <w:shd w:val="clear" w:color="auto" w:fill="FFFFFF" w:themeFill="background1"/>
          </w:tcPr>
          <w:p w14:paraId="1948DB18" w14:textId="77777777" w:rsidR="0097229C" w:rsidRPr="00421880" w:rsidRDefault="0097229C" w:rsidP="0097229C">
            <w:pPr>
              <w:jc w:val="both"/>
              <w:rPr>
                <w:rFonts w:ascii="Times New Roman" w:hAnsi="Times New Roman" w:cs="Times New Roman"/>
                <w:b/>
                <w:bCs/>
                <w:sz w:val="24"/>
                <w:szCs w:val="24"/>
              </w:rPr>
            </w:pPr>
            <w:r w:rsidRPr="00421880">
              <w:rPr>
                <w:rFonts w:ascii="Times New Roman" w:hAnsi="Times New Roman" w:cs="Times New Roman"/>
                <w:b/>
                <w:bCs/>
                <w:sz w:val="24"/>
                <w:szCs w:val="24"/>
              </w:rPr>
              <w:t>Ņemts vērā</w:t>
            </w:r>
          </w:p>
          <w:p w14:paraId="3776C03C" w14:textId="78BE75FC" w:rsidR="0097229C"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2C8848F4" w14:textId="4BB575FC" w:rsidR="0097229C" w:rsidRPr="00323C10" w:rsidRDefault="0097229C" w:rsidP="0097229C">
            <w:pPr>
              <w:jc w:val="both"/>
              <w:rPr>
                <w:rFonts w:ascii="Times New Roman" w:hAnsi="Times New Roman" w:cs="Times New Roman"/>
                <w:color w:val="FF0000"/>
                <w:sz w:val="24"/>
                <w:szCs w:val="24"/>
              </w:rPr>
            </w:pPr>
            <w:r w:rsidRPr="00323C10">
              <w:rPr>
                <w:rFonts w:ascii="Times New Roman" w:hAnsi="Times New Roman" w:cs="Times New Roman"/>
                <w:sz w:val="24"/>
                <w:szCs w:val="24"/>
              </w:rPr>
              <w:t xml:space="preserve">Labklājības ministrija svītrota no  </w:t>
            </w:r>
            <w:r>
              <w:rPr>
                <w:rFonts w:ascii="Times New Roman" w:hAnsi="Times New Roman" w:cs="Times New Roman"/>
                <w:sz w:val="24"/>
                <w:szCs w:val="24"/>
              </w:rPr>
              <w:t>līdzatbildīgo institūciju saraksta.</w:t>
            </w:r>
          </w:p>
          <w:p w14:paraId="61B98F51" w14:textId="64F8AB0C" w:rsidR="0097229C" w:rsidRPr="00960165" w:rsidRDefault="0097229C" w:rsidP="0097229C">
            <w:pPr>
              <w:jc w:val="both"/>
              <w:rPr>
                <w:rFonts w:ascii="Times New Roman" w:hAnsi="Times New Roman" w:cs="Times New Roman"/>
                <w:sz w:val="24"/>
                <w:szCs w:val="24"/>
              </w:rPr>
            </w:pPr>
          </w:p>
        </w:tc>
      </w:tr>
      <w:tr w:rsidR="0097229C" w:rsidRPr="00960165" w14:paraId="00104A6D" w14:textId="77777777" w:rsidTr="001150CE">
        <w:tc>
          <w:tcPr>
            <w:tcW w:w="846" w:type="dxa"/>
            <w:shd w:val="clear" w:color="auto" w:fill="FFFFFF" w:themeFill="background1"/>
          </w:tcPr>
          <w:p w14:paraId="78F3901E" w14:textId="20A56AB0"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134.</w:t>
            </w:r>
          </w:p>
        </w:tc>
        <w:tc>
          <w:tcPr>
            <w:tcW w:w="1559" w:type="dxa"/>
            <w:gridSpan w:val="2"/>
            <w:shd w:val="clear" w:color="auto" w:fill="FFFFFF" w:themeFill="background1"/>
          </w:tcPr>
          <w:p w14:paraId="32ECC849" w14:textId="22118BDE" w:rsidR="0097229C" w:rsidRPr="00CA1418" w:rsidRDefault="0097229C" w:rsidP="0097229C">
            <w:pPr>
              <w:jc w:val="both"/>
              <w:rPr>
                <w:rFonts w:ascii="Times New Roman" w:hAnsi="Times New Roman" w:cs="Times New Roman"/>
                <w:sz w:val="24"/>
                <w:szCs w:val="24"/>
              </w:rPr>
            </w:pPr>
            <w:r w:rsidRPr="00091504">
              <w:rPr>
                <w:rFonts w:ascii="Times New Roman" w:hAnsi="Times New Roman" w:cs="Times New Roman"/>
                <w:sz w:val="24"/>
                <w:szCs w:val="24"/>
              </w:rPr>
              <w:t>Finanšu ministrija 13595/2020</w:t>
            </w:r>
          </w:p>
        </w:tc>
        <w:tc>
          <w:tcPr>
            <w:tcW w:w="6009" w:type="dxa"/>
            <w:gridSpan w:val="2"/>
            <w:shd w:val="clear" w:color="auto" w:fill="FFFFFF" w:themeFill="background1"/>
          </w:tcPr>
          <w:p w14:paraId="40CC55E3" w14:textId="162F801E" w:rsidR="0097229C" w:rsidRPr="00B41C8D" w:rsidRDefault="0097229C" w:rsidP="0097229C">
            <w:pPr>
              <w:jc w:val="both"/>
              <w:rPr>
                <w:rFonts w:ascii="Times New Roman" w:hAnsi="Times New Roman"/>
                <w:bCs/>
                <w:sz w:val="24"/>
                <w:szCs w:val="24"/>
              </w:rPr>
            </w:pPr>
            <w:r w:rsidRPr="00091504">
              <w:rPr>
                <w:rFonts w:ascii="Times New Roman" w:eastAsia="Calibri" w:hAnsi="Times New Roman" w:cs="Times New Roman"/>
                <w:sz w:val="24"/>
                <w:szCs w:val="24"/>
              </w:rPr>
              <w:t>Lūdzam precizēt 1.3.4.</w:t>
            </w:r>
            <w:r>
              <w:rPr>
                <w:rFonts w:ascii="Times New Roman" w:eastAsia="Calibri" w:hAnsi="Times New Roman" w:cs="Times New Roman"/>
                <w:sz w:val="24"/>
                <w:szCs w:val="24"/>
              </w:rPr>
              <w:t xml:space="preserve"> </w:t>
            </w:r>
            <w:r w:rsidRPr="00091504">
              <w:rPr>
                <w:rFonts w:ascii="Times New Roman" w:eastAsia="Calibri" w:hAnsi="Times New Roman" w:cs="Times New Roman"/>
                <w:sz w:val="24"/>
                <w:szCs w:val="24"/>
              </w:rPr>
              <w:t>apakšuzdevuma formulējumu, nav skaidrs, uz kādu jomu tas attiecas.</w:t>
            </w:r>
          </w:p>
        </w:tc>
        <w:tc>
          <w:tcPr>
            <w:tcW w:w="2071" w:type="dxa"/>
            <w:gridSpan w:val="2"/>
            <w:shd w:val="clear" w:color="auto" w:fill="FFFFFF" w:themeFill="background1"/>
          </w:tcPr>
          <w:p w14:paraId="65939E41" w14:textId="77777777" w:rsidR="003542C0" w:rsidRPr="00421880" w:rsidRDefault="003542C0" w:rsidP="003542C0">
            <w:pPr>
              <w:jc w:val="both"/>
              <w:rPr>
                <w:rFonts w:ascii="Times New Roman" w:hAnsi="Times New Roman" w:cs="Times New Roman"/>
                <w:b/>
                <w:bCs/>
                <w:sz w:val="24"/>
                <w:szCs w:val="24"/>
              </w:rPr>
            </w:pPr>
            <w:r w:rsidRPr="00421880">
              <w:rPr>
                <w:rFonts w:ascii="Times New Roman" w:hAnsi="Times New Roman" w:cs="Times New Roman"/>
                <w:b/>
                <w:bCs/>
                <w:sz w:val="24"/>
                <w:szCs w:val="24"/>
              </w:rPr>
              <w:t>Ņemts vērā</w:t>
            </w:r>
          </w:p>
          <w:p w14:paraId="7A07B63C" w14:textId="7133A6D1" w:rsidR="0097229C" w:rsidRPr="00421880" w:rsidRDefault="0097229C" w:rsidP="0097229C">
            <w:pPr>
              <w:jc w:val="both"/>
              <w:rPr>
                <w:rFonts w:ascii="Times New Roman" w:hAnsi="Times New Roman" w:cs="Times New Roman"/>
                <w:b/>
                <w:bCs/>
                <w:sz w:val="24"/>
                <w:szCs w:val="24"/>
              </w:rPr>
            </w:pPr>
          </w:p>
        </w:tc>
        <w:tc>
          <w:tcPr>
            <w:tcW w:w="3685" w:type="dxa"/>
            <w:shd w:val="clear" w:color="auto" w:fill="FFFFFF" w:themeFill="background1"/>
          </w:tcPr>
          <w:p w14:paraId="7A25C55E" w14:textId="77777777" w:rsidR="003542C0" w:rsidRPr="0075257D" w:rsidRDefault="003542C0" w:rsidP="003542C0">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Precizēts formulējums</w:t>
            </w:r>
            <w:r w:rsidRPr="0075257D">
              <w:rPr>
                <w:rFonts w:ascii="Times New Roman" w:hAnsi="Times New Roman" w:cs="Times New Roman"/>
                <w:sz w:val="24"/>
                <w:szCs w:val="24"/>
              </w:rPr>
              <w:t>.</w:t>
            </w:r>
          </w:p>
          <w:p w14:paraId="14E714A9" w14:textId="77777777" w:rsidR="0097229C" w:rsidRPr="003C07C0" w:rsidRDefault="0097229C" w:rsidP="0097229C">
            <w:pPr>
              <w:jc w:val="both"/>
              <w:rPr>
                <w:rFonts w:ascii="Times New Roman" w:hAnsi="Times New Roman" w:cs="Times New Roman"/>
                <w:b/>
                <w:bCs/>
                <w:color w:val="FF0000"/>
                <w:sz w:val="24"/>
                <w:szCs w:val="24"/>
              </w:rPr>
            </w:pPr>
          </w:p>
        </w:tc>
      </w:tr>
      <w:tr w:rsidR="0097229C" w:rsidRPr="00960165" w14:paraId="36ACCAFA" w14:textId="77777777" w:rsidTr="001150CE">
        <w:tc>
          <w:tcPr>
            <w:tcW w:w="2405" w:type="dxa"/>
            <w:gridSpan w:val="3"/>
            <w:shd w:val="clear" w:color="auto" w:fill="FFFFFF" w:themeFill="background1"/>
          </w:tcPr>
          <w:p w14:paraId="2AB41F21" w14:textId="41D97C5E" w:rsidR="0097229C" w:rsidRPr="00642E67"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F75A5F5" w14:textId="77777777" w:rsidR="0097229C" w:rsidRPr="008D0A52" w:rsidRDefault="0097229C" w:rsidP="0097229C">
            <w:pPr>
              <w:jc w:val="both"/>
              <w:rPr>
                <w:rFonts w:ascii="Times New Roman" w:hAnsi="Times New Roman"/>
                <w:bCs/>
                <w:i/>
                <w:iCs/>
                <w:sz w:val="24"/>
                <w:szCs w:val="24"/>
              </w:rPr>
            </w:pPr>
            <w:r w:rsidRPr="008D0A52">
              <w:rPr>
                <w:rFonts w:ascii="Times New Roman" w:hAnsi="Times New Roman"/>
                <w:bCs/>
                <w:i/>
                <w:iCs/>
                <w:sz w:val="24"/>
                <w:szCs w:val="24"/>
              </w:rPr>
              <w:t>1.3.</w:t>
            </w:r>
            <w:r>
              <w:rPr>
                <w:rFonts w:ascii="Times New Roman" w:hAnsi="Times New Roman"/>
                <w:bCs/>
                <w:i/>
                <w:iCs/>
                <w:sz w:val="24"/>
                <w:szCs w:val="24"/>
              </w:rPr>
              <w:t xml:space="preserve">5. </w:t>
            </w:r>
            <w:r w:rsidRPr="00380E92">
              <w:rPr>
                <w:rFonts w:ascii="Times New Roman" w:hAnsi="Times New Roman"/>
                <w:bCs/>
                <w:i/>
                <w:iCs/>
                <w:sz w:val="24"/>
                <w:szCs w:val="24"/>
              </w:rPr>
              <w:t>Attīstīt atkarību izraisošo vielu selektīvo profilaksi, īstenojot pasākumus specifiskām iedzīvotāju grupām ar paaugstinātu atkarību izraisošo vielu lietošanas risku (piemēram, bērni vispārējās izglītības iestādēs, kura sniedz dienesta viesnīcu un internāta pakalpojumus, sociālās korekcijas izglītības iestādēs,  ilgstošās sociālās socālās aprūpes un sociālās rehabilitācijas institūcijās, jaunieši SOS  ciematos un jauniešu  mājās, krīzes centru klienti  u.c.), tai skaitā īstenojot pasākumus caur pedagoģiski psiholoģisko atbalsta dienestu reģionālajām struktūrvienībām</w:t>
            </w:r>
            <w:r>
              <w:rPr>
                <w:rFonts w:ascii="Times New Roman" w:hAnsi="Times New Roman"/>
                <w:bCs/>
                <w:i/>
                <w:iCs/>
                <w:sz w:val="24"/>
                <w:szCs w:val="24"/>
              </w:rPr>
              <w:t>.</w:t>
            </w:r>
          </w:p>
          <w:p w14:paraId="2FE31BC3" w14:textId="77777777" w:rsidR="0097229C" w:rsidRPr="00960165" w:rsidRDefault="0097229C" w:rsidP="0097229C">
            <w:pPr>
              <w:jc w:val="both"/>
              <w:rPr>
                <w:rFonts w:ascii="Times New Roman" w:hAnsi="Times New Roman" w:cs="Times New Roman"/>
                <w:sz w:val="24"/>
                <w:szCs w:val="24"/>
              </w:rPr>
            </w:pPr>
          </w:p>
        </w:tc>
      </w:tr>
      <w:tr w:rsidR="0097229C" w:rsidRPr="00960165" w14:paraId="231C51E7" w14:textId="77777777" w:rsidTr="001150CE">
        <w:tc>
          <w:tcPr>
            <w:tcW w:w="846" w:type="dxa"/>
            <w:shd w:val="clear" w:color="auto" w:fill="FFFFFF" w:themeFill="background1"/>
          </w:tcPr>
          <w:p w14:paraId="57D1AF04" w14:textId="3947464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135.</w:t>
            </w:r>
          </w:p>
        </w:tc>
        <w:tc>
          <w:tcPr>
            <w:tcW w:w="1559" w:type="dxa"/>
            <w:gridSpan w:val="2"/>
            <w:shd w:val="clear" w:color="auto" w:fill="FFFFFF" w:themeFill="background1"/>
          </w:tcPr>
          <w:p w14:paraId="240B54B2" w14:textId="04D1E199"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642E67">
              <w:rPr>
                <w:rFonts w:ascii="Times New Roman" w:hAnsi="Times New Roman" w:cs="Times New Roman"/>
                <w:sz w:val="24"/>
                <w:szCs w:val="24"/>
              </w:rPr>
              <w:t xml:space="preserve"> Sabiedrības veselības institūts   13490/2020</w:t>
            </w:r>
          </w:p>
          <w:p w14:paraId="41994D3C" w14:textId="77777777" w:rsidR="0097229C" w:rsidRDefault="0097229C" w:rsidP="0097229C">
            <w:pPr>
              <w:jc w:val="both"/>
              <w:rPr>
                <w:rFonts w:ascii="Times New Roman" w:hAnsi="Times New Roman" w:cs="Times New Roman"/>
                <w:sz w:val="24"/>
                <w:szCs w:val="24"/>
              </w:rPr>
            </w:pPr>
          </w:p>
          <w:p w14:paraId="223409BE" w14:textId="5A0CCB4B" w:rsidR="0097229C" w:rsidRPr="00642E67"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1034C8">
              <w:rPr>
                <w:rFonts w:ascii="Times New Roman" w:hAnsi="Times New Roman" w:cs="Times New Roman"/>
                <w:sz w:val="24"/>
                <w:szCs w:val="24"/>
              </w:rPr>
              <w:t xml:space="preserve"> 13519/2020</w:t>
            </w:r>
          </w:p>
        </w:tc>
        <w:tc>
          <w:tcPr>
            <w:tcW w:w="6009" w:type="dxa"/>
            <w:gridSpan w:val="2"/>
            <w:shd w:val="clear" w:color="auto" w:fill="FFFFFF" w:themeFill="background1"/>
          </w:tcPr>
          <w:p w14:paraId="74348E12" w14:textId="5BB7EB40" w:rsidR="0097229C" w:rsidRPr="00642E67" w:rsidRDefault="0097229C" w:rsidP="0097229C">
            <w:pPr>
              <w:jc w:val="both"/>
              <w:rPr>
                <w:rFonts w:ascii="Times New Roman" w:hAnsi="Times New Roman"/>
                <w:bCs/>
                <w:sz w:val="24"/>
                <w:szCs w:val="24"/>
              </w:rPr>
            </w:pPr>
            <w:r>
              <w:rPr>
                <w:rFonts w:ascii="Times New Roman" w:hAnsi="Times New Roman"/>
                <w:bCs/>
                <w:sz w:val="24"/>
                <w:szCs w:val="24"/>
              </w:rPr>
              <w:t>Lūdzam</w:t>
            </w:r>
            <w:r w:rsidRPr="00642E67">
              <w:rPr>
                <w:rFonts w:ascii="Times New Roman" w:hAnsi="Times New Roman"/>
                <w:bCs/>
                <w:sz w:val="24"/>
                <w:szCs w:val="24"/>
              </w:rPr>
              <w:t xml:space="preserve"> papildināt </w:t>
            </w:r>
            <w:r>
              <w:rPr>
                <w:rFonts w:ascii="Times New Roman" w:hAnsi="Times New Roman"/>
                <w:bCs/>
                <w:sz w:val="24"/>
                <w:szCs w:val="24"/>
              </w:rPr>
              <w:t xml:space="preserve">1.3.5. uzdevumu </w:t>
            </w:r>
            <w:r w:rsidRPr="00642E67">
              <w:rPr>
                <w:rFonts w:ascii="Times New Roman" w:hAnsi="Times New Roman"/>
                <w:bCs/>
                <w:sz w:val="24"/>
                <w:szCs w:val="24"/>
              </w:rPr>
              <w:t>sekojoš</w:t>
            </w:r>
            <w:r>
              <w:rPr>
                <w:rFonts w:ascii="Times New Roman" w:hAnsi="Times New Roman"/>
                <w:bCs/>
                <w:sz w:val="24"/>
                <w:szCs w:val="24"/>
              </w:rPr>
              <w:t>i</w:t>
            </w:r>
            <w:r w:rsidRPr="00642E67">
              <w:rPr>
                <w:rFonts w:ascii="Times New Roman" w:hAnsi="Times New Roman"/>
                <w:bCs/>
                <w:sz w:val="24"/>
                <w:szCs w:val="24"/>
              </w:rPr>
              <w:t xml:space="preserve"> (papildinājumi iezīmēti ar pasvītrojumu):</w:t>
            </w:r>
          </w:p>
          <w:p w14:paraId="52CE5935" w14:textId="55BB2CD9" w:rsidR="0097229C" w:rsidRDefault="0097229C" w:rsidP="0097229C">
            <w:pPr>
              <w:jc w:val="both"/>
              <w:rPr>
                <w:rFonts w:ascii="Times New Roman" w:hAnsi="Times New Roman"/>
                <w:bCs/>
                <w:sz w:val="24"/>
                <w:szCs w:val="24"/>
              </w:rPr>
            </w:pPr>
            <w:r w:rsidRPr="001C0041">
              <w:rPr>
                <w:rFonts w:ascii="Times New Roman" w:hAnsi="Times New Roman"/>
                <w:bCs/>
                <w:sz w:val="24"/>
                <w:szCs w:val="24"/>
              </w:rPr>
              <w:t xml:space="preserve">1.3.5. Attīstīt atkarību izraisošo vielu </w:t>
            </w:r>
            <w:r w:rsidRPr="001C0041">
              <w:rPr>
                <w:rFonts w:ascii="Times New Roman" w:hAnsi="Times New Roman"/>
                <w:bCs/>
                <w:sz w:val="24"/>
                <w:szCs w:val="24"/>
                <w:u w:val="single"/>
              </w:rPr>
              <w:t>un atkarību izraisošo procesu praktizēšanas</w:t>
            </w:r>
            <w:r w:rsidRPr="001C0041">
              <w:rPr>
                <w:rFonts w:ascii="Times New Roman" w:hAnsi="Times New Roman"/>
                <w:bCs/>
                <w:sz w:val="24"/>
                <w:szCs w:val="24"/>
              </w:rPr>
              <w:t xml:space="preserve"> selektīvo profilaksi, īstenojot pasākumus specifiskām iedzīvotāju grupām ar paaugstinātu atkarību izraisošo vielu lietošanas risku (piemēram, bērni vispārējās izglītības iestādēs, kura sniedz dienesta viesnīcu un internāta pakalpojumus, sociālās korekcijas izglītības iestādēs,  ilgstošās sociālās aprūpes un sociālās rehabilitācijas institūcijās,</w:t>
            </w:r>
            <w:r w:rsidRPr="001C0041">
              <w:rPr>
                <w:rFonts w:ascii="Times New Roman" w:hAnsi="Times New Roman"/>
                <w:b/>
                <w:bCs/>
                <w:sz w:val="24"/>
                <w:szCs w:val="24"/>
              </w:rPr>
              <w:t xml:space="preserve"> </w:t>
            </w:r>
            <w:r w:rsidRPr="001C0041">
              <w:rPr>
                <w:rFonts w:ascii="Times New Roman" w:hAnsi="Times New Roman"/>
                <w:bCs/>
                <w:sz w:val="24"/>
                <w:szCs w:val="24"/>
              </w:rPr>
              <w:t>jaunieši SOS  ciematos un jauniešu  mājās, krīzes centru klienti  u.c.), tai skaitā īstenojot pasākumus caur pedagoģiski psiholoģisko atbalsta dienestu reģionālajām struktūrvienībām.</w:t>
            </w:r>
          </w:p>
          <w:p w14:paraId="416676F8" w14:textId="16B31955" w:rsidR="0097229C" w:rsidRPr="00642E67" w:rsidRDefault="0097229C" w:rsidP="0097229C">
            <w:pPr>
              <w:jc w:val="both"/>
              <w:rPr>
                <w:rFonts w:ascii="Times New Roman" w:hAnsi="Times New Roman"/>
                <w:bCs/>
                <w:sz w:val="24"/>
                <w:szCs w:val="24"/>
              </w:rPr>
            </w:pPr>
            <w:r w:rsidRPr="00642E67">
              <w:rPr>
                <w:rFonts w:ascii="Times New Roman" w:hAnsi="Times New Roman"/>
                <w:bCs/>
                <w:sz w:val="24"/>
                <w:szCs w:val="24"/>
              </w:rPr>
              <w:t>Pamatojum</w:t>
            </w:r>
            <w:r>
              <w:rPr>
                <w:rFonts w:ascii="Times New Roman" w:hAnsi="Times New Roman"/>
                <w:bCs/>
                <w:sz w:val="24"/>
                <w:szCs w:val="24"/>
              </w:rPr>
              <w:t>u skatīt 123.punktā.</w:t>
            </w:r>
            <w:r w:rsidRPr="00642E67">
              <w:rPr>
                <w:rFonts w:ascii="Times New Roman" w:hAnsi="Times New Roman"/>
                <w:bCs/>
                <w:sz w:val="24"/>
                <w:szCs w:val="24"/>
              </w:rPr>
              <w:t xml:space="preserve"> </w:t>
            </w:r>
          </w:p>
        </w:tc>
        <w:tc>
          <w:tcPr>
            <w:tcW w:w="2071" w:type="dxa"/>
            <w:gridSpan w:val="2"/>
            <w:shd w:val="clear" w:color="auto" w:fill="FFFFFF" w:themeFill="background1"/>
          </w:tcPr>
          <w:p w14:paraId="12EEE3BC" w14:textId="7DDBABB6" w:rsidR="0097229C" w:rsidRPr="000D234C" w:rsidRDefault="0097229C" w:rsidP="0097229C">
            <w:pPr>
              <w:jc w:val="both"/>
              <w:rPr>
                <w:rFonts w:ascii="Times New Roman" w:hAnsi="Times New Roman" w:cs="Times New Roman"/>
                <w:sz w:val="24"/>
                <w:szCs w:val="24"/>
              </w:rPr>
            </w:pPr>
            <w:r w:rsidRPr="0038796B">
              <w:rPr>
                <w:rFonts w:ascii="Times New Roman" w:hAnsi="Times New Roman" w:cs="Times New Roman"/>
                <w:b/>
                <w:bCs/>
                <w:sz w:val="24"/>
                <w:szCs w:val="24"/>
              </w:rPr>
              <w:t>Nav ņemts vērā</w:t>
            </w:r>
          </w:p>
        </w:tc>
        <w:tc>
          <w:tcPr>
            <w:tcW w:w="3685" w:type="dxa"/>
            <w:shd w:val="clear" w:color="auto" w:fill="FFFFFF" w:themeFill="background1"/>
          </w:tcPr>
          <w:p w14:paraId="71A35C64" w14:textId="06A29C89" w:rsidR="0097229C" w:rsidRPr="00960165" w:rsidRDefault="0097229C" w:rsidP="0097229C">
            <w:pPr>
              <w:jc w:val="both"/>
              <w:rPr>
                <w:rFonts w:ascii="Times New Roman" w:hAnsi="Times New Roman" w:cs="Times New Roman"/>
                <w:sz w:val="24"/>
                <w:szCs w:val="24"/>
              </w:rPr>
            </w:pPr>
            <w:r w:rsidRPr="0038796B">
              <w:rPr>
                <w:rFonts w:ascii="Times New Roman" w:hAnsi="Times New Roman" w:cs="Times New Roman"/>
                <w:sz w:val="24"/>
                <w:szCs w:val="24"/>
              </w:rPr>
              <w:t>Skaidrojam, ka procesu atkarību profilakses jautājumi un pasākumi jau ir iekļauti FM izstrādātajā“ Azartspēļu un izložu politikas pamatnostādņu 2021.-2027. gadam” projektā, tāpēc nebūtu efektīvi iekļaut un dublēt procesu atkarības profilakses pasākumus vairākos politikas plānošanas dokumentos.</w:t>
            </w:r>
            <w:r>
              <w:rPr>
                <w:rFonts w:ascii="Times New Roman" w:hAnsi="Times New Roman" w:cs="Times New Roman"/>
                <w:sz w:val="24"/>
                <w:szCs w:val="24"/>
              </w:rPr>
              <w:t xml:space="preserve"> Vienlaikus pamatnostādņu projektā ir paredzēts 1.3.9.2. pasākums, kura ietvaros paredzēts attīstīt </w:t>
            </w:r>
            <w:r w:rsidRPr="007E57E3">
              <w:rPr>
                <w:rFonts w:ascii="Times New Roman" w:hAnsi="Times New Roman" w:cs="Times New Roman"/>
                <w:sz w:val="24"/>
                <w:szCs w:val="24"/>
              </w:rPr>
              <w:t xml:space="preserve"> </w:t>
            </w:r>
            <w:r>
              <w:rPr>
                <w:rStyle w:val="normaltextrun"/>
                <w:rFonts w:ascii="Times New Roman" w:hAnsi="Times New Roman" w:cs="Times New Roman"/>
                <w:sz w:val="24"/>
                <w:szCs w:val="24"/>
              </w:rPr>
              <w:t>p</w:t>
            </w:r>
            <w:r w:rsidRPr="007E57E3">
              <w:rPr>
                <w:rStyle w:val="normaltextrun"/>
                <w:rFonts w:ascii="Times New Roman" w:hAnsi="Times New Roman" w:cs="Times New Roman"/>
                <w:sz w:val="24"/>
                <w:szCs w:val="24"/>
              </w:rPr>
              <w:t>ierādījumos balstīt</w:t>
            </w:r>
            <w:r>
              <w:rPr>
                <w:rStyle w:val="normaltextrun"/>
                <w:rFonts w:ascii="Times New Roman" w:hAnsi="Times New Roman" w:cs="Times New Roman"/>
                <w:sz w:val="24"/>
                <w:szCs w:val="24"/>
              </w:rPr>
              <w:t>u</w:t>
            </w:r>
            <w:r w:rsidRPr="007E57E3">
              <w:rPr>
                <w:rStyle w:val="normaltextrun"/>
                <w:rFonts w:ascii="Times New Roman" w:hAnsi="Times New Roman" w:cs="Times New Roman"/>
                <w:sz w:val="24"/>
                <w:szCs w:val="24"/>
              </w:rPr>
              <w:t xml:space="preserve"> atkarību izraisošo vielu un procesu selektīv</w:t>
            </w:r>
            <w:r>
              <w:rPr>
                <w:rStyle w:val="normaltextrun"/>
                <w:rFonts w:ascii="Times New Roman" w:hAnsi="Times New Roman" w:cs="Times New Roman"/>
                <w:sz w:val="24"/>
                <w:szCs w:val="24"/>
              </w:rPr>
              <w:t>o</w:t>
            </w:r>
            <w:r w:rsidRPr="007E57E3">
              <w:rPr>
                <w:rStyle w:val="normaltextrun"/>
                <w:rFonts w:ascii="Times New Roman" w:hAnsi="Times New Roman" w:cs="Times New Roman"/>
                <w:sz w:val="24"/>
                <w:szCs w:val="24"/>
              </w:rPr>
              <w:t xml:space="preserve"> profilaks</w:t>
            </w:r>
            <w:r>
              <w:rPr>
                <w:rStyle w:val="normaltextrun"/>
                <w:rFonts w:ascii="Times New Roman" w:hAnsi="Times New Roman" w:cs="Times New Roman"/>
                <w:sz w:val="24"/>
                <w:szCs w:val="24"/>
              </w:rPr>
              <w:t>i.</w:t>
            </w:r>
          </w:p>
        </w:tc>
      </w:tr>
      <w:tr w:rsidR="0097229C" w:rsidRPr="00960165" w14:paraId="5A04971C" w14:textId="77777777" w:rsidTr="001150CE">
        <w:tc>
          <w:tcPr>
            <w:tcW w:w="846" w:type="dxa"/>
            <w:shd w:val="clear" w:color="auto" w:fill="FFFFFF" w:themeFill="background1"/>
          </w:tcPr>
          <w:p w14:paraId="2E429A59" w14:textId="25AC33BD"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136.</w:t>
            </w:r>
          </w:p>
        </w:tc>
        <w:tc>
          <w:tcPr>
            <w:tcW w:w="1559" w:type="dxa"/>
            <w:gridSpan w:val="2"/>
            <w:shd w:val="clear" w:color="auto" w:fill="FFFFFF" w:themeFill="background1"/>
          </w:tcPr>
          <w:p w14:paraId="4C281D9A" w14:textId="49891210" w:rsidR="0097229C" w:rsidRPr="00642E67" w:rsidRDefault="0097229C" w:rsidP="0097229C">
            <w:pPr>
              <w:jc w:val="both"/>
              <w:rPr>
                <w:rFonts w:ascii="Times New Roman" w:hAnsi="Times New Roman" w:cs="Times New Roman"/>
                <w:sz w:val="24"/>
                <w:szCs w:val="24"/>
              </w:rPr>
            </w:pPr>
            <w:r w:rsidRPr="004428C3">
              <w:rPr>
                <w:rFonts w:ascii="Times New Roman" w:hAnsi="Times New Roman" w:cs="Times New Roman"/>
                <w:sz w:val="24"/>
                <w:szCs w:val="24"/>
              </w:rPr>
              <w:t>Tieslietu ministrija 13535/2020)</w:t>
            </w:r>
          </w:p>
        </w:tc>
        <w:tc>
          <w:tcPr>
            <w:tcW w:w="6009" w:type="dxa"/>
            <w:gridSpan w:val="2"/>
            <w:shd w:val="clear" w:color="auto" w:fill="FFFFFF" w:themeFill="background1"/>
          </w:tcPr>
          <w:p w14:paraId="3A046B8C" w14:textId="0BE65E58" w:rsidR="0097229C" w:rsidRPr="00642E67" w:rsidRDefault="0097229C" w:rsidP="0097229C">
            <w:pPr>
              <w:jc w:val="both"/>
              <w:rPr>
                <w:rFonts w:ascii="Times New Roman" w:hAnsi="Times New Roman"/>
                <w:bCs/>
                <w:sz w:val="24"/>
                <w:szCs w:val="24"/>
              </w:rPr>
            </w:pPr>
            <w:r>
              <w:rPr>
                <w:rFonts w:ascii="Times New Roman" w:hAnsi="Times New Roman"/>
                <w:bCs/>
                <w:sz w:val="24"/>
                <w:szCs w:val="24"/>
              </w:rPr>
              <w:t>Ir</w:t>
            </w:r>
            <w:r w:rsidRPr="005668F3">
              <w:rPr>
                <w:rFonts w:ascii="Times New Roman" w:hAnsi="Times New Roman"/>
                <w:bCs/>
                <w:sz w:val="24"/>
                <w:szCs w:val="24"/>
              </w:rPr>
              <w:t xml:space="preserve"> apsverams, vai projekta 1.3.5. apakšuzdevumu nav iespējams attiecināt arī uz ieslodzītajiem un probācijas klientiem. Jāņem vērām, ka Veselības ekonomikas centra pētījumā eksperti ir atzinuši, ka Latvijas ieslodzījuma vietās situācija narkotisko vielu lietošanas jomā ir problemātiska. Tas pats pēc būtības attiecināms arī uz probācijas klientiem</w:t>
            </w:r>
            <w:r>
              <w:rPr>
                <w:rFonts w:ascii="Times New Roman" w:hAnsi="Times New Roman"/>
                <w:bCs/>
                <w:sz w:val="24"/>
                <w:szCs w:val="24"/>
              </w:rPr>
              <w:t>.</w:t>
            </w:r>
          </w:p>
        </w:tc>
        <w:tc>
          <w:tcPr>
            <w:tcW w:w="2071" w:type="dxa"/>
            <w:gridSpan w:val="2"/>
            <w:shd w:val="clear" w:color="auto" w:fill="FFFFFF" w:themeFill="background1"/>
          </w:tcPr>
          <w:p w14:paraId="569EA217" w14:textId="5599251B" w:rsidR="0097229C" w:rsidRPr="009740B3" w:rsidRDefault="0097229C" w:rsidP="0097229C">
            <w:pPr>
              <w:jc w:val="both"/>
              <w:rPr>
                <w:rFonts w:ascii="Times New Roman" w:hAnsi="Times New Roman" w:cs="Times New Roman"/>
                <w:color w:val="FF0000"/>
                <w:sz w:val="24"/>
                <w:szCs w:val="24"/>
              </w:rPr>
            </w:pPr>
            <w:r w:rsidRPr="005B5462">
              <w:rPr>
                <w:rFonts w:ascii="Times New Roman" w:hAnsi="Times New Roman" w:cs="Times New Roman"/>
                <w:b/>
                <w:bCs/>
                <w:sz w:val="24"/>
                <w:szCs w:val="24"/>
              </w:rPr>
              <w:t>Ņemts vērā</w:t>
            </w:r>
            <w:r>
              <w:rPr>
                <w:rFonts w:ascii="Times New Roman" w:hAnsi="Times New Roman" w:cs="Times New Roman"/>
                <w:b/>
                <w:bCs/>
                <w:sz w:val="24"/>
                <w:szCs w:val="24"/>
              </w:rPr>
              <w:t xml:space="preserve"> daļēji</w:t>
            </w:r>
          </w:p>
        </w:tc>
        <w:tc>
          <w:tcPr>
            <w:tcW w:w="3685" w:type="dxa"/>
            <w:shd w:val="clear" w:color="auto" w:fill="FFFFFF" w:themeFill="background1"/>
          </w:tcPr>
          <w:p w14:paraId="1B4C06EA" w14:textId="77777777" w:rsidR="00070B9A"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Probācijas dienests un ieslodzījumu vietas pievienotas pie pamatnostādņu projekta 1.3.6.pasākuma. </w:t>
            </w:r>
          </w:p>
          <w:p w14:paraId="1E4572FA" w14:textId="77777777" w:rsidR="00070B9A" w:rsidRDefault="00070B9A" w:rsidP="0097229C">
            <w:pPr>
              <w:jc w:val="both"/>
              <w:rPr>
                <w:rFonts w:ascii="Times New Roman" w:hAnsi="Times New Roman" w:cs="Times New Roman"/>
                <w:sz w:val="24"/>
                <w:szCs w:val="24"/>
              </w:rPr>
            </w:pPr>
          </w:p>
          <w:p w14:paraId="1EBD2A18" w14:textId="64A891B7" w:rsidR="0097229C" w:rsidRPr="00960165" w:rsidRDefault="00070B9A" w:rsidP="0097229C">
            <w:pPr>
              <w:jc w:val="both"/>
              <w:rPr>
                <w:rFonts w:ascii="Times New Roman" w:hAnsi="Times New Roman" w:cs="Times New Roman"/>
                <w:sz w:val="24"/>
                <w:szCs w:val="24"/>
              </w:rPr>
            </w:pPr>
            <w:r>
              <w:rPr>
                <w:rFonts w:ascii="Times New Roman" w:hAnsi="Times New Roman" w:cs="Times New Roman"/>
                <w:sz w:val="24"/>
                <w:szCs w:val="24"/>
              </w:rPr>
              <w:t>Precizēts 1.3.5.pasākums, papildinot ar p</w:t>
            </w:r>
            <w:r w:rsidR="0097229C">
              <w:rPr>
                <w:rFonts w:ascii="Times New Roman" w:hAnsi="Times New Roman" w:cs="Times New Roman"/>
                <w:sz w:val="24"/>
                <w:szCs w:val="24"/>
              </w:rPr>
              <w:t>robācijas klient</w:t>
            </w:r>
            <w:r>
              <w:rPr>
                <w:rFonts w:ascii="Times New Roman" w:hAnsi="Times New Roman" w:cs="Times New Roman"/>
                <w:sz w:val="24"/>
                <w:szCs w:val="24"/>
              </w:rPr>
              <w:t>iem. Pie līdzatbildīgām iestādēm papildināts ar VPD.</w:t>
            </w:r>
          </w:p>
        </w:tc>
      </w:tr>
      <w:tr w:rsidR="0097229C" w:rsidRPr="00960165" w14:paraId="2E718881" w14:textId="77777777" w:rsidTr="001150CE">
        <w:tc>
          <w:tcPr>
            <w:tcW w:w="846" w:type="dxa"/>
            <w:shd w:val="clear" w:color="auto" w:fill="FFFFFF" w:themeFill="background1"/>
          </w:tcPr>
          <w:p w14:paraId="02A237FB" w14:textId="1278AC30"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137.</w:t>
            </w:r>
          </w:p>
        </w:tc>
        <w:tc>
          <w:tcPr>
            <w:tcW w:w="1559" w:type="dxa"/>
            <w:gridSpan w:val="2"/>
            <w:shd w:val="clear" w:color="auto" w:fill="FFFFFF" w:themeFill="background1"/>
          </w:tcPr>
          <w:p w14:paraId="244A41FF" w14:textId="5D36002E" w:rsidR="0097229C" w:rsidRPr="004428C3" w:rsidRDefault="0097229C" w:rsidP="0097229C">
            <w:pPr>
              <w:jc w:val="both"/>
              <w:rPr>
                <w:rFonts w:ascii="Times New Roman" w:hAnsi="Times New Roman" w:cs="Times New Roman"/>
                <w:sz w:val="24"/>
                <w:szCs w:val="24"/>
              </w:rPr>
            </w:pPr>
            <w:r w:rsidRPr="00DA7914">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4FD294C0" w14:textId="7618EF52" w:rsidR="0097229C" w:rsidRDefault="0097229C" w:rsidP="0097229C">
            <w:pPr>
              <w:jc w:val="both"/>
              <w:rPr>
                <w:rFonts w:ascii="Times New Roman" w:hAnsi="Times New Roman"/>
                <w:bCs/>
                <w:sz w:val="24"/>
                <w:szCs w:val="24"/>
              </w:rPr>
            </w:pPr>
            <w:r w:rsidRPr="00C52D7E">
              <w:rPr>
                <w:rFonts w:ascii="Times New Roman" w:hAnsi="Times New Roman"/>
                <w:bCs/>
                <w:sz w:val="24"/>
                <w:szCs w:val="24"/>
              </w:rPr>
              <w:t>Lūdzam precizēt 1.rīcības virziena uzdevuma Nr.1.3.5. redakciju, proti, “...ilgstošās sociālās aprūpes un sociālās rehabilitācijas institūcijās, jaunieši SOS bērnu ciematos un jauniešu mājās,...”.</w:t>
            </w:r>
          </w:p>
        </w:tc>
        <w:tc>
          <w:tcPr>
            <w:tcW w:w="2071" w:type="dxa"/>
            <w:gridSpan w:val="2"/>
            <w:shd w:val="clear" w:color="auto" w:fill="FFFFFF" w:themeFill="background1"/>
          </w:tcPr>
          <w:p w14:paraId="580F8FEB" w14:textId="2571F068" w:rsidR="0097229C" w:rsidRPr="008D2FCC" w:rsidRDefault="0097229C" w:rsidP="0097229C">
            <w:pPr>
              <w:jc w:val="both"/>
              <w:rPr>
                <w:rFonts w:ascii="Times New Roman" w:hAnsi="Times New Roman" w:cs="Times New Roman"/>
                <w:b/>
                <w:bCs/>
                <w:sz w:val="24"/>
                <w:szCs w:val="24"/>
              </w:rPr>
            </w:pPr>
            <w:r w:rsidRPr="008D2FCC">
              <w:rPr>
                <w:rFonts w:ascii="Times New Roman" w:hAnsi="Times New Roman" w:cs="Times New Roman"/>
                <w:b/>
                <w:bCs/>
                <w:sz w:val="24"/>
                <w:szCs w:val="24"/>
              </w:rPr>
              <w:t>Ņemts vērā</w:t>
            </w:r>
          </w:p>
          <w:p w14:paraId="5CA174AC" w14:textId="51C95C0A" w:rsidR="0097229C" w:rsidRPr="009740B3"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3905CC0B" w14:textId="4D471A0D"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Precizēts.</w:t>
            </w:r>
          </w:p>
        </w:tc>
      </w:tr>
      <w:tr w:rsidR="0097229C" w:rsidRPr="00960165" w14:paraId="59281B17" w14:textId="77777777" w:rsidTr="001150CE">
        <w:tc>
          <w:tcPr>
            <w:tcW w:w="2405" w:type="dxa"/>
            <w:gridSpan w:val="3"/>
            <w:shd w:val="clear" w:color="auto" w:fill="FFFFFF" w:themeFill="background1"/>
          </w:tcPr>
          <w:p w14:paraId="13B8E06B" w14:textId="2FEC85C9" w:rsidR="0097229C" w:rsidRPr="00752687"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DCEAA93" w14:textId="77777777" w:rsidR="0097229C" w:rsidRDefault="0097229C" w:rsidP="0097229C">
            <w:pPr>
              <w:jc w:val="both"/>
              <w:rPr>
                <w:rFonts w:ascii="Times New Roman" w:hAnsi="Times New Roman"/>
                <w:bCs/>
                <w:sz w:val="24"/>
                <w:szCs w:val="24"/>
              </w:rPr>
            </w:pPr>
            <w:r w:rsidRPr="00BD6D43">
              <w:rPr>
                <w:rFonts w:ascii="Times New Roman" w:hAnsi="Times New Roman"/>
                <w:bCs/>
                <w:i/>
                <w:iCs/>
                <w:sz w:val="24"/>
                <w:szCs w:val="24"/>
              </w:rPr>
              <w:t>1.3.6.</w:t>
            </w:r>
            <w:r>
              <w:rPr>
                <w:rFonts w:ascii="Times New Roman" w:hAnsi="Times New Roman"/>
                <w:bCs/>
                <w:i/>
                <w:iCs/>
                <w:sz w:val="24"/>
                <w:szCs w:val="24"/>
              </w:rPr>
              <w:t xml:space="preserve"> </w:t>
            </w:r>
            <w:r w:rsidRPr="00BD6D43">
              <w:rPr>
                <w:rFonts w:ascii="Times New Roman" w:hAnsi="Times New Roman"/>
                <w:bCs/>
                <w:i/>
                <w:iCs/>
                <w:sz w:val="24"/>
                <w:szCs w:val="24"/>
              </w:rPr>
              <w:t>Nodrošināt atkarību izplatības mazināšanas un profilakses jomā strādājošo speciālistu (piemēram, psihologu, sabiedrības veselības speciālistu, policistu, pusaudžu, bērnu aprūpes centru, sociālo iestāžu, krīžu centru darbinieku, atbalsta personu/ jeb mediatoru u.c.). izglītošanu vai apmācību par atkarību izraisošo vielu lietošanas profilaksi</w:t>
            </w:r>
            <w:r w:rsidRPr="00BD6D43">
              <w:rPr>
                <w:rFonts w:ascii="Times New Roman" w:hAnsi="Times New Roman"/>
                <w:bCs/>
                <w:sz w:val="24"/>
                <w:szCs w:val="24"/>
              </w:rPr>
              <w:t>.</w:t>
            </w:r>
            <w:r w:rsidRPr="00BD6D43">
              <w:rPr>
                <w:rFonts w:ascii="Times New Roman" w:hAnsi="Times New Roman"/>
                <w:bCs/>
                <w:sz w:val="24"/>
                <w:szCs w:val="24"/>
              </w:rPr>
              <w:tab/>
            </w:r>
          </w:p>
          <w:p w14:paraId="40640BDE" w14:textId="77777777" w:rsidR="0097229C" w:rsidRPr="00960165" w:rsidRDefault="0097229C" w:rsidP="0097229C">
            <w:pPr>
              <w:jc w:val="both"/>
              <w:rPr>
                <w:rFonts w:ascii="Times New Roman" w:hAnsi="Times New Roman" w:cs="Times New Roman"/>
                <w:sz w:val="24"/>
                <w:szCs w:val="24"/>
              </w:rPr>
            </w:pPr>
          </w:p>
        </w:tc>
      </w:tr>
      <w:tr w:rsidR="0097229C" w:rsidRPr="00960165" w14:paraId="485A9277" w14:textId="77777777" w:rsidTr="001150CE">
        <w:tc>
          <w:tcPr>
            <w:tcW w:w="846" w:type="dxa"/>
            <w:shd w:val="clear" w:color="auto" w:fill="FFFFFF" w:themeFill="background1"/>
          </w:tcPr>
          <w:p w14:paraId="59D26CA7" w14:textId="2C6F4EFB"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138.</w:t>
            </w:r>
          </w:p>
        </w:tc>
        <w:tc>
          <w:tcPr>
            <w:tcW w:w="1559" w:type="dxa"/>
            <w:gridSpan w:val="2"/>
            <w:shd w:val="clear" w:color="auto" w:fill="FFFFFF" w:themeFill="background1"/>
          </w:tcPr>
          <w:p w14:paraId="55C27910" w14:textId="77777777" w:rsidR="0097229C" w:rsidRDefault="0097229C" w:rsidP="0097229C">
            <w:pPr>
              <w:jc w:val="both"/>
              <w:rPr>
                <w:rFonts w:ascii="Times New Roman" w:hAnsi="Times New Roman" w:cs="Times New Roman"/>
                <w:sz w:val="24"/>
                <w:szCs w:val="24"/>
              </w:rPr>
            </w:pPr>
            <w:r w:rsidRPr="00433234">
              <w:rPr>
                <w:rFonts w:ascii="Times New Roman" w:hAnsi="Times New Roman" w:cs="Times New Roman"/>
                <w:sz w:val="24"/>
                <w:szCs w:val="24"/>
              </w:rPr>
              <w:t>Latvijas Jaunatnes padome</w:t>
            </w:r>
          </w:p>
          <w:p w14:paraId="4E1F23C9" w14:textId="77777777" w:rsidR="0097229C" w:rsidRDefault="0097229C" w:rsidP="0097229C">
            <w:pPr>
              <w:jc w:val="both"/>
              <w:rPr>
                <w:rFonts w:ascii="Times New Roman" w:hAnsi="Times New Roman" w:cs="Times New Roman"/>
                <w:sz w:val="24"/>
                <w:szCs w:val="24"/>
              </w:rPr>
            </w:pPr>
            <w:r w:rsidRPr="00433234">
              <w:rPr>
                <w:rFonts w:ascii="Times New Roman" w:hAnsi="Times New Roman" w:cs="Times New Roman"/>
                <w:sz w:val="24"/>
                <w:szCs w:val="24"/>
              </w:rPr>
              <w:t>13443/2020</w:t>
            </w:r>
          </w:p>
          <w:p w14:paraId="789F2499" w14:textId="0D9C45A8"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IZM </w:t>
            </w:r>
            <w:r w:rsidRPr="00383655">
              <w:rPr>
                <w:rFonts w:ascii="Times New Roman" w:hAnsi="Times New Roman" w:cs="Times New Roman"/>
                <w:sz w:val="24"/>
                <w:szCs w:val="24"/>
              </w:rPr>
              <w:t>13759/2020</w:t>
            </w:r>
          </w:p>
        </w:tc>
        <w:tc>
          <w:tcPr>
            <w:tcW w:w="6009" w:type="dxa"/>
            <w:gridSpan w:val="2"/>
            <w:shd w:val="clear" w:color="auto" w:fill="FFFFFF" w:themeFill="background1"/>
          </w:tcPr>
          <w:p w14:paraId="6EE09FB1" w14:textId="77777777" w:rsidR="0097229C" w:rsidRDefault="0097229C" w:rsidP="0097229C">
            <w:pPr>
              <w:jc w:val="both"/>
              <w:rPr>
                <w:rFonts w:ascii="Times New Roman" w:hAnsi="Times New Roman" w:cs="Times New Roman"/>
                <w:b/>
                <w:bCs/>
                <w:sz w:val="24"/>
                <w:szCs w:val="24"/>
              </w:rPr>
            </w:pPr>
            <w:r w:rsidRPr="007B5270">
              <w:rPr>
                <w:rFonts w:ascii="Times New Roman" w:hAnsi="Times New Roman" w:cs="Times New Roman"/>
                <w:sz w:val="24"/>
                <w:szCs w:val="24"/>
              </w:rPr>
              <w:t xml:space="preserve">Lūdzam </w:t>
            </w:r>
            <w:r w:rsidRPr="007B5270">
              <w:rPr>
                <w:rFonts w:ascii="Times New Roman" w:hAnsi="Times New Roman" w:cs="Times New Roman"/>
                <w:b/>
                <w:bCs/>
                <w:sz w:val="24"/>
                <w:szCs w:val="24"/>
              </w:rPr>
              <w:t>papildināt</w:t>
            </w:r>
            <w:r w:rsidRPr="007B5270">
              <w:rPr>
                <w:rFonts w:ascii="Times New Roman" w:hAnsi="Times New Roman" w:cs="Times New Roman"/>
                <w:sz w:val="24"/>
                <w:szCs w:val="24"/>
              </w:rPr>
              <w:t xml:space="preserve"> 1.3.6. apakšuzdevumu  </w:t>
            </w:r>
            <w:r w:rsidRPr="007B5270">
              <w:rPr>
                <w:rFonts w:ascii="Times New Roman" w:hAnsi="Times New Roman" w:cs="Times New Roman"/>
                <w:b/>
                <w:bCs/>
                <w:sz w:val="24"/>
                <w:szCs w:val="24"/>
              </w:rPr>
              <w:t>ar vēl vienu mērķa grupu - jaunatnes darbinieki</w:t>
            </w:r>
            <w:r>
              <w:rPr>
                <w:rFonts w:ascii="Times New Roman" w:hAnsi="Times New Roman" w:cs="Times New Roman"/>
                <w:b/>
                <w:bCs/>
                <w:sz w:val="24"/>
                <w:szCs w:val="24"/>
              </w:rPr>
              <w:t>.</w:t>
            </w:r>
          </w:p>
          <w:p w14:paraId="0C4BEAEF" w14:textId="62C65CBD" w:rsidR="0097229C" w:rsidRPr="001B699D" w:rsidRDefault="0097229C" w:rsidP="0097229C">
            <w:pPr>
              <w:jc w:val="both"/>
              <w:rPr>
                <w:rFonts w:ascii="Times New Roman" w:hAnsi="Times New Roman" w:cs="Times New Roman"/>
                <w:sz w:val="24"/>
                <w:szCs w:val="24"/>
              </w:rPr>
            </w:pPr>
          </w:p>
        </w:tc>
        <w:tc>
          <w:tcPr>
            <w:tcW w:w="2071" w:type="dxa"/>
            <w:gridSpan w:val="2"/>
            <w:shd w:val="clear" w:color="auto" w:fill="FFFFFF" w:themeFill="background1"/>
          </w:tcPr>
          <w:p w14:paraId="57809549" w14:textId="6849205C" w:rsidR="0097229C" w:rsidRPr="009740B3" w:rsidRDefault="0097229C" w:rsidP="0097229C">
            <w:pPr>
              <w:jc w:val="both"/>
              <w:rPr>
                <w:rFonts w:ascii="Times New Roman" w:hAnsi="Times New Roman" w:cs="Times New Roman"/>
                <w:color w:val="FF0000"/>
                <w:sz w:val="24"/>
                <w:szCs w:val="24"/>
              </w:rPr>
            </w:pPr>
            <w:r w:rsidRPr="00741CA6">
              <w:rPr>
                <w:rFonts w:ascii="Times New Roman" w:hAnsi="Times New Roman" w:cs="Times New Roman"/>
                <w:b/>
                <w:bCs/>
                <w:sz w:val="24"/>
                <w:szCs w:val="24"/>
              </w:rPr>
              <w:t>Ņemts vērā</w:t>
            </w:r>
          </w:p>
        </w:tc>
        <w:tc>
          <w:tcPr>
            <w:tcW w:w="3685" w:type="dxa"/>
            <w:shd w:val="clear" w:color="auto" w:fill="FFFFFF" w:themeFill="background1"/>
          </w:tcPr>
          <w:p w14:paraId="7AEBEFC7" w14:textId="4D25A36E" w:rsidR="0097229C" w:rsidRPr="00960165" w:rsidRDefault="0097229C" w:rsidP="0097229C">
            <w:pPr>
              <w:jc w:val="both"/>
              <w:rPr>
                <w:rFonts w:ascii="Times New Roman" w:hAnsi="Times New Roman" w:cs="Times New Roman"/>
                <w:sz w:val="24"/>
                <w:szCs w:val="24"/>
              </w:rPr>
            </w:pPr>
            <w:r w:rsidRPr="00741CA6">
              <w:rPr>
                <w:rFonts w:ascii="Times New Roman" w:hAnsi="Times New Roman" w:cs="Times New Roman"/>
                <w:sz w:val="24"/>
                <w:szCs w:val="24"/>
              </w:rPr>
              <w:t>Precizēts pamatnostādņu pasākums.</w:t>
            </w:r>
          </w:p>
        </w:tc>
      </w:tr>
      <w:tr w:rsidR="0097229C" w:rsidRPr="00960165" w14:paraId="0C674766" w14:textId="77777777" w:rsidTr="001150CE">
        <w:tc>
          <w:tcPr>
            <w:tcW w:w="846" w:type="dxa"/>
            <w:shd w:val="clear" w:color="auto" w:fill="FFFFFF" w:themeFill="background1"/>
          </w:tcPr>
          <w:p w14:paraId="52C559F5" w14:textId="6F809C33"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139.</w:t>
            </w:r>
          </w:p>
        </w:tc>
        <w:tc>
          <w:tcPr>
            <w:tcW w:w="1559" w:type="dxa"/>
            <w:gridSpan w:val="2"/>
            <w:shd w:val="clear" w:color="auto" w:fill="FFFFFF" w:themeFill="background1"/>
          </w:tcPr>
          <w:p w14:paraId="3CAAA2FD" w14:textId="77777777" w:rsidR="0097229C" w:rsidRPr="00752687" w:rsidRDefault="0097229C" w:rsidP="0097229C">
            <w:pPr>
              <w:jc w:val="both"/>
              <w:rPr>
                <w:rFonts w:ascii="Times New Roman" w:hAnsi="Times New Roman" w:cs="Times New Roman"/>
                <w:sz w:val="24"/>
                <w:szCs w:val="24"/>
              </w:rPr>
            </w:pPr>
            <w:r w:rsidRPr="00752687">
              <w:rPr>
                <w:rFonts w:ascii="Times New Roman" w:hAnsi="Times New Roman" w:cs="Times New Roman"/>
                <w:sz w:val="24"/>
                <w:szCs w:val="24"/>
              </w:rPr>
              <w:t>Latvijas Lielo pilsētu asociācija</w:t>
            </w:r>
          </w:p>
          <w:p w14:paraId="7818F606" w14:textId="5139467A" w:rsidR="0097229C" w:rsidRDefault="0097229C" w:rsidP="0097229C">
            <w:pPr>
              <w:jc w:val="both"/>
              <w:rPr>
                <w:rFonts w:ascii="Times New Roman" w:hAnsi="Times New Roman" w:cs="Times New Roman"/>
                <w:sz w:val="24"/>
                <w:szCs w:val="24"/>
              </w:rPr>
            </w:pPr>
            <w:r w:rsidRPr="00752687">
              <w:rPr>
                <w:rFonts w:ascii="Times New Roman" w:hAnsi="Times New Roman" w:cs="Times New Roman"/>
                <w:sz w:val="24"/>
                <w:szCs w:val="24"/>
              </w:rPr>
              <w:t>13502/2020</w:t>
            </w:r>
          </w:p>
        </w:tc>
        <w:tc>
          <w:tcPr>
            <w:tcW w:w="6009" w:type="dxa"/>
            <w:gridSpan w:val="2"/>
            <w:shd w:val="clear" w:color="auto" w:fill="FFFFFF" w:themeFill="background1"/>
          </w:tcPr>
          <w:p w14:paraId="40B6F465" w14:textId="77777777" w:rsidR="0097229C" w:rsidRPr="008F47CC" w:rsidRDefault="0097229C" w:rsidP="0097229C">
            <w:pPr>
              <w:jc w:val="both"/>
              <w:rPr>
                <w:rFonts w:ascii="Times New Roman" w:hAnsi="Times New Roman"/>
                <w:bCs/>
                <w:sz w:val="24"/>
                <w:szCs w:val="24"/>
              </w:rPr>
            </w:pPr>
            <w:r w:rsidRPr="008F47CC">
              <w:rPr>
                <w:rFonts w:ascii="Times New Roman" w:hAnsi="Times New Roman"/>
                <w:bCs/>
                <w:sz w:val="24"/>
                <w:szCs w:val="24"/>
              </w:rPr>
              <w:t xml:space="preserve">Iesakām papildināt sekojoši: </w:t>
            </w:r>
          </w:p>
          <w:p w14:paraId="70A34534" w14:textId="6884E612" w:rsidR="0097229C" w:rsidRPr="00DF5558" w:rsidRDefault="0097229C" w:rsidP="0097229C">
            <w:pPr>
              <w:jc w:val="both"/>
              <w:rPr>
                <w:rFonts w:ascii="Times New Roman" w:hAnsi="Times New Roman"/>
                <w:bCs/>
                <w:sz w:val="24"/>
                <w:szCs w:val="24"/>
              </w:rPr>
            </w:pPr>
            <w:r>
              <w:rPr>
                <w:rFonts w:ascii="Times New Roman" w:hAnsi="Times New Roman"/>
                <w:bCs/>
                <w:sz w:val="24"/>
                <w:szCs w:val="24"/>
              </w:rPr>
              <w:t>“</w:t>
            </w:r>
            <w:r w:rsidRPr="008F47CC">
              <w:rPr>
                <w:rFonts w:ascii="Times New Roman" w:hAnsi="Times New Roman"/>
                <w:bCs/>
                <w:sz w:val="24"/>
                <w:szCs w:val="24"/>
              </w:rPr>
              <w:t xml:space="preserve">Nodrošināt atkarību izplatības mazināšanas un profilakses jomā strādājošo speciālistu (piemēram, psihologu, sabiedrības veselības speciālistu, policistu, </w:t>
            </w:r>
            <w:r w:rsidRPr="005620FF">
              <w:rPr>
                <w:rFonts w:ascii="Times New Roman" w:hAnsi="Times New Roman"/>
                <w:b/>
                <w:sz w:val="24"/>
                <w:szCs w:val="24"/>
              </w:rPr>
              <w:t>bērnu ilgstošās sociālās aprūpes un sociālās rehabilitācijas institūciju un krīžu centru darbinieku,</w:t>
            </w:r>
            <w:r w:rsidRPr="008F47CC">
              <w:rPr>
                <w:rFonts w:ascii="Times New Roman" w:hAnsi="Times New Roman"/>
                <w:bCs/>
                <w:sz w:val="24"/>
                <w:szCs w:val="24"/>
              </w:rPr>
              <w:t xml:space="preserve"> atbalsta personu/ jeb mediatoru u.c.)</w:t>
            </w:r>
            <w:r>
              <w:rPr>
                <w:rFonts w:ascii="Times New Roman" w:hAnsi="Times New Roman"/>
                <w:bCs/>
                <w:sz w:val="24"/>
                <w:szCs w:val="24"/>
              </w:rPr>
              <w:t>...”</w:t>
            </w:r>
          </w:p>
        </w:tc>
        <w:tc>
          <w:tcPr>
            <w:tcW w:w="2071" w:type="dxa"/>
            <w:gridSpan w:val="2"/>
            <w:shd w:val="clear" w:color="auto" w:fill="FFFFFF" w:themeFill="background1"/>
          </w:tcPr>
          <w:p w14:paraId="42A2D400" w14:textId="193397FF" w:rsidR="0097229C" w:rsidRPr="009740B3" w:rsidRDefault="0097229C" w:rsidP="0097229C">
            <w:pPr>
              <w:jc w:val="both"/>
              <w:rPr>
                <w:rFonts w:ascii="Times New Roman" w:hAnsi="Times New Roman" w:cs="Times New Roman"/>
                <w:color w:val="FF0000"/>
                <w:sz w:val="24"/>
                <w:szCs w:val="24"/>
              </w:rPr>
            </w:pPr>
            <w:r w:rsidRPr="00741CA6">
              <w:rPr>
                <w:rFonts w:ascii="Times New Roman" w:hAnsi="Times New Roman" w:cs="Times New Roman"/>
                <w:b/>
                <w:bCs/>
                <w:sz w:val="24"/>
                <w:szCs w:val="24"/>
              </w:rPr>
              <w:t>Ņemts vērā</w:t>
            </w:r>
          </w:p>
        </w:tc>
        <w:tc>
          <w:tcPr>
            <w:tcW w:w="3685" w:type="dxa"/>
            <w:shd w:val="clear" w:color="auto" w:fill="FFFFFF" w:themeFill="background1"/>
          </w:tcPr>
          <w:p w14:paraId="7BABE46E" w14:textId="6F4A8880" w:rsidR="0097229C" w:rsidRPr="00960165" w:rsidRDefault="0097229C" w:rsidP="0097229C">
            <w:pPr>
              <w:jc w:val="both"/>
              <w:rPr>
                <w:rFonts w:ascii="Times New Roman" w:hAnsi="Times New Roman" w:cs="Times New Roman"/>
                <w:sz w:val="24"/>
                <w:szCs w:val="24"/>
              </w:rPr>
            </w:pPr>
            <w:r w:rsidRPr="00741CA6">
              <w:rPr>
                <w:rFonts w:ascii="Times New Roman" w:hAnsi="Times New Roman" w:cs="Times New Roman"/>
                <w:sz w:val="24"/>
                <w:szCs w:val="24"/>
              </w:rPr>
              <w:t>Precizēts pamatnostādņu pasākums.</w:t>
            </w:r>
          </w:p>
        </w:tc>
      </w:tr>
      <w:tr w:rsidR="0097229C" w:rsidRPr="00960165" w14:paraId="4E4E55B2" w14:textId="77777777" w:rsidTr="001150CE">
        <w:tc>
          <w:tcPr>
            <w:tcW w:w="846" w:type="dxa"/>
            <w:shd w:val="clear" w:color="auto" w:fill="FFFFFF" w:themeFill="background1"/>
          </w:tcPr>
          <w:p w14:paraId="108F7F5F" w14:textId="3C86B7C5"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140.</w:t>
            </w:r>
          </w:p>
        </w:tc>
        <w:tc>
          <w:tcPr>
            <w:tcW w:w="1559" w:type="dxa"/>
            <w:gridSpan w:val="2"/>
            <w:shd w:val="clear" w:color="auto" w:fill="FFFFFF" w:themeFill="background1"/>
          </w:tcPr>
          <w:p w14:paraId="5345E29A" w14:textId="12B72F92"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642E67">
              <w:rPr>
                <w:rFonts w:ascii="Times New Roman" w:hAnsi="Times New Roman" w:cs="Times New Roman"/>
                <w:sz w:val="24"/>
                <w:szCs w:val="24"/>
              </w:rPr>
              <w:t xml:space="preserve"> Sabiedrības veselības institūts 13490/2020</w:t>
            </w:r>
          </w:p>
          <w:p w14:paraId="62DF6A0B" w14:textId="77777777" w:rsidR="0097229C" w:rsidRDefault="0097229C" w:rsidP="0097229C">
            <w:pPr>
              <w:jc w:val="both"/>
              <w:rPr>
                <w:rFonts w:ascii="Times New Roman" w:hAnsi="Times New Roman" w:cs="Times New Roman"/>
                <w:sz w:val="24"/>
                <w:szCs w:val="24"/>
              </w:rPr>
            </w:pPr>
          </w:p>
          <w:p w14:paraId="6C161D07" w14:textId="1B4E8C2F" w:rsidR="0097229C" w:rsidRPr="00752687"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1034C8">
              <w:rPr>
                <w:rFonts w:ascii="Times New Roman" w:hAnsi="Times New Roman" w:cs="Times New Roman"/>
                <w:sz w:val="24"/>
                <w:szCs w:val="24"/>
              </w:rPr>
              <w:t xml:space="preserve"> 13519/2020</w:t>
            </w:r>
          </w:p>
        </w:tc>
        <w:tc>
          <w:tcPr>
            <w:tcW w:w="6009" w:type="dxa"/>
            <w:gridSpan w:val="2"/>
            <w:shd w:val="clear" w:color="auto" w:fill="FFFFFF" w:themeFill="background1"/>
          </w:tcPr>
          <w:p w14:paraId="118527C6" w14:textId="00634393" w:rsidR="0097229C" w:rsidRPr="001C0041" w:rsidRDefault="0097229C" w:rsidP="0097229C">
            <w:pPr>
              <w:jc w:val="both"/>
              <w:rPr>
                <w:rFonts w:ascii="Times New Roman" w:hAnsi="Times New Roman"/>
                <w:bCs/>
                <w:sz w:val="24"/>
                <w:szCs w:val="24"/>
              </w:rPr>
            </w:pPr>
            <w:r>
              <w:rPr>
                <w:rFonts w:ascii="Times New Roman" w:hAnsi="Times New Roman"/>
                <w:bCs/>
                <w:sz w:val="24"/>
                <w:szCs w:val="24"/>
              </w:rPr>
              <w:t>Lūdzam precizēt 1.3.6. uzdevumu</w:t>
            </w:r>
            <w:r w:rsidRPr="00642E67">
              <w:rPr>
                <w:rFonts w:ascii="Times New Roman" w:hAnsi="Times New Roman"/>
                <w:bCs/>
                <w:sz w:val="24"/>
                <w:szCs w:val="24"/>
              </w:rPr>
              <w:t xml:space="preserve"> sekojoš</w:t>
            </w:r>
            <w:r>
              <w:rPr>
                <w:rFonts w:ascii="Times New Roman" w:hAnsi="Times New Roman"/>
                <w:bCs/>
                <w:sz w:val="24"/>
                <w:szCs w:val="24"/>
              </w:rPr>
              <w:t>i</w:t>
            </w:r>
            <w:r w:rsidRPr="00642E67">
              <w:rPr>
                <w:rFonts w:ascii="Times New Roman" w:hAnsi="Times New Roman"/>
                <w:bCs/>
                <w:sz w:val="24"/>
                <w:szCs w:val="24"/>
              </w:rPr>
              <w:t xml:space="preserve"> (papildinājumi iezīmēti ar pasvītrojumu):</w:t>
            </w:r>
          </w:p>
          <w:p w14:paraId="27647441" w14:textId="56D918FB" w:rsidR="0097229C" w:rsidRPr="008F47CC" w:rsidRDefault="0097229C" w:rsidP="0097229C">
            <w:pPr>
              <w:jc w:val="both"/>
              <w:rPr>
                <w:rFonts w:ascii="Times New Roman" w:hAnsi="Times New Roman"/>
                <w:bCs/>
                <w:sz w:val="24"/>
                <w:szCs w:val="24"/>
              </w:rPr>
            </w:pPr>
            <w:r w:rsidRPr="001C0041">
              <w:rPr>
                <w:rFonts w:ascii="Times New Roman" w:hAnsi="Times New Roman"/>
                <w:bCs/>
                <w:sz w:val="24"/>
                <w:szCs w:val="24"/>
              </w:rPr>
              <w:t xml:space="preserve">1.3.6. Nodrošināt atkarību izplatības mazināšanas un profilakses jomā strādājošo speciālistu (piemēram, psihologu, sabiedrības veselības speciālistu, policistu, pusaudžu, bērnu aprūpes centru, sociālo iestāžu, krīžu centru darbinieku, atbalsta personu/ jeb mediatoru u.c.). izglītošanu vai apmācību par atkarību izraisošo vielu lietošanas </w:t>
            </w:r>
            <w:r w:rsidRPr="001C0041">
              <w:rPr>
                <w:rFonts w:ascii="Times New Roman" w:hAnsi="Times New Roman"/>
                <w:bCs/>
                <w:sz w:val="24"/>
                <w:szCs w:val="24"/>
                <w:u w:val="single"/>
              </w:rPr>
              <w:t>un atkarību izraisošo procesu praktizēšanas</w:t>
            </w:r>
            <w:r w:rsidRPr="001C0041">
              <w:rPr>
                <w:rFonts w:ascii="Times New Roman" w:hAnsi="Times New Roman"/>
                <w:bCs/>
                <w:sz w:val="24"/>
                <w:szCs w:val="24"/>
              </w:rPr>
              <w:t xml:space="preserve"> profilaksi.</w:t>
            </w:r>
          </w:p>
        </w:tc>
        <w:tc>
          <w:tcPr>
            <w:tcW w:w="2071" w:type="dxa"/>
            <w:gridSpan w:val="2"/>
            <w:shd w:val="clear" w:color="auto" w:fill="FFFFFF" w:themeFill="background1"/>
          </w:tcPr>
          <w:p w14:paraId="53CCABDE" w14:textId="40F96E0D" w:rsidR="0097229C" w:rsidRPr="002511ED" w:rsidRDefault="0097229C" w:rsidP="0097229C">
            <w:pPr>
              <w:jc w:val="both"/>
              <w:rPr>
                <w:rFonts w:ascii="Times New Roman" w:hAnsi="Times New Roman" w:cs="Times New Roman"/>
                <w:b/>
                <w:bCs/>
                <w:sz w:val="24"/>
                <w:szCs w:val="24"/>
              </w:rPr>
            </w:pPr>
            <w:r w:rsidRPr="00741CA6">
              <w:rPr>
                <w:rFonts w:ascii="Times New Roman" w:hAnsi="Times New Roman" w:cs="Times New Roman"/>
                <w:b/>
                <w:bCs/>
                <w:sz w:val="24"/>
                <w:szCs w:val="24"/>
              </w:rPr>
              <w:t>Nav ņemts vērā</w:t>
            </w:r>
          </w:p>
        </w:tc>
        <w:tc>
          <w:tcPr>
            <w:tcW w:w="3685" w:type="dxa"/>
            <w:shd w:val="clear" w:color="auto" w:fill="FFFFFF" w:themeFill="background1"/>
          </w:tcPr>
          <w:p w14:paraId="6DEA3DB6" w14:textId="0A1E7BD1" w:rsidR="0097229C" w:rsidRPr="00960165" w:rsidRDefault="0097229C" w:rsidP="0097229C">
            <w:pPr>
              <w:jc w:val="both"/>
              <w:rPr>
                <w:rFonts w:ascii="Times New Roman" w:hAnsi="Times New Roman" w:cs="Times New Roman"/>
                <w:sz w:val="24"/>
                <w:szCs w:val="24"/>
              </w:rPr>
            </w:pPr>
            <w:r w:rsidRPr="00741CA6">
              <w:rPr>
                <w:rFonts w:ascii="Times New Roman" w:hAnsi="Times New Roman" w:cs="Times New Roman"/>
                <w:sz w:val="24"/>
                <w:szCs w:val="24"/>
              </w:rPr>
              <w:t>Skaidrojam, ka procesu atkarību profilakses jautājumi un pasākumi jau ir iekļauti FM izstrādātajā“ Azartspēļu un izložu politikas pamatnostādņu 2021.-2027. gadam” projektā, tāpēc nebūtu efektīvi iekļaut un dublēt procesu atkarības profilakses pasākumus vairākos politikas plānošanas dokumentos.</w:t>
            </w:r>
          </w:p>
        </w:tc>
      </w:tr>
      <w:tr w:rsidR="0097229C" w:rsidRPr="00960165" w14:paraId="0275F52E" w14:textId="77777777" w:rsidTr="001150CE">
        <w:tc>
          <w:tcPr>
            <w:tcW w:w="846" w:type="dxa"/>
            <w:shd w:val="clear" w:color="auto" w:fill="FFFFFF" w:themeFill="background1"/>
          </w:tcPr>
          <w:p w14:paraId="530C60C0" w14:textId="74F004DC"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141.</w:t>
            </w:r>
          </w:p>
        </w:tc>
        <w:tc>
          <w:tcPr>
            <w:tcW w:w="1559" w:type="dxa"/>
            <w:gridSpan w:val="2"/>
            <w:shd w:val="clear" w:color="auto" w:fill="FFFFFF" w:themeFill="background1"/>
          </w:tcPr>
          <w:p w14:paraId="1CE884E9" w14:textId="3E384CAD" w:rsidR="0097229C" w:rsidRPr="00642E67" w:rsidRDefault="0097229C" w:rsidP="0097229C">
            <w:pPr>
              <w:jc w:val="both"/>
              <w:rPr>
                <w:rFonts w:ascii="Times New Roman" w:hAnsi="Times New Roman" w:cs="Times New Roman"/>
                <w:sz w:val="24"/>
                <w:szCs w:val="24"/>
              </w:rPr>
            </w:pPr>
            <w:r w:rsidRPr="00702CEF">
              <w:rPr>
                <w:rFonts w:ascii="Times New Roman" w:hAnsi="Times New Roman" w:cs="Times New Roman"/>
                <w:sz w:val="24"/>
                <w:szCs w:val="24"/>
              </w:rPr>
              <w:t>Tieslietu ministrija 13535/2020</w:t>
            </w:r>
          </w:p>
        </w:tc>
        <w:tc>
          <w:tcPr>
            <w:tcW w:w="6009" w:type="dxa"/>
            <w:gridSpan w:val="2"/>
            <w:shd w:val="clear" w:color="auto" w:fill="FFFFFF" w:themeFill="background1"/>
          </w:tcPr>
          <w:p w14:paraId="1F3FAC59" w14:textId="67A4EE31" w:rsidR="0097229C" w:rsidRPr="00642E67" w:rsidRDefault="0097229C" w:rsidP="0097229C">
            <w:pPr>
              <w:jc w:val="both"/>
              <w:rPr>
                <w:rFonts w:ascii="Times New Roman" w:hAnsi="Times New Roman"/>
                <w:bCs/>
                <w:sz w:val="24"/>
                <w:szCs w:val="24"/>
              </w:rPr>
            </w:pPr>
            <w:r>
              <w:rPr>
                <w:rFonts w:ascii="Times New Roman" w:hAnsi="Times New Roman"/>
                <w:bCs/>
                <w:sz w:val="24"/>
                <w:szCs w:val="24"/>
              </w:rPr>
              <w:t>U</w:t>
            </w:r>
            <w:r w:rsidRPr="00F13DA9">
              <w:rPr>
                <w:rFonts w:ascii="Times New Roman" w:hAnsi="Times New Roman"/>
                <w:bCs/>
                <w:sz w:val="24"/>
                <w:szCs w:val="24"/>
              </w:rPr>
              <w:t xml:space="preserve">zskatām, ka būtu nepieciešams </w:t>
            </w:r>
            <w:r>
              <w:rPr>
                <w:rFonts w:ascii="Times New Roman" w:hAnsi="Times New Roman"/>
                <w:bCs/>
                <w:sz w:val="24"/>
                <w:szCs w:val="24"/>
              </w:rPr>
              <w:t>1.3.6.</w:t>
            </w:r>
            <w:r w:rsidRPr="00F13DA9">
              <w:rPr>
                <w:rFonts w:ascii="Times New Roman" w:hAnsi="Times New Roman"/>
                <w:bCs/>
                <w:sz w:val="24"/>
                <w:szCs w:val="24"/>
              </w:rPr>
              <w:t xml:space="preserve"> apakšuzdevuma aprakstošajā daļā iekļaut arī VPD nodarbinātos, kā arī Ieslodzījuma vietu pārvaldes (turpmāk – IeVP) speciālistus, kuri ikdienā strādā ar attiecīgo mērķa grupu</w:t>
            </w:r>
            <w:r>
              <w:rPr>
                <w:rFonts w:ascii="Times New Roman" w:hAnsi="Times New Roman"/>
                <w:bCs/>
                <w:sz w:val="24"/>
                <w:szCs w:val="24"/>
              </w:rPr>
              <w:t>, ņ</w:t>
            </w:r>
            <w:r w:rsidRPr="00F13DA9">
              <w:rPr>
                <w:rFonts w:ascii="Times New Roman" w:hAnsi="Times New Roman"/>
                <w:bCs/>
                <w:sz w:val="24"/>
                <w:szCs w:val="24"/>
              </w:rPr>
              <w:t>emot vērā, ka Valsts probācijas dienesta (turpmāk – VPD) nodarbināto darbs lielā daļā gadījumu ir tieši vērsts un saistīts ar atkarīgām personām un atkarības mazināšanas pasākumiem, kā arī apmācības prevencijas nolūkā ir lietderīgas darbā ar bērniem un jauniešiem, kuri lieto atkarību izraisošas vielas</w:t>
            </w:r>
            <w:r>
              <w:rPr>
                <w:rFonts w:ascii="Times New Roman" w:hAnsi="Times New Roman"/>
                <w:bCs/>
                <w:sz w:val="24"/>
                <w:szCs w:val="24"/>
              </w:rPr>
              <w:t>.</w:t>
            </w:r>
            <w:r w:rsidRPr="00F13DA9">
              <w:rPr>
                <w:rFonts w:ascii="Times New Roman" w:hAnsi="Times New Roman"/>
                <w:bCs/>
                <w:sz w:val="24"/>
                <w:szCs w:val="24"/>
              </w:rPr>
              <w:t xml:space="preserve"> </w:t>
            </w:r>
          </w:p>
        </w:tc>
        <w:tc>
          <w:tcPr>
            <w:tcW w:w="2071" w:type="dxa"/>
            <w:gridSpan w:val="2"/>
            <w:shd w:val="clear" w:color="auto" w:fill="FFFFFF" w:themeFill="background1"/>
          </w:tcPr>
          <w:p w14:paraId="68C393AB" w14:textId="4F396914" w:rsidR="0097229C" w:rsidRDefault="0097229C" w:rsidP="0097229C">
            <w:pPr>
              <w:jc w:val="both"/>
              <w:rPr>
                <w:rFonts w:ascii="Times New Roman" w:hAnsi="Times New Roman" w:cs="Times New Roman"/>
                <w:color w:val="FF0000"/>
                <w:sz w:val="24"/>
                <w:szCs w:val="24"/>
              </w:rPr>
            </w:pPr>
            <w:r w:rsidRPr="00741CA6">
              <w:rPr>
                <w:rFonts w:ascii="Times New Roman" w:hAnsi="Times New Roman" w:cs="Times New Roman"/>
                <w:b/>
                <w:bCs/>
                <w:sz w:val="24"/>
                <w:szCs w:val="24"/>
              </w:rPr>
              <w:t>Ņemts vērā</w:t>
            </w:r>
          </w:p>
        </w:tc>
        <w:tc>
          <w:tcPr>
            <w:tcW w:w="3685" w:type="dxa"/>
            <w:shd w:val="clear" w:color="auto" w:fill="FFFFFF" w:themeFill="background1"/>
          </w:tcPr>
          <w:p w14:paraId="3204EFF2" w14:textId="21E0CE26" w:rsidR="0097229C" w:rsidRPr="00960165" w:rsidRDefault="0097229C" w:rsidP="0097229C">
            <w:pPr>
              <w:jc w:val="both"/>
              <w:rPr>
                <w:rFonts w:ascii="Times New Roman" w:hAnsi="Times New Roman" w:cs="Times New Roman"/>
                <w:sz w:val="24"/>
                <w:szCs w:val="24"/>
              </w:rPr>
            </w:pPr>
            <w:r w:rsidRPr="00741CA6">
              <w:rPr>
                <w:rFonts w:ascii="Times New Roman" w:hAnsi="Times New Roman" w:cs="Times New Roman"/>
                <w:sz w:val="24"/>
                <w:szCs w:val="24"/>
              </w:rPr>
              <w:t>Precizēts pamatnostādņu pasākums.</w:t>
            </w:r>
          </w:p>
        </w:tc>
      </w:tr>
      <w:tr w:rsidR="0097229C" w:rsidRPr="00960165" w14:paraId="64EDBF53" w14:textId="77777777" w:rsidTr="001150CE">
        <w:tc>
          <w:tcPr>
            <w:tcW w:w="846" w:type="dxa"/>
            <w:shd w:val="clear" w:color="auto" w:fill="FFFFFF" w:themeFill="background1"/>
          </w:tcPr>
          <w:p w14:paraId="4550A6F0" w14:textId="47BD1418"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142.</w:t>
            </w:r>
          </w:p>
        </w:tc>
        <w:tc>
          <w:tcPr>
            <w:tcW w:w="1559" w:type="dxa"/>
            <w:gridSpan w:val="2"/>
            <w:shd w:val="clear" w:color="auto" w:fill="FFFFFF" w:themeFill="background1"/>
          </w:tcPr>
          <w:p w14:paraId="4221233A" w14:textId="5D40553E" w:rsidR="0097229C" w:rsidRPr="00702CEF" w:rsidRDefault="0097229C" w:rsidP="0097229C">
            <w:pPr>
              <w:jc w:val="both"/>
              <w:rPr>
                <w:rFonts w:ascii="Times New Roman" w:hAnsi="Times New Roman" w:cs="Times New Roman"/>
                <w:sz w:val="24"/>
                <w:szCs w:val="24"/>
              </w:rPr>
            </w:pPr>
            <w:r w:rsidRPr="00AD4C46">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0C5130FB" w14:textId="36DB0C8B" w:rsidR="0097229C" w:rsidRDefault="0097229C" w:rsidP="0097229C">
            <w:pPr>
              <w:jc w:val="both"/>
              <w:rPr>
                <w:rFonts w:ascii="Times New Roman" w:hAnsi="Times New Roman"/>
                <w:bCs/>
                <w:sz w:val="24"/>
                <w:szCs w:val="24"/>
              </w:rPr>
            </w:pPr>
            <w:r w:rsidRPr="00AD4C46">
              <w:rPr>
                <w:rFonts w:ascii="Times New Roman" w:hAnsi="Times New Roman"/>
                <w:bCs/>
                <w:sz w:val="24"/>
                <w:szCs w:val="24"/>
              </w:rPr>
              <w:t xml:space="preserve">Lūdzam precizēt 1.rīcības virziena uzdevumu Nr.1.3.6., izsakot to šādā redakcijā “Nodrošināt atkarību izplatības mazināšanas un profilakses jomā strādājošo speciālistu (piemēram, psihologu, sabiedrības veselības speciālistu, policistu, </w:t>
            </w:r>
            <w:r w:rsidRPr="005C0C67">
              <w:rPr>
                <w:rFonts w:ascii="Times New Roman" w:hAnsi="Times New Roman"/>
                <w:b/>
                <w:sz w:val="24"/>
                <w:szCs w:val="24"/>
              </w:rPr>
              <w:t>sociālo pakalpojumu sniedzēju institūciju</w:t>
            </w:r>
            <w:r w:rsidRPr="00AD4C46">
              <w:rPr>
                <w:rFonts w:ascii="Times New Roman" w:hAnsi="Times New Roman"/>
                <w:bCs/>
                <w:sz w:val="24"/>
                <w:szCs w:val="24"/>
              </w:rPr>
              <w:t>... ”. Gadījumā, ja tiek atstāta redakcija, kur detalizēti nosaukti dažādi speciālisti, ierosinām papildināt iekavās uzskaitītos speciālistus ar ģimenes asistentu. Ģimenes asistenta pakalpojums tiek attīstīts, lai sniegtu atbalstu personām un ģimenēm sociālās funkcionēšanas un pašaprūpes spēju attīstīšanai. Tāpat nepieciešams precizēt, vai uzdevumā minētie atbalsta personas/mediatori domāti kā mentori vai romu mediatori.</w:t>
            </w:r>
          </w:p>
        </w:tc>
        <w:tc>
          <w:tcPr>
            <w:tcW w:w="2071" w:type="dxa"/>
            <w:gridSpan w:val="2"/>
            <w:shd w:val="clear" w:color="auto" w:fill="FFFFFF" w:themeFill="background1"/>
          </w:tcPr>
          <w:p w14:paraId="21D0B68C" w14:textId="1FFC628F" w:rsidR="0097229C" w:rsidRDefault="0097229C" w:rsidP="0097229C">
            <w:pPr>
              <w:jc w:val="both"/>
              <w:rPr>
                <w:rFonts w:ascii="Times New Roman" w:hAnsi="Times New Roman" w:cs="Times New Roman"/>
                <w:color w:val="FF0000"/>
                <w:sz w:val="24"/>
                <w:szCs w:val="24"/>
              </w:rPr>
            </w:pPr>
            <w:r w:rsidRPr="0033165F">
              <w:rPr>
                <w:rFonts w:ascii="Times New Roman" w:hAnsi="Times New Roman" w:cs="Times New Roman"/>
                <w:b/>
                <w:bCs/>
                <w:sz w:val="24"/>
                <w:szCs w:val="24"/>
              </w:rPr>
              <w:t>Daļēji ņemts vērā</w:t>
            </w:r>
          </w:p>
        </w:tc>
        <w:tc>
          <w:tcPr>
            <w:tcW w:w="3685" w:type="dxa"/>
            <w:shd w:val="clear" w:color="auto" w:fill="FFFFFF" w:themeFill="background1"/>
          </w:tcPr>
          <w:p w14:paraId="5EF7D686" w14:textId="5B85BD32"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Precizēts pamatnostādņu pasākums, norādot, ka paredzēts izglītot atbalsta personas  un romu mediatorus. Savukārt ģimenes asistenti netika pievienota kā viena no mērķa grupām, jo nav skaidra šo speciālistu  iesaiste atkarību profilakses pasākumu īstenošanā, ņemot vērā, ka šie asistenti paredzēti pašaprūpes spēju attīstīšanai. Savukārt minētais pasākums paredzēts tiem speciālistiem, kuru darbs ikdienā ir saistīts ar personām, kurām ir atkarības vai paaugstināts atkarību risks.</w:t>
            </w:r>
          </w:p>
        </w:tc>
      </w:tr>
      <w:tr w:rsidR="0097229C" w:rsidRPr="00960165" w14:paraId="58B8E317" w14:textId="77777777" w:rsidTr="001150CE">
        <w:tc>
          <w:tcPr>
            <w:tcW w:w="2405" w:type="dxa"/>
            <w:gridSpan w:val="3"/>
            <w:shd w:val="clear" w:color="auto" w:fill="E2EFD9" w:themeFill="accent6" w:themeFillTint="33"/>
          </w:tcPr>
          <w:p w14:paraId="280A386C" w14:textId="72C36BD6" w:rsidR="0097229C" w:rsidRPr="00642E67"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708146A" w14:textId="77777777" w:rsidR="0097229C" w:rsidRDefault="0097229C" w:rsidP="0097229C">
            <w:pPr>
              <w:jc w:val="both"/>
              <w:rPr>
                <w:rFonts w:ascii="Times New Roman" w:hAnsi="Times New Roman"/>
                <w:bCs/>
                <w:sz w:val="24"/>
                <w:szCs w:val="24"/>
              </w:rPr>
            </w:pPr>
            <w:r w:rsidRPr="00BD6D43">
              <w:rPr>
                <w:rFonts w:ascii="Times New Roman" w:hAnsi="Times New Roman"/>
                <w:bCs/>
                <w:i/>
                <w:iCs/>
                <w:sz w:val="24"/>
                <w:szCs w:val="24"/>
              </w:rPr>
              <w:t>1.3</w:t>
            </w:r>
            <w:r>
              <w:rPr>
                <w:rFonts w:ascii="Times New Roman" w:hAnsi="Times New Roman"/>
                <w:bCs/>
                <w:i/>
                <w:iCs/>
                <w:sz w:val="24"/>
                <w:szCs w:val="24"/>
              </w:rPr>
              <w:t xml:space="preserve">.7. </w:t>
            </w:r>
            <w:r>
              <w:t xml:space="preserve"> </w:t>
            </w:r>
            <w:r w:rsidRPr="0051257E">
              <w:rPr>
                <w:rFonts w:ascii="Times New Roman" w:hAnsi="Times New Roman"/>
                <w:bCs/>
                <w:i/>
                <w:iCs/>
                <w:sz w:val="24"/>
                <w:szCs w:val="24"/>
              </w:rPr>
              <w:t>Izglītot atkarību mazināšanas politikas izstrādē iesaistītos speciālistus pašvaldībās par atkarību izraisošo vielu profilaksi.</w:t>
            </w:r>
          </w:p>
          <w:p w14:paraId="2179CCF7" w14:textId="77777777" w:rsidR="0097229C" w:rsidRPr="00960165" w:rsidRDefault="0097229C" w:rsidP="0097229C">
            <w:pPr>
              <w:jc w:val="both"/>
              <w:rPr>
                <w:rFonts w:ascii="Times New Roman" w:hAnsi="Times New Roman" w:cs="Times New Roman"/>
                <w:sz w:val="24"/>
                <w:szCs w:val="24"/>
              </w:rPr>
            </w:pPr>
          </w:p>
        </w:tc>
      </w:tr>
      <w:tr w:rsidR="0097229C" w:rsidRPr="00960165" w14:paraId="69829380" w14:textId="77777777" w:rsidTr="001150CE">
        <w:tc>
          <w:tcPr>
            <w:tcW w:w="846" w:type="dxa"/>
            <w:shd w:val="clear" w:color="auto" w:fill="FFFFFF" w:themeFill="background1"/>
          </w:tcPr>
          <w:p w14:paraId="7324F6D9" w14:textId="0F1EAF52"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143.</w:t>
            </w:r>
          </w:p>
        </w:tc>
        <w:tc>
          <w:tcPr>
            <w:tcW w:w="1559" w:type="dxa"/>
            <w:gridSpan w:val="2"/>
            <w:shd w:val="clear" w:color="auto" w:fill="FFFFFF" w:themeFill="background1"/>
          </w:tcPr>
          <w:p w14:paraId="58E226D6" w14:textId="3827BE3C"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642E67">
              <w:rPr>
                <w:rFonts w:ascii="Times New Roman" w:hAnsi="Times New Roman" w:cs="Times New Roman"/>
                <w:sz w:val="24"/>
                <w:szCs w:val="24"/>
              </w:rPr>
              <w:t xml:space="preserve"> Sabiedrības veselības institūts 13490/2020</w:t>
            </w:r>
          </w:p>
          <w:p w14:paraId="6C1ECA28" w14:textId="5F9851F9" w:rsidR="0097229C" w:rsidRPr="00642E67"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1034C8">
              <w:rPr>
                <w:rFonts w:ascii="Times New Roman" w:hAnsi="Times New Roman" w:cs="Times New Roman"/>
                <w:sz w:val="24"/>
                <w:szCs w:val="24"/>
              </w:rPr>
              <w:t xml:space="preserve"> 13519/2020</w:t>
            </w:r>
          </w:p>
        </w:tc>
        <w:tc>
          <w:tcPr>
            <w:tcW w:w="6009" w:type="dxa"/>
            <w:gridSpan w:val="2"/>
            <w:shd w:val="clear" w:color="auto" w:fill="FFFFFF" w:themeFill="background1"/>
          </w:tcPr>
          <w:p w14:paraId="12C82EB1" w14:textId="06D0E32E" w:rsidR="0097229C" w:rsidRPr="001C0041" w:rsidRDefault="0097229C" w:rsidP="0097229C">
            <w:pPr>
              <w:jc w:val="both"/>
              <w:rPr>
                <w:rFonts w:ascii="Times New Roman" w:hAnsi="Times New Roman"/>
                <w:bCs/>
                <w:sz w:val="24"/>
                <w:szCs w:val="24"/>
              </w:rPr>
            </w:pPr>
            <w:r>
              <w:rPr>
                <w:rFonts w:ascii="Times New Roman" w:hAnsi="Times New Roman"/>
                <w:bCs/>
                <w:sz w:val="24"/>
                <w:szCs w:val="24"/>
              </w:rPr>
              <w:t>Lūdzam 1.3.7. uzdevumu precizēt sekojoši</w:t>
            </w:r>
            <w:r w:rsidRPr="00642E67">
              <w:rPr>
                <w:rFonts w:ascii="Times New Roman" w:hAnsi="Times New Roman"/>
                <w:bCs/>
                <w:sz w:val="24"/>
                <w:szCs w:val="24"/>
              </w:rPr>
              <w:t xml:space="preserve"> (papildinājumi iezīmēti ar pasvītrojumu):</w:t>
            </w:r>
          </w:p>
          <w:p w14:paraId="1C721753" w14:textId="23206824" w:rsidR="0097229C" w:rsidRDefault="0097229C" w:rsidP="0097229C">
            <w:pPr>
              <w:jc w:val="both"/>
              <w:rPr>
                <w:rFonts w:ascii="Times New Roman" w:hAnsi="Times New Roman"/>
                <w:bCs/>
                <w:sz w:val="24"/>
                <w:szCs w:val="24"/>
              </w:rPr>
            </w:pPr>
            <w:r w:rsidRPr="001C0041">
              <w:rPr>
                <w:rFonts w:ascii="Times New Roman" w:hAnsi="Times New Roman"/>
                <w:bCs/>
                <w:sz w:val="24"/>
                <w:szCs w:val="24"/>
              </w:rPr>
              <w:t xml:space="preserve">1.3.7. Izglītot atkarību mazināšanas politikas izstrādē iesaistītos speciālistus pašvaldībās par atkarību izraisošo vielu </w:t>
            </w:r>
            <w:r w:rsidRPr="001C0041">
              <w:rPr>
                <w:rFonts w:ascii="Times New Roman" w:hAnsi="Times New Roman"/>
                <w:bCs/>
                <w:sz w:val="24"/>
                <w:szCs w:val="24"/>
                <w:u w:val="single"/>
              </w:rPr>
              <w:t>un atkarību izraisošo procesu praktizēšanas</w:t>
            </w:r>
            <w:r w:rsidRPr="001C0041">
              <w:rPr>
                <w:rFonts w:ascii="Times New Roman" w:hAnsi="Times New Roman"/>
                <w:bCs/>
                <w:sz w:val="24"/>
                <w:szCs w:val="24"/>
              </w:rPr>
              <w:t xml:space="preserve"> profilaksi.</w:t>
            </w:r>
          </w:p>
          <w:p w14:paraId="743E4CF3" w14:textId="29B0B4F1" w:rsidR="0097229C" w:rsidRPr="00642E67" w:rsidRDefault="0097229C" w:rsidP="0097229C">
            <w:pPr>
              <w:jc w:val="both"/>
              <w:rPr>
                <w:rFonts w:ascii="Times New Roman" w:hAnsi="Times New Roman"/>
                <w:bCs/>
                <w:sz w:val="24"/>
                <w:szCs w:val="24"/>
              </w:rPr>
            </w:pPr>
          </w:p>
        </w:tc>
        <w:tc>
          <w:tcPr>
            <w:tcW w:w="2071" w:type="dxa"/>
            <w:gridSpan w:val="2"/>
            <w:shd w:val="clear" w:color="auto" w:fill="FFFFFF" w:themeFill="background1"/>
          </w:tcPr>
          <w:p w14:paraId="151B0030" w14:textId="63FA42EA" w:rsidR="0097229C" w:rsidRPr="009740B3" w:rsidRDefault="0097229C" w:rsidP="0097229C">
            <w:pPr>
              <w:jc w:val="both"/>
              <w:rPr>
                <w:rFonts w:ascii="Times New Roman" w:hAnsi="Times New Roman" w:cs="Times New Roman"/>
                <w:color w:val="FF0000"/>
                <w:sz w:val="24"/>
                <w:szCs w:val="24"/>
              </w:rPr>
            </w:pPr>
            <w:r w:rsidRPr="00141A22">
              <w:rPr>
                <w:rFonts w:ascii="Times New Roman" w:hAnsi="Times New Roman" w:cs="Times New Roman"/>
                <w:b/>
                <w:bCs/>
                <w:sz w:val="24"/>
                <w:szCs w:val="24"/>
              </w:rPr>
              <w:t>Ņemts vērā</w:t>
            </w:r>
          </w:p>
        </w:tc>
        <w:tc>
          <w:tcPr>
            <w:tcW w:w="3685" w:type="dxa"/>
            <w:shd w:val="clear" w:color="auto" w:fill="FFFFFF" w:themeFill="background1"/>
          </w:tcPr>
          <w:p w14:paraId="47E2F94B" w14:textId="33417752" w:rsidR="0097229C" w:rsidRPr="00960165" w:rsidRDefault="0097229C" w:rsidP="0097229C">
            <w:pPr>
              <w:jc w:val="both"/>
              <w:rPr>
                <w:rFonts w:ascii="Times New Roman" w:hAnsi="Times New Roman" w:cs="Times New Roman"/>
                <w:sz w:val="24"/>
                <w:szCs w:val="24"/>
              </w:rPr>
            </w:pPr>
            <w:r w:rsidRPr="00141A22">
              <w:rPr>
                <w:rFonts w:ascii="Times New Roman" w:hAnsi="Times New Roman" w:cs="Times New Roman"/>
                <w:sz w:val="24"/>
                <w:szCs w:val="24"/>
              </w:rPr>
              <w:t>Skaidrojam, ka procesu atkarību profilakses jautājumi un pasākumi jau ir iekļauti FM izstrādātajā“ Azartspēļu un izložu politikas pamatnostādņu 2021.-2027. gadam”. Norādām, ka 1.3.7. pasākums ir  saistīts ar  “Narkotiku lietošanas un izplatības ierobežošanas plānā 2019.–2020. gadam” iekļauto 1.pasākumu un tā ietvaros paredzēts izglītot iesaistītos speciālistus iekļaujot visus atkarību veidus, tai skaitā procesu atkarības.</w:t>
            </w:r>
          </w:p>
        </w:tc>
      </w:tr>
      <w:tr w:rsidR="0097229C" w:rsidRPr="00960165" w14:paraId="5D015045" w14:textId="77777777" w:rsidTr="001150CE">
        <w:tc>
          <w:tcPr>
            <w:tcW w:w="846" w:type="dxa"/>
            <w:shd w:val="clear" w:color="auto" w:fill="FFFFFF" w:themeFill="background1"/>
          </w:tcPr>
          <w:p w14:paraId="6532D92A" w14:textId="19A7B158"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144.</w:t>
            </w:r>
          </w:p>
        </w:tc>
        <w:tc>
          <w:tcPr>
            <w:tcW w:w="1559" w:type="dxa"/>
            <w:gridSpan w:val="2"/>
            <w:shd w:val="clear" w:color="auto" w:fill="FFFFFF" w:themeFill="background1"/>
          </w:tcPr>
          <w:p w14:paraId="6AC20F73" w14:textId="477B4032" w:rsidR="0097229C" w:rsidRPr="00642E67" w:rsidRDefault="0097229C" w:rsidP="0097229C">
            <w:pPr>
              <w:jc w:val="both"/>
              <w:rPr>
                <w:rFonts w:ascii="Times New Roman" w:hAnsi="Times New Roman" w:cs="Times New Roman"/>
                <w:sz w:val="24"/>
                <w:szCs w:val="24"/>
              </w:rPr>
            </w:pPr>
            <w:r w:rsidRPr="00360E82">
              <w:rPr>
                <w:rFonts w:ascii="Times New Roman" w:hAnsi="Times New Roman" w:cs="Times New Roman"/>
                <w:sz w:val="24"/>
                <w:szCs w:val="24"/>
              </w:rPr>
              <w:t>Latvijas Sabiedrības veselības asociācija 13575/2020</w:t>
            </w:r>
          </w:p>
        </w:tc>
        <w:tc>
          <w:tcPr>
            <w:tcW w:w="6009" w:type="dxa"/>
            <w:gridSpan w:val="2"/>
            <w:shd w:val="clear" w:color="auto" w:fill="FFFFFF" w:themeFill="background1"/>
          </w:tcPr>
          <w:p w14:paraId="31D79DE6" w14:textId="62E88E44" w:rsidR="0097229C" w:rsidRPr="00642E67" w:rsidRDefault="0097229C" w:rsidP="0097229C">
            <w:pPr>
              <w:jc w:val="both"/>
              <w:rPr>
                <w:rFonts w:ascii="Times New Roman" w:hAnsi="Times New Roman"/>
                <w:bCs/>
                <w:sz w:val="24"/>
                <w:szCs w:val="24"/>
              </w:rPr>
            </w:pPr>
            <w:r w:rsidRPr="00407229">
              <w:rPr>
                <w:rFonts w:ascii="Times New Roman" w:hAnsi="Times New Roman"/>
                <w:bCs/>
                <w:sz w:val="24"/>
                <w:szCs w:val="24"/>
              </w:rPr>
              <w:t>Punktā 1.3.7. uzskatām, ka īpašs akcents šajās plānotajās izglītojošajās aktivitātēs būtu liekams uz pierādījumos balstītu, praktisku un pieredzē pārbaudītu vienotas metodikas, metožu un iniciatīvu piemēriem. Būtu vēlams piedāvāt vienotus praktiskus instrumentus, ko pašvaldību atbildīgās personas var pārņemt savā praksē.</w:t>
            </w:r>
          </w:p>
        </w:tc>
        <w:tc>
          <w:tcPr>
            <w:tcW w:w="2071" w:type="dxa"/>
            <w:gridSpan w:val="2"/>
            <w:shd w:val="clear" w:color="auto" w:fill="FFFFFF" w:themeFill="background1"/>
          </w:tcPr>
          <w:p w14:paraId="37D14258" w14:textId="46ADFEF1" w:rsidR="0097229C" w:rsidRPr="009740B3" w:rsidRDefault="0097229C" w:rsidP="0097229C">
            <w:pPr>
              <w:jc w:val="both"/>
              <w:rPr>
                <w:rFonts w:ascii="Times New Roman" w:hAnsi="Times New Roman" w:cs="Times New Roman"/>
                <w:color w:val="FF0000"/>
                <w:sz w:val="24"/>
                <w:szCs w:val="24"/>
              </w:rPr>
            </w:pPr>
            <w:r w:rsidRPr="00E850F9">
              <w:rPr>
                <w:rFonts w:ascii="Times New Roman" w:hAnsi="Times New Roman" w:cs="Times New Roman"/>
                <w:b/>
                <w:bCs/>
                <w:sz w:val="24"/>
                <w:szCs w:val="24"/>
              </w:rPr>
              <w:t>Ņemts vērā</w:t>
            </w:r>
          </w:p>
        </w:tc>
        <w:tc>
          <w:tcPr>
            <w:tcW w:w="3685" w:type="dxa"/>
            <w:shd w:val="clear" w:color="auto" w:fill="FFFFFF" w:themeFill="background1"/>
          </w:tcPr>
          <w:p w14:paraId="71EAEFE0" w14:textId="45CCF4E7" w:rsidR="0097229C" w:rsidRPr="00960165" w:rsidRDefault="0097229C" w:rsidP="0097229C">
            <w:pPr>
              <w:jc w:val="both"/>
              <w:rPr>
                <w:rFonts w:ascii="Times New Roman" w:hAnsi="Times New Roman" w:cs="Times New Roman"/>
                <w:sz w:val="24"/>
                <w:szCs w:val="24"/>
              </w:rPr>
            </w:pPr>
            <w:r w:rsidRPr="00E850F9">
              <w:rPr>
                <w:rFonts w:ascii="Times New Roman" w:hAnsi="Times New Roman" w:cs="Times New Roman"/>
                <w:sz w:val="24"/>
                <w:szCs w:val="24"/>
              </w:rPr>
              <w:t xml:space="preserve">Norādām, ka 1.3.7. pasākums ir  saistīts ar  “Narkotiku lietošanas un izplatības ierobežošanas plānā 2019.–2020. gadam” iekļauto 1.pasākumu un tā ietvaros paredzēts izstrādāt </w:t>
            </w:r>
            <w:r w:rsidRPr="00E850F9">
              <w:rPr>
                <w:rFonts w:ascii="Times New Roman" w:hAnsi="Times New Roman" w:cs="Times New Roman"/>
                <w:color w:val="414142"/>
                <w:sz w:val="24"/>
                <w:szCs w:val="24"/>
                <w:shd w:val="clear" w:color="auto" w:fill="FFFFFF"/>
              </w:rPr>
              <w:t xml:space="preserve"> "Vadlīnijas pašvaldībām atkarību profilaksē un kaitējuma mazināšanā” balstoties uz pierādījumiem, pētījumiem un labo praksi</w:t>
            </w:r>
            <w:r>
              <w:rPr>
                <w:rFonts w:ascii="Times New Roman" w:hAnsi="Times New Roman" w:cs="Times New Roman"/>
                <w:color w:val="414142"/>
                <w:sz w:val="24"/>
                <w:szCs w:val="24"/>
                <w:shd w:val="clear" w:color="auto" w:fill="FFFFFF"/>
              </w:rPr>
              <w:t>.</w:t>
            </w:r>
          </w:p>
        </w:tc>
      </w:tr>
      <w:tr w:rsidR="0097229C" w:rsidRPr="00960165" w14:paraId="6AD65071" w14:textId="77777777" w:rsidTr="001150CE">
        <w:tc>
          <w:tcPr>
            <w:tcW w:w="2405" w:type="dxa"/>
            <w:gridSpan w:val="3"/>
            <w:shd w:val="clear" w:color="auto" w:fill="E2EFD9" w:themeFill="accent6" w:themeFillTint="33"/>
          </w:tcPr>
          <w:p w14:paraId="4A825CDB" w14:textId="340EB410" w:rsidR="0097229C" w:rsidRPr="00642E67"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496E407" w14:textId="77777777" w:rsidR="0097229C" w:rsidRPr="004730C9" w:rsidRDefault="0097229C" w:rsidP="0097229C">
            <w:pPr>
              <w:rPr>
                <w:rFonts w:ascii="Times New Roman" w:hAnsi="Times New Roman"/>
                <w:bCs/>
                <w:i/>
                <w:iCs/>
                <w:sz w:val="24"/>
                <w:szCs w:val="24"/>
              </w:rPr>
            </w:pPr>
            <w:r w:rsidRPr="00BD6D43">
              <w:rPr>
                <w:rFonts w:ascii="Times New Roman" w:hAnsi="Times New Roman"/>
                <w:bCs/>
                <w:i/>
                <w:iCs/>
                <w:sz w:val="24"/>
                <w:szCs w:val="24"/>
              </w:rPr>
              <w:t>1.3.</w:t>
            </w:r>
            <w:r>
              <w:rPr>
                <w:rFonts w:ascii="Times New Roman" w:hAnsi="Times New Roman"/>
                <w:bCs/>
                <w:i/>
                <w:iCs/>
                <w:sz w:val="24"/>
                <w:szCs w:val="24"/>
              </w:rPr>
              <w:t xml:space="preserve">8. </w:t>
            </w:r>
            <w:r w:rsidRPr="004730C9">
              <w:rPr>
                <w:rFonts w:ascii="Times New Roman" w:hAnsi="Times New Roman"/>
                <w:bCs/>
                <w:i/>
                <w:iCs/>
                <w:sz w:val="24"/>
                <w:szCs w:val="24"/>
              </w:rPr>
              <w:t>Izglītot izglītības iestāžu pedagogus par atkarību izraisošo vielu lietošanas profilaksi izglītības iestādēs un nodrošināt apmācības izglītības iestādes intervences komandai, tai skaitā izstrādāt metodisko materiālu.</w:t>
            </w:r>
          </w:p>
          <w:p w14:paraId="4BB6B97C" w14:textId="77777777" w:rsidR="0097229C" w:rsidRDefault="0097229C" w:rsidP="0097229C">
            <w:pPr>
              <w:jc w:val="both"/>
              <w:rPr>
                <w:rFonts w:ascii="Times New Roman" w:hAnsi="Times New Roman"/>
                <w:bCs/>
                <w:sz w:val="24"/>
                <w:szCs w:val="24"/>
              </w:rPr>
            </w:pPr>
          </w:p>
          <w:p w14:paraId="0CA9D829" w14:textId="77777777" w:rsidR="0097229C" w:rsidRPr="00960165" w:rsidRDefault="0097229C" w:rsidP="0097229C">
            <w:pPr>
              <w:jc w:val="both"/>
              <w:rPr>
                <w:rFonts w:ascii="Times New Roman" w:hAnsi="Times New Roman" w:cs="Times New Roman"/>
                <w:sz w:val="24"/>
                <w:szCs w:val="24"/>
              </w:rPr>
            </w:pPr>
          </w:p>
        </w:tc>
      </w:tr>
      <w:tr w:rsidR="0097229C" w:rsidRPr="00960165" w14:paraId="487D7F5B" w14:textId="77777777" w:rsidTr="001150CE">
        <w:tc>
          <w:tcPr>
            <w:tcW w:w="846" w:type="dxa"/>
            <w:shd w:val="clear" w:color="auto" w:fill="FFFFFF" w:themeFill="background1"/>
          </w:tcPr>
          <w:p w14:paraId="55F54112" w14:textId="0FBBC2BA"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145.</w:t>
            </w:r>
          </w:p>
        </w:tc>
        <w:tc>
          <w:tcPr>
            <w:tcW w:w="1559" w:type="dxa"/>
            <w:gridSpan w:val="2"/>
            <w:shd w:val="clear" w:color="auto" w:fill="FFFFFF" w:themeFill="background1"/>
          </w:tcPr>
          <w:p w14:paraId="10AAA4D6" w14:textId="34D09B83"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642E67">
              <w:rPr>
                <w:rFonts w:ascii="Times New Roman" w:hAnsi="Times New Roman" w:cs="Times New Roman"/>
                <w:sz w:val="24"/>
                <w:szCs w:val="24"/>
              </w:rPr>
              <w:t xml:space="preserve"> Sabiedrības veselības institūts 13490/2020</w:t>
            </w:r>
          </w:p>
          <w:p w14:paraId="3CCE2841" w14:textId="67D7AA75" w:rsidR="0097229C" w:rsidRPr="00642E67"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1034C8">
              <w:rPr>
                <w:rFonts w:ascii="Times New Roman" w:hAnsi="Times New Roman" w:cs="Times New Roman"/>
                <w:sz w:val="24"/>
                <w:szCs w:val="24"/>
              </w:rPr>
              <w:t xml:space="preserve"> 13519/2020</w:t>
            </w:r>
          </w:p>
        </w:tc>
        <w:tc>
          <w:tcPr>
            <w:tcW w:w="6009" w:type="dxa"/>
            <w:gridSpan w:val="2"/>
            <w:shd w:val="clear" w:color="auto" w:fill="FFFFFF" w:themeFill="background1"/>
          </w:tcPr>
          <w:p w14:paraId="076EFB60" w14:textId="77777777" w:rsidR="0097229C" w:rsidRDefault="0097229C" w:rsidP="0097229C">
            <w:pPr>
              <w:jc w:val="both"/>
              <w:rPr>
                <w:rFonts w:ascii="Times New Roman" w:hAnsi="Times New Roman"/>
                <w:bCs/>
                <w:sz w:val="24"/>
                <w:szCs w:val="24"/>
              </w:rPr>
            </w:pPr>
            <w:r w:rsidRPr="00B34231">
              <w:rPr>
                <w:rFonts w:ascii="Times New Roman" w:hAnsi="Times New Roman"/>
                <w:bCs/>
                <w:sz w:val="24"/>
                <w:szCs w:val="24"/>
              </w:rPr>
              <w:t>Lūdzam 1.3.</w:t>
            </w:r>
            <w:r>
              <w:rPr>
                <w:rFonts w:ascii="Times New Roman" w:hAnsi="Times New Roman"/>
                <w:bCs/>
                <w:sz w:val="24"/>
                <w:szCs w:val="24"/>
              </w:rPr>
              <w:t>8</w:t>
            </w:r>
            <w:r w:rsidRPr="00B34231">
              <w:rPr>
                <w:rFonts w:ascii="Times New Roman" w:hAnsi="Times New Roman"/>
                <w:bCs/>
                <w:sz w:val="24"/>
                <w:szCs w:val="24"/>
              </w:rPr>
              <w:t>. uzdevumu precizēt sekojoši (papildinājumi iezīmēti ar pasvītrojumu):</w:t>
            </w:r>
          </w:p>
          <w:p w14:paraId="4721B206" w14:textId="390D813E" w:rsidR="0097229C" w:rsidRPr="00642E67" w:rsidRDefault="0097229C" w:rsidP="0097229C">
            <w:pPr>
              <w:jc w:val="both"/>
              <w:rPr>
                <w:rFonts w:ascii="Times New Roman" w:hAnsi="Times New Roman"/>
                <w:bCs/>
                <w:sz w:val="24"/>
                <w:szCs w:val="24"/>
              </w:rPr>
            </w:pPr>
            <w:r w:rsidRPr="001C0041">
              <w:rPr>
                <w:rFonts w:ascii="Times New Roman" w:hAnsi="Times New Roman"/>
                <w:bCs/>
                <w:sz w:val="24"/>
                <w:szCs w:val="24"/>
              </w:rPr>
              <w:t xml:space="preserve">1.3.8. Izglītot izglītības iestāžu pedagogus par atkarību izraisošo vielu lietošanas </w:t>
            </w:r>
            <w:r w:rsidRPr="001C0041">
              <w:rPr>
                <w:rFonts w:ascii="Times New Roman" w:hAnsi="Times New Roman"/>
                <w:bCs/>
                <w:sz w:val="24"/>
                <w:szCs w:val="24"/>
                <w:u w:val="single"/>
              </w:rPr>
              <w:t>un atkarību izraisošo procesu (azartspēļu, videospēļu)</w:t>
            </w:r>
            <w:r w:rsidRPr="001C0041">
              <w:rPr>
                <w:rFonts w:ascii="Times New Roman" w:hAnsi="Times New Roman"/>
                <w:bCs/>
                <w:sz w:val="24"/>
                <w:szCs w:val="24"/>
              </w:rPr>
              <w:t xml:space="preserve"> profilaksi izglītības iestādēs un nodrošināt apmācības izglītības iestādes intervences komandai, tai skaitā izstrādāt metodisko materiālu.</w:t>
            </w:r>
          </w:p>
          <w:p w14:paraId="4BEB21D9" w14:textId="312A1211" w:rsidR="0097229C" w:rsidRPr="00642E67" w:rsidRDefault="0097229C" w:rsidP="0097229C">
            <w:pPr>
              <w:jc w:val="both"/>
              <w:rPr>
                <w:rFonts w:ascii="Times New Roman" w:hAnsi="Times New Roman"/>
                <w:bCs/>
                <w:sz w:val="24"/>
                <w:szCs w:val="24"/>
              </w:rPr>
            </w:pPr>
          </w:p>
        </w:tc>
        <w:tc>
          <w:tcPr>
            <w:tcW w:w="2071" w:type="dxa"/>
            <w:gridSpan w:val="2"/>
            <w:shd w:val="clear" w:color="auto" w:fill="FFFFFF" w:themeFill="background1"/>
          </w:tcPr>
          <w:p w14:paraId="7C9356D5" w14:textId="3B7721A4" w:rsidR="0097229C" w:rsidRPr="00DE79CD" w:rsidRDefault="0097229C" w:rsidP="0097229C">
            <w:pPr>
              <w:jc w:val="both"/>
              <w:rPr>
                <w:rFonts w:ascii="Times New Roman" w:hAnsi="Times New Roman" w:cs="Times New Roman"/>
                <w:b/>
                <w:bCs/>
                <w:sz w:val="24"/>
                <w:szCs w:val="24"/>
              </w:rPr>
            </w:pPr>
            <w:r w:rsidRPr="00DE79CD">
              <w:rPr>
                <w:rFonts w:ascii="Times New Roman" w:hAnsi="Times New Roman" w:cs="Times New Roman"/>
                <w:b/>
                <w:bCs/>
                <w:sz w:val="24"/>
                <w:szCs w:val="24"/>
              </w:rPr>
              <w:t>Nav ņemts vērā</w:t>
            </w:r>
          </w:p>
          <w:p w14:paraId="167E72AD" w14:textId="0848913F" w:rsidR="0097229C" w:rsidRPr="009740B3"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0C021F75" w14:textId="6112E241" w:rsidR="0097229C" w:rsidRPr="00960165" w:rsidRDefault="0097229C" w:rsidP="0097229C">
            <w:pPr>
              <w:jc w:val="both"/>
              <w:rPr>
                <w:rFonts w:ascii="Times New Roman" w:hAnsi="Times New Roman" w:cs="Times New Roman"/>
                <w:sz w:val="24"/>
                <w:szCs w:val="24"/>
              </w:rPr>
            </w:pPr>
            <w:r w:rsidRPr="00DE79CD">
              <w:rPr>
                <w:rFonts w:ascii="Times New Roman" w:hAnsi="Times New Roman" w:cs="Times New Roman"/>
                <w:sz w:val="24"/>
                <w:szCs w:val="24"/>
              </w:rPr>
              <w:t>Skaidrojam, ka procesu atkarību profilakses jautājumi un pasākumi jau ir iekļauti FM izstrādātajā“ Azartspēļu un izložu politikas pamatnostādņu 2021.-2027. gadam” projektā, kur ir paredzēts atsevišķs pasākums  izstrādāt un ieviest profilakses programmas skolās par procesu atkarības riskiem, adaptējot labās prakses programmas modeli no citām valstīm. Tāpēc VM ieskatā nebūtu efektīvi iekļaut un dublēt procesu atkarības profilakses pasākumus vairākos politikas plānošanas dokumentos. Vienlaikus skaidrojam, ka 1.3.8.pasākums ir  saistīts ar “Narkotiku lietošanas un izplatības ierobežošanas plānā 2019.–2020. gadam” iekļauto  2.pasākumu, kas paredz izstrādāt metodisko materiālu par atkarību izraisošo vielu lietošanas profilaksi izglītības iestādēs un nodrošināt apmācības izglītības iestādes intervences komandai. Minētā pasākuma īstenošanas plānošana jau ir uzsākta un pasākumā paredzēts iekļaut tikai vielu atkarības.</w:t>
            </w:r>
          </w:p>
        </w:tc>
      </w:tr>
      <w:tr w:rsidR="0097229C" w:rsidRPr="00960165" w14:paraId="2A7FD025" w14:textId="77777777" w:rsidTr="001150CE">
        <w:tc>
          <w:tcPr>
            <w:tcW w:w="2405" w:type="dxa"/>
            <w:gridSpan w:val="3"/>
            <w:shd w:val="clear" w:color="auto" w:fill="E2EFD9" w:themeFill="accent6" w:themeFillTint="33"/>
          </w:tcPr>
          <w:p w14:paraId="1FFDED04" w14:textId="7335F2B2" w:rsidR="0097229C" w:rsidRPr="00642E67"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E1B5B05" w14:textId="294074D5" w:rsidR="0097229C" w:rsidRPr="00960165" w:rsidRDefault="0097229C" w:rsidP="0097229C">
            <w:pPr>
              <w:jc w:val="both"/>
              <w:rPr>
                <w:rFonts w:ascii="Times New Roman" w:hAnsi="Times New Roman" w:cs="Times New Roman"/>
                <w:sz w:val="24"/>
                <w:szCs w:val="24"/>
              </w:rPr>
            </w:pPr>
            <w:r w:rsidRPr="001F0904">
              <w:rPr>
                <w:rFonts w:ascii="Times New Roman" w:hAnsi="Times New Roman"/>
                <w:bCs/>
                <w:i/>
                <w:iCs/>
                <w:sz w:val="24"/>
                <w:szCs w:val="24"/>
              </w:rPr>
              <w:t>1.3.</w:t>
            </w:r>
            <w:r>
              <w:rPr>
                <w:rFonts w:ascii="Times New Roman" w:hAnsi="Times New Roman"/>
                <w:bCs/>
                <w:i/>
                <w:iCs/>
                <w:sz w:val="24"/>
                <w:szCs w:val="24"/>
              </w:rPr>
              <w:t xml:space="preserve">9. </w:t>
            </w:r>
            <w:r w:rsidRPr="00B457B3">
              <w:rPr>
                <w:rFonts w:ascii="Times New Roman" w:hAnsi="Times New Roman"/>
                <w:bCs/>
                <w:i/>
                <w:iCs/>
                <w:sz w:val="24"/>
                <w:szCs w:val="24"/>
              </w:rPr>
              <w:t>Latvijas pašvaldībās adaptēt un pilotēt agrīno intervenci riska grupai – 14 līdz 21 gadus veciem pirmreizējiem likuma pārkāpējiem, kuri nonākuši valsts policijas un pašvaldības policijas redzeslokā un kuriem ir konstatētas problēmas ar atkarību izraisošu vielu lietošanu.</w:t>
            </w:r>
          </w:p>
        </w:tc>
      </w:tr>
      <w:tr w:rsidR="0097229C" w:rsidRPr="00960165" w14:paraId="7B1F17DC" w14:textId="77777777" w:rsidTr="001150CE">
        <w:tc>
          <w:tcPr>
            <w:tcW w:w="846" w:type="dxa"/>
            <w:shd w:val="clear" w:color="auto" w:fill="FFFFFF" w:themeFill="background1"/>
          </w:tcPr>
          <w:p w14:paraId="0460E2B4" w14:textId="3603EE5E"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146.</w:t>
            </w:r>
          </w:p>
        </w:tc>
        <w:tc>
          <w:tcPr>
            <w:tcW w:w="1559" w:type="dxa"/>
            <w:gridSpan w:val="2"/>
            <w:shd w:val="clear" w:color="auto" w:fill="FFFFFF" w:themeFill="background1"/>
          </w:tcPr>
          <w:p w14:paraId="13E5BCE7" w14:textId="6B819F64" w:rsidR="0097229C" w:rsidRPr="00642E67" w:rsidRDefault="0097229C" w:rsidP="0097229C">
            <w:pPr>
              <w:jc w:val="both"/>
              <w:rPr>
                <w:rFonts w:ascii="Times New Roman" w:hAnsi="Times New Roman" w:cs="Times New Roman"/>
                <w:sz w:val="24"/>
                <w:szCs w:val="24"/>
              </w:rPr>
            </w:pPr>
            <w:r w:rsidRPr="00563731">
              <w:rPr>
                <w:rFonts w:ascii="Times New Roman" w:hAnsi="Times New Roman" w:cs="Times New Roman"/>
                <w:sz w:val="24"/>
                <w:szCs w:val="24"/>
              </w:rPr>
              <w:t>Tieslietu ministrija 13535/202</w:t>
            </w:r>
            <w:r>
              <w:rPr>
                <w:rFonts w:ascii="Times New Roman" w:hAnsi="Times New Roman" w:cs="Times New Roman"/>
                <w:sz w:val="24"/>
                <w:szCs w:val="24"/>
              </w:rPr>
              <w:t>0</w:t>
            </w:r>
          </w:p>
        </w:tc>
        <w:tc>
          <w:tcPr>
            <w:tcW w:w="6009" w:type="dxa"/>
            <w:gridSpan w:val="2"/>
            <w:shd w:val="clear" w:color="auto" w:fill="FFFFFF" w:themeFill="background1"/>
          </w:tcPr>
          <w:p w14:paraId="6F8CB585" w14:textId="332D6180" w:rsidR="0097229C" w:rsidRPr="00642E67" w:rsidRDefault="0097229C" w:rsidP="0097229C">
            <w:pPr>
              <w:jc w:val="both"/>
              <w:rPr>
                <w:rFonts w:ascii="Times New Roman" w:hAnsi="Times New Roman"/>
                <w:bCs/>
                <w:sz w:val="24"/>
                <w:szCs w:val="24"/>
              </w:rPr>
            </w:pPr>
            <w:r>
              <w:rPr>
                <w:rFonts w:ascii="Times New Roman" w:hAnsi="Times New Roman"/>
                <w:bCs/>
                <w:sz w:val="24"/>
                <w:szCs w:val="24"/>
              </w:rPr>
              <w:t>P</w:t>
            </w:r>
            <w:r w:rsidRPr="001031F8">
              <w:rPr>
                <w:rFonts w:ascii="Times New Roman" w:hAnsi="Times New Roman"/>
                <w:bCs/>
                <w:sz w:val="24"/>
                <w:szCs w:val="24"/>
              </w:rPr>
              <w:t>rojekta 1.3.9. apakšuzdevumā kā līdzatbildīgās institūcijas ir noteiktas Iekšlietu ministrija, Valsts policija un iesaistītās pašvaldības un pašvaldību policija. Vēršam uzmanību, ka VPD, kura darbs tiešā veidā ir saistīts ar likumpārkāpējiem un šajā apakšpunktā minēto mērķa grupu, līdzatbildīgo institūciju sarakstā nav minēts. Tāpat praksē konstatēts, ka VPD klientu lokā bieži nonāk bērni un jaunieši vecumā no 14 līdz 21 gadam, kuri ne tikai pirmo reizi veikuši likumpārkāpumu (noziedzīgu nodarījumu), bet tiem arī ir konstatētas problēmas ar atkarību izraisošu vielu lietošanu. Ņemot vērā minēto, lūdzam kā līdzatbildīgo institūciju šajā apakšuzdevumā norādīt arī VPD</w:t>
            </w:r>
            <w:r>
              <w:rPr>
                <w:rFonts w:ascii="Times New Roman" w:hAnsi="Times New Roman"/>
                <w:bCs/>
                <w:sz w:val="24"/>
                <w:szCs w:val="24"/>
              </w:rPr>
              <w:t>.</w:t>
            </w:r>
          </w:p>
        </w:tc>
        <w:tc>
          <w:tcPr>
            <w:tcW w:w="2071" w:type="dxa"/>
            <w:gridSpan w:val="2"/>
            <w:shd w:val="clear" w:color="auto" w:fill="FFFFFF" w:themeFill="background1"/>
          </w:tcPr>
          <w:p w14:paraId="041C93B9" w14:textId="0B0D3B54" w:rsidR="0097229C" w:rsidRPr="00E90DFF" w:rsidRDefault="00CB534E" w:rsidP="0097229C">
            <w:pPr>
              <w:jc w:val="both"/>
              <w:rPr>
                <w:rFonts w:ascii="Times New Roman" w:hAnsi="Times New Roman" w:cs="Times New Roman"/>
                <w:b/>
                <w:bCs/>
                <w:sz w:val="24"/>
                <w:szCs w:val="24"/>
              </w:rPr>
            </w:pPr>
            <w:r>
              <w:rPr>
                <w:rFonts w:ascii="Times New Roman" w:hAnsi="Times New Roman" w:cs="Times New Roman"/>
                <w:b/>
                <w:bCs/>
                <w:sz w:val="24"/>
                <w:szCs w:val="24"/>
              </w:rPr>
              <w:t>Ņ</w:t>
            </w:r>
            <w:r w:rsidR="0097229C" w:rsidRPr="00152697">
              <w:rPr>
                <w:rFonts w:ascii="Times New Roman" w:hAnsi="Times New Roman" w:cs="Times New Roman"/>
                <w:b/>
                <w:bCs/>
                <w:sz w:val="24"/>
                <w:szCs w:val="24"/>
              </w:rPr>
              <w:t>emt</w:t>
            </w:r>
            <w:r w:rsidR="0097229C">
              <w:rPr>
                <w:rFonts w:ascii="Times New Roman" w:hAnsi="Times New Roman" w:cs="Times New Roman"/>
                <w:b/>
                <w:bCs/>
                <w:sz w:val="24"/>
                <w:szCs w:val="24"/>
              </w:rPr>
              <w:t>s</w:t>
            </w:r>
            <w:r w:rsidR="0097229C" w:rsidRPr="00152697">
              <w:rPr>
                <w:rFonts w:ascii="Times New Roman" w:hAnsi="Times New Roman" w:cs="Times New Roman"/>
                <w:b/>
                <w:bCs/>
                <w:sz w:val="24"/>
                <w:szCs w:val="24"/>
              </w:rPr>
              <w:t xml:space="preserve"> vērā</w:t>
            </w:r>
          </w:p>
        </w:tc>
        <w:tc>
          <w:tcPr>
            <w:tcW w:w="3685" w:type="dxa"/>
            <w:shd w:val="clear" w:color="auto" w:fill="FFFFFF" w:themeFill="background1"/>
          </w:tcPr>
          <w:p w14:paraId="2BCE9293" w14:textId="77777777" w:rsidR="00CB534E" w:rsidRDefault="00CB534E" w:rsidP="00CB534E">
            <w:pPr>
              <w:jc w:val="both"/>
              <w:rPr>
                <w:rFonts w:ascii="Times New Roman" w:hAnsi="Times New Roman" w:cs="Times New Roman"/>
                <w:sz w:val="24"/>
                <w:szCs w:val="24"/>
              </w:rPr>
            </w:pPr>
            <w:r w:rsidRPr="00152697">
              <w:rPr>
                <w:rFonts w:ascii="Times New Roman" w:hAnsi="Times New Roman" w:cs="Times New Roman"/>
                <w:sz w:val="24"/>
                <w:szCs w:val="24"/>
              </w:rPr>
              <w:t>Pasākums 1.3.9.</w:t>
            </w:r>
            <w:r>
              <w:rPr>
                <w:rFonts w:ascii="Times New Roman" w:hAnsi="Times New Roman" w:cs="Times New Roman"/>
                <w:sz w:val="24"/>
                <w:szCs w:val="24"/>
              </w:rPr>
              <w:t xml:space="preserve"> tika apvienots ar 1.3.10.pasākumu.  </w:t>
            </w:r>
          </w:p>
          <w:p w14:paraId="4DD4CAC8" w14:textId="15A9BD44" w:rsidR="00CB534E" w:rsidRPr="00152697" w:rsidRDefault="00CB534E" w:rsidP="00CB534E">
            <w:pPr>
              <w:jc w:val="both"/>
              <w:rPr>
                <w:rFonts w:ascii="Times New Roman" w:hAnsi="Times New Roman" w:cs="Times New Roman"/>
                <w:i/>
                <w:iCs/>
                <w:color w:val="414142"/>
                <w:sz w:val="24"/>
                <w:szCs w:val="24"/>
                <w:shd w:val="clear" w:color="auto" w:fill="FFFFFF"/>
              </w:rPr>
            </w:pPr>
            <w:r>
              <w:rPr>
                <w:rFonts w:ascii="Times New Roman" w:hAnsi="Times New Roman" w:cs="Times New Roman"/>
                <w:sz w:val="24"/>
                <w:szCs w:val="24"/>
              </w:rPr>
              <w:t>VPD tika pievienots 1.3.9.pasākumam kā līdzatbildīgā iestāde</w:t>
            </w:r>
            <w:r w:rsidRPr="00152697">
              <w:rPr>
                <w:rFonts w:ascii="Times New Roman" w:hAnsi="Times New Roman" w:cs="Times New Roman"/>
                <w:sz w:val="24"/>
                <w:szCs w:val="24"/>
              </w:rPr>
              <w:t xml:space="preserve">. </w:t>
            </w:r>
          </w:p>
          <w:p w14:paraId="575BE2F8" w14:textId="77777777" w:rsidR="0097229C" w:rsidRPr="00960165" w:rsidRDefault="0097229C" w:rsidP="00CB534E">
            <w:pPr>
              <w:jc w:val="both"/>
              <w:rPr>
                <w:rFonts w:ascii="Times New Roman" w:hAnsi="Times New Roman" w:cs="Times New Roman"/>
                <w:sz w:val="24"/>
                <w:szCs w:val="24"/>
              </w:rPr>
            </w:pPr>
          </w:p>
        </w:tc>
      </w:tr>
      <w:tr w:rsidR="0097229C" w:rsidRPr="00960165" w14:paraId="2C574E8B" w14:textId="77777777" w:rsidTr="001150CE">
        <w:tc>
          <w:tcPr>
            <w:tcW w:w="846" w:type="dxa"/>
            <w:shd w:val="clear" w:color="auto" w:fill="FFFFFF" w:themeFill="background1"/>
          </w:tcPr>
          <w:p w14:paraId="415DC065" w14:textId="4FDC5DF8"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147.</w:t>
            </w:r>
          </w:p>
        </w:tc>
        <w:tc>
          <w:tcPr>
            <w:tcW w:w="1559" w:type="dxa"/>
            <w:gridSpan w:val="2"/>
            <w:shd w:val="clear" w:color="auto" w:fill="FFFFFF" w:themeFill="background1"/>
          </w:tcPr>
          <w:p w14:paraId="44AAAEAB" w14:textId="24742E8A" w:rsidR="0097229C" w:rsidRPr="00563731" w:rsidRDefault="0097229C" w:rsidP="0097229C">
            <w:pPr>
              <w:jc w:val="both"/>
              <w:rPr>
                <w:rFonts w:ascii="Times New Roman" w:hAnsi="Times New Roman" w:cs="Times New Roman"/>
                <w:sz w:val="24"/>
                <w:szCs w:val="24"/>
              </w:rPr>
            </w:pPr>
            <w:r w:rsidRPr="000269F8">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62FBB700" w14:textId="5A43BDFB" w:rsidR="0097229C" w:rsidRPr="00CB534E" w:rsidRDefault="0097229C" w:rsidP="0097229C">
            <w:pPr>
              <w:jc w:val="both"/>
              <w:rPr>
                <w:rFonts w:ascii="Times New Roman" w:hAnsi="Times New Roman"/>
                <w:bCs/>
                <w:sz w:val="24"/>
                <w:szCs w:val="24"/>
              </w:rPr>
            </w:pPr>
            <w:r w:rsidRPr="00CB534E">
              <w:rPr>
                <w:rFonts w:ascii="Times New Roman" w:hAnsi="Times New Roman"/>
                <w:bCs/>
                <w:sz w:val="24"/>
                <w:szCs w:val="24"/>
              </w:rPr>
              <w:t>Lūdzam 1. rīcības virziena uzdevumā Nr.1.3.9. pie līdzatbildīgajām institūcijām iekļaut Pārresoru koordinācijas centru un Labklājības ministriju.</w:t>
            </w:r>
          </w:p>
        </w:tc>
        <w:tc>
          <w:tcPr>
            <w:tcW w:w="2071" w:type="dxa"/>
            <w:gridSpan w:val="2"/>
            <w:shd w:val="clear" w:color="auto" w:fill="FFFFFF" w:themeFill="background1"/>
          </w:tcPr>
          <w:p w14:paraId="6DA875E1" w14:textId="38212CAE" w:rsidR="0097229C" w:rsidRPr="00CB534E" w:rsidRDefault="00CB534E" w:rsidP="0097229C">
            <w:pPr>
              <w:jc w:val="both"/>
              <w:rPr>
                <w:rFonts w:ascii="Times New Roman" w:hAnsi="Times New Roman" w:cs="Times New Roman"/>
                <w:b/>
                <w:bCs/>
                <w:sz w:val="24"/>
                <w:szCs w:val="24"/>
              </w:rPr>
            </w:pPr>
            <w:r w:rsidRPr="00CB534E">
              <w:rPr>
                <w:rFonts w:ascii="Times New Roman" w:hAnsi="Times New Roman" w:cs="Times New Roman"/>
                <w:b/>
                <w:bCs/>
                <w:sz w:val="24"/>
                <w:szCs w:val="24"/>
              </w:rPr>
              <w:t>Ņ</w:t>
            </w:r>
            <w:r w:rsidR="0097229C" w:rsidRPr="00CB534E">
              <w:rPr>
                <w:rFonts w:ascii="Times New Roman" w:hAnsi="Times New Roman" w:cs="Times New Roman"/>
                <w:b/>
                <w:bCs/>
                <w:sz w:val="24"/>
                <w:szCs w:val="24"/>
              </w:rPr>
              <w:t>emts vērā</w:t>
            </w:r>
          </w:p>
        </w:tc>
        <w:tc>
          <w:tcPr>
            <w:tcW w:w="3685" w:type="dxa"/>
            <w:shd w:val="clear" w:color="auto" w:fill="FFFFFF" w:themeFill="background1"/>
          </w:tcPr>
          <w:p w14:paraId="01E27C1A" w14:textId="77777777" w:rsidR="00CB534E" w:rsidRDefault="00CB534E" w:rsidP="00CB534E">
            <w:pPr>
              <w:jc w:val="both"/>
              <w:rPr>
                <w:rFonts w:ascii="Times New Roman" w:hAnsi="Times New Roman" w:cs="Times New Roman"/>
                <w:sz w:val="24"/>
                <w:szCs w:val="24"/>
              </w:rPr>
            </w:pPr>
            <w:r w:rsidRPr="00152697">
              <w:rPr>
                <w:rFonts w:ascii="Times New Roman" w:hAnsi="Times New Roman" w:cs="Times New Roman"/>
                <w:sz w:val="24"/>
                <w:szCs w:val="24"/>
              </w:rPr>
              <w:t>Pasākums 1.3.9.</w:t>
            </w:r>
            <w:r>
              <w:rPr>
                <w:rFonts w:ascii="Times New Roman" w:hAnsi="Times New Roman" w:cs="Times New Roman"/>
                <w:sz w:val="24"/>
                <w:szCs w:val="24"/>
              </w:rPr>
              <w:t xml:space="preserve"> tika apvienots ar 1.3.10.pasākumu.  </w:t>
            </w:r>
          </w:p>
          <w:p w14:paraId="72BF34BE" w14:textId="3845A161" w:rsidR="0097229C" w:rsidRPr="00CB534E" w:rsidRDefault="00CB534E" w:rsidP="00CB534E">
            <w:pPr>
              <w:jc w:val="both"/>
              <w:rPr>
                <w:rFonts w:ascii="Times New Roman" w:hAnsi="Times New Roman" w:cs="Times New Roman"/>
                <w:i/>
                <w:iCs/>
                <w:color w:val="414142"/>
                <w:sz w:val="24"/>
                <w:szCs w:val="24"/>
                <w:shd w:val="clear" w:color="auto" w:fill="FFFFFF"/>
              </w:rPr>
            </w:pPr>
            <w:r>
              <w:rPr>
                <w:rFonts w:ascii="Times New Roman" w:hAnsi="Times New Roman" w:cs="Times New Roman"/>
                <w:sz w:val="24"/>
                <w:szCs w:val="24"/>
              </w:rPr>
              <w:t>PKC un LM tika pievienota 1.3.9.pasākumam kā līdzatbildīgās iestādes</w:t>
            </w:r>
            <w:r w:rsidRPr="00152697">
              <w:rPr>
                <w:rFonts w:ascii="Times New Roman" w:hAnsi="Times New Roman" w:cs="Times New Roman"/>
                <w:sz w:val="24"/>
                <w:szCs w:val="24"/>
              </w:rPr>
              <w:t>.</w:t>
            </w:r>
          </w:p>
        </w:tc>
      </w:tr>
      <w:tr w:rsidR="0097229C" w:rsidRPr="00960165" w14:paraId="6C697F7C" w14:textId="77777777" w:rsidTr="001150CE">
        <w:tc>
          <w:tcPr>
            <w:tcW w:w="2405" w:type="dxa"/>
            <w:gridSpan w:val="3"/>
            <w:shd w:val="clear" w:color="auto" w:fill="E2EFD9" w:themeFill="accent6" w:themeFillTint="33"/>
          </w:tcPr>
          <w:p w14:paraId="3939798A" w14:textId="0E896562" w:rsidR="0097229C" w:rsidRPr="00752687"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7C9F911" w14:textId="77777777" w:rsidR="0097229C" w:rsidRDefault="0097229C" w:rsidP="0097229C">
            <w:pPr>
              <w:jc w:val="both"/>
              <w:rPr>
                <w:rFonts w:ascii="Times New Roman" w:hAnsi="Times New Roman"/>
                <w:bCs/>
                <w:i/>
                <w:iCs/>
                <w:sz w:val="24"/>
                <w:szCs w:val="24"/>
              </w:rPr>
            </w:pPr>
            <w:r w:rsidRPr="001F0904">
              <w:rPr>
                <w:rFonts w:ascii="Times New Roman" w:hAnsi="Times New Roman"/>
                <w:bCs/>
                <w:i/>
                <w:iCs/>
                <w:sz w:val="24"/>
                <w:szCs w:val="24"/>
              </w:rPr>
              <w:t>1.3.10. Adaptēt un pilotēt izglītības iestādēs sociālās ietekmes profilakses programmu Unplugged, kas paredzēta 12 līdz 14 gadus veciem skolēniem, lai novērstu vai attālinātu atkarību izraisošo vielu lietošanas uzsākšanu</w:t>
            </w:r>
            <w:r>
              <w:rPr>
                <w:rFonts w:ascii="Times New Roman" w:hAnsi="Times New Roman"/>
                <w:bCs/>
                <w:i/>
                <w:iCs/>
                <w:sz w:val="24"/>
                <w:szCs w:val="24"/>
              </w:rPr>
              <w:t>.</w:t>
            </w:r>
          </w:p>
          <w:p w14:paraId="7475F5F4" w14:textId="77777777" w:rsidR="0097229C" w:rsidRPr="00960165" w:rsidRDefault="0097229C" w:rsidP="0097229C">
            <w:pPr>
              <w:jc w:val="both"/>
              <w:rPr>
                <w:rFonts w:ascii="Times New Roman" w:hAnsi="Times New Roman" w:cs="Times New Roman"/>
                <w:sz w:val="24"/>
                <w:szCs w:val="24"/>
              </w:rPr>
            </w:pPr>
          </w:p>
        </w:tc>
      </w:tr>
      <w:tr w:rsidR="0097229C" w:rsidRPr="00960165" w14:paraId="3FAB2AA6" w14:textId="77777777" w:rsidTr="002D0867">
        <w:tc>
          <w:tcPr>
            <w:tcW w:w="846" w:type="dxa"/>
            <w:shd w:val="clear" w:color="auto" w:fill="FFFFFF" w:themeFill="background1"/>
          </w:tcPr>
          <w:p w14:paraId="43850A7F" w14:textId="1FCA5BD9"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148.</w:t>
            </w:r>
          </w:p>
        </w:tc>
        <w:tc>
          <w:tcPr>
            <w:tcW w:w="1559" w:type="dxa"/>
            <w:gridSpan w:val="2"/>
            <w:shd w:val="clear" w:color="auto" w:fill="FFFFFF" w:themeFill="background1"/>
          </w:tcPr>
          <w:p w14:paraId="61F0925C" w14:textId="610312E7" w:rsidR="0097229C" w:rsidRPr="00752687" w:rsidRDefault="0097229C" w:rsidP="0097229C">
            <w:pPr>
              <w:jc w:val="both"/>
              <w:rPr>
                <w:rFonts w:ascii="Times New Roman" w:hAnsi="Times New Roman" w:cs="Times New Roman"/>
                <w:sz w:val="24"/>
                <w:szCs w:val="24"/>
              </w:rPr>
            </w:pPr>
            <w:r w:rsidRPr="00752687">
              <w:rPr>
                <w:rFonts w:ascii="Times New Roman" w:hAnsi="Times New Roman" w:cs="Times New Roman"/>
                <w:sz w:val="24"/>
                <w:szCs w:val="24"/>
              </w:rPr>
              <w:t>Latvijas Lielo pilsētu asociācija 13502/2020</w:t>
            </w:r>
          </w:p>
        </w:tc>
        <w:tc>
          <w:tcPr>
            <w:tcW w:w="6009" w:type="dxa"/>
            <w:gridSpan w:val="2"/>
            <w:shd w:val="clear" w:color="auto" w:fill="FFFFFF" w:themeFill="background1"/>
          </w:tcPr>
          <w:p w14:paraId="2BC3C903" w14:textId="5EC8A370" w:rsidR="0097229C" w:rsidRPr="008F47CC" w:rsidRDefault="0097229C" w:rsidP="0097229C">
            <w:pPr>
              <w:jc w:val="both"/>
              <w:rPr>
                <w:rFonts w:ascii="Times New Roman" w:hAnsi="Times New Roman"/>
                <w:bCs/>
                <w:sz w:val="24"/>
                <w:szCs w:val="24"/>
              </w:rPr>
            </w:pPr>
            <w:r>
              <w:rPr>
                <w:rFonts w:ascii="Times New Roman" w:hAnsi="Times New Roman"/>
                <w:bCs/>
                <w:sz w:val="24"/>
                <w:szCs w:val="24"/>
              </w:rPr>
              <w:t xml:space="preserve">Par </w:t>
            </w:r>
            <w:r w:rsidRPr="008F47CC">
              <w:rPr>
                <w:rFonts w:ascii="Times New Roman" w:hAnsi="Times New Roman"/>
                <w:bCs/>
                <w:sz w:val="24"/>
                <w:szCs w:val="24"/>
              </w:rPr>
              <w:t>1.3.10.</w:t>
            </w:r>
            <w:r>
              <w:rPr>
                <w:rFonts w:ascii="Times New Roman" w:hAnsi="Times New Roman"/>
                <w:bCs/>
                <w:sz w:val="24"/>
                <w:szCs w:val="24"/>
              </w:rPr>
              <w:t xml:space="preserve"> uzdevumu: </w:t>
            </w:r>
            <w:r w:rsidRPr="008F47CC">
              <w:rPr>
                <w:rFonts w:ascii="Times New Roman" w:hAnsi="Times New Roman"/>
                <w:bCs/>
                <w:sz w:val="24"/>
                <w:szCs w:val="24"/>
              </w:rPr>
              <w:t xml:space="preserve">Iesakām izteikt šādā redakcijā: </w:t>
            </w:r>
          </w:p>
          <w:p w14:paraId="652BC6A9" w14:textId="45A35129" w:rsidR="0097229C" w:rsidRPr="008F47CC" w:rsidRDefault="0097229C" w:rsidP="0097229C">
            <w:pPr>
              <w:jc w:val="both"/>
              <w:rPr>
                <w:rFonts w:ascii="Times New Roman" w:hAnsi="Times New Roman"/>
                <w:bCs/>
                <w:sz w:val="24"/>
                <w:szCs w:val="24"/>
              </w:rPr>
            </w:pPr>
            <w:r w:rsidRPr="008F47CC">
              <w:rPr>
                <w:rFonts w:ascii="Times New Roman" w:hAnsi="Times New Roman"/>
                <w:bCs/>
                <w:sz w:val="24"/>
                <w:szCs w:val="24"/>
              </w:rPr>
              <w:t xml:space="preserve">Adaptēt un pilotēt, </w:t>
            </w:r>
            <w:r w:rsidRPr="00AD7FF0">
              <w:rPr>
                <w:rFonts w:ascii="Times New Roman" w:hAnsi="Times New Roman"/>
                <w:b/>
                <w:sz w:val="24"/>
                <w:szCs w:val="24"/>
              </w:rPr>
              <w:t>veicot profesionālās apmācības</w:t>
            </w:r>
            <w:r w:rsidRPr="008F47CC">
              <w:rPr>
                <w:rFonts w:ascii="Times New Roman" w:hAnsi="Times New Roman"/>
                <w:bCs/>
                <w:sz w:val="24"/>
                <w:szCs w:val="24"/>
              </w:rPr>
              <w:t>, izglītības iestādēs sociālās ietekmes profilakses programmu, kas paredzēta 12 līdz 14 gadus veciem skolēniem, lai novērstu vai attālinātu atkarību izraisošo vielu lietošanas uzsākšanu.</w:t>
            </w:r>
          </w:p>
        </w:tc>
        <w:tc>
          <w:tcPr>
            <w:tcW w:w="2071" w:type="dxa"/>
            <w:gridSpan w:val="2"/>
            <w:shd w:val="clear" w:color="auto" w:fill="FFFFFF" w:themeFill="background1"/>
          </w:tcPr>
          <w:p w14:paraId="5B71292B" w14:textId="7B1C750D" w:rsidR="0097229C" w:rsidRPr="009740B3" w:rsidRDefault="0097229C" w:rsidP="0097229C">
            <w:pPr>
              <w:jc w:val="both"/>
              <w:rPr>
                <w:rFonts w:ascii="Times New Roman" w:hAnsi="Times New Roman" w:cs="Times New Roman"/>
                <w:color w:val="FF0000"/>
                <w:sz w:val="24"/>
                <w:szCs w:val="24"/>
              </w:rPr>
            </w:pPr>
            <w:r w:rsidRPr="00152697">
              <w:rPr>
                <w:rFonts w:ascii="Times New Roman" w:hAnsi="Times New Roman" w:cs="Times New Roman"/>
                <w:b/>
                <w:bCs/>
                <w:sz w:val="24"/>
                <w:szCs w:val="24"/>
              </w:rPr>
              <w:t>Nav ņemts vērā</w:t>
            </w:r>
          </w:p>
        </w:tc>
        <w:tc>
          <w:tcPr>
            <w:tcW w:w="3685" w:type="dxa"/>
            <w:shd w:val="clear" w:color="auto" w:fill="auto"/>
          </w:tcPr>
          <w:p w14:paraId="30CC590A" w14:textId="77777777" w:rsidR="002D0867" w:rsidRPr="002D0867" w:rsidRDefault="002D0867" w:rsidP="002D0867">
            <w:pPr>
              <w:jc w:val="both"/>
              <w:rPr>
                <w:rFonts w:ascii="Times New Roman" w:hAnsi="Times New Roman" w:cs="Times New Roman"/>
                <w:sz w:val="24"/>
                <w:szCs w:val="24"/>
              </w:rPr>
            </w:pPr>
            <w:r w:rsidRPr="002D0867">
              <w:rPr>
                <w:rFonts w:ascii="Times New Roman" w:hAnsi="Times New Roman" w:cs="Times New Roman"/>
                <w:sz w:val="24"/>
                <w:szCs w:val="24"/>
              </w:rPr>
              <w:t>Uzdevums apvienots ar 1.3.9. uzdevumu.</w:t>
            </w:r>
          </w:p>
          <w:p w14:paraId="1F45466B" w14:textId="6F06E158" w:rsidR="0097229C" w:rsidRPr="00960165" w:rsidRDefault="002D0867" w:rsidP="002D0867">
            <w:pPr>
              <w:jc w:val="both"/>
              <w:rPr>
                <w:rFonts w:ascii="Times New Roman" w:hAnsi="Times New Roman" w:cs="Times New Roman"/>
                <w:sz w:val="24"/>
                <w:szCs w:val="24"/>
              </w:rPr>
            </w:pPr>
            <w:r w:rsidRPr="002D0867">
              <w:rPr>
                <w:rFonts w:ascii="Times New Roman" w:hAnsi="Times New Roman" w:cs="Times New Roman"/>
                <w:sz w:val="24"/>
                <w:szCs w:val="24"/>
              </w:rPr>
              <w:t xml:space="preserve">Pasākums 1.3.9. ir saistīts ar “Narkotiku lietošanas un izplatības ierobežošanas plānā 2019.–2020. gadam” iekļauto 4.pasākumu un tā īstenošanas plānošana jau ir uzsākta. Pasākuma ietvaros paredzēts izstrādāt  pierādījumos balstītu programmu, kuru paredzēts vispirms  </w:t>
            </w:r>
            <w:r w:rsidRPr="002D0867">
              <w:rPr>
                <w:rFonts w:ascii="Times New Roman" w:hAnsi="Times New Roman" w:cs="Times New Roman"/>
                <w:color w:val="414142"/>
                <w:sz w:val="24"/>
                <w:szCs w:val="24"/>
                <w:shd w:val="clear" w:color="auto" w:fill="FFFFFF"/>
              </w:rPr>
              <w:t>pilotēt un pēc tam ieviests praksē kā patstāvīgu programmu.</w:t>
            </w:r>
          </w:p>
        </w:tc>
      </w:tr>
      <w:tr w:rsidR="0097229C" w:rsidRPr="00960165" w14:paraId="5935C86E" w14:textId="77777777" w:rsidTr="001150CE">
        <w:tc>
          <w:tcPr>
            <w:tcW w:w="2405" w:type="dxa"/>
            <w:gridSpan w:val="3"/>
            <w:shd w:val="clear" w:color="auto" w:fill="E2EFD9" w:themeFill="accent6" w:themeFillTint="33"/>
          </w:tcPr>
          <w:p w14:paraId="0CB12D15" w14:textId="3F54CEA7" w:rsidR="0097229C" w:rsidRPr="00752687"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C72BF40" w14:textId="77777777" w:rsidR="0097229C" w:rsidRDefault="0097229C" w:rsidP="0097229C">
            <w:pPr>
              <w:jc w:val="both"/>
              <w:rPr>
                <w:rFonts w:ascii="Times New Roman" w:hAnsi="Times New Roman"/>
                <w:bCs/>
                <w:i/>
                <w:iCs/>
                <w:sz w:val="24"/>
                <w:szCs w:val="24"/>
              </w:rPr>
            </w:pPr>
            <w:r w:rsidRPr="001F0904">
              <w:rPr>
                <w:rFonts w:ascii="Times New Roman" w:hAnsi="Times New Roman"/>
                <w:bCs/>
                <w:i/>
                <w:iCs/>
                <w:sz w:val="24"/>
                <w:szCs w:val="24"/>
              </w:rPr>
              <w:t>1.3.</w:t>
            </w:r>
            <w:r>
              <w:rPr>
                <w:rFonts w:ascii="Times New Roman" w:hAnsi="Times New Roman"/>
                <w:bCs/>
                <w:i/>
                <w:iCs/>
                <w:sz w:val="24"/>
                <w:szCs w:val="24"/>
              </w:rPr>
              <w:t xml:space="preserve">11. </w:t>
            </w:r>
            <w:r>
              <w:t xml:space="preserve"> </w:t>
            </w:r>
            <w:r w:rsidRPr="00F97866">
              <w:rPr>
                <w:rFonts w:ascii="Times New Roman" w:hAnsi="Times New Roman"/>
                <w:bCs/>
                <w:i/>
                <w:iCs/>
                <w:sz w:val="24"/>
                <w:szCs w:val="24"/>
              </w:rPr>
              <w:t>Veikt azartspēļu, videospēļu  spēlēšanas un citu jauno tehnoloģiju (piemēram, sociālo mediju un viedierīču) lietošanas paradumu  izplatības pētījumu iedzīvotāju vidū, lai nodrošinātu nozari ar informāciju par tendencēm un riska faktoriem.</w:t>
            </w:r>
          </w:p>
          <w:p w14:paraId="74E390C5" w14:textId="77777777" w:rsidR="0097229C" w:rsidRPr="00960165" w:rsidRDefault="0097229C" w:rsidP="0097229C">
            <w:pPr>
              <w:jc w:val="both"/>
              <w:rPr>
                <w:rFonts w:ascii="Times New Roman" w:hAnsi="Times New Roman" w:cs="Times New Roman"/>
                <w:sz w:val="24"/>
                <w:szCs w:val="24"/>
              </w:rPr>
            </w:pPr>
          </w:p>
        </w:tc>
      </w:tr>
      <w:tr w:rsidR="0097229C" w:rsidRPr="00960165" w14:paraId="7936B1A7" w14:textId="77777777" w:rsidTr="001150CE">
        <w:tc>
          <w:tcPr>
            <w:tcW w:w="846" w:type="dxa"/>
            <w:shd w:val="clear" w:color="auto" w:fill="FFFFFF" w:themeFill="background1"/>
          </w:tcPr>
          <w:p w14:paraId="038B45D8" w14:textId="31FB3D6D"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149.</w:t>
            </w:r>
          </w:p>
        </w:tc>
        <w:tc>
          <w:tcPr>
            <w:tcW w:w="1559" w:type="dxa"/>
            <w:gridSpan w:val="2"/>
            <w:shd w:val="clear" w:color="auto" w:fill="FFFFFF" w:themeFill="background1"/>
          </w:tcPr>
          <w:p w14:paraId="76D1B9A9" w14:textId="77777777" w:rsidR="0097229C" w:rsidRPr="00752687" w:rsidRDefault="0097229C" w:rsidP="0097229C">
            <w:pPr>
              <w:jc w:val="both"/>
              <w:rPr>
                <w:rFonts w:ascii="Times New Roman" w:hAnsi="Times New Roman" w:cs="Times New Roman"/>
                <w:sz w:val="24"/>
                <w:szCs w:val="24"/>
              </w:rPr>
            </w:pPr>
            <w:r w:rsidRPr="00752687">
              <w:rPr>
                <w:rFonts w:ascii="Times New Roman" w:hAnsi="Times New Roman" w:cs="Times New Roman"/>
                <w:sz w:val="24"/>
                <w:szCs w:val="24"/>
              </w:rPr>
              <w:t>Latvijas Lielo pilsētu asociācija</w:t>
            </w:r>
          </w:p>
          <w:p w14:paraId="110317DC" w14:textId="2B615054" w:rsidR="0097229C" w:rsidRDefault="0097229C" w:rsidP="0097229C">
            <w:pPr>
              <w:jc w:val="both"/>
              <w:rPr>
                <w:rFonts w:ascii="Times New Roman" w:hAnsi="Times New Roman" w:cs="Times New Roman"/>
                <w:sz w:val="24"/>
                <w:szCs w:val="24"/>
              </w:rPr>
            </w:pPr>
            <w:r w:rsidRPr="00752687">
              <w:rPr>
                <w:rFonts w:ascii="Times New Roman" w:hAnsi="Times New Roman" w:cs="Times New Roman"/>
                <w:sz w:val="24"/>
                <w:szCs w:val="24"/>
              </w:rPr>
              <w:t>13502/2020</w:t>
            </w:r>
          </w:p>
        </w:tc>
        <w:tc>
          <w:tcPr>
            <w:tcW w:w="6009" w:type="dxa"/>
            <w:gridSpan w:val="2"/>
            <w:shd w:val="clear" w:color="auto" w:fill="FFFFFF" w:themeFill="background1"/>
          </w:tcPr>
          <w:p w14:paraId="3EB702BA" w14:textId="428A3515" w:rsidR="0097229C" w:rsidRPr="00457C37" w:rsidRDefault="0097229C" w:rsidP="0097229C">
            <w:pPr>
              <w:jc w:val="both"/>
              <w:rPr>
                <w:rFonts w:ascii="Times New Roman" w:hAnsi="Times New Roman"/>
                <w:bCs/>
                <w:sz w:val="24"/>
                <w:szCs w:val="24"/>
              </w:rPr>
            </w:pPr>
            <w:r>
              <w:rPr>
                <w:rFonts w:ascii="Times New Roman" w:hAnsi="Times New Roman"/>
                <w:bCs/>
                <w:sz w:val="24"/>
                <w:szCs w:val="24"/>
              </w:rPr>
              <w:t xml:space="preserve">Uzdevumu 1.3.11. iesakām īstenot līdz 2023.gadam, bet uzdevumu </w:t>
            </w:r>
            <w:r w:rsidRPr="00883B87">
              <w:rPr>
                <w:rFonts w:ascii="Times New Roman" w:hAnsi="Times New Roman"/>
                <w:bCs/>
                <w:i/>
                <w:iCs/>
                <w:sz w:val="24"/>
                <w:szCs w:val="24"/>
              </w:rPr>
              <w:t>“1.3.12. Izstrādāt rekomendācijas droša un veselībai nekaitīgai moderno tehnoloģiju lietošanai bērniem, iekļaujot ieteikumus bērna vecumam atbilstošam, pie elektroniskās ierīces ekrāna pavadītajam laikam dienā, tai skaitā mācību procesa ietvaros, kā arī ieteikumus vecākiem, pedagogiem un izglītības iestādēm, lai mazinātu iespējamo procesu atkarības attīstības risku”</w:t>
            </w:r>
            <w:r>
              <w:rPr>
                <w:rFonts w:ascii="Times New Roman" w:hAnsi="Times New Roman"/>
                <w:bCs/>
                <w:sz w:val="24"/>
                <w:szCs w:val="24"/>
              </w:rPr>
              <w:t xml:space="preserve"> īstenot līdz</w:t>
            </w:r>
            <w:r w:rsidRPr="008F47CC">
              <w:rPr>
                <w:rFonts w:ascii="Times New Roman" w:hAnsi="Times New Roman"/>
                <w:bCs/>
                <w:sz w:val="24"/>
                <w:szCs w:val="24"/>
              </w:rPr>
              <w:t xml:space="preserve"> 2024., tātad vispirms veicot situācijas izpēti un tad ieviešot un izstrādājot rekomendācijas, kas balstītas pierādījumos.</w:t>
            </w:r>
          </w:p>
        </w:tc>
        <w:tc>
          <w:tcPr>
            <w:tcW w:w="2071" w:type="dxa"/>
            <w:gridSpan w:val="2"/>
            <w:shd w:val="clear" w:color="auto" w:fill="FFFFFF" w:themeFill="background1"/>
          </w:tcPr>
          <w:p w14:paraId="66065DAE" w14:textId="1D44D599" w:rsidR="0097229C" w:rsidRPr="00651993" w:rsidRDefault="0097229C" w:rsidP="0097229C">
            <w:pPr>
              <w:jc w:val="both"/>
              <w:rPr>
                <w:rFonts w:ascii="Times New Roman" w:hAnsi="Times New Roman" w:cs="Times New Roman"/>
                <w:b/>
                <w:bCs/>
                <w:sz w:val="24"/>
                <w:szCs w:val="24"/>
              </w:rPr>
            </w:pPr>
            <w:r w:rsidRPr="00651993">
              <w:rPr>
                <w:rFonts w:ascii="Times New Roman" w:hAnsi="Times New Roman" w:cs="Times New Roman"/>
                <w:b/>
                <w:bCs/>
                <w:sz w:val="24"/>
                <w:szCs w:val="24"/>
              </w:rPr>
              <w:t>Nav ņemts vērā</w:t>
            </w:r>
          </w:p>
          <w:p w14:paraId="0DF06F11" w14:textId="4AF3E366" w:rsidR="0097229C" w:rsidRPr="009740B3"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3B0186AE" w14:textId="6FE6B8E5"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Mainīta uzdevuma numerācija uz 1.3.10.</w:t>
            </w:r>
          </w:p>
          <w:p w14:paraId="5E5CECD3" w14:textId="3F69056A" w:rsidR="0097229C" w:rsidRPr="005657C5" w:rsidRDefault="0097229C" w:rsidP="0097229C">
            <w:pPr>
              <w:jc w:val="both"/>
              <w:rPr>
                <w:rFonts w:ascii="Times New Roman" w:hAnsi="Times New Roman" w:cs="Times New Roman"/>
                <w:bCs/>
                <w:sz w:val="24"/>
                <w:szCs w:val="24"/>
              </w:rPr>
            </w:pPr>
            <w:r w:rsidRPr="005657C5">
              <w:rPr>
                <w:rFonts w:ascii="Times New Roman" w:hAnsi="Times New Roman" w:cs="Times New Roman"/>
                <w:sz w:val="24"/>
                <w:szCs w:val="24"/>
              </w:rPr>
              <w:t xml:space="preserve">1.3.10.pasākums paredz </w:t>
            </w:r>
            <w:r w:rsidRPr="005657C5">
              <w:rPr>
                <w:rFonts w:ascii="Times New Roman" w:hAnsi="Times New Roman" w:cs="Times New Roman"/>
                <w:bCs/>
                <w:sz w:val="24"/>
                <w:szCs w:val="24"/>
              </w:rPr>
              <w:t xml:space="preserve">veikt azartspēļu, videospēļu  spēlēšanas un citu jauno tehnoloģiju (piemēram, sociālo mediju un viedierīču) lietošanas paradumu izplatības pētījumu iedzīvotāju vidū, lai nodrošinātu nozari ar informāciju par tendencēm un riska faktoriem, kas būs līdzīgs un atkārots pētījums, kas tika veikts 2019.gadā </w:t>
            </w:r>
            <w:r w:rsidRPr="005657C5">
              <w:rPr>
                <w:rFonts w:ascii="Times New Roman" w:hAnsi="Times New Roman" w:cs="Times New Roman"/>
                <w:sz w:val="24"/>
                <w:szCs w:val="24"/>
              </w:rPr>
              <w:t>“Pētījums par procesu atkarību (azartspēļu, sociālo mediju, videospēļu atkarība) izplatību Latvijas iedzīvotāju vidū un to ietekmējošiem riska faktoriem”.</w:t>
            </w:r>
          </w:p>
          <w:p w14:paraId="5BE19C51" w14:textId="2DF63624" w:rsidR="0097229C" w:rsidRPr="00960165" w:rsidRDefault="0097229C" w:rsidP="0097229C">
            <w:pPr>
              <w:jc w:val="both"/>
              <w:rPr>
                <w:rFonts w:ascii="Times New Roman" w:hAnsi="Times New Roman" w:cs="Times New Roman"/>
                <w:sz w:val="24"/>
                <w:szCs w:val="24"/>
              </w:rPr>
            </w:pPr>
            <w:r w:rsidRPr="005657C5">
              <w:rPr>
                <w:rFonts w:ascii="Times New Roman" w:hAnsi="Times New Roman" w:cs="Times New Roman"/>
                <w:bCs/>
                <w:sz w:val="24"/>
                <w:szCs w:val="24"/>
              </w:rPr>
              <w:t xml:space="preserve">Savukārt 1.3.11. pasākums paredz izstrādāt rekomendācijas droša un veselībai nekaitīgai moderno tehnoloģiju lietošanai bērniem, iekļaujot ieteikumus bērna vecumam atbilstošam, pie elektroniskās ierīces ekrāna pavadītajam laikam dienā, tai skaitā mācību procesa ietvaros, kā arī ieteikumus vecākiem, pedagogiem un izglītības iestādēm, </w:t>
            </w:r>
            <w:r w:rsidRPr="005657C5">
              <w:rPr>
                <w:rFonts w:ascii="Times New Roman" w:hAnsi="Times New Roman" w:cs="Times New Roman"/>
                <w:sz w:val="24"/>
                <w:szCs w:val="24"/>
              </w:rPr>
              <w:t xml:space="preserve"> ņemot vērā, ka Latvijā šobrīd nav izstrādātas rekomendācijas drošai un veselībai nekaitīgai moderno tehnoloģiju lietošanai bērniem, kas sniegtu  ieteikumus bērna vecumam atbilstošam pie elektroniskās ierīces ekrāna pavadītajam laikam dienā, kā arī  atpūtas paužu biežumu un ilgumu tajā laikā, kad tiek lietota kāda modernā tehnoloģijas ierīce un šādu prasību nepieciešamību VM  norādīja arī Tiesībsargs. </w:t>
            </w:r>
          </w:p>
        </w:tc>
      </w:tr>
      <w:tr w:rsidR="0097229C" w:rsidRPr="00960165" w14:paraId="313F81F3" w14:textId="77777777" w:rsidTr="001150CE">
        <w:tc>
          <w:tcPr>
            <w:tcW w:w="2405" w:type="dxa"/>
            <w:gridSpan w:val="3"/>
            <w:shd w:val="clear" w:color="auto" w:fill="E2EFD9" w:themeFill="accent6" w:themeFillTint="33"/>
          </w:tcPr>
          <w:p w14:paraId="1007575C" w14:textId="48031DF8" w:rsidR="0097229C"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DFB5653" w14:textId="77777777" w:rsidR="0097229C" w:rsidRDefault="0097229C" w:rsidP="0097229C">
            <w:pPr>
              <w:jc w:val="both"/>
              <w:rPr>
                <w:rFonts w:ascii="Times New Roman" w:hAnsi="Times New Roman"/>
                <w:bCs/>
                <w:i/>
                <w:iCs/>
                <w:sz w:val="24"/>
                <w:szCs w:val="24"/>
              </w:rPr>
            </w:pPr>
            <w:r w:rsidRPr="000E23E3">
              <w:rPr>
                <w:rFonts w:ascii="Times New Roman" w:hAnsi="Times New Roman"/>
                <w:bCs/>
                <w:i/>
                <w:iCs/>
                <w:sz w:val="24"/>
                <w:szCs w:val="24"/>
              </w:rPr>
              <w:t>1.3.1</w:t>
            </w:r>
            <w:r>
              <w:rPr>
                <w:rFonts w:ascii="Times New Roman" w:hAnsi="Times New Roman"/>
                <w:bCs/>
                <w:i/>
                <w:iCs/>
                <w:sz w:val="24"/>
                <w:szCs w:val="24"/>
              </w:rPr>
              <w:t>3</w:t>
            </w:r>
            <w:r w:rsidRPr="000E23E3">
              <w:rPr>
                <w:rFonts w:ascii="Times New Roman" w:hAnsi="Times New Roman"/>
                <w:bCs/>
                <w:i/>
                <w:iCs/>
                <w:sz w:val="24"/>
                <w:szCs w:val="24"/>
              </w:rPr>
              <w:t>.</w:t>
            </w:r>
            <w:r w:rsidRPr="000E23E3">
              <w:rPr>
                <w:rFonts w:ascii="Times New Roman" w:hAnsi="Times New Roman"/>
                <w:bCs/>
                <w:i/>
                <w:iCs/>
                <w:sz w:val="24"/>
                <w:szCs w:val="24"/>
              </w:rPr>
              <w:tab/>
            </w:r>
            <w:r w:rsidRPr="00457C37">
              <w:rPr>
                <w:rFonts w:ascii="Times New Roman" w:hAnsi="Times New Roman"/>
                <w:bCs/>
                <w:i/>
                <w:iCs/>
                <w:sz w:val="24"/>
                <w:szCs w:val="24"/>
              </w:rPr>
              <w:t>Valsts nodokļu politikas ietvarā ik gadu pārskatīt akcīzes nodokli alkoholiskajiem dzērieniem, tabakas izstrādājumiem un nikotīnu saturošiem produktiem, samērojot valsts fiskālos un sabiedrības veselības  mērķus</w:t>
            </w:r>
            <w:r>
              <w:rPr>
                <w:rFonts w:ascii="Times New Roman" w:hAnsi="Times New Roman"/>
                <w:bCs/>
                <w:i/>
                <w:iCs/>
                <w:sz w:val="24"/>
                <w:szCs w:val="24"/>
              </w:rPr>
              <w:t>.</w:t>
            </w:r>
          </w:p>
          <w:p w14:paraId="23D15891" w14:textId="77777777" w:rsidR="0097229C" w:rsidRPr="00960165" w:rsidRDefault="0097229C" w:rsidP="0097229C">
            <w:pPr>
              <w:jc w:val="both"/>
              <w:rPr>
                <w:rFonts w:ascii="Times New Roman" w:hAnsi="Times New Roman" w:cs="Times New Roman"/>
                <w:sz w:val="24"/>
                <w:szCs w:val="24"/>
              </w:rPr>
            </w:pPr>
          </w:p>
        </w:tc>
      </w:tr>
      <w:tr w:rsidR="0097229C" w:rsidRPr="00960165" w14:paraId="3A1A6C7C" w14:textId="77777777" w:rsidTr="001150CE">
        <w:tc>
          <w:tcPr>
            <w:tcW w:w="846" w:type="dxa"/>
            <w:shd w:val="clear" w:color="auto" w:fill="FFFFFF" w:themeFill="background1"/>
          </w:tcPr>
          <w:p w14:paraId="31EBA6CA" w14:textId="1D97B620"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150.</w:t>
            </w:r>
          </w:p>
        </w:tc>
        <w:tc>
          <w:tcPr>
            <w:tcW w:w="1559" w:type="dxa"/>
            <w:gridSpan w:val="2"/>
            <w:shd w:val="clear" w:color="auto" w:fill="FFFFFF" w:themeFill="background1"/>
          </w:tcPr>
          <w:p w14:paraId="386A5DA3" w14:textId="07B8EEF8"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IZM </w:t>
            </w:r>
            <w:r w:rsidRPr="00383655">
              <w:rPr>
                <w:rFonts w:ascii="Times New Roman" w:hAnsi="Times New Roman" w:cs="Times New Roman"/>
                <w:sz w:val="24"/>
                <w:szCs w:val="24"/>
              </w:rPr>
              <w:t>13759/2020</w:t>
            </w:r>
          </w:p>
        </w:tc>
        <w:tc>
          <w:tcPr>
            <w:tcW w:w="6009" w:type="dxa"/>
            <w:gridSpan w:val="2"/>
            <w:shd w:val="clear" w:color="auto" w:fill="FFFFFF" w:themeFill="background1"/>
          </w:tcPr>
          <w:p w14:paraId="63971047" w14:textId="0E1A5E21" w:rsidR="0097229C" w:rsidRPr="007B5270" w:rsidRDefault="0097229C" w:rsidP="0097229C">
            <w:pPr>
              <w:jc w:val="both"/>
              <w:rPr>
                <w:rFonts w:ascii="Times New Roman" w:hAnsi="Times New Roman" w:cs="Times New Roman"/>
                <w:sz w:val="24"/>
                <w:szCs w:val="24"/>
              </w:rPr>
            </w:pPr>
            <w:r w:rsidRPr="00F35AAA">
              <w:rPr>
                <w:rFonts w:ascii="Times New Roman" w:hAnsi="Times New Roman" w:cs="Times New Roman"/>
                <w:sz w:val="24"/>
                <w:szCs w:val="24"/>
              </w:rPr>
              <w:t xml:space="preserve">Lūdzam 1.3.13. apakšuzdevumā kā līdzatbildīgo  institūciju norādīt </w:t>
            </w:r>
            <w:r>
              <w:rPr>
                <w:rFonts w:ascii="Times New Roman" w:hAnsi="Times New Roman" w:cs="Times New Roman"/>
                <w:sz w:val="24"/>
                <w:szCs w:val="24"/>
              </w:rPr>
              <w:t>IZM</w:t>
            </w:r>
            <w:r w:rsidRPr="00F35AAA">
              <w:rPr>
                <w:rFonts w:ascii="Times New Roman" w:hAnsi="Times New Roman" w:cs="Times New Roman"/>
                <w:sz w:val="24"/>
                <w:szCs w:val="24"/>
              </w:rPr>
              <w:t>. Nākamajā vidēja termiņa plānošanas periodā ir plānots izstrādāt priekšlikumus par paplašinātām iespējām sporta nozarei piesaistīt papildu finansēšanas avotus no plānotajiem kārtējā gada valsts budžeta ieņēmumiem no akcīzes nodokļa par alkoholiskajiem dzērieniem un tabakas izstrādājumiem, ieņēmumiem no izložu nodokļa un azartspēļu nodokļa</w:t>
            </w:r>
            <w:r>
              <w:rPr>
                <w:rFonts w:ascii="Times New Roman" w:hAnsi="Times New Roman" w:cs="Times New Roman"/>
                <w:sz w:val="24"/>
                <w:szCs w:val="24"/>
              </w:rPr>
              <w:t>.</w:t>
            </w:r>
          </w:p>
        </w:tc>
        <w:tc>
          <w:tcPr>
            <w:tcW w:w="2071" w:type="dxa"/>
            <w:gridSpan w:val="2"/>
            <w:shd w:val="clear" w:color="auto" w:fill="FFFFFF" w:themeFill="background1"/>
          </w:tcPr>
          <w:p w14:paraId="35585A5F" w14:textId="1170F4D1" w:rsidR="0097229C" w:rsidRPr="009740B3" w:rsidRDefault="0097229C" w:rsidP="0097229C">
            <w:pPr>
              <w:jc w:val="both"/>
              <w:rPr>
                <w:rFonts w:ascii="Times New Roman" w:hAnsi="Times New Roman" w:cs="Times New Roman"/>
                <w:color w:val="FF0000"/>
                <w:sz w:val="24"/>
                <w:szCs w:val="24"/>
              </w:rPr>
            </w:pPr>
            <w:r w:rsidRPr="0033165F">
              <w:rPr>
                <w:rFonts w:ascii="Times New Roman" w:hAnsi="Times New Roman" w:cs="Times New Roman"/>
                <w:b/>
                <w:bCs/>
                <w:sz w:val="24"/>
                <w:szCs w:val="24"/>
              </w:rPr>
              <w:t>Ņemts vērā</w:t>
            </w:r>
          </w:p>
        </w:tc>
        <w:tc>
          <w:tcPr>
            <w:tcW w:w="3685" w:type="dxa"/>
            <w:shd w:val="clear" w:color="auto" w:fill="FFFFFF" w:themeFill="background1"/>
          </w:tcPr>
          <w:p w14:paraId="6CE4F83A" w14:textId="6BF49BAE"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Mainīta uzdevuma numerācija uz 1.3.12.</w:t>
            </w:r>
          </w:p>
          <w:p w14:paraId="198FBB8A" w14:textId="0C351EA3" w:rsidR="0097229C" w:rsidRPr="00960165" w:rsidRDefault="0097229C" w:rsidP="0097229C">
            <w:pPr>
              <w:jc w:val="both"/>
              <w:rPr>
                <w:rFonts w:ascii="Times New Roman" w:hAnsi="Times New Roman" w:cs="Times New Roman"/>
                <w:sz w:val="24"/>
                <w:szCs w:val="24"/>
              </w:rPr>
            </w:pPr>
            <w:r w:rsidRPr="0033165F">
              <w:rPr>
                <w:rFonts w:ascii="Times New Roman" w:hAnsi="Times New Roman" w:cs="Times New Roman"/>
                <w:sz w:val="24"/>
                <w:szCs w:val="24"/>
              </w:rPr>
              <w:t>Papildinātas pamatnostādnes.</w:t>
            </w:r>
          </w:p>
        </w:tc>
      </w:tr>
      <w:tr w:rsidR="0097229C" w:rsidRPr="00960165" w14:paraId="373242E1" w14:textId="77777777" w:rsidTr="001150CE">
        <w:tc>
          <w:tcPr>
            <w:tcW w:w="846" w:type="dxa"/>
            <w:shd w:val="clear" w:color="auto" w:fill="FFFFFF" w:themeFill="background1"/>
          </w:tcPr>
          <w:p w14:paraId="1F356933" w14:textId="63A4F1D0"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151.</w:t>
            </w:r>
          </w:p>
        </w:tc>
        <w:tc>
          <w:tcPr>
            <w:tcW w:w="1559" w:type="dxa"/>
            <w:gridSpan w:val="2"/>
            <w:shd w:val="clear" w:color="auto" w:fill="FFFFFF" w:themeFill="background1"/>
          </w:tcPr>
          <w:p w14:paraId="5F1197AD" w14:textId="5B7CE423" w:rsidR="0097229C" w:rsidRDefault="0097229C" w:rsidP="0097229C">
            <w:pPr>
              <w:jc w:val="both"/>
              <w:rPr>
                <w:rFonts w:ascii="Times New Roman" w:hAnsi="Times New Roman" w:cs="Times New Roman"/>
                <w:sz w:val="24"/>
                <w:szCs w:val="24"/>
              </w:rPr>
            </w:pPr>
            <w:r w:rsidRPr="00915789">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13562/2020</w:t>
            </w:r>
          </w:p>
        </w:tc>
        <w:tc>
          <w:tcPr>
            <w:tcW w:w="6009" w:type="dxa"/>
            <w:gridSpan w:val="2"/>
            <w:shd w:val="clear" w:color="auto" w:fill="FFFFFF" w:themeFill="background1"/>
          </w:tcPr>
          <w:p w14:paraId="40F4B2FF" w14:textId="0FDE30FF" w:rsidR="0097229C" w:rsidRPr="000E23E3" w:rsidRDefault="0097229C" w:rsidP="0097229C">
            <w:pPr>
              <w:jc w:val="both"/>
              <w:rPr>
                <w:rFonts w:ascii="Times New Roman" w:hAnsi="Times New Roman" w:cs="Times New Roman"/>
                <w:sz w:val="24"/>
                <w:szCs w:val="24"/>
              </w:rPr>
            </w:pPr>
            <w:r w:rsidRPr="00915789">
              <w:rPr>
                <w:rFonts w:ascii="Times New Roman" w:hAnsi="Times New Roman" w:cs="Times New Roman"/>
                <w:sz w:val="24"/>
                <w:szCs w:val="24"/>
              </w:rPr>
              <w:t>Papildu priekšlikums</w:t>
            </w:r>
            <w:r>
              <w:rPr>
                <w:rFonts w:ascii="Times New Roman" w:hAnsi="Times New Roman" w:cs="Times New Roman"/>
                <w:sz w:val="24"/>
                <w:szCs w:val="24"/>
              </w:rPr>
              <w:t xml:space="preserve"> (1.3.13.)</w:t>
            </w:r>
            <w:r w:rsidRPr="00915789">
              <w:rPr>
                <w:rFonts w:ascii="Times New Roman" w:hAnsi="Times New Roman" w:cs="Times New Roman"/>
                <w:sz w:val="24"/>
                <w:szCs w:val="24"/>
              </w:rPr>
              <w:t xml:space="preserve">: </w:t>
            </w:r>
            <w:r>
              <w:t xml:space="preserve"> </w:t>
            </w:r>
            <w:r w:rsidRPr="0053735D">
              <w:rPr>
                <w:rFonts w:ascii="Times New Roman" w:hAnsi="Times New Roman" w:cs="Times New Roman"/>
                <w:sz w:val="24"/>
                <w:szCs w:val="24"/>
              </w:rPr>
              <w:t>Veicināt apgrūtinātu alkohola, jo īpaši stiprā alkohola, pieejamību, piem., pārskatot alkohola tirdzniecības risinājumus.</w:t>
            </w:r>
          </w:p>
        </w:tc>
        <w:tc>
          <w:tcPr>
            <w:tcW w:w="2071" w:type="dxa"/>
            <w:gridSpan w:val="2"/>
            <w:shd w:val="clear" w:color="auto" w:fill="FFFFFF" w:themeFill="background1"/>
          </w:tcPr>
          <w:p w14:paraId="0683B0BD" w14:textId="27986608" w:rsidR="0097229C" w:rsidRPr="009740B3" w:rsidRDefault="0097229C" w:rsidP="0097229C">
            <w:pPr>
              <w:jc w:val="both"/>
              <w:rPr>
                <w:rFonts w:ascii="Times New Roman" w:hAnsi="Times New Roman" w:cs="Times New Roman"/>
                <w:color w:val="FF0000"/>
                <w:sz w:val="24"/>
                <w:szCs w:val="24"/>
              </w:rPr>
            </w:pPr>
            <w:r w:rsidRPr="00F740BD">
              <w:rPr>
                <w:rFonts w:ascii="Times New Roman" w:hAnsi="Times New Roman" w:cs="Times New Roman"/>
                <w:b/>
                <w:bCs/>
                <w:sz w:val="24"/>
                <w:szCs w:val="24"/>
              </w:rPr>
              <w:t>Nav ņemts vērā</w:t>
            </w:r>
          </w:p>
        </w:tc>
        <w:tc>
          <w:tcPr>
            <w:tcW w:w="3685" w:type="dxa"/>
            <w:shd w:val="clear" w:color="auto" w:fill="FFFFFF" w:themeFill="background1"/>
          </w:tcPr>
          <w:p w14:paraId="051FFCCF" w14:textId="66580041" w:rsidR="0097229C" w:rsidRPr="00960165" w:rsidRDefault="0097229C" w:rsidP="0097229C">
            <w:pPr>
              <w:jc w:val="both"/>
              <w:rPr>
                <w:rFonts w:ascii="Times New Roman" w:hAnsi="Times New Roman" w:cs="Times New Roman"/>
                <w:sz w:val="24"/>
                <w:szCs w:val="24"/>
              </w:rPr>
            </w:pPr>
            <w:r w:rsidRPr="00F740BD">
              <w:rPr>
                <w:rFonts w:ascii="Times New Roman" w:hAnsi="Times New Roman" w:cs="Times New Roman"/>
                <w:sz w:val="24"/>
                <w:szCs w:val="24"/>
              </w:rPr>
              <w:t xml:space="preserve">Vēršam uzmanību, ka 2020.gada 30. jūlijā tika apstiprināts </w:t>
            </w:r>
            <w:r w:rsidRPr="00F740BD">
              <w:rPr>
                <w:rFonts w:ascii="Times New Roman" w:hAnsi="Times New Roman" w:cs="Times New Roman"/>
                <w:i/>
                <w:iCs/>
                <w:sz w:val="24"/>
                <w:szCs w:val="24"/>
              </w:rPr>
              <w:t>“Alkoholisko dzērienu patēriņa mazināšanas un alkoholisma ierobežošanas rīcības plāns 2020. – 2022.gadam“,</w:t>
            </w:r>
            <w:r w:rsidRPr="00F740BD">
              <w:rPr>
                <w:rFonts w:ascii="Times New Roman" w:hAnsi="Times New Roman" w:cs="Times New Roman"/>
                <w:sz w:val="24"/>
                <w:szCs w:val="24"/>
              </w:rPr>
              <w:t xml:space="preserve"> kura mērķis ir samazināt alkohola nodarīto kaitējumu sabiedrības veselībai, ierobežojot alkoholisko dzērienu lietošanas izplatību un radītās sekas, vienlaikus uzlabojot alkohola atkarības ārstēšanas un rehabilitācijas pakalpojumus. Plānā ir iekļauts arī 1.12.pasālums, kas paredz </w:t>
            </w:r>
            <w:r w:rsidRPr="00F740BD">
              <w:rPr>
                <w:rFonts w:ascii="Times New Roman" w:hAnsi="Times New Roman" w:cs="Times New Roman"/>
                <w:sz w:val="24"/>
                <w:szCs w:val="24"/>
                <w:shd w:val="clear" w:color="auto" w:fill="FFFFFF"/>
              </w:rPr>
              <w:t>izvērtēt iespēju pārskatīt alkoholisko dzērienu tirdzniecības laiku, ņemot vērā citu valstu pieredzi. Ņemot vērā iepriekš minēto, nav nepieciešams pasākumus d</w:t>
            </w:r>
            <w:r>
              <w:rPr>
                <w:rFonts w:ascii="Times New Roman" w:hAnsi="Times New Roman" w:cs="Times New Roman"/>
                <w:sz w:val="24"/>
                <w:szCs w:val="24"/>
                <w:shd w:val="clear" w:color="auto" w:fill="FFFFFF"/>
              </w:rPr>
              <w:t>u</w:t>
            </w:r>
            <w:r w:rsidRPr="00F740BD">
              <w:rPr>
                <w:rFonts w:ascii="Times New Roman" w:hAnsi="Times New Roman" w:cs="Times New Roman"/>
                <w:sz w:val="24"/>
                <w:szCs w:val="24"/>
                <w:shd w:val="clear" w:color="auto" w:fill="FFFFFF"/>
              </w:rPr>
              <w:t>blēt divos politikas plānošanas dokumentos.</w:t>
            </w:r>
          </w:p>
        </w:tc>
      </w:tr>
      <w:tr w:rsidR="0097229C" w:rsidRPr="00960165" w14:paraId="6B4DF0D6" w14:textId="77777777" w:rsidTr="001150CE">
        <w:tc>
          <w:tcPr>
            <w:tcW w:w="846" w:type="dxa"/>
            <w:shd w:val="clear" w:color="auto" w:fill="FFFFFF" w:themeFill="background1"/>
          </w:tcPr>
          <w:p w14:paraId="1E4278CB" w14:textId="49DDA954"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152.</w:t>
            </w:r>
          </w:p>
        </w:tc>
        <w:tc>
          <w:tcPr>
            <w:tcW w:w="1559" w:type="dxa"/>
            <w:gridSpan w:val="2"/>
            <w:shd w:val="clear" w:color="auto" w:fill="FFFFFF" w:themeFill="background1"/>
          </w:tcPr>
          <w:p w14:paraId="7720C8D4" w14:textId="24E9F504" w:rsidR="0097229C" w:rsidRPr="00915789" w:rsidRDefault="0097229C" w:rsidP="0097229C">
            <w:pPr>
              <w:jc w:val="both"/>
              <w:rPr>
                <w:rFonts w:ascii="Times New Roman" w:hAnsi="Times New Roman" w:cs="Times New Roman"/>
                <w:sz w:val="24"/>
                <w:szCs w:val="24"/>
              </w:rPr>
            </w:pPr>
            <w:r w:rsidRPr="00721C5A">
              <w:rPr>
                <w:rFonts w:ascii="Times New Roman" w:hAnsi="Times New Roman" w:cs="Times New Roman"/>
                <w:sz w:val="24"/>
                <w:szCs w:val="24"/>
              </w:rPr>
              <w:t>Finanšu ministrija  13595/2020</w:t>
            </w:r>
          </w:p>
        </w:tc>
        <w:tc>
          <w:tcPr>
            <w:tcW w:w="6009" w:type="dxa"/>
            <w:gridSpan w:val="2"/>
            <w:shd w:val="clear" w:color="auto" w:fill="FFFFFF" w:themeFill="background1"/>
          </w:tcPr>
          <w:p w14:paraId="3FC558FD" w14:textId="2E23F1F0" w:rsidR="0097229C" w:rsidRPr="00915789" w:rsidRDefault="0097229C" w:rsidP="0097229C">
            <w:pPr>
              <w:jc w:val="both"/>
              <w:rPr>
                <w:rFonts w:ascii="Times New Roman" w:hAnsi="Times New Roman" w:cs="Times New Roman"/>
                <w:sz w:val="24"/>
                <w:szCs w:val="24"/>
              </w:rPr>
            </w:pPr>
            <w:r w:rsidRPr="00721C5A">
              <w:rPr>
                <w:rFonts w:ascii="Times New Roman" w:hAnsi="Times New Roman" w:cs="Times New Roman"/>
                <w:sz w:val="24"/>
                <w:szCs w:val="24"/>
              </w:rPr>
              <w:t>Akcīzes nodokļa likmju izmaiņas ietekmē valsts budžetu. Līdz ar to pasākums, kas skar akcīzes nodokļa likmes alkoholiskajiem dzērieniem, ir jāskata kompleksi, sagatavojot valsts nodokļu politikas pamatnostādnes konkrētam periodam. Šobrīd saskaņā ar likumu “Par akcīzes nodokli” ir jau noteikts akcīzes nodokļa alkoholiskajiem dzērieniem likmju paaugstinājums 2021.gada 1.martā. Savukārt likumprojektā “Grozījumi likumā “Par akcīzes nodokli”” (Nr.828/lp13), kas sagatavots saistībā ar valsts budžetu 2021.gadam un Saeimā ir atbalsts 1.lasījumā, jau paredz akcīzes nodokļa paaugstināšanu tabakas produktiem (cigaretēm, pārējiem tabakas izstrādājumiem) un elektroniskajās cigaretēs izmantojamiem šķidrumiem, kā arī akcīzes nodokļa ieviešanu un paaugstināšanu elektroniskajās cigaretēs izmantojamo šķidrumu sagatavošanas sastāvdaļām un tabakas izstrādājumu aizstājējproduktiem līdz 2023.gadam. Līdz ar to lūdzam izteikt 1.3.13.apakšuzdevumu šādā redakcijā: “Valsts nodokļu politikas pamatnostādņu ietvarā attiecīgajam periodam pārskatīt akcīzes nodokli alkoholiskajiem dzērieniem, tabakas izstrādājumiem, elektroniskajās cigaretēs izmantojamiem šķidrumiem, elektroniskajās cigaretēs izmantojamo šķidrumu sagatavošanas sastāvdaļām un tabakas aizstājējproduktiem, samērojot valsts fiskālos un sabiedrības veselības aizsardzības mērķus.”.</w:t>
            </w:r>
          </w:p>
        </w:tc>
        <w:tc>
          <w:tcPr>
            <w:tcW w:w="2071" w:type="dxa"/>
            <w:gridSpan w:val="2"/>
            <w:shd w:val="clear" w:color="auto" w:fill="FFFFFF" w:themeFill="background1"/>
          </w:tcPr>
          <w:p w14:paraId="10F3B203" w14:textId="49372960" w:rsidR="0097229C" w:rsidRPr="009740B3" w:rsidRDefault="0097229C" w:rsidP="0097229C">
            <w:pPr>
              <w:jc w:val="both"/>
              <w:rPr>
                <w:rFonts w:ascii="Times New Roman" w:hAnsi="Times New Roman" w:cs="Times New Roman"/>
                <w:color w:val="FF0000"/>
                <w:sz w:val="24"/>
                <w:szCs w:val="24"/>
              </w:rPr>
            </w:pPr>
            <w:r w:rsidRPr="0033165F">
              <w:rPr>
                <w:rFonts w:ascii="Times New Roman" w:hAnsi="Times New Roman" w:cs="Times New Roman"/>
                <w:b/>
                <w:bCs/>
                <w:sz w:val="24"/>
                <w:szCs w:val="24"/>
              </w:rPr>
              <w:t>Ņemts vērā</w:t>
            </w:r>
          </w:p>
        </w:tc>
        <w:tc>
          <w:tcPr>
            <w:tcW w:w="3685" w:type="dxa"/>
            <w:shd w:val="clear" w:color="auto" w:fill="FFFFFF" w:themeFill="background1"/>
          </w:tcPr>
          <w:p w14:paraId="485C63F8" w14:textId="3F2D12BE" w:rsidR="0097229C" w:rsidRDefault="0097229C" w:rsidP="0097229C">
            <w:pPr>
              <w:jc w:val="both"/>
              <w:rPr>
                <w:rFonts w:ascii="Times New Roman" w:hAnsi="Times New Roman" w:cs="Times New Roman"/>
                <w:sz w:val="24"/>
                <w:szCs w:val="24"/>
              </w:rPr>
            </w:pPr>
            <w:r w:rsidRPr="00C81EE1">
              <w:rPr>
                <w:rFonts w:ascii="Times New Roman" w:hAnsi="Times New Roman" w:cs="Times New Roman"/>
                <w:sz w:val="24"/>
                <w:szCs w:val="24"/>
              </w:rPr>
              <w:t>Mainīta uzdevuma numerācija uz 1.3.12.</w:t>
            </w:r>
          </w:p>
          <w:p w14:paraId="7000D73B" w14:textId="68C77EE7"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Papildinātas pamatnostādnes.</w:t>
            </w:r>
          </w:p>
        </w:tc>
      </w:tr>
      <w:tr w:rsidR="0097229C" w:rsidRPr="00960165" w14:paraId="1916C495" w14:textId="77777777" w:rsidTr="001150CE">
        <w:tc>
          <w:tcPr>
            <w:tcW w:w="2405" w:type="dxa"/>
            <w:gridSpan w:val="3"/>
            <w:shd w:val="clear" w:color="auto" w:fill="E2EFD9" w:themeFill="accent6" w:themeFillTint="33"/>
          </w:tcPr>
          <w:p w14:paraId="286FFB85" w14:textId="2671EE8B" w:rsidR="0097229C" w:rsidRPr="00915789"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2A546BD" w14:textId="77777777" w:rsidR="0097229C" w:rsidRDefault="0097229C" w:rsidP="0097229C">
            <w:pPr>
              <w:jc w:val="both"/>
              <w:rPr>
                <w:rFonts w:ascii="Times New Roman" w:hAnsi="Times New Roman"/>
                <w:bCs/>
                <w:i/>
                <w:iCs/>
                <w:sz w:val="24"/>
                <w:szCs w:val="24"/>
              </w:rPr>
            </w:pPr>
            <w:r w:rsidRPr="000E23E3">
              <w:rPr>
                <w:rFonts w:ascii="Times New Roman" w:hAnsi="Times New Roman"/>
                <w:bCs/>
                <w:i/>
                <w:iCs/>
                <w:sz w:val="24"/>
                <w:szCs w:val="24"/>
              </w:rPr>
              <w:t>1.3.1</w:t>
            </w:r>
            <w:r>
              <w:rPr>
                <w:rFonts w:ascii="Times New Roman" w:hAnsi="Times New Roman"/>
                <w:bCs/>
                <w:i/>
                <w:iCs/>
                <w:sz w:val="24"/>
                <w:szCs w:val="24"/>
              </w:rPr>
              <w:t xml:space="preserve">4. </w:t>
            </w:r>
            <w:r w:rsidRPr="00425073">
              <w:rPr>
                <w:rFonts w:ascii="Times New Roman" w:hAnsi="Times New Roman"/>
                <w:bCs/>
                <w:i/>
                <w:iCs/>
                <w:sz w:val="24"/>
                <w:szCs w:val="24"/>
              </w:rPr>
              <w:t>Ieviest valsts apmaksātu smēķēšanas atmešanas programmu iedzīvotājiem.</w:t>
            </w:r>
          </w:p>
          <w:p w14:paraId="3529A11E" w14:textId="77777777" w:rsidR="0097229C" w:rsidRPr="00960165" w:rsidRDefault="0097229C" w:rsidP="0097229C">
            <w:pPr>
              <w:jc w:val="both"/>
              <w:rPr>
                <w:rFonts w:ascii="Times New Roman" w:hAnsi="Times New Roman" w:cs="Times New Roman"/>
                <w:sz w:val="24"/>
                <w:szCs w:val="24"/>
              </w:rPr>
            </w:pPr>
          </w:p>
        </w:tc>
      </w:tr>
      <w:tr w:rsidR="0097229C" w:rsidRPr="00960165" w14:paraId="3A589455" w14:textId="77777777" w:rsidTr="001150CE">
        <w:tc>
          <w:tcPr>
            <w:tcW w:w="846" w:type="dxa"/>
            <w:shd w:val="clear" w:color="auto" w:fill="FFFFFF" w:themeFill="background1"/>
          </w:tcPr>
          <w:p w14:paraId="198042F3" w14:textId="28C1B4DA"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153.</w:t>
            </w:r>
          </w:p>
        </w:tc>
        <w:tc>
          <w:tcPr>
            <w:tcW w:w="1559" w:type="dxa"/>
            <w:gridSpan w:val="2"/>
            <w:shd w:val="clear" w:color="auto" w:fill="FFFFFF" w:themeFill="background1"/>
          </w:tcPr>
          <w:p w14:paraId="68952E4E" w14:textId="08FCF627" w:rsidR="0097229C" w:rsidRPr="00915789" w:rsidRDefault="0097229C" w:rsidP="0097229C">
            <w:pPr>
              <w:jc w:val="both"/>
              <w:rPr>
                <w:rFonts w:ascii="Times New Roman" w:hAnsi="Times New Roman" w:cs="Times New Roman"/>
                <w:sz w:val="24"/>
                <w:szCs w:val="24"/>
              </w:rPr>
            </w:pPr>
            <w:r w:rsidRPr="00FC04B1">
              <w:rPr>
                <w:rFonts w:ascii="Times New Roman" w:hAnsi="Times New Roman" w:cs="Times New Roman"/>
                <w:sz w:val="24"/>
                <w:szCs w:val="24"/>
              </w:rPr>
              <w:t>Tieslietu ministrija 13535/2020</w:t>
            </w:r>
          </w:p>
        </w:tc>
        <w:tc>
          <w:tcPr>
            <w:tcW w:w="6009" w:type="dxa"/>
            <w:gridSpan w:val="2"/>
            <w:shd w:val="clear" w:color="auto" w:fill="FFFFFF" w:themeFill="background1"/>
          </w:tcPr>
          <w:p w14:paraId="3E1E51DC" w14:textId="5D4C85BB" w:rsidR="0097229C" w:rsidRPr="00915789" w:rsidRDefault="0097229C" w:rsidP="0097229C">
            <w:pPr>
              <w:jc w:val="both"/>
              <w:rPr>
                <w:rFonts w:ascii="Times New Roman" w:hAnsi="Times New Roman" w:cs="Times New Roman"/>
                <w:sz w:val="24"/>
                <w:szCs w:val="24"/>
              </w:rPr>
            </w:pPr>
            <w:r>
              <w:rPr>
                <w:rFonts w:ascii="Times New Roman" w:hAnsi="Times New Roman" w:cs="Times New Roman"/>
                <w:sz w:val="24"/>
                <w:szCs w:val="24"/>
              </w:rPr>
              <w:t>Ir</w:t>
            </w:r>
            <w:r w:rsidRPr="00BE2162">
              <w:rPr>
                <w:rFonts w:ascii="Times New Roman" w:hAnsi="Times New Roman" w:cs="Times New Roman"/>
                <w:sz w:val="24"/>
                <w:szCs w:val="24"/>
              </w:rPr>
              <w:t xml:space="preserve"> apsverams, vai projekta 1.3.14. apakšuzdevumu nav iespējams attiecināt arī uz ieslodzītajiem un probācijas klientiem, ņemot vērā, ka viņiem ir ļoti raksturīgi dažādi kaitīgie ieradumi ar nopietnu ietekmi uz veselības stāvokli, un viņi ir pieejami jebkura veida intervencei soda izpildes laikā, kas būtu maksimāli lietderīgi jāizmanto arī personas veselības stāvokļa uzlabošanai</w:t>
            </w:r>
            <w:r>
              <w:rPr>
                <w:rFonts w:ascii="Times New Roman" w:hAnsi="Times New Roman" w:cs="Times New Roman"/>
                <w:sz w:val="24"/>
                <w:szCs w:val="24"/>
              </w:rPr>
              <w:t>.</w:t>
            </w:r>
          </w:p>
        </w:tc>
        <w:tc>
          <w:tcPr>
            <w:tcW w:w="2071" w:type="dxa"/>
            <w:gridSpan w:val="2"/>
            <w:shd w:val="clear" w:color="auto" w:fill="FFFFFF" w:themeFill="background1"/>
          </w:tcPr>
          <w:p w14:paraId="2C373180" w14:textId="171A04D0" w:rsidR="0097229C" w:rsidRPr="009740B3" w:rsidRDefault="0097229C" w:rsidP="0097229C">
            <w:pPr>
              <w:jc w:val="both"/>
              <w:rPr>
                <w:rFonts w:ascii="Times New Roman" w:hAnsi="Times New Roman" w:cs="Times New Roman"/>
                <w:color w:val="FF0000"/>
                <w:sz w:val="24"/>
                <w:szCs w:val="24"/>
              </w:rPr>
            </w:pPr>
            <w:r w:rsidRPr="00F740BD">
              <w:rPr>
                <w:rFonts w:ascii="Times New Roman" w:hAnsi="Times New Roman" w:cs="Times New Roman"/>
                <w:b/>
                <w:bCs/>
                <w:sz w:val="24"/>
                <w:szCs w:val="24"/>
              </w:rPr>
              <w:t>Ņemts vērā</w:t>
            </w:r>
          </w:p>
        </w:tc>
        <w:tc>
          <w:tcPr>
            <w:tcW w:w="3685" w:type="dxa"/>
            <w:shd w:val="clear" w:color="auto" w:fill="FFFFFF" w:themeFill="background1"/>
          </w:tcPr>
          <w:p w14:paraId="2E2263E7" w14:textId="1445206C" w:rsidR="0097229C" w:rsidRDefault="0097229C" w:rsidP="0097229C">
            <w:pPr>
              <w:jc w:val="both"/>
              <w:rPr>
                <w:rFonts w:ascii="Times New Roman" w:hAnsi="Times New Roman"/>
                <w:bCs/>
                <w:sz w:val="24"/>
                <w:szCs w:val="24"/>
              </w:rPr>
            </w:pPr>
            <w:r w:rsidRPr="009C1528">
              <w:rPr>
                <w:rFonts w:ascii="Times New Roman" w:hAnsi="Times New Roman"/>
                <w:bCs/>
                <w:sz w:val="24"/>
                <w:szCs w:val="24"/>
              </w:rPr>
              <w:t>Mainīta uzdevuma numerācija uz 1.3.1</w:t>
            </w:r>
            <w:r>
              <w:rPr>
                <w:rFonts w:ascii="Times New Roman" w:hAnsi="Times New Roman"/>
                <w:bCs/>
                <w:sz w:val="24"/>
                <w:szCs w:val="24"/>
              </w:rPr>
              <w:t>3</w:t>
            </w:r>
            <w:r w:rsidRPr="009C1528">
              <w:rPr>
                <w:rFonts w:ascii="Times New Roman" w:hAnsi="Times New Roman"/>
                <w:bCs/>
                <w:sz w:val="24"/>
                <w:szCs w:val="24"/>
              </w:rPr>
              <w:t>.</w:t>
            </w:r>
          </w:p>
          <w:p w14:paraId="0962469E" w14:textId="57B5E384" w:rsidR="0097229C" w:rsidRPr="00F740BD" w:rsidRDefault="0097229C" w:rsidP="0097229C">
            <w:pPr>
              <w:jc w:val="both"/>
              <w:rPr>
                <w:rFonts w:ascii="Times New Roman" w:hAnsi="Times New Roman" w:cs="Times New Roman"/>
                <w:sz w:val="24"/>
                <w:szCs w:val="24"/>
              </w:rPr>
            </w:pPr>
            <w:r w:rsidRPr="00F740BD">
              <w:rPr>
                <w:rFonts w:ascii="Times New Roman" w:hAnsi="Times New Roman"/>
                <w:bCs/>
                <w:sz w:val="24"/>
                <w:szCs w:val="24"/>
              </w:rPr>
              <w:t>Minētais pasākums paredz ieviests valsts  apmaksātu smēķēšanas atmešanas programmu iedzīvotājiem, kurai varēs pieteikties visi Latvijas iedzīvotāji. t.sk. probācijas klienti un ieslodzīt</w:t>
            </w:r>
            <w:r>
              <w:rPr>
                <w:rFonts w:ascii="Times New Roman" w:hAnsi="Times New Roman"/>
                <w:bCs/>
                <w:sz w:val="24"/>
                <w:szCs w:val="24"/>
              </w:rPr>
              <w:t>ie</w:t>
            </w:r>
            <w:r w:rsidRPr="00F740BD">
              <w:rPr>
                <w:rFonts w:ascii="Times New Roman" w:hAnsi="Times New Roman"/>
                <w:bCs/>
                <w:sz w:val="24"/>
                <w:szCs w:val="24"/>
              </w:rPr>
              <w:t>.</w:t>
            </w:r>
          </w:p>
          <w:p w14:paraId="5C72C767" w14:textId="77777777" w:rsidR="0097229C" w:rsidRPr="00960165" w:rsidRDefault="0097229C" w:rsidP="0097229C">
            <w:pPr>
              <w:jc w:val="both"/>
              <w:rPr>
                <w:rFonts w:ascii="Times New Roman" w:hAnsi="Times New Roman" w:cs="Times New Roman"/>
                <w:sz w:val="24"/>
                <w:szCs w:val="24"/>
              </w:rPr>
            </w:pPr>
          </w:p>
        </w:tc>
      </w:tr>
      <w:tr w:rsidR="0097229C" w:rsidRPr="00960165" w14:paraId="78A4F7A0" w14:textId="77777777" w:rsidTr="001150CE">
        <w:tc>
          <w:tcPr>
            <w:tcW w:w="2405" w:type="dxa"/>
            <w:gridSpan w:val="3"/>
            <w:shd w:val="clear" w:color="auto" w:fill="E2EFD9" w:themeFill="accent6" w:themeFillTint="33"/>
          </w:tcPr>
          <w:p w14:paraId="6E50A3D4" w14:textId="3AA183DE" w:rsidR="0097229C" w:rsidRPr="00752687"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0F6DE01" w14:textId="77777777" w:rsidR="0097229C" w:rsidRDefault="0097229C" w:rsidP="0097229C">
            <w:pPr>
              <w:jc w:val="both"/>
              <w:rPr>
                <w:rFonts w:ascii="Times New Roman" w:hAnsi="Times New Roman"/>
                <w:bCs/>
                <w:i/>
                <w:iCs/>
                <w:sz w:val="24"/>
                <w:szCs w:val="24"/>
              </w:rPr>
            </w:pPr>
            <w:r w:rsidRPr="000E23E3">
              <w:rPr>
                <w:rFonts w:ascii="Times New Roman" w:hAnsi="Times New Roman"/>
                <w:bCs/>
                <w:i/>
                <w:iCs/>
                <w:sz w:val="24"/>
                <w:szCs w:val="24"/>
              </w:rPr>
              <w:t>1.3.15.</w:t>
            </w:r>
            <w:r w:rsidRPr="000E23E3">
              <w:rPr>
                <w:rFonts w:ascii="Times New Roman" w:hAnsi="Times New Roman"/>
                <w:bCs/>
                <w:i/>
                <w:iCs/>
                <w:sz w:val="24"/>
                <w:szCs w:val="24"/>
              </w:rPr>
              <w:tab/>
              <w:t>Veicināt atbalsta pasākumu attīstīšanu un īstenošanu pašvaldībās personām, kuras cieš no atkarībām, kā arī   atkarības personas ģimenes locekļiem (psiholoģiskā palīdzība, atbalsta grupas, nodarbības u.c. par līdzatkarības tēmu).</w:t>
            </w:r>
          </w:p>
          <w:p w14:paraId="276F6C92" w14:textId="77777777" w:rsidR="0097229C" w:rsidRPr="00960165" w:rsidRDefault="0097229C" w:rsidP="0097229C">
            <w:pPr>
              <w:jc w:val="both"/>
              <w:rPr>
                <w:rFonts w:ascii="Times New Roman" w:hAnsi="Times New Roman" w:cs="Times New Roman"/>
                <w:sz w:val="24"/>
                <w:szCs w:val="24"/>
              </w:rPr>
            </w:pPr>
          </w:p>
        </w:tc>
      </w:tr>
      <w:tr w:rsidR="0097229C" w:rsidRPr="00960165" w14:paraId="6FF30370" w14:textId="77777777" w:rsidTr="001150CE">
        <w:tc>
          <w:tcPr>
            <w:tcW w:w="846" w:type="dxa"/>
            <w:shd w:val="clear" w:color="auto" w:fill="FFFFFF" w:themeFill="background1"/>
          </w:tcPr>
          <w:p w14:paraId="2550DB71" w14:textId="3B204BBB"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154.</w:t>
            </w:r>
          </w:p>
        </w:tc>
        <w:tc>
          <w:tcPr>
            <w:tcW w:w="1559" w:type="dxa"/>
            <w:gridSpan w:val="2"/>
            <w:shd w:val="clear" w:color="auto" w:fill="FFFFFF" w:themeFill="background1"/>
          </w:tcPr>
          <w:p w14:paraId="29FF3F3D" w14:textId="54A3CF6B" w:rsidR="0097229C" w:rsidRPr="00752687" w:rsidRDefault="0097229C" w:rsidP="0097229C">
            <w:pPr>
              <w:jc w:val="both"/>
              <w:rPr>
                <w:rFonts w:ascii="Times New Roman" w:hAnsi="Times New Roman" w:cs="Times New Roman"/>
                <w:sz w:val="24"/>
                <w:szCs w:val="24"/>
              </w:rPr>
            </w:pPr>
            <w:r w:rsidRPr="00752687">
              <w:rPr>
                <w:rFonts w:ascii="Times New Roman" w:hAnsi="Times New Roman" w:cs="Times New Roman"/>
                <w:sz w:val="24"/>
                <w:szCs w:val="24"/>
              </w:rPr>
              <w:t>Latvijas Lielo pilsētu asociācija  13502/2020</w:t>
            </w:r>
          </w:p>
        </w:tc>
        <w:tc>
          <w:tcPr>
            <w:tcW w:w="6009" w:type="dxa"/>
            <w:gridSpan w:val="2"/>
            <w:shd w:val="clear" w:color="auto" w:fill="FFFFFF" w:themeFill="background1"/>
          </w:tcPr>
          <w:p w14:paraId="350A7979" w14:textId="77777777" w:rsidR="0097229C" w:rsidRPr="000E23E3" w:rsidRDefault="0097229C" w:rsidP="0097229C">
            <w:pPr>
              <w:jc w:val="both"/>
              <w:rPr>
                <w:rFonts w:ascii="Times New Roman" w:hAnsi="Times New Roman"/>
                <w:bCs/>
                <w:sz w:val="24"/>
                <w:szCs w:val="24"/>
              </w:rPr>
            </w:pPr>
            <w:r w:rsidRPr="000E23E3">
              <w:rPr>
                <w:rFonts w:ascii="Times New Roman" w:hAnsi="Times New Roman"/>
                <w:bCs/>
                <w:sz w:val="24"/>
                <w:szCs w:val="24"/>
              </w:rPr>
              <w:t xml:space="preserve">Iesakām izteikt sekojošā redakcijā: </w:t>
            </w:r>
          </w:p>
          <w:p w14:paraId="4029E20C" w14:textId="6E0738E0" w:rsidR="0097229C" w:rsidRPr="000E23E3" w:rsidRDefault="0097229C" w:rsidP="0097229C">
            <w:pPr>
              <w:jc w:val="both"/>
              <w:rPr>
                <w:rFonts w:ascii="Times New Roman" w:hAnsi="Times New Roman"/>
                <w:bCs/>
                <w:sz w:val="24"/>
                <w:szCs w:val="24"/>
              </w:rPr>
            </w:pPr>
            <w:r w:rsidRPr="000E23E3">
              <w:rPr>
                <w:rFonts w:ascii="Times New Roman" w:hAnsi="Times New Roman"/>
                <w:bCs/>
                <w:sz w:val="24"/>
                <w:szCs w:val="24"/>
              </w:rPr>
              <w:t xml:space="preserve">Veicināt atbalsta pasākumu attīstīšanu un īstenošanu pašvaldībās personām, kuras cieš no atkarības </w:t>
            </w:r>
            <w:r w:rsidRPr="000E23E3">
              <w:rPr>
                <w:rFonts w:ascii="Times New Roman" w:hAnsi="Times New Roman"/>
                <w:b/>
                <w:sz w:val="24"/>
                <w:szCs w:val="24"/>
              </w:rPr>
              <w:t>un līdzatkarības</w:t>
            </w:r>
            <w:r w:rsidRPr="000E23E3">
              <w:rPr>
                <w:rFonts w:ascii="Times New Roman" w:hAnsi="Times New Roman"/>
                <w:bCs/>
                <w:sz w:val="24"/>
                <w:szCs w:val="24"/>
              </w:rPr>
              <w:t>, kā arī  atkarības personas ģimenes locekļiem (psiholoģiskā palīdzība, atbalsta grupas, nodarbības u.c. par līdzatkarības tēmu).</w:t>
            </w:r>
          </w:p>
        </w:tc>
        <w:tc>
          <w:tcPr>
            <w:tcW w:w="2071" w:type="dxa"/>
            <w:gridSpan w:val="2"/>
            <w:shd w:val="clear" w:color="auto" w:fill="FFFFFF" w:themeFill="background1"/>
          </w:tcPr>
          <w:p w14:paraId="21D1CCDD" w14:textId="0278BED6" w:rsidR="0097229C" w:rsidRDefault="0097229C" w:rsidP="0097229C">
            <w:pPr>
              <w:jc w:val="both"/>
              <w:rPr>
                <w:rFonts w:ascii="Times New Roman" w:hAnsi="Times New Roman" w:cs="Times New Roman"/>
                <w:color w:val="FF0000"/>
                <w:sz w:val="24"/>
                <w:szCs w:val="24"/>
              </w:rPr>
            </w:pPr>
            <w:r w:rsidRPr="00F740BD">
              <w:rPr>
                <w:rFonts w:ascii="Times New Roman" w:hAnsi="Times New Roman" w:cs="Times New Roman"/>
                <w:b/>
                <w:bCs/>
                <w:sz w:val="24"/>
                <w:szCs w:val="24"/>
              </w:rPr>
              <w:t>Ņemts vērā</w:t>
            </w:r>
          </w:p>
        </w:tc>
        <w:tc>
          <w:tcPr>
            <w:tcW w:w="3685" w:type="dxa"/>
            <w:shd w:val="clear" w:color="auto" w:fill="FFFFFF" w:themeFill="background1"/>
          </w:tcPr>
          <w:p w14:paraId="64B72BB8" w14:textId="34F3FEBE" w:rsidR="0097229C" w:rsidRDefault="0097229C" w:rsidP="0097229C">
            <w:pPr>
              <w:jc w:val="both"/>
              <w:rPr>
                <w:rFonts w:ascii="Times New Roman" w:hAnsi="Times New Roman" w:cs="Times New Roman"/>
                <w:sz w:val="24"/>
                <w:szCs w:val="24"/>
              </w:rPr>
            </w:pPr>
            <w:r w:rsidRPr="00B377DD">
              <w:rPr>
                <w:rFonts w:ascii="Times New Roman" w:hAnsi="Times New Roman" w:cs="Times New Roman"/>
                <w:sz w:val="24"/>
                <w:szCs w:val="24"/>
              </w:rPr>
              <w:t>Mainīta uzdevuma numerācija uz 1.3.1</w:t>
            </w:r>
            <w:r>
              <w:rPr>
                <w:rFonts w:ascii="Times New Roman" w:hAnsi="Times New Roman" w:cs="Times New Roman"/>
                <w:sz w:val="24"/>
                <w:szCs w:val="24"/>
              </w:rPr>
              <w:t>4</w:t>
            </w:r>
            <w:r w:rsidRPr="00B377DD">
              <w:rPr>
                <w:rFonts w:ascii="Times New Roman" w:hAnsi="Times New Roman" w:cs="Times New Roman"/>
                <w:sz w:val="24"/>
                <w:szCs w:val="24"/>
              </w:rPr>
              <w:t>.</w:t>
            </w:r>
          </w:p>
          <w:p w14:paraId="08AD0059" w14:textId="2FB8EF0A"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Precizēta pamatnostādņu projekta 1.3.14.pasākuma redakcija.</w:t>
            </w:r>
          </w:p>
        </w:tc>
      </w:tr>
      <w:tr w:rsidR="0097229C" w:rsidRPr="00960165" w14:paraId="78D2B1C6" w14:textId="77777777" w:rsidTr="001150CE">
        <w:tc>
          <w:tcPr>
            <w:tcW w:w="846" w:type="dxa"/>
            <w:shd w:val="clear" w:color="auto" w:fill="FFFFFF" w:themeFill="background1"/>
          </w:tcPr>
          <w:p w14:paraId="496DEFEB" w14:textId="5A2E0045"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155.</w:t>
            </w:r>
          </w:p>
        </w:tc>
        <w:tc>
          <w:tcPr>
            <w:tcW w:w="1559" w:type="dxa"/>
            <w:gridSpan w:val="2"/>
            <w:shd w:val="clear" w:color="auto" w:fill="FFFFFF" w:themeFill="background1"/>
          </w:tcPr>
          <w:p w14:paraId="1999DC7F" w14:textId="6FE49E56" w:rsidR="0097229C" w:rsidRPr="00433234" w:rsidRDefault="0097229C" w:rsidP="0097229C">
            <w:pPr>
              <w:jc w:val="both"/>
              <w:rPr>
                <w:rFonts w:ascii="Times New Roman" w:hAnsi="Times New Roman" w:cs="Times New Roman"/>
                <w:sz w:val="24"/>
                <w:szCs w:val="24"/>
              </w:rPr>
            </w:pPr>
            <w:r w:rsidRPr="000B5CA3">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3EACAA9C" w14:textId="68D9A646" w:rsidR="0097229C" w:rsidRPr="00F57855" w:rsidRDefault="0097229C" w:rsidP="0097229C">
            <w:pPr>
              <w:jc w:val="both"/>
              <w:rPr>
                <w:rFonts w:ascii="Times New Roman" w:hAnsi="Times New Roman"/>
                <w:sz w:val="24"/>
                <w:szCs w:val="24"/>
              </w:rPr>
            </w:pPr>
            <w:r>
              <w:rPr>
                <w:rFonts w:ascii="Times New Roman" w:hAnsi="Times New Roman"/>
                <w:sz w:val="24"/>
                <w:szCs w:val="24"/>
              </w:rPr>
              <w:t>U</w:t>
            </w:r>
            <w:r w:rsidRPr="00F57855">
              <w:rPr>
                <w:rFonts w:ascii="Times New Roman" w:hAnsi="Times New Roman"/>
                <w:sz w:val="24"/>
                <w:szCs w:val="24"/>
              </w:rPr>
              <w:t>zdevum</w:t>
            </w:r>
            <w:r>
              <w:rPr>
                <w:rFonts w:ascii="Times New Roman" w:hAnsi="Times New Roman"/>
                <w:sz w:val="24"/>
                <w:szCs w:val="24"/>
              </w:rPr>
              <w:t>a</w:t>
            </w:r>
            <w:r w:rsidRPr="00F57855">
              <w:rPr>
                <w:rFonts w:ascii="Times New Roman" w:hAnsi="Times New Roman"/>
                <w:sz w:val="24"/>
                <w:szCs w:val="24"/>
              </w:rPr>
              <w:t xml:space="preserve"> Nr.1.3.15. formulējumā lūdzam lietot korektu terminoloģiju: “atkarīgās personas” (“personām, kuras cieš no atkarībām” vietā) un “līdzatkarīgās personas” (“atkarības personas ģimenes locekļi” vietā). Tāpat ierosinām šī uzdevuma ietvaros plānot atbilstošas apmācības speciālistiem, kuri īstenos atbalsta pasākumus atkarīgajām un līdzatkarīgajām personām.</w:t>
            </w:r>
          </w:p>
        </w:tc>
        <w:tc>
          <w:tcPr>
            <w:tcW w:w="2071" w:type="dxa"/>
            <w:gridSpan w:val="2"/>
            <w:shd w:val="clear" w:color="auto" w:fill="FFFFFF" w:themeFill="background1"/>
          </w:tcPr>
          <w:p w14:paraId="0119FE8A" w14:textId="6861481E" w:rsidR="0097229C" w:rsidRPr="00CB0109" w:rsidRDefault="0097229C" w:rsidP="0097229C">
            <w:pPr>
              <w:jc w:val="both"/>
              <w:rPr>
                <w:rFonts w:ascii="Times New Roman" w:hAnsi="Times New Roman" w:cs="Times New Roman"/>
                <w:b/>
                <w:bCs/>
                <w:color w:val="FF0000"/>
                <w:sz w:val="24"/>
                <w:szCs w:val="24"/>
              </w:rPr>
            </w:pPr>
            <w:r w:rsidRPr="00CB0109">
              <w:rPr>
                <w:rFonts w:ascii="Times New Roman" w:hAnsi="Times New Roman" w:cs="Times New Roman"/>
                <w:b/>
                <w:bCs/>
                <w:sz w:val="24"/>
                <w:szCs w:val="24"/>
              </w:rPr>
              <w:t>Ņemts vērā</w:t>
            </w:r>
          </w:p>
        </w:tc>
        <w:tc>
          <w:tcPr>
            <w:tcW w:w="3685" w:type="dxa"/>
            <w:shd w:val="clear" w:color="auto" w:fill="FFFFFF" w:themeFill="background1"/>
          </w:tcPr>
          <w:p w14:paraId="1121F396" w14:textId="7BECCA19" w:rsidR="0097229C" w:rsidRDefault="0097229C" w:rsidP="0097229C">
            <w:pPr>
              <w:jc w:val="both"/>
              <w:rPr>
                <w:rFonts w:ascii="Times New Roman" w:hAnsi="Times New Roman" w:cs="Times New Roman"/>
                <w:sz w:val="24"/>
                <w:szCs w:val="24"/>
              </w:rPr>
            </w:pPr>
            <w:r w:rsidRPr="00B377DD">
              <w:rPr>
                <w:rFonts w:ascii="Times New Roman" w:hAnsi="Times New Roman" w:cs="Times New Roman"/>
                <w:sz w:val="24"/>
                <w:szCs w:val="24"/>
              </w:rPr>
              <w:t>Mainīta uzdevuma numerācija uz 1.3.1</w:t>
            </w:r>
            <w:r>
              <w:rPr>
                <w:rFonts w:ascii="Times New Roman" w:hAnsi="Times New Roman" w:cs="Times New Roman"/>
                <w:sz w:val="24"/>
                <w:szCs w:val="24"/>
              </w:rPr>
              <w:t>4</w:t>
            </w:r>
            <w:r w:rsidRPr="00B377DD">
              <w:rPr>
                <w:rFonts w:ascii="Times New Roman" w:hAnsi="Times New Roman" w:cs="Times New Roman"/>
                <w:sz w:val="24"/>
                <w:szCs w:val="24"/>
              </w:rPr>
              <w:t>.</w:t>
            </w:r>
          </w:p>
          <w:p w14:paraId="5D469BC5" w14:textId="01541122" w:rsidR="0097229C" w:rsidRPr="00960165" w:rsidRDefault="0097229C" w:rsidP="0097229C">
            <w:pPr>
              <w:jc w:val="both"/>
              <w:rPr>
                <w:rFonts w:ascii="Times New Roman" w:hAnsi="Times New Roman" w:cs="Times New Roman"/>
                <w:sz w:val="24"/>
                <w:szCs w:val="24"/>
              </w:rPr>
            </w:pPr>
            <w:r w:rsidRPr="00F740BD">
              <w:rPr>
                <w:rFonts w:ascii="Times New Roman" w:hAnsi="Times New Roman" w:cs="Times New Roman"/>
                <w:sz w:val="24"/>
                <w:szCs w:val="24"/>
              </w:rPr>
              <w:t>Precizēta pamatnostādņu projekta 1.3.1</w:t>
            </w:r>
            <w:r>
              <w:rPr>
                <w:rFonts w:ascii="Times New Roman" w:hAnsi="Times New Roman" w:cs="Times New Roman"/>
                <w:sz w:val="24"/>
                <w:szCs w:val="24"/>
              </w:rPr>
              <w:t>4</w:t>
            </w:r>
            <w:r w:rsidRPr="00F740BD">
              <w:rPr>
                <w:rFonts w:ascii="Times New Roman" w:hAnsi="Times New Roman" w:cs="Times New Roman"/>
                <w:sz w:val="24"/>
                <w:szCs w:val="24"/>
              </w:rPr>
              <w:t>.pasākuma redakcija.</w:t>
            </w:r>
          </w:p>
        </w:tc>
      </w:tr>
      <w:tr w:rsidR="0097229C" w:rsidRPr="00960165" w14:paraId="15F2276A" w14:textId="77777777" w:rsidTr="001150CE">
        <w:tc>
          <w:tcPr>
            <w:tcW w:w="2405" w:type="dxa"/>
            <w:gridSpan w:val="3"/>
            <w:shd w:val="clear" w:color="auto" w:fill="E2EFD9" w:themeFill="accent6" w:themeFillTint="33"/>
          </w:tcPr>
          <w:p w14:paraId="48B7B238" w14:textId="17D4D7B6" w:rsidR="0097229C" w:rsidRPr="00EF088B" w:rsidRDefault="0097229C" w:rsidP="0097229C">
            <w:pPr>
              <w:jc w:val="both"/>
              <w:rPr>
                <w:rFonts w:ascii="Times New Roman" w:hAnsi="Times New Roman" w:cs="Times New Roman"/>
                <w:bCs/>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8CCDAC8" w14:textId="34F0C1DE" w:rsidR="0097229C" w:rsidRPr="00960165" w:rsidRDefault="0097229C" w:rsidP="0097229C">
            <w:pPr>
              <w:jc w:val="both"/>
              <w:rPr>
                <w:rFonts w:ascii="Times New Roman" w:hAnsi="Times New Roman" w:cs="Times New Roman"/>
                <w:sz w:val="24"/>
                <w:szCs w:val="24"/>
              </w:rPr>
            </w:pPr>
            <w:r>
              <w:rPr>
                <w:rFonts w:ascii="Times New Roman" w:hAnsi="Times New Roman"/>
                <w:b/>
                <w:sz w:val="24"/>
                <w:szCs w:val="24"/>
              </w:rPr>
              <w:t xml:space="preserve">Par </w:t>
            </w:r>
            <w:r w:rsidRPr="00EF56FC">
              <w:rPr>
                <w:rFonts w:ascii="Times New Roman" w:hAnsi="Times New Roman"/>
                <w:b/>
                <w:sz w:val="24"/>
                <w:szCs w:val="24"/>
              </w:rPr>
              <w:t xml:space="preserve">1.4. </w:t>
            </w:r>
            <w:r>
              <w:rPr>
                <w:rFonts w:ascii="Times New Roman" w:hAnsi="Times New Roman"/>
                <w:b/>
                <w:sz w:val="24"/>
                <w:szCs w:val="24"/>
              </w:rPr>
              <w:t xml:space="preserve">uzdevumu </w:t>
            </w:r>
            <w:r w:rsidRPr="00EF56FC">
              <w:rPr>
                <w:rFonts w:ascii="Times New Roman" w:hAnsi="Times New Roman"/>
                <w:b/>
                <w:sz w:val="24"/>
                <w:szCs w:val="24"/>
              </w:rPr>
              <w:t>“Uzlabot iedzīvotāju seksuālo un reproduktīvo veselību, īstenojot vienotu seksuālās un reproduktīvās veselības veicināšanas politiku sabiedrībā”</w:t>
            </w:r>
          </w:p>
        </w:tc>
      </w:tr>
      <w:tr w:rsidR="0097229C" w:rsidRPr="00960165" w14:paraId="4BF3F373" w14:textId="77777777" w:rsidTr="001150CE">
        <w:tc>
          <w:tcPr>
            <w:tcW w:w="846" w:type="dxa"/>
            <w:shd w:val="clear" w:color="auto" w:fill="FFFFFF" w:themeFill="background1"/>
          </w:tcPr>
          <w:p w14:paraId="18DD8B28" w14:textId="30D271AE"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156.</w:t>
            </w:r>
          </w:p>
        </w:tc>
        <w:tc>
          <w:tcPr>
            <w:tcW w:w="1559" w:type="dxa"/>
            <w:gridSpan w:val="2"/>
            <w:shd w:val="clear" w:color="auto" w:fill="FFFFFF" w:themeFill="background1"/>
          </w:tcPr>
          <w:p w14:paraId="1E2A0422" w14:textId="77777777" w:rsidR="0097229C" w:rsidRPr="00752687" w:rsidRDefault="0097229C" w:rsidP="0097229C">
            <w:pPr>
              <w:jc w:val="both"/>
              <w:rPr>
                <w:rFonts w:ascii="Times New Roman" w:hAnsi="Times New Roman" w:cs="Times New Roman"/>
                <w:sz w:val="24"/>
                <w:szCs w:val="24"/>
              </w:rPr>
            </w:pPr>
            <w:r w:rsidRPr="00752687">
              <w:rPr>
                <w:rFonts w:ascii="Times New Roman" w:hAnsi="Times New Roman" w:cs="Times New Roman"/>
                <w:sz w:val="24"/>
                <w:szCs w:val="24"/>
              </w:rPr>
              <w:t>Latvijas Lielo pilsētu asociācija</w:t>
            </w:r>
          </w:p>
          <w:p w14:paraId="5A471662" w14:textId="4AA0E3BC" w:rsidR="0097229C" w:rsidRDefault="0097229C" w:rsidP="0097229C">
            <w:pPr>
              <w:jc w:val="both"/>
              <w:rPr>
                <w:rFonts w:ascii="Times New Roman" w:hAnsi="Times New Roman" w:cs="Times New Roman"/>
                <w:sz w:val="24"/>
                <w:szCs w:val="24"/>
              </w:rPr>
            </w:pPr>
            <w:r w:rsidRPr="00752687">
              <w:rPr>
                <w:rFonts w:ascii="Times New Roman" w:hAnsi="Times New Roman" w:cs="Times New Roman"/>
                <w:sz w:val="24"/>
                <w:szCs w:val="24"/>
              </w:rPr>
              <w:t>13502/2020</w:t>
            </w:r>
          </w:p>
          <w:p w14:paraId="063040AC" w14:textId="54F51C2F" w:rsidR="0097229C" w:rsidRPr="00752687" w:rsidRDefault="0097229C" w:rsidP="0097229C">
            <w:pPr>
              <w:jc w:val="both"/>
              <w:rPr>
                <w:rFonts w:ascii="Times New Roman" w:hAnsi="Times New Roman" w:cs="Times New Roman"/>
                <w:sz w:val="24"/>
                <w:szCs w:val="24"/>
              </w:rPr>
            </w:pPr>
          </w:p>
        </w:tc>
        <w:tc>
          <w:tcPr>
            <w:tcW w:w="6009" w:type="dxa"/>
            <w:gridSpan w:val="2"/>
            <w:shd w:val="clear" w:color="auto" w:fill="FFFFFF" w:themeFill="background1"/>
          </w:tcPr>
          <w:p w14:paraId="11E14FCF" w14:textId="7063C7E6" w:rsidR="0097229C" w:rsidRPr="002F43B6" w:rsidRDefault="0097229C" w:rsidP="0097229C">
            <w:pPr>
              <w:pStyle w:val="CommentText"/>
              <w:jc w:val="both"/>
              <w:rPr>
                <w:rFonts w:ascii="Times New Roman" w:hAnsi="Times New Roman"/>
                <w:i/>
                <w:iCs/>
                <w:sz w:val="24"/>
                <w:szCs w:val="24"/>
              </w:rPr>
            </w:pPr>
            <w:r>
              <w:rPr>
                <w:rFonts w:ascii="Times New Roman" w:hAnsi="Times New Roman"/>
                <w:bCs/>
                <w:sz w:val="24"/>
                <w:szCs w:val="24"/>
              </w:rPr>
              <w:t xml:space="preserve">Par </w:t>
            </w:r>
            <w:r w:rsidRPr="008F47CC">
              <w:rPr>
                <w:rFonts w:ascii="Times New Roman" w:hAnsi="Times New Roman"/>
                <w:bCs/>
                <w:sz w:val="24"/>
                <w:szCs w:val="24"/>
              </w:rPr>
              <w:t>1.4.</w:t>
            </w:r>
            <w:r>
              <w:rPr>
                <w:rFonts w:ascii="Times New Roman" w:hAnsi="Times New Roman"/>
                <w:bCs/>
                <w:sz w:val="24"/>
                <w:szCs w:val="24"/>
              </w:rPr>
              <w:t xml:space="preserve"> uzdevumu. </w:t>
            </w:r>
            <w:r w:rsidRPr="008F47CC">
              <w:rPr>
                <w:rFonts w:ascii="Times New Roman" w:hAnsi="Times New Roman"/>
                <w:bCs/>
                <w:sz w:val="24"/>
                <w:szCs w:val="24"/>
              </w:rPr>
              <w:t>Tā kā punkti 1.4. un 1.5. ir sadalīti, tad ieteikums skatīt iepriekšējo komentāru Nr. 6</w:t>
            </w:r>
            <w:r>
              <w:rPr>
                <w:rFonts w:ascii="Times New Roman" w:hAnsi="Times New Roman"/>
                <w:bCs/>
                <w:sz w:val="24"/>
                <w:szCs w:val="24"/>
              </w:rPr>
              <w:t xml:space="preserve"> (tabulas 67.punkts)</w:t>
            </w:r>
            <w:r w:rsidRPr="008F47CC">
              <w:rPr>
                <w:rFonts w:ascii="Times New Roman" w:hAnsi="Times New Roman"/>
                <w:bCs/>
                <w:sz w:val="24"/>
                <w:szCs w:val="24"/>
              </w:rPr>
              <w:t>, ieviešot šo pašu principu pie sasniedzamajiem mērķiem</w:t>
            </w:r>
            <w:r>
              <w:rPr>
                <w:rFonts w:ascii="Times New Roman" w:hAnsi="Times New Roman"/>
                <w:bCs/>
                <w:sz w:val="24"/>
                <w:szCs w:val="24"/>
              </w:rPr>
              <w:t xml:space="preserve"> </w:t>
            </w:r>
            <w:r w:rsidRPr="002F43B6">
              <w:rPr>
                <w:rFonts w:ascii="Times New Roman" w:hAnsi="Times New Roman"/>
                <w:bCs/>
                <w:i/>
                <w:iCs/>
                <w:sz w:val="24"/>
                <w:szCs w:val="24"/>
              </w:rPr>
              <w:t xml:space="preserve">(Komentārs Nr.6: </w:t>
            </w:r>
            <w:r w:rsidRPr="002F43B6">
              <w:rPr>
                <w:rFonts w:ascii="Times New Roman" w:hAnsi="Times New Roman"/>
                <w:i/>
                <w:iCs/>
                <w:sz w:val="24"/>
                <w:szCs w:val="24"/>
              </w:rPr>
              <w:t xml:space="preserve"> Iesakām šo mērķi dalīt divos atsevišķos mērķos, kas vēlāk arī tiek atspoguļots rīcības virzienos, jo tie ir divi atšķirīgi darbības virzieni, kas tiek īstenoti t.sk. arī atsevišķās mērķa grupas:</w:t>
            </w:r>
          </w:p>
          <w:p w14:paraId="78755208" w14:textId="77777777" w:rsidR="0097229C" w:rsidRDefault="0097229C" w:rsidP="0097229C">
            <w:pPr>
              <w:pStyle w:val="CommentText"/>
              <w:numPr>
                <w:ilvl w:val="0"/>
                <w:numId w:val="16"/>
              </w:numPr>
              <w:ind w:left="317"/>
              <w:jc w:val="both"/>
              <w:rPr>
                <w:rFonts w:ascii="Times New Roman" w:hAnsi="Times New Roman"/>
                <w:i/>
                <w:iCs/>
                <w:sz w:val="24"/>
                <w:szCs w:val="24"/>
              </w:rPr>
            </w:pPr>
            <w:r w:rsidRPr="002F43B6">
              <w:rPr>
                <w:rFonts w:ascii="Times New Roman" w:hAnsi="Times New Roman"/>
                <w:i/>
                <w:iCs/>
                <w:sz w:val="24"/>
                <w:szCs w:val="24"/>
              </w:rPr>
              <w:t>Veicināt iedzīvotāju zināšanas par seksuālās un reproduktīvās veselības jautājumiem un ģimenes plānošanu.</w:t>
            </w:r>
          </w:p>
          <w:p w14:paraId="042DB060" w14:textId="779F09D8" w:rsidR="0097229C" w:rsidRPr="00C553FB" w:rsidRDefault="0097229C" w:rsidP="0097229C">
            <w:pPr>
              <w:pStyle w:val="CommentText"/>
              <w:numPr>
                <w:ilvl w:val="0"/>
                <w:numId w:val="16"/>
              </w:numPr>
              <w:ind w:left="317"/>
              <w:jc w:val="both"/>
              <w:rPr>
                <w:rFonts w:ascii="Times New Roman" w:hAnsi="Times New Roman"/>
                <w:i/>
                <w:iCs/>
                <w:sz w:val="24"/>
                <w:szCs w:val="24"/>
              </w:rPr>
            </w:pPr>
            <w:r w:rsidRPr="00672C4C">
              <w:rPr>
                <w:rFonts w:ascii="Times New Roman" w:hAnsi="Times New Roman"/>
                <w:i/>
                <w:iCs/>
                <w:sz w:val="24"/>
                <w:szCs w:val="24"/>
              </w:rPr>
              <w:t>Veicināt jauno vecāku izglītotību un prasmes jaundzimušā aprūpē un bērnam drošas vides nodrošināšanā).</w:t>
            </w:r>
          </w:p>
        </w:tc>
        <w:tc>
          <w:tcPr>
            <w:tcW w:w="2071" w:type="dxa"/>
            <w:gridSpan w:val="2"/>
            <w:shd w:val="clear" w:color="auto" w:fill="FFFFFF" w:themeFill="background1"/>
          </w:tcPr>
          <w:p w14:paraId="671B6562" w14:textId="210D4D8D" w:rsidR="0097229C" w:rsidRPr="000726EF" w:rsidRDefault="0097229C" w:rsidP="0097229C">
            <w:pPr>
              <w:jc w:val="both"/>
              <w:rPr>
                <w:rFonts w:ascii="Times New Roman" w:hAnsi="Times New Roman" w:cs="Times New Roman"/>
                <w:b/>
                <w:bCs/>
                <w:sz w:val="24"/>
                <w:szCs w:val="24"/>
              </w:rPr>
            </w:pPr>
            <w:r w:rsidRPr="000726EF">
              <w:rPr>
                <w:rFonts w:ascii="Times New Roman" w:hAnsi="Times New Roman" w:cs="Times New Roman"/>
                <w:b/>
                <w:bCs/>
                <w:sz w:val="24"/>
                <w:szCs w:val="24"/>
              </w:rPr>
              <w:t>Nav ņemts vērā</w:t>
            </w:r>
          </w:p>
          <w:p w14:paraId="67D3F497" w14:textId="718ECBDF" w:rsidR="0097229C" w:rsidRPr="00C0630F"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55E3E607" w14:textId="77777777" w:rsidR="0097229C" w:rsidRPr="00EF14E8" w:rsidRDefault="0097229C" w:rsidP="0097229C">
            <w:pPr>
              <w:jc w:val="both"/>
              <w:rPr>
                <w:rFonts w:ascii="Times New Roman" w:hAnsi="Times New Roman" w:cs="Times New Roman"/>
                <w:sz w:val="24"/>
                <w:szCs w:val="24"/>
              </w:rPr>
            </w:pPr>
            <w:r w:rsidRPr="000726EF">
              <w:rPr>
                <w:rFonts w:ascii="Times New Roman" w:hAnsi="Times New Roman" w:cs="Times New Roman"/>
                <w:sz w:val="24"/>
                <w:szCs w:val="24"/>
              </w:rPr>
              <w:t>Minētais rīcības virziena “Veselīgs dzīvesveids” viens no mērķiem ir plašāks, aptverot gan jaunos vecākus, gan visu sabiedrību, savukārt paši pasākumi tomēr tiek izdalīti katrā no jomām atsevišķi- pasākumi par seksuāli un reproduktīvo veselību(1.</w:t>
            </w:r>
            <w:r>
              <w:rPr>
                <w:rFonts w:ascii="Times New Roman" w:hAnsi="Times New Roman" w:cs="Times New Roman"/>
                <w:sz w:val="24"/>
                <w:szCs w:val="24"/>
              </w:rPr>
              <w:t>4</w:t>
            </w:r>
            <w:r w:rsidRPr="000726EF">
              <w:rPr>
                <w:rFonts w:ascii="Times New Roman" w:hAnsi="Times New Roman" w:cs="Times New Roman"/>
                <w:sz w:val="24"/>
                <w:szCs w:val="24"/>
              </w:rPr>
              <w:t xml:space="preserve">.sadaļa) un pasākumi jaunajiem vecākiem par bērna </w:t>
            </w:r>
            <w:r>
              <w:rPr>
                <w:rFonts w:ascii="Times New Roman" w:hAnsi="Times New Roman" w:cs="Times New Roman"/>
                <w:sz w:val="24"/>
                <w:szCs w:val="24"/>
              </w:rPr>
              <w:t>ap</w:t>
            </w:r>
            <w:r w:rsidRPr="000726EF">
              <w:rPr>
                <w:rFonts w:ascii="Times New Roman" w:hAnsi="Times New Roman" w:cs="Times New Roman"/>
                <w:sz w:val="24"/>
                <w:szCs w:val="24"/>
              </w:rPr>
              <w:t>rūpi un drošības jautājumiem (1.7.sadaļa).</w:t>
            </w:r>
            <w:r>
              <w:rPr>
                <w:rFonts w:ascii="Times New Roman" w:hAnsi="Times New Roman" w:cs="Times New Roman"/>
                <w:sz w:val="24"/>
                <w:szCs w:val="24"/>
              </w:rPr>
              <w:t xml:space="preserve"> </w:t>
            </w:r>
          </w:p>
          <w:p w14:paraId="495B3B04" w14:textId="77777777" w:rsidR="0097229C" w:rsidRPr="00960165" w:rsidRDefault="0097229C" w:rsidP="0097229C">
            <w:pPr>
              <w:jc w:val="both"/>
              <w:rPr>
                <w:rFonts w:ascii="Times New Roman" w:hAnsi="Times New Roman" w:cs="Times New Roman"/>
                <w:sz w:val="24"/>
                <w:szCs w:val="24"/>
              </w:rPr>
            </w:pPr>
          </w:p>
        </w:tc>
      </w:tr>
      <w:tr w:rsidR="0097229C" w:rsidRPr="00960165" w14:paraId="546C4E60" w14:textId="77777777" w:rsidTr="001150CE">
        <w:tc>
          <w:tcPr>
            <w:tcW w:w="846" w:type="dxa"/>
            <w:shd w:val="clear" w:color="auto" w:fill="FFFFFF" w:themeFill="background1"/>
          </w:tcPr>
          <w:p w14:paraId="18CD2466" w14:textId="5CA0DE39"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157.</w:t>
            </w:r>
          </w:p>
        </w:tc>
        <w:tc>
          <w:tcPr>
            <w:tcW w:w="1559" w:type="dxa"/>
            <w:gridSpan w:val="2"/>
            <w:shd w:val="clear" w:color="auto" w:fill="FFFFFF" w:themeFill="background1"/>
          </w:tcPr>
          <w:p w14:paraId="10FA2DE8" w14:textId="387A12DF" w:rsidR="0097229C" w:rsidRPr="00752687" w:rsidRDefault="0097229C" w:rsidP="0097229C">
            <w:pPr>
              <w:jc w:val="both"/>
              <w:rPr>
                <w:rFonts w:ascii="Times New Roman" w:hAnsi="Times New Roman" w:cs="Times New Roman"/>
                <w:sz w:val="24"/>
                <w:szCs w:val="24"/>
              </w:rPr>
            </w:pPr>
            <w:r w:rsidRPr="00EF088B">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13562/2020</w:t>
            </w:r>
          </w:p>
        </w:tc>
        <w:tc>
          <w:tcPr>
            <w:tcW w:w="6009" w:type="dxa"/>
            <w:gridSpan w:val="2"/>
            <w:shd w:val="clear" w:color="auto" w:fill="FFFFFF" w:themeFill="background1"/>
          </w:tcPr>
          <w:p w14:paraId="5BC6F752" w14:textId="77777777" w:rsidR="0097229C" w:rsidRDefault="0097229C" w:rsidP="0097229C">
            <w:pPr>
              <w:pStyle w:val="CommentText"/>
              <w:jc w:val="both"/>
              <w:rPr>
                <w:rFonts w:ascii="Times New Roman" w:hAnsi="Times New Roman"/>
                <w:bCs/>
                <w:sz w:val="24"/>
                <w:szCs w:val="24"/>
              </w:rPr>
            </w:pPr>
            <w:r>
              <w:rPr>
                <w:rFonts w:ascii="Times New Roman" w:hAnsi="Times New Roman"/>
                <w:bCs/>
                <w:sz w:val="24"/>
                <w:szCs w:val="24"/>
              </w:rPr>
              <w:t>Zem 1.4. papildināt ar jaunu darbību:</w:t>
            </w:r>
          </w:p>
          <w:p w14:paraId="6B7AE8CD" w14:textId="77777777" w:rsidR="0097229C" w:rsidRDefault="0097229C" w:rsidP="0097229C">
            <w:pPr>
              <w:pStyle w:val="CommentText"/>
              <w:jc w:val="both"/>
              <w:rPr>
                <w:rFonts w:ascii="Times New Roman" w:hAnsi="Times New Roman"/>
                <w:bCs/>
                <w:sz w:val="24"/>
                <w:szCs w:val="24"/>
              </w:rPr>
            </w:pPr>
            <w:r w:rsidRPr="00363A70">
              <w:rPr>
                <w:rFonts w:ascii="Times New Roman" w:hAnsi="Times New Roman"/>
                <w:bCs/>
                <w:sz w:val="24"/>
                <w:szCs w:val="24"/>
              </w:rPr>
              <w:t>Veicināt valsts apmaksāta zobu higiēnas pakalpojuma izmantošanu bērniem, sasaistot valsts apmaksāta bērnu zobārsta pieejamību ar obligātu, regulāru zobu higiēnista apmeklējumu. Bērnu zobārstu pakalpojuma pieejamības trūkuma apstākļos laba un regulāra higiēna ir ļoti būtiska, lai mazinātu un novērstu akūtu sāpju gadījumus, kas bieži ir saistīti tieši ar mutes dobuma higiēnas trūkumu. Valsts apmaksāts zobu higiēnista pakalpojums bērniem ir pieejams, tomēr daudzi vecāki šo iespēju neizmanto.</w:t>
            </w:r>
          </w:p>
          <w:p w14:paraId="68BFD061" w14:textId="38568D63" w:rsidR="0097229C" w:rsidRDefault="0097229C" w:rsidP="0097229C">
            <w:pPr>
              <w:pStyle w:val="CommentText"/>
              <w:jc w:val="both"/>
              <w:rPr>
                <w:rFonts w:ascii="Times New Roman" w:hAnsi="Times New Roman"/>
                <w:bCs/>
                <w:sz w:val="24"/>
                <w:szCs w:val="24"/>
              </w:rPr>
            </w:pPr>
          </w:p>
        </w:tc>
        <w:tc>
          <w:tcPr>
            <w:tcW w:w="2071" w:type="dxa"/>
            <w:gridSpan w:val="2"/>
            <w:shd w:val="clear" w:color="auto" w:fill="FFFFFF" w:themeFill="background1"/>
          </w:tcPr>
          <w:p w14:paraId="21AA14CC" w14:textId="2EB8AA4D" w:rsidR="0097229C" w:rsidRDefault="0097229C" w:rsidP="0097229C">
            <w:pPr>
              <w:jc w:val="both"/>
              <w:rPr>
                <w:rFonts w:ascii="Times New Roman" w:hAnsi="Times New Roman" w:cs="Times New Roman"/>
                <w:color w:val="FF0000"/>
                <w:sz w:val="24"/>
                <w:szCs w:val="24"/>
              </w:rPr>
            </w:pPr>
            <w:r>
              <w:rPr>
                <w:rFonts w:ascii="Times New Roman" w:hAnsi="Times New Roman" w:cs="Times New Roman"/>
                <w:b/>
                <w:bCs/>
                <w:sz w:val="24"/>
                <w:szCs w:val="24"/>
              </w:rPr>
              <w:t>Ņ</w:t>
            </w:r>
            <w:r w:rsidRPr="004B34F9">
              <w:rPr>
                <w:rFonts w:ascii="Times New Roman" w:hAnsi="Times New Roman" w:cs="Times New Roman"/>
                <w:b/>
                <w:bCs/>
                <w:sz w:val="24"/>
                <w:szCs w:val="24"/>
              </w:rPr>
              <w:t>emts vērā</w:t>
            </w:r>
          </w:p>
        </w:tc>
        <w:tc>
          <w:tcPr>
            <w:tcW w:w="3685" w:type="dxa"/>
            <w:shd w:val="clear" w:color="auto" w:fill="FFFFFF" w:themeFill="background1"/>
          </w:tcPr>
          <w:p w14:paraId="49E54492" w14:textId="27450F22" w:rsidR="0097229C" w:rsidRDefault="0097229C" w:rsidP="009722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Papildināta pamatnostādņu 3.rīcības virziena aprakstošā daļa ar informāciju par nepieciešamību veicināt bērnu zobārstniecības pakalpojumu izmantošanu un pieejamību.</w:t>
            </w:r>
          </w:p>
          <w:p w14:paraId="14EC9DBE" w14:textId="4F109859" w:rsidR="0097229C" w:rsidRPr="00960165" w:rsidRDefault="0097229C" w:rsidP="0097229C">
            <w:pPr>
              <w:autoSpaceDE w:val="0"/>
              <w:autoSpaceDN w:val="0"/>
              <w:adjustRightInd w:val="0"/>
              <w:jc w:val="both"/>
              <w:rPr>
                <w:rFonts w:ascii="Times New Roman" w:hAnsi="Times New Roman" w:cs="Times New Roman"/>
                <w:sz w:val="24"/>
                <w:szCs w:val="24"/>
              </w:rPr>
            </w:pPr>
            <w:r w:rsidRPr="004B34F9">
              <w:rPr>
                <w:rFonts w:ascii="Times New Roman" w:hAnsi="Times New Roman" w:cs="Times New Roman"/>
                <w:sz w:val="24"/>
                <w:szCs w:val="24"/>
              </w:rPr>
              <w:t>Ierosinājums</w:t>
            </w:r>
            <w:r>
              <w:rPr>
                <w:rFonts w:ascii="Times New Roman" w:hAnsi="Times New Roman" w:cs="Times New Roman"/>
                <w:sz w:val="24"/>
                <w:szCs w:val="24"/>
              </w:rPr>
              <w:t xml:space="preserve"> attiecas uz uzdevumu “</w:t>
            </w:r>
            <w:r w:rsidRPr="004B34F9">
              <w:rPr>
                <w:rFonts w:ascii="Times New Roman" w:hAnsi="Times New Roman" w:cs="Times New Roman"/>
                <w:sz w:val="24"/>
                <w:szCs w:val="24"/>
              </w:rPr>
              <w:t>3.1.2.1.</w:t>
            </w:r>
            <w:r w:rsidRPr="0042267A">
              <w:rPr>
                <w:rFonts w:ascii="Times New Roman" w:hAnsi="Times New Roman" w:cs="Times New Roman"/>
                <w:sz w:val="24"/>
                <w:szCs w:val="24"/>
              </w:rPr>
              <w:t xml:space="preserve"> Veicināt valsts apmaksāt</w:t>
            </w:r>
            <w:r>
              <w:rPr>
                <w:rFonts w:ascii="Times New Roman" w:hAnsi="Times New Roman" w:cs="Times New Roman"/>
                <w:sz w:val="24"/>
                <w:szCs w:val="24"/>
              </w:rPr>
              <w:t>o</w:t>
            </w:r>
            <w:r w:rsidRPr="0042267A">
              <w:rPr>
                <w:rFonts w:ascii="Times New Roman" w:hAnsi="Times New Roman" w:cs="Times New Roman"/>
                <w:sz w:val="24"/>
                <w:szCs w:val="24"/>
              </w:rPr>
              <w:t xml:space="preserve"> zobārstniecības pakalpojum</w:t>
            </w:r>
            <w:r>
              <w:rPr>
                <w:rFonts w:ascii="Times New Roman" w:hAnsi="Times New Roman" w:cs="Times New Roman"/>
                <w:sz w:val="24"/>
                <w:szCs w:val="24"/>
              </w:rPr>
              <w:t>u</w:t>
            </w:r>
            <w:r w:rsidRPr="0042267A">
              <w:rPr>
                <w:rFonts w:ascii="Times New Roman" w:hAnsi="Times New Roman" w:cs="Times New Roman"/>
                <w:sz w:val="24"/>
                <w:szCs w:val="24"/>
              </w:rPr>
              <w:t xml:space="preserve"> pieejamību bērniem</w:t>
            </w:r>
            <w:r>
              <w:rPr>
                <w:rFonts w:ascii="Times New Roman" w:hAnsi="Times New Roman" w:cs="Times New Roman"/>
                <w:sz w:val="24"/>
                <w:szCs w:val="24"/>
              </w:rPr>
              <w:t>”.</w:t>
            </w:r>
          </w:p>
        </w:tc>
      </w:tr>
      <w:tr w:rsidR="0097229C" w:rsidRPr="00960165" w14:paraId="53812AD8" w14:textId="77777777" w:rsidTr="001150CE">
        <w:tc>
          <w:tcPr>
            <w:tcW w:w="846" w:type="dxa"/>
            <w:shd w:val="clear" w:color="auto" w:fill="FFFFFF" w:themeFill="background1"/>
          </w:tcPr>
          <w:p w14:paraId="18E2F1D6" w14:textId="523D288C"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158.</w:t>
            </w:r>
          </w:p>
        </w:tc>
        <w:tc>
          <w:tcPr>
            <w:tcW w:w="1559" w:type="dxa"/>
            <w:gridSpan w:val="2"/>
            <w:shd w:val="clear" w:color="auto" w:fill="FFFFFF" w:themeFill="background1"/>
          </w:tcPr>
          <w:p w14:paraId="556464F3" w14:textId="69BDA6A8" w:rsidR="0097229C" w:rsidRPr="00EF088B" w:rsidRDefault="0097229C" w:rsidP="0097229C">
            <w:pPr>
              <w:jc w:val="both"/>
              <w:rPr>
                <w:rFonts w:ascii="Times New Roman" w:hAnsi="Times New Roman" w:cs="Times New Roman"/>
                <w:sz w:val="24"/>
                <w:szCs w:val="24"/>
              </w:rPr>
            </w:pPr>
            <w:r w:rsidRPr="00646E7E">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0781AB30" w14:textId="29051908" w:rsidR="0097229C" w:rsidRDefault="0097229C" w:rsidP="0097229C">
            <w:pPr>
              <w:pStyle w:val="CommentText"/>
              <w:jc w:val="both"/>
              <w:rPr>
                <w:rFonts w:ascii="Times New Roman" w:hAnsi="Times New Roman"/>
                <w:bCs/>
                <w:sz w:val="24"/>
                <w:szCs w:val="24"/>
              </w:rPr>
            </w:pPr>
            <w:r>
              <w:rPr>
                <w:rFonts w:ascii="Times New Roman" w:hAnsi="Times New Roman"/>
                <w:bCs/>
                <w:sz w:val="24"/>
                <w:szCs w:val="24"/>
              </w:rPr>
              <w:t>U</w:t>
            </w:r>
            <w:r w:rsidRPr="003C3453">
              <w:rPr>
                <w:rFonts w:ascii="Times New Roman" w:hAnsi="Times New Roman"/>
                <w:bCs/>
                <w:sz w:val="24"/>
                <w:szCs w:val="24"/>
              </w:rPr>
              <w:t>zdevumā Nr.1.4. aicinām izskatīt iespēju nodrošināt bezmaksas higiēnas produktus (paketes, tamponi) jauniešiem skolās un augstskolās, tādejādi mazinot skolas kavējumus, kā arī veicinot atbilstošu higiēnas produktu lietošanu veselībai nepieciešamā apjomā.</w:t>
            </w:r>
          </w:p>
        </w:tc>
        <w:tc>
          <w:tcPr>
            <w:tcW w:w="2071" w:type="dxa"/>
            <w:gridSpan w:val="2"/>
            <w:shd w:val="clear" w:color="auto" w:fill="FFFFFF" w:themeFill="background1"/>
          </w:tcPr>
          <w:p w14:paraId="1E60FF78" w14:textId="78F7B04E" w:rsidR="0097229C" w:rsidRPr="006B30F1" w:rsidRDefault="0097229C" w:rsidP="0097229C">
            <w:pPr>
              <w:jc w:val="both"/>
              <w:rPr>
                <w:rFonts w:ascii="Times New Roman" w:hAnsi="Times New Roman" w:cs="Times New Roman"/>
                <w:b/>
                <w:bCs/>
                <w:color w:val="000000" w:themeColor="text1"/>
                <w:sz w:val="24"/>
                <w:szCs w:val="24"/>
              </w:rPr>
            </w:pPr>
            <w:r w:rsidRPr="006B30F1">
              <w:rPr>
                <w:rFonts w:ascii="Times New Roman" w:hAnsi="Times New Roman" w:cs="Times New Roman"/>
                <w:b/>
                <w:bCs/>
                <w:color w:val="000000" w:themeColor="text1"/>
                <w:sz w:val="24"/>
                <w:szCs w:val="24"/>
              </w:rPr>
              <w:t>Nav ņemts vērā</w:t>
            </w:r>
          </w:p>
          <w:p w14:paraId="1491179F" w14:textId="69227A66" w:rsidR="0097229C"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1D43F7AB" w14:textId="510670F4"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Šis nav prioritārs pasākums, tāpēc būtu īstenojams tad, kad no veselības aprūpes finansējuma tiks nosegtas iedzīvotāju prioritārās vajadzības, ko ar esošo finansējumu nav iespējams nodrošināt. Bezmaksas higiēnas produktu nodrošināšana noteiktām personu grupām drīzāk būtu risināma sociālās palīdzības ietvaros.</w:t>
            </w:r>
          </w:p>
        </w:tc>
      </w:tr>
      <w:tr w:rsidR="0097229C" w:rsidRPr="00960165" w14:paraId="2229FC90" w14:textId="77777777" w:rsidTr="001150CE">
        <w:tc>
          <w:tcPr>
            <w:tcW w:w="846" w:type="dxa"/>
            <w:shd w:val="clear" w:color="auto" w:fill="FFFFFF" w:themeFill="background1"/>
          </w:tcPr>
          <w:p w14:paraId="768C5C11" w14:textId="1312C86D"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159.</w:t>
            </w:r>
          </w:p>
          <w:p w14:paraId="1505C5DF" w14:textId="77777777" w:rsidR="0097229C" w:rsidRDefault="0097229C" w:rsidP="0097229C">
            <w:pPr>
              <w:rPr>
                <w:rFonts w:ascii="Times New Roman" w:hAnsi="Times New Roman" w:cs="Times New Roman"/>
                <w:sz w:val="24"/>
                <w:szCs w:val="24"/>
              </w:rPr>
            </w:pPr>
          </w:p>
          <w:p w14:paraId="1175A0CA" w14:textId="77777777" w:rsidR="0097229C" w:rsidRDefault="0097229C" w:rsidP="0097229C">
            <w:pPr>
              <w:rPr>
                <w:rFonts w:ascii="Times New Roman" w:hAnsi="Times New Roman" w:cs="Times New Roman"/>
                <w:sz w:val="24"/>
                <w:szCs w:val="24"/>
              </w:rPr>
            </w:pPr>
          </w:p>
          <w:p w14:paraId="007A2390" w14:textId="1984A9DF" w:rsidR="0097229C" w:rsidRPr="00A54891" w:rsidRDefault="0097229C" w:rsidP="0097229C">
            <w:pPr>
              <w:rPr>
                <w:rFonts w:ascii="Times New Roman" w:hAnsi="Times New Roman" w:cs="Times New Roman"/>
                <w:sz w:val="24"/>
                <w:szCs w:val="24"/>
              </w:rPr>
            </w:pPr>
          </w:p>
        </w:tc>
        <w:tc>
          <w:tcPr>
            <w:tcW w:w="1559" w:type="dxa"/>
            <w:gridSpan w:val="2"/>
            <w:shd w:val="clear" w:color="auto" w:fill="FFFFFF" w:themeFill="background1"/>
          </w:tcPr>
          <w:p w14:paraId="68B2F01A" w14:textId="0FF62A50" w:rsidR="0097229C" w:rsidRPr="00646E7E"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AC6C47">
              <w:rPr>
                <w:rFonts w:ascii="Times New Roman" w:hAnsi="Times New Roman" w:cs="Times New Roman"/>
                <w:sz w:val="24"/>
                <w:szCs w:val="24"/>
              </w:rPr>
              <w:t xml:space="preserve"> Sabiedrības veselības institūts 13490/2020</w:t>
            </w:r>
          </w:p>
        </w:tc>
        <w:tc>
          <w:tcPr>
            <w:tcW w:w="6009" w:type="dxa"/>
            <w:gridSpan w:val="2"/>
            <w:shd w:val="clear" w:color="auto" w:fill="FFFFFF" w:themeFill="background1"/>
          </w:tcPr>
          <w:p w14:paraId="37D8D170" w14:textId="7F2F0448" w:rsidR="0097229C" w:rsidRPr="00AC6C47" w:rsidRDefault="0097229C" w:rsidP="0097229C">
            <w:pPr>
              <w:jc w:val="both"/>
              <w:rPr>
                <w:rFonts w:ascii="Times New Roman" w:hAnsi="Times New Roman"/>
                <w:sz w:val="24"/>
                <w:szCs w:val="24"/>
              </w:rPr>
            </w:pPr>
            <w:r>
              <w:rPr>
                <w:rFonts w:ascii="Times New Roman" w:hAnsi="Times New Roman"/>
                <w:sz w:val="24"/>
                <w:szCs w:val="24"/>
              </w:rPr>
              <w:t>1.4.</w:t>
            </w:r>
            <w:r w:rsidRPr="00AC6C47">
              <w:rPr>
                <w:rFonts w:ascii="Times New Roman" w:hAnsi="Times New Roman"/>
                <w:sz w:val="24"/>
                <w:szCs w:val="24"/>
              </w:rPr>
              <w:t xml:space="preserve"> mērķ</w:t>
            </w:r>
            <w:r>
              <w:rPr>
                <w:rFonts w:ascii="Times New Roman" w:hAnsi="Times New Roman"/>
                <w:sz w:val="24"/>
                <w:szCs w:val="24"/>
              </w:rPr>
              <w:t>a</w:t>
            </w:r>
            <w:r w:rsidRPr="00AC6C47">
              <w:rPr>
                <w:rFonts w:ascii="Times New Roman" w:hAnsi="Times New Roman"/>
                <w:sz w:val="24"/>
                <w:szCs w:val="24"/>
              </w:rPr>
              <w:t xml:space="preserve"> sasniegšanai ierosinām pievienot sekojošu uzdevumu: </w:t>
            </w:r>
          </w:p>
          <w:p w14:paraId="13E775C1" w14:textId="77777777" w:rsidR="0097229C" w:rsidRPr="00AC6C47" w:rsidRDefault="0097229C" w:rsidP="0097229C">
            <w:pPr>
              <w:jc w:val="both"/>
              <w:rPr>
                <w:rFonts w:ascii="Times New Roman" w:hAnsi="Times New Roman"/>
                <w:sz w:val="24"/>
                <w:szCs w:val="24"/>
              </w:rPr>
            </w:pPr>
            <w:r w:rsidRPr="00AC6C47">
              <w:rPr>
                <w:rFonts w:ascii="Times New Roman" w:hAnsi="Times New Roman"/>
                <w:sz w:val="24"/>
                <w:szCs w:val="24"/>
              </w:rPr>
              <w:t xml:space="preserve">1.4.1.A Nodrošināt seksuālās un reproduktīvās veselības jomā strādājošo speciālistu (piemēram, psihologu, sabiedrības veselības speciālistu, medicīnas aprūpes speciālistu, ārstu, pusaudžu, bērnu aprūpes centru, sociālo iestāžu, krīžu centru darbinieku, atbalsta personu/ jeb mediatoru u.c.). izglītošanu un apmācību par seksuālo un reproduktīvo veselību, seksuālās vardarbības profilaksi un atpazīšanu. </w:t>
            </w:r>
          </w:p>
          <w:p w14:paraId="33B1F668" w14:textId="39CA7DFA" w:rsidR="0097229C" w:rsidRPr="00C553FB" w:rsidRDefault="0097229C" w:rsidP="0097229C">
            <w:pPr>
              <w:jc w:val="both"/>
              <w:rPr>
                <w:rFonts w:ascii="Times New Roman" w:hAnsi="Times New Roman"/>
                <w:sz w:val="24"/>
                <w:szCs w:val="24"/>
              </w:rPr>
            </w:pPr>
            <w:r w:rsidRPr="00AC6C47">
              <w:rPr>
                <w:rFonts w:ascii="Times New Roman" w:hAnsi="Times New Roman"/>
                <w:sz w:val="24"/>
                <w:szCs w:val="24"/>
              </w:rPr>
              <w:t>1.4.1. B Izvērtējot 2020.-21. Latvijas iedzīvotāju aptaujas rezultātus un adaptējot PVO/Eiropa un UNESCO rekomendācijas Latvijas apstākļiem, izglītības iestādēs ieviest seksuālās un reproduktīvās veselības izglītības programmu</w:t>
            </w:r>
            <w:r>
              <w:rPr>
                <w:rFonts w:ascii="Times New Roman" w:hAnsi="Times New Roman"/>
                <w:sz w:val="24"/>
                <w:szCs w:val="24"/>
              </w:rPr>
              <w:t>.</w:t>
            </w:r>
          </w:p>
        </w:tc>
        <w:tc>
          <w:tcPr>
            <w:tcW w:w="2071" w:type="dxa"/>
            <w:gridSpan w:val="2"/>
            <w:shd w:val="clear" w:color="auto" w:fill="FFFFFF" w:themeFill="background1"/>
          </w:tcPr>
          <w:p w14:paraId="7848CB9F" w14:textId="77777777" w:rsidR="0097229C" w:rsidRPr="0028159A" w:rsidRDefault="0097229C" w:rsidP="0097229C">
            <w:pPr>
              <w:jc w:val="both"/>
              <w:rPr>
                <w:rFonts w:ascii="Times New Roman" w:hAnsi="Times New Roman" w:cs="Times New Roman"/>
                <w:b/>
                <w:bCs/>
                <w:sz w:val="24"/>
                <w:szCs w:val="24"/>
              </w:rPr>
            </w:pPr>
            <w:r w:rsidRPr="0028159A">
              <w:rPr>
                <w:rFonts w:ascii="Times New Roman" w:hAnsi="Times New Roman" w:cs="Times New Roman"/>
                <w:b/>
                <w:bCs/>
                <w:sz w:val="24"/>
                <w:szCs w:val="24"/>
              </w:rPr>
              <w:t>Ņemts vērā</w:t>
            </w:r>
          </w:p>
          <w:p w14:paraId="4D46B45E" w14:textId="07AD9FAA" w:rsidR="0097229C" w:rsidRPr="006B30F1" w:rsidRDefault="0097229C" w:rsidP="0097229C">
            <w:pPr>
              <w:jc w:val="both"/>
              <w:rPr>
                <w:rFonts w:ascii="Times New Roman" w:hAnsi="Times New Roman" w:cs="Times New Roman"/>
                <w:b/>
                <w:bCs/>
                <w:color w:val="000000" w:themeColor="text1"/>
                <w:sz w:val="24"/>
                <w:szCs w:val="24"/>
              </w:rPr>
            </w:pPr>
          </w:p>
        </w:tc>
        <w:tc>
          <w:tcPr>
            <w:tcW w:w="3685" w:type="dxa"/>
            <w:shd w:val="clear" w:color="auto" w:fill="FFFFFF" w:themeFill="background1"/>
          </w:tcPr>
          <w:p w14:paraId="2C826A05" w14:textId="240DE22E" w:rsidR="0097229C" w:rsidRDefault="0097229C" w:rsidP="0097229C">
            <w:pPr>
              <w:jc w:val="both"/>
              <w:rPr>
                <w:rFonts w:ascii="Times New Roman" w:hAnsi="Times New Roman" w:cs="Times New Roman"/>
                <w:sz w:val="24"/>
                <w:szCs w:val="24"/>
              </w:rPr>
            </w:pPr>
            <w:r w:rsidRPr="00BC0A3D">
              <w:rPr>
                <w:rFonts w:ascii="Times New Roman" w:hAnsi="Times New Roman" w:cs="Times New Roman"/>
                <w:sz w:val="24"/>
                <w:szCs w:val="24"/>
              </w:rPr>
              <w:t>Papildināts pamatnostādņu 1.4.2. pasākums papildinot ar citiem</w:t>
            </w:r>
            <w:r w:rsidRPr="0028159A">
              <w:rPr>
                <w:rFonts w:ascii="Times New Roman" w:hAnsi="Times New Roman" w:cs="Times New Roman"/>
                <w:b/>
                <w:bCs/>
                <w:sz w:val="24"/>
                <w:szCs w:val="24"/>
              </w:rPr>
              <w:t xml:space="preserve"> </w:t>
            </w:r>
            <w:r w:rsidRPr="0028159A">
              <w:rPr>
                <w:rFonts w:ascii="Times New Roman" w:hAnsi="Times New Roman"/>
                <w:sz w:val="24"/>
                <w:szCs w:val="24"/>
              </w:rPr>
              <w:t xml:space="preserve"> seksuālās un reproduktīvās veselības jomā strādājošiem  speciālistiem, kuriem paredzēs īstenot apmācības, iekļaujot arī tēmu par seksuālās vardarbības profilaksi un atpazīšanu. Tāpat pamatnostādņu projektā iekļauts pasākums 1.4.5.kas paredz īstenot pētījumu par  seksuālās un reproduktīvās veselības paradumiem. Vienlaikus norādām, ka priekšlikums -   izvērtējot 2020.-21. Latvijas iedzīvotāju aptaujas rezultātus un adaptējot PVO/Eiropa un UNESCO rekomendācijas Latvijas apstākļiem-izglītības iestādēs ieviest seksuālās un reproduktīvās veselības izglītības programmu, netika ņemts vērā, jo šobrīd vēl nav pieejami pētījuma rezultāti, kā arī šobrīd jau seksuālās un reproduktīvās veselības jautājumi tiek pasniegti un iekļauti mācību saturā integrēt, ņemot vērā jauno kompetenču pieejā balstīto saturu, kas neparedz īstenot atsevišķu seksuālās un reproduktīvās veselības izglītības programmu, bet minētie jautājumi tiek skatīti integrēti.</w:t>
            </w:r>
            <w:r>
              <w:rPr>
                <w:rFonts w:ascii="Times New Roman" w:hAnsi="Times New Roman"/>
                <w:sz w:val="24"/>
                <w:szCs w:val="24"/>
              </w:rPr>
              <w:t xml:space="preserve"> </w:t>
            </w:r>
          </w:p>
        </w:tc>
      </w:tr>
      <w:tr w:rsidR="0097229C" w:rsidRPr="00960165" w14:paraId="2985BB36" w14:textId="77777777" w:rsidTr="001150CE">
        <w:tc>
          <w:tcPr>
            <w:tcW w:w="846" w:type="dxa"/>
            <w:shd w:val="clear" w:color="auto" w:fill="FFFFFF" w:themeFill="background1"/>
          </w:tcPr>
          <w:p w14:paraId="38D8DF82" w14:textId="529E1FFB"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160.</w:t>
            </w:r>
          </w:p>
        </w:tc>
        <w:tc>
          <w:tcPr>
            <w:tcW w:w="1559" w:type="dxa"/>
            <w:gridSpan w:val="2"/>
            <w:shd w:val="clear" w:color="auto" w:fill="FFFFFF" w:themeFill="background1"/>
          </w:tcPr>
          <w:p w14:paraId="19BE1312" w14:textId="77777777" w:rsidR="0097229C" w:rsidRDefault="0097229C" w:rsidP="0097229C">
            <w:pPr>
              <w:jc w:val="both"/>
              <w:rPr>
                <w:rFonts w:ascii="Times New Roman" w:hAnsi="Times New Roman" w:cs="Times New Roman"/>
                <w:sz w:val="24"/>
                <w:szCs w:val="24"/>
              </w:rPr>
            </w:pPr>
            <w:r w:rsidRPr="004614B2">
              <w:rPr>
                <w:rFonts w:ascii="Times New Roman" w:hAnsi="Times New Roman" w:cs="Times New Roman"/>
                <w:sz w:val="24"/>
                <w:szCs w:val="24"/>
              </w:rPr>
              <w:t>Ieva Šteinberga</w:t>
            </w:r>
            <w:r>
              <w:rPr>
                <w:rFonts w:ascii="Times New Roman" w:hAnsi="Times New Roman" w:cs="Times New Roman"/>
                <w:sz w:val="24"/>
                <w:szCs w:val="24"/>
              </w:rPr>
              <w:t xml:space="preserve"> (lektore </w:t>
            </w:r>
            <w:r w:rsidRPr="004614B2">
              <w:rPr>
                <w:rFonts w:ascii="Times New Roman" w:hAnsi="Times New Roman" w:cs="Times New Roman"/>
                <w:sz w:val="24"/>
                <w:szCs w:val="24"/>
              </w:rPr>
              <w:t>Londonas Metropoles Univesitātes Veselības un Sociālās Aprūpes programmā</w:t>
            </w:r>
            <w:r>
              <w:rPr>
                <w:rFonts w:ascii="Times New Roman" w:hAnsi="Times New Roman" w:cs="Times New Roman"/>
                <w:sz w:val="24"/>
                <w:szCs w:val="24"/>
              </w:rPr>
              <w:t>)</w:t>
            </w:r>
          </w:p>
          <w:p w14:paraId="73036028" w14:textId="2BEE5BC7" w:rsidR="0097229C" w:rsidRDefault="0097229C" w:rsidP="0097229C">
            <w:pPr>
              <w:jc w:val="both"/>
              <w:rPr>
                <w:rFonts w:ascii="Times New Roman" w:hAnsi="Times New Roman" w:cs="Times New Roman"/>
                <w:sz w:val="24"/>
                <w:szCs w:val="24"/>
              </w:rPr>
            </w:pPr>
            <w:r w:rsidRPr="007D3266">
              <w:rPr>
                <w:rFonts w:ascii="Times New Roman" w:hAnsi="Times New Roman" w:cs="Times New Roman"/>
                <w:sz w:val="24"/>
                <w:szCs w:val="24"/>
              </w:rPr>
              <w:t>13486/2020</w:t>
            </w:r>
          </w:p>
        </w:tc>
        <w:tc>
          <w:tcPr>
            <w:tcW w:w="6009" w:type="dxa"/>
            <w:gridSpan w:val="2"/>
            <w:shd w:val="clear" w:color="auto" w:fill="FFFFFF" w:themeFill="background1"/>
          </w:tcPr>
          <w:p w14:paraId="7243AAA5" w14:textId="77777777" w:rsidR="0097229C" w:rsidRPr="004614B2" w:rsidRDefault="0097229C" w:rsidP="0097229C">
            <w:pPr>
              <w:jc w:val="both"/>
              <w:rPr>
                <w:rFonts w:ascii="Times New Roman" w:hAnsi="Times New Roman"/>
                <w:bCs/>
                <w:sz w:val="24"/>
                <w:szCs w:val="24"/>
              </w:rPr>
            </w:pPr>
            <w:r w:rsidRPr="004614B2">
              <w:rPr>
                <w:rFonts w:ascii="Times New Roman" w:hAnsi="Times New Roman"/>
                <w:bCs/>
                <w:sz w:val="24"/>
                <w:szCs w:val="24"/>
              </w:rPr>
              <w:t xml:space="preserve">Politikas rezultāts nr 6 norāda, ka iedzīvotāji ir labāk izglītoti par seksuālo un reproduktīvo veselību. Pēc manis veiktā maģistra darba pētījuma par STI testēšanas pieejamību jauniešiem Latvijā no speciālistu perspektīvas, var secināt, ka jauniešu zināšanas ir ļoti ierobežotas. Iesaistīti bija 7 profesionāļi, tajā skaitā dermatovenerologi, sabiedrības veselības speciālisti un ginekologi. Šis, protams, ir maza mēroga kvalitatīvs pētījums, bet dati norādīti politikas rezultātā 6 nepierāda, ka situācija ir uzlabojusies, ja apzināmies neesošo skrīningu un veselības aprūpes izmaksas, īpaši hlamidioze pilngadīgiem jauniešiem, kas nav iekļauta valsts līdzfinansētajā venerologa/ginekologa apskatē. </w:t>
            </w:r>
          </w:p>
          <w:p w14:paraId="28F6757A" w14:textId="77777777" w:rsidR="0097229C" w:rsidRPr="004614B2" w:rsidRDefault="0097229C" w:rsidP="0097229C">
            <w:pPr>
              <w:jc w:val="both"/>
              <w:rPr>
                <w:rFonts w:ascii="Times New Roman" w:hAnsi="Times New Roman"/>
                <w:bCs/>
                <w:sz w:val="24"/>
                <w:szCs w:val="24"/>
              </w:rPr>
            </w:pPr>
            <w:r w:rsidRPr="004614B2">
              <w:rPr>
                <w:rFonts w:ascii="Times New Roman" w:hAnsi="Times New Roman"/>
                <w:bCs/>
                <w:sz w:val="24"/>
                <w:szCs w:val="24"/>
              </w:rPr>
              <w:t xml:space="preserve">Par spīti tam, ka STI statistikas ir atdzītas par neprecīzām arī no Veselības Ministrijas puses, šīs nostādnes neiekļauj noteiktus punktus, kas šo situāciju uzlabotu. Protams 2.3.1. ir solis, kas uzlabo ziņošanu, toties nemaina testēšanas pieejamību jauniešu vidū. Gan finansiālu un servisu pieejamības, un vispārēju veselības zināšanu dēļ, ko apstiprina arī pētījumi. </w:t>
            </w:r>
          </w:p>
          <w:p w14:paraId="120594C7" w14:textId="77777777" w:rsidR="0097229C" w:rsidRPr="004614B2" w:rsidRDefault="0097229C" w:rsidP="0097229C">
            <w:pPr>
              <w:jc w:val="both"/>
              <w:rPr>
                <w:rFonts w:ascii="Times New Roman" w:hAnsi="Times New Roman"/>
                <w:bCs/>
                <w:sz w:val="24"/>
                <w:szCs w:val="24"/>
              </w:rPr>
            </w:pPr>
            <w:r w:rsidRPr="004614B2">
              <w:rPr>
                <w:rFonts w:ascii="Times New Roman" w:hAnsi="Times New Roman"/>
                <w:bCs/>
                <w:sz w:val="24"/>
                <w:szCs w:val="24"/>
              </w:rPr>
              <w:t xml:space="preserve">Saskaņā ar SPKC datiem 2017 gadā puišiem vecuma grupā līdz 17 gadiem bijuši tikai 3 hlamīdiju infekcijas gadījumi, kas ir praktiski neiespējami, ka jaunieši tiktu pārbaudīti uz galvenajām ārstējamām STI, kas izplatās jauniešu vidū (hlamidioze, gonoreja). </w:t>
            </w:r>
          </w:p>
          <w:p w14:paraId="638CC7E1" w14:textId="27408EAC" w:rsidR="0097229C" w:rsidRPr="00C553FB" w:rsidRDefault="0097229C" w:rsidP="0097229C">
            <w:pPr>
              <w:jc w:val="both"/>
              <w:rPr>
                <w:rFonts w:ascii="Times New Roman" w:hAnsi="Times New Roman"/>
                <w:bCs/>
                <w:sz w:val="24"/>
                <w:szCs w:val="24"/>
              </w:rPr>
            </w:pPr>
            <w:r w:rsidRPr="004614B2">
              <w:rPr>
                <w:rFonts w:ascii="Times New Roman" w:hAnsi="Times New Roman"/>
                <w:bCs/>
                <w:sz w:val="24"/>
                <w:szCs w:val="24"/>
              </w:rPr>
              <w:t>Ir nepieciešams labāk izprasts mūsdienu jauniešu vajadzības gan Rīgā, gan galvenokārt pārējās Latvijas daļās, lai uzlabotu vispārējo seksuālās un reproduktīvās veselības stāvokli.</w:t>
            </w:r>
          </w:p>
        </w:tc>
        <w:tc>
          <w:tcPr>
            <w:tcW w:w="2071" w:type="dxa"/>
            <w:gridSpan w:val="2"/>
            <w:shd w:val="clear" w:color="auto" w:fill="FFFFFF" w:themeFill="background1"/>
          </w:tcPr>
          <w:p w14:paraId="2ADCEB91" w14:textId="2BEBA2E9" w:rsidR="0097229C" w:rsidRPr="003268B4" w:rsidRDefault="0097229C" w:rsidP="0097229C">
            <w:pPr>
              <w:jc w:val="both"/>
              <w:rPr>
                <w:rFonts w:ascii="Times New Roman" w:hAnsi="Times New Roman" w:cs="Times New Roman"/>
                <w:b/>
                <w:bCs/>
                <w:sz w:val="24"/>
                <w:szCs w:val="24"/>
              </w:rPr>
            </w:pPr>
            <w:r w:rsidRPr="00C850C1">
              <w:rPr>
                <w:rFonts w:ascii="Times New Roman" w:hAnsi="Times New Roman" w:cs="Times New Roman"/>
                <w:b/>
                <w:bCs/>
                <w:sz w:val="24"/>
                <w:szCs w:val="24"/>
              </w:rPr>
              <w:t>Nav ņemts vērā</w:t>
            </w:r>
          </w:p>
        </w:tc>
        <w:tc>
          <w:tcPr>
            <w:tcW w:w="3685" w:type="dxa"/>
            <w:shd w:val="clear" w:color="auto" w:fill="FFFFFF" w:themeFill="background1"/>
          </w:tcPr>
          <w:p w14:paraId="364D67F3" w14:textId="77777777" w:rsidR="0097229C" w:rsidRDefault="0097229C" w:rsidP="0097229C">
            <w:pPr>
              <w:jc w:val="both"/>
              <w:rPr>
                <w:rFonts w:ascii="Times New Roman" w:hAnsi="Times New Roman" w:cs="Times New Roman"/>
                <w:sz w:val="24"/>
                <w:szCs w:val="24"/>
                <w:lang w:eastAsia="lv-LV"/>
              </w:rPr>
            </w:pPr>
            <w:r w:rsidRPr="00BC0A3D">
              <w:rPr>
                <w:rFonts w:ascii="Times New Roman" w:hAnsi="Times New Roman" w:cs="Times New Roman"/>
                <w:sz w:val="24"/>
                <w:szCs w:val="24"/>
              </w:rPr>
              <w:t xml:space="preserve">Minētā </w:t>
            </w:r>
            <w:r w:rsidRPr="00C34544">
              <w:rPr>
                <w:rFonts w:ascii="Times New Roman" w:hAnsi="Times New Roman"/>
                <w:bCs/>
                <w:sz w:val="24"/>
                <w:szCs w:val="24"/>
              </w:rPr>
              <w:t xml:space="preserve"> STI</w:t>
            </w:r>
            <w:r>
              <w:rPr>
                <w:rFonts w:ascii="Times New Roman" w:hAnsi="Times New Roman"/>
                <w:bCs/>
                <w:sz w:val="24"/>
                <w:szCs w:val="24"/>
              </w:rPr>
              <w:t xml:space="preserve">, t.sk. hlamidiozes, </w:t>
            </w:r>
            <w:r w:rsidRPr="00C34544">
              <w:rPr>
                <w:rFonts w:ascii="Times New Roman" w:hAnsi="Times New Roman"/>
                <w:bCs/>
                <w:sz w:val="24"/>
                <w:szCs w:val="24"/>
              </w:rPr>
              <w:t xml:space="preserve"> </w:t>
            </w:r>
            <w:r>
              <w:rPr>
                <w:rFonts w:ascii="Times New Roman" w:hAnsi="Times New Roman"/>
                <w:bCs/>
                <w:sz w:val="24"/>
                <w:szCs w:val="24"/>
              </w:rPr>
              <w:t xml:space="preserve">skrīninga ieviešana un pieejamība jauniešiem tiks izvērtēta  </w:t>
            </w:r>
            <w:r w:rsidRPr="00C34544">
              <w:rPr>
                <w:rFonts w:ascii="Times New Roman" w:hAnsi="Times New Roman"/>
                <w:bCs/>
                <w:sz w:val="24"/>
                <w:szCs w:val="24"/>
              </w:rPr>
              <w:t xml:space="preserve"> </w:t>
            </w:r>
            <w:r>
              <w:rPr>
                <w:rFonts w:ascii="Times New Roman" w:hAnsi="Times New Roman"/>
                <w:bCs/>
                <w:sz w:val="24"/>
                <w:szCs w:val="24"/>
              </w:rPr>
              <w:t xml:space="preserve">izstrādājot konkrētu rīcības plānu STI profilaksei. Ņemot vērā iepriekšminēto, pamatnostādņu projektā ir iekļauts 2.3.7.pasākums, kas paredz </w:t>
            </w:r>
            <w:r>
              <w:rPr>
                <w:rFonts w:ascii="Times New Roman" w:hAnsi="Times New Roman" w:cs="Times New Roman"/>
                <w:sz w:val="24"/>
                <w:szCs w:val="24"/>
              </w:rPr>
              <w:t xml:space="preserve"> izstrādāt attīstības plānošanas dokumentu (rīcības plānu) 2022.-2027.gadam</w:t>
            </w:r>
            <w:r>
              <w:rPr>
                <w:rFonts w:ascii="Times New Roman" w:hAnsi="Times New Roman" w:cs="Times New Roman"/>
                <w:sz w:val="24"/>
                <w:szCs w:val="24"/>
                <w:lang w:eastAsia="lv-LV"/>
              </w:rPr>
              <w:t xml:space="preserve"> HIV infekcijas, seksuālās transmisijas infekciju, B un C hepatīta izplatības ierobežošanai.</w:t>
            </w:r>
          </w:p>
          <w:p w14:paraId="7845D192" w14:textId="277FCE3B" w:rsidR="00323196" w:rsidRDefault="00323196" w:rsidP="0097229C">
            <w:pPr>
              <w:jc w:val="both"/>
              <w:rPr>
                <w:rFonts w:ascii="Times New Roman" w:hAnsi="Times New Roman" w:cs="Times New Roman"/>
                <w:sz w:val="24"/>
                <w:szCs w:val="24"/>
              </w:rPr>
            </w:pPr>
            <w:r w:rsidRPr="00323196">
              <w:rPr>
                <w:rFonts w:ascii="Times New Roman" w:hAnsi="Times New Roman"/>
                <w:sz w:val="24"/>
                <w:szCs w:val="24"/>
              </w:rPr>
              <w:t>Vienlaikus, lai apzinātu situāciju pamatnostādņu projektā iekļauts 1.4.5.pasākums, kas paredz īstenot pētījumu par  seksuālās un reproduktīvās veselības paradumiem Latvijas iedzīvotāju vidū.</w:t>
            </w:r>
          </w:p>
        </w:tc>
      </w:tr>
      <w:tr w:rsidR="0097229C" w:rsidRPr="00960165" w14:paraId="493E92BE" w14:textId="77777777" w:rsidTr="001150CE">
        <w:tc>
          <w:tcPr>
            <w:tcW w:w="846" w:type="dxa"/>
            <w:shd w:val="clear" w:color="auto" w:fill="FFFFFF" w:themeFill="background1"/>
          </w:tcPr>
          <w:p w14:paraId="0D5DC61A" w14:textId="173DB8E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161.</w:t>
            </w:r>
          </w:p>
        </w:tc>
        <w:tc>
          <w:tcPr>
            <w:tcW w:w="1559" w:type="dxa"/>
            <w:gridSpan w:val="2"/>
            <w:shd w:val="clear" w:color="auto" w:fill="FFFFFF" w:themeFill="background1"/>
          </w:tcPr>
          <w:p w14:paraId="61859501" w14:textId="4F532A15"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AC6C47">
              <w:rPr>
                <w:rFonts w:ascii="Times New Roman" w:hAnsi="Times New Roman" w:cs="Times New Roman"/>
                <w:sz w:val="24"/>
                <w:szCs w:val="24"/>
              </w:rPr>
              <w:t xml:space="preserve"> Sabiedrības veselības institūts 13490/2020</w:t>
            </w:r>
          </w:p>
        </w:tc>
        <w:tc>
          <w:tcPr>
            <w:tcW w:w="6009" w:type="dxa"/>
            <w:gridSpan w:val="2"/>
            <w:shd w:val="clear" w:color="auto" w:fill="FFFFFF" w:themeFill="background1"/>
          </w:tcPr>
          <w:p w14:paraId="17A98C06" w14:textId="77777777" w:rsidR="0097229C" w:rsidRDefault="0097229C" w:rsidP="0097229C">
            <w:pPr>
              <w:jc w:val="both"/>
              <w:rPr>
                <w:rFonts w:ascii="Times New Roman" w:hAnsi="Times New Roman"/>
                <w:sz w:val="24"/>
                <w:szCs w:val="24"/>
              </w:rPr>
            </w:pPr>
            <w:r w:rsidRPr="00FB133C">
              <w:rPr>
                <w:rFonts w:ascii="Times New Roman" w:hAnsi="Times New Roman"/>
                <w:sz w:val="24"/>
                <w:szCs w:val="24"/>
              </w:rPr>
              <w:t xml:space="preserve">1.4. mērķa sasniegšanai ierosinām pievienot sekojošu uzdevumu: </w:t>
            </w:r>
          </w:p>
          <w:p w14:paraId="58951EC6" w14:textId="662795C5" w:rsidR="0097229C" w:rsidRPr="00AC6C47" w:rsidRDefault="0097229C" w:rsidP="0097229C">
            <w:pPr>
              <w:jc w:val="both"/>
              <w:rPr>
                <w:rFonts w:ascii="Times New Roman" w:hAnsi="Times New Roman"/>
                <w:sz w:val="24"/>
                <w:szCs w:val="24"/>
              </w:rPr>
            </w:pPr>
            <w:r w:rsidRPr="00AC6C47">
              <w:rPr>
                <w:rFonts w:ascii="Times New Roman" w:hAnsi="Times New Roman"/>
                <w:sz w:val="24"/>
                <w:szCs w:val="24"/>
              </w:rPr>
              <w:t>1.4.5. A Izvērtēt iedzīvotāju seksuālās un reproduktīvās veselības paradumu izmaiņu dinamikā (katrus 5 gadus) t.i. nodrošināt Latvijas iedzīvotāju seksuālās un reproduktīvās veselības monitoringu.</w:t>
            </w:r>
          </w:p>
          <w:p w14:paraId="6BCA671F" w14:textId="77777777" w:rsidR="0097229C" w:rsidRPr="00AC6C47" w:rsidRDefault="0097229C" w:rsidP="0097229C">
            <w:pPr>
              <w:jc w:val="both"/>
              <w:rPr>
                <w:rFonts w:ascii="Times New Roman" w:hAnsi="Times New Roman"/>
                <w:sz w:val="24"/>
                <w:szCs w:val="24"/>
              </w:rPr>
            </w:pPr>
            <w:r w:rsidRPr="00AC6C47">
              <w:rPr>
                <w:rFonts w:ascii="Times New Roman" w:hAnsi="Times New Roman"/>
                <w:sz w:val="24"/>
                <w:szCs w:val="24"/>
              </w:rPr>
              <w:t>Pamatojums: seksuālā un reproduktīvā veselība ir viens no svarīgiem elementiem valsts demogrāfiskās situācijas saglabāšanā un uzlabošanā, iedzīvotāju fiziskās un psihiskās veselības un labklājības nodrošināšanā. Latvija 2016.gadā PVO Reģionālās komitejas laikā apstiprināja PVO Eiropas reģiona darbības plānu “Action Plan for Sexual and Reproductive Health: towards achieving the 2030 Agenda for Sustainable Development in Europe – leaving no one behind”.</w:t>
            </w:r>
          </w:p>
          <w:p w14:paraId="5CB24517" w14:textId="67182C2F" w:rsidR="0097229C" w:rsidRDefault="0097229C" w:rsidP="0097229C">
            <w:pPr>
              <w:jc w:val="both"/>
              <w:rPr>
                <w:rFonts w:ascii="Times New Roman" w:hAnsi="Times New Roman"/>
                <w:sz w:val="24"/>
                <w:szCs w:val="24"/>
              </w:rPr>
            </w:pPr>
            <w:r w:rsidRPr="00AC6C47">
              <w:rPr>
                <w:rFonts w:ascii="Times New Roman" w:hAnsi="Times New Roman"/>
                <w:sz w:val="24"/>
                <w:szCs w:val="24"/>
              </w:rPr>
              <w:t>Vēlams, ka monitorings notiktu regulāri (katrus 5 gadus) un sistemātiski veicot Latvijas iedzīvotāju seksuālās un reproduktīvās veselības šķērsgriezuma pētījumu. Ja tas nav iespējams, monitorings būtu veicams, piemēram, iekļaujot jautājumu bloku par seksuālo un reproduktīvo veselību Latvijas pieaugušo iedzīvotāju veselību ietekmējošo paradumu pētījumā, ar kura palīdzību tiek nodrošināts paradumu monitorings citās sabiedrības veselības jautājumu jomās.</w:t>
            </w:r>
          </w:p>
        </w:tc>
        <w:tc>
          <w:tcPr>
            <w:tcW w:w="2071" w:type="dxa"/>
            <w:gridSpan w:val="2"/>
            <w:shd w:val="clear" w:color="auto" w:fill="FFFFFF" w:themeFill="background1"/>
          </w:tcPr>
          <w:p w14:paraId="3E117B9E" w14:textId="09574A08" w:rsidR="0097229C" w:rsidRPr="003C07C0" w:rsidRDefault="0097229C" w:rsidP="0097229C">
            <w:pPr>
              <w:jc w:val="both"/>
              <w:rPr>
                <w:rFonts w:ascii="Times New Roman" w:hAnsi="Times New Roman" w:cs="Times New Roman"/>
                <w:b/>
                <w:bCs/>
                <w:color w:val="FF0000"/>
                <w:sz w:val="24"/>
                <w:szCs w:val="24"/>
              </w:rPr>
            </w:pPr>
            <w:r w:rsidRPr="00905B8E">
              <w:rPr>
                <w:rFonts w:ascii="Times New Roman" w:hAnsi="Times New Roman" w:cs="Times New Roman"/>
                <w:b/>
                <w:bCs/>
                <w:sz w:val="24"/>
                <w:szCs w:val="24"/>
              </w:rPr>
              <w:t>Ņemts vērā</w:t>
            </w:r>
          </w:p>
        </w:tc>
        <w:tc>
          <w:tcPr>
            <w:tcW w:w="3685" w:type="dxa"/>
            <w:shd w:val="clear" w:color="auto" w:fill="FFFFFF" w:themeFill="background1"/>
          </w:tcPr>
          <w:p w14:paraId="3FC02454" w14:textId="3DFCC1B4" w:rsidR="0097229C" w:rsidRDefault="0097229C" w:rsidP="0097229C">
            <w:pPr>
              <w:jc w:val="both"/>
              <w:rPr>
                <w:rFonts w:ascii="Times New Roman" w:hAnsi="Times New Roman" w:cs="Times New Roman"/>
                <w:sz w:val="24"/>
                <w:szCs w:val="24"/>
              </w:rPr>
            </w:pPr>
            <w:r>
              <w:rPr>
                <w:rFonts w:ascii="Times New Roman" w:hAnsi="Times New Roman"/>
                <w:sz w:val="24"/>
                <w:szCs w:val="24"/>
              </w:rPr>
              <w:t>P</w:t>
            </w:r>
            <w:r w:rsidRPr="0028159A">
              <w:rPr>
                <w:rFonts w:ascii="Times New Roman" w:hAnsi="Times New Roman"/>
                <w:sz w:val="24"/>
                <w:szCs w:val="24"/>
              </w:rPr>
              <w:t>amatnostādņu projektā iekļauts pasākums 1.4.5.</w:t>
            </w:r>
            <w:r>
              <w:rPr>
                <w:rFonts w:ascii="Times New Roman" w:hAnsi="Times New Roman"/>
                <w:sz w:val="24"/>
                <w:szCs w:val="24"/>
              </w:rPr>
              <w:t xml:space="preserve">, </w:t>
            </w:r>
            <w:r w:rsidRPr="0028159A">
              <w:rPr>
                <w:rFonts w:ascii="Times New Roman" w:hAnsi="Times New Roman"/>
                <w:sz w:val="24"/>
                <w:szCs w:val="24"/>
              </w:rPr>
              <w:t>kas paredz īstenot pētījumu par  seksuālās un reproduktīvās veselības paradumiem.</w:t>
            </w:r>
          </w:p>
        </w:tc>
      </w:tr>
      <w:tr w:rsidR="0097229C" w:rsidRPr="00960165" w14:paraId="7CD1F1F0" w14:textId="77777777" w:rsidTr="001150CE">
        <w:tc>
          <w:tcPr>
            <w:tcW w:w="846" w:type="dxa"/>
            <w:shd w:val="clear" w:color="auto" w:fill="FFFFFF" w:themeFill="background1"/>
          </w:tcPr>
          <w:p w14:paraId="21A6F0B4" w14:textId="35EB2BCB"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162.</w:t>
            </w:r>
          </w:p>
        </w:tc>
        <w:tc>
          <w:tcPr>
            <w:tcW w:w="1559" w:type="dxa"/>
            <w:gridSpan w:val="2"/>
            <w:shd w:val="clear" w:color="auto" w:fill="FFFFFF" w:themeFill="background1"/>
          </w:tcPr>
          <w:p w14:paraId="67DB6239" w14:textId="015ED40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AC6C47">
              <w:rPr>
                <w:rFonts w:ascii="Times New Roman" w:hAnsi="Times New Roman" w:cs="Times New Roman"/>
                <w:sz w:val="24"/>
                <w:szCs w:val="24"/>
              </w:rPr>
              <w:t xml:space="preserve"> Sabiedrības veselības institūts 13490/2020</w:t>
            </w:r>
          </w:p>
          <w:p w14:paraId="665414B9" w14:textId="77777777" w:rsidR="0097229C" w:rsidRDefault="0097229C" w:rsidP="0097229C">
            <w:pPr>
              <w:jc w:val="both"/>
              <w:rPr>
                <w:rFonts w:ascii="Times New Roman" w:hAnsi="Times New Roman" w:cs="Times New Roman"/>
                <w:sz w:val="24"/>
                <w:szCs w:val="24"/>
              </w:rPr>
            </w:pPr>
          </w:p>
          <w:p w14:paraId="1C6CDCDE" w14:textId="032DE934"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76395B">
              <w:rPr>
                <w:rFonts w:ascii="Times New Roman" w:hAnsi="Times New Roman" w:cs="Times New Roman"/>
                <w:sz w:val="24"/>
                <w:szCs w:val="24"/>
              </w:rPr>
              <w:t xml:space="preserve"> 13519/2020</w:t>
            </w:r>
          </w:p>
        </w:tc>
        <w:tc>
          <w:tcPr>
            <w:tcW w:w="6009" w:type="dxa"/>
            <w:gridSpan w:val="2"/>
            <w:shd w:val="clear" w:color="auto" w:fill="FFFFFF" w:themeFill="background1"/>
          </w:tcPr>
          <w:p w14:paraId="391F9DC6" w14:textId="77777777" w:rsidR="0097229C" w:rsidRDefault="0097229C" w:rsidP="0097229C">
            <w:pPr>
              <w:jc w:val="both"/>
              <w:rPr>
                <w:rFonts w:ascii="Times New Roman" w:hAnsi="Times New Roman"/>
                <w:sz w:val="24"/>
                <w:szCs w:val="24"/>
              </w:rPr>
            </w:pPr>
            <w:r w:rsidRPr="005E75F7">
              <w:rPr>
                <w:rFonts w:ascii="Times New Roman" w:hAnsi="Times New Roman"/>
                <w:sz w:val="24"/>
                <w:szCs w:val="24"/>
              </w:rPr>
              <w:t xml:space="preserve">1.4. mērķa sasniegšanai ierosinām pievienot sekojošu uzdevumu: </w:t>
            </w:r>
          </w:p>
          <w:p w14:paraId="224F505B" w14:textId="1AD00369" w:rsidR="0097229C" w:rsidRPr="00F9662A" w:rsidRDefault="0097229C" w:rsidP="0097229C">
            <w:pPr>
              <w:jc w:val="both"/>
              <w:rPr>
                <w:rFonts w:ascii="Times New Roman" w:hAnsi="Times New Roman"/>
                <w:sz w:val="24"/>
                <w:szCs w:val="24"/>
              </w:rPr>
            </w:pPr>
            <w:r w:rsidRPr="00F9662A">
              <w:rPr>
                <w:rFonts w:ascii="Times New Roman" w:hAnsi="Times New Roman"/>
                <w:sz w:val="24"/>
                <w:szCs w:val="24"/>
              </w:rPr>
              <w:t>1.4.6. Regulāri un sistemātiski izglītot pirmsskolas, vispārējās un profesionālās izglītības iestāžu pedagogus, kā arī personas, kuras nodrošina bērnu uzraudzības pakalpojumus, par seksuālās un reproduktīvās veselības aktualitātēm.</w:t>
            </w:r>
          </w:p>
          <w:p w14:paraId="17620253" w14:textId="7D6A28CE" w:rsidR="0097229C" w:rsidRPr="00FB133C" w:rsidRDefault="0097229C" w:rsidP="0097229C">
            <w:pPr>
              <w:jc w:val="both"/>
              <w:rPr>
                <w:rFonts w:ascii="Times New Roman" w:hAnsi="Times New Roman"/>
                <w:sz w:val="24"/>
                <w:szCs w:val="24"/>
              </w:rPr>
            </w:pPr>
            <w:r w:rsidRPr="00F9662A">
              <w:rPr>
                <w:rFonts w:ascii="Times New Roman" w:hAnsi="Times New Roman"/>
                <w:sz w:val="24"/>
                <w:szCs w:val="24"/>
              </w:rPr>
              <w:t>Pamatojums: iedzīvotāju pilnvērtīga izglītošana par seksuālās un reproduktīvās veselības jautājumiem nav iespējama bez bērnu, pusaudžu un jauniešu izglītošanas izglītības sistēmas ietvaros (un ārpus tās). Ja pedagogu izglītošana ir uzsvērta un paredzēta par fiziskās aktivitātes jautājumiem (1.2.6.uzdevums) un vielu atkarību jautājumiem (1.3.8.uzdevums), analoģiski ir nepieciešama mācībspēku un uzraudzības pakalpojumu nodrošinātāju izglītošana arī par citiem nozīmīgiem sabiedrības veselības jautājumiem, tostarp seksuālo un reproduktīvo veselību.</w:t>
            </w:r>
          </w:p>
        </w:tc>
        <w:tc>
          <w:tcPr>
            <w:tcW w:w="2071" w:type="dxa"/>
            <w:gridSpan w:val="2"/>
            <w:shd w:val="clear" w:color="auto" w:fill="FFFFFF" w:themeFill="background1"/>
          </w:tcPr>
          <w:p w14:paraId="2326E0C8" w14:textId="77777777" w:rsidR="0097229C" w:rsidRPr="00E3304C" w:rsidRDefault="0097229C" w:rsidP="0097229C">
            <w:pPr>
              <w:jc w:val="both"/>
              <w:rPr>
                <w:rFonts w:ascii="Times New Roman" w:hAnsi="Times New Roman" w:cs="Times New Roman"/>
                <w:b/>
                <w:bCs/>
                <w:sz w:val="24"/>
                <w:szCs w:val="24"/>
              </w:rPr>
            </w:pPr>
            <w:r w:rsidRPr="00E3304C">
              <w:rPr>
                <w:rFonts w:ascii="Times New Roman" w:hAnsi="Times New Roman" w:cs="Times New Roman"/>
                <w:b/>
                <w:bCs/>
                <w:sz w:val="24"/>
                <w:szCs w:val="24"/>
              </w:rPr>
              <w:t>Ņemts vērā</w:t>
            </w:r>
          </w:p>
          <w:p w14:paraId="25FFDD2E" w14:textId="0A62475F" w:rsidR="0097229C" w:rsidRPr="003C07C0"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63D4FBEF" w14:textId="33A81AEF"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Papildināts pamatnostādņu 1.8.6.pasākums. ar papildus mērķa grupām – pirmsskolām un bērnu uzraudzības pakalpojumu sniedzējiem.</w:t>
            </w:r>
          </w:p>
        </w:tc>
      </w:tr>
      <w:tr w:rsidR="0097229C" w:rsidRPr="00960165" w14:paraId="4EBBD2AF" w14:textId="77777777" w:rsidTr="001150CE">
        <w:tc>
          <w:tcPr>
            <w:tcW w:w="846" w:type="dxa"/>
            <w:shd w:val="clear" w:color="auto" w:fill="FFFFFF" w:themeFill="background1"/>
          </w:tcPr>
          <w:p w14:paraId="1386D70A" w14:textId="11037E2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163.</w:t>
            </w:r>
          </w:p>
        </w:tc>
        <w:tc>
          <w:tcPr>
            <w:tcW w:w="1559" w:type="dxa"/>
            <w:gridSpan w:val="2"/>
            <w:shd w:val="clear" w:color="auto" w:fill="FFFFFF" w:themeFill="background1"/>
          </w:tcPr>
          <w:p w14:paraId="36F4657D" w14:textId="3BD0D8E3" w:rsidR="0097229C" w:rsidRDefault="0097229C" w:rsidP="0097229C">
            <w:pPr>
              <w:jc w:val="both"/>
              <w:rPr>
                <w:rFonts w:ascii="Times New Roman" w:hAnsi="Times New Roman" w:cs="Times New Roman"/>
                <w:sz w:val="24"/>
                <w:szCs w:val="24"/>
              </w:rPr>
            </w:pPr>
            <w:r w:rsidRPr="00F82091">
              <w:rPr>
                <w:rFonts w:ascii="Times New Roman" w:hAnsi="Times New Roman" w:cs="Times New Roman"/>
                <w:color w:val="000000" w:themeColor="text1"/>
                <w:sz w:val="24"/>
                <w:szCs w:val="24"/>
              </w:rPr>
              <w:t>Biedrība “Papardes zieds” (iesniegts pirms publiskās apspriedes)</w:t>
            </w:r>
          </w:p>
        </w:tc>
        <w:tc>
          <w:tcPr>
            <w:tcW w:w="6009" w:type="dxa"/>
            <w:gridSpan w:val="2"/>
            <w:shd w:val="clear" w:color="auto" w:fill="FFFFFF" w:themeFill="background1"/>
          </w:tcPr>
          <w:p w14:paraId="5D570A57" w14:textId="19FBD53A" w:rsidR="0097229C" w:rsidRDefault="0097229C" w:rsidP="009722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Papildināt ar jaunu uzdevumu:</w:t>
            </w:r>
          </w:p>
          <w:p w14:paraId="561D569A" w14:textId="45B89D69" w:rsidR="0097229C" w:rsidRPr="00A6387E" w:rsidRDefault="0097229C" w:rsidP="0097229C">
            <w:pPr>
              <w:jc w:val="both"/>
              <w:rPr>
                <w:rFonts w:ascii="Times New Roman" w:hAnsi="Times New Roman" w:cs="Times New Roman"/>
                <w:color w:val="000000" w:themeColor="text1"/>
                <w:sz w:val="24"/>
                <w:szCs w:val="24"/>
              </w:rPr>
            </w:pPr>
            <w:r w:rsidRPr="00A6387E">
              <w:rPr>
                <w:rFonts w:ascii="Times New Roman" w:hAnsi="Times New Roman" w:cs="Times New Roman"/>
                <w:color w:val="000000" w:themeColor="text1"/>
                <w:sz w:val="24"/>
                <w:szCs w:val="24"/>
              </w:rPr>
              <w:t>1.4.6. Izveidot izglītojošus materiālus un programmas SRV  tām sabiedrības grupām, kurām ir īpašas vajadzības (cilvēki ar GRT, redzes, dzirdes traucējumiem) Šiem sabiedrības pārstāvjiem ir nepieciešami viņu vajadzībām īpaši veidoti gan izglītojoši materiāli, gan mācību programmas</w:t>
            </w:r>
            <w:r>
              <w:rPr>
                <w:rFonts w:ascii="Times New Roman" w:hAnsi="Times New Roman" w:cs="Times New Roman"/>
                <w:color w:val="000000" w:themeColor="text1"/>
                <w:sz w:val="24"/>
                <w:szCs w:val="24"/>
              </w:rPr>
              <w:t>.</w:t>
            </w:r>
          </w:p>
          <w:p w14:paraId="58E6317E" w14:textId="77777777" w:rsidR="0097229C" w:rsidRPr="005E75F7" w:rsidRDefault="0097229C" w:rsidP="0097229C">
            <w:pPr>
              <w:jc w:val="both"/>
              <w:rPr>
                <w:rFonts w:ascii="Times New Roman" w:hAnsi="Times New Roman"/>
                <w:sz w:val="24"/>
                <w:szCs w:val="24"/>
              </w:rPr>
            </w:pPr>
          </w:p>
        </w:tc>
        <w:tc>
          <w:tcPr>
            <w:tcW w:w="2071" w:type="dxa"/>
            <w:gridSpan w:val="2"/>
            <w:shd w:val="clear" w:color="auto" w:fill="FFFFFF" w:themeFill="background1"/>
          </w:tcPr>
          <w:p w14:paraId="0C14CB58" w14:textId="14C9AB84" w:rsidR="00C53C2C" w:rsidRPr="00C53C2C" w:rsidRDefault="00C53C2C" w:rsidP="00C53C2C">
            <w:pPr>
              <w:jc w:val="both"/>
              <w:rPr>
                <w:rFonts w:ascii="Times New Roman" w:hAnsi="Times New Roman" w:cs="Times New Roman"/>
                <w:b/>
                <w:bCs/>
                <w:sz w:val="24"/>
                <w:szCs w:val="24"/>
              </w:rPr>
            </w:pPr>
            <w:r w:rsidRPr="00C53C2C">
              <w:rPr>
                <w:rFonts w:ascii="Times New Roman" w:hAnsi="Times New Roman" w:cs="Times New Roman"/>
                <w:b/>
                <w:bCs/>
                <w:sz w:val="24"/>
                <w:szCs w:val="24"/>
              </w:rPr>
              <w:t>Daļēji ņemts vērā</w:t>
            </w:r>
          </w:p>
          <w:p w14:paraId="12059AC0" w14:textId="013D1CC9" w:rsidR="0097229C" w:rsidRPr="003C07C0"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7C0E6168" w14:textId="50387B61" w:rsidR="0097229C" w:rsidRDefault="00C53C2C" w:rsidP="00C53C2C">
            <w:pPr>
              <w:jc w:val="both"/>
              <w:rPr>
                <w:rFonts w:ascii="Times New Roman" w:hAnsi="Times New Roman" w:cs="Times New Roman"/>
                <w:sz w:val="24"/>
                <w:szCs w:val="24"/>
              </w:rPr>
            </w:pPr>
            <w:r w:rsidRPr="00C53C2C">
              <w:rPr>
                <w:rFonts w:ascii="Times New Roman" w:hAnsi="Times New Roman" w:cs="Times New Roman"/>
                <w:sz w:val="24"/>
                <w:szCs w:val="24"/>
              </w:rPr>
              <w:t xml:space="preserve">Pamatnostādņu projektā ir iekļauta pasākumu un programmu attīstīšana seksuālās un reproduktīvās veselības jomā (1.4.1.pasākums), tādējādi </w:t>
            </w:r>
            <w:r w:rsidRPr="00C53C2C">
              <w:rPr>
                <w:rFonts w:ascii="Times New Roman" w:hAnsi="Times New Roman" w:cs="Times New Roman"/>
                <w:color w:val="000000" w:themeColor="text1"/>
                <w:sz w:val="24"/>
                <w:szCs w:val="24"/>
              </w:rPr>
              <w:t xml:space="preserve"> veidojot programmas tiks ņemts vērā un izstrādātie materiāli un programmas iespēju robežās tiks pielāgoti arī personām ar īpašām vajadzībām (cilvēki ar GRT, redzes, dzirdes traucējumiem). Vienlaikus pamatnostādņu projektā ir iekļauts 1.8.6.pasākums, kura ietvaros paredzēts </w:t>
            </w:r>
            <w:r w:rsidRPr="00C53C2C">
              <w:rPr>
                <w:rFonts w:ascii="Times New Roman" w:hAnsi="Times New Roman" w:cs="Times New Roman"/>
                <w:sz w:val="24"/>
                <w:szCs w:val="24"/>
              </w:rPr>
              <w:t xml:space="preserve">veikt pirmsskolas, bērnu uzraudzības pakalpojuma sniedzēju, vispārizglītojošo un profesionālās izglītības iestāžu (tostarp </w:t>
            </w:r>
            <w:r w:rsidRPr="00C53C2C">
              <w:rPr>
                <w:rFonts w:ascii="Times New Roman" w:hAnsi="Times New Roman"/>
                <w:sz w:val="24"/>
                <w:szCs w:val="24"/>
              </w:rPr>
              <w:t>izglītības iestāžu, kuras īsteno speciālās izglītības programmas),</w:t>
            </w:r>
            <w:r w:rsidRPr="00C53C2C">
              <w:rPr>
                <w:rFonts w:ascii="Times New Roman" w:hAnsi="Times New Roman" w:cs="Times New Roman"/>
                <w:sz w:val="24"/>
                <w:szCs w:val="24"/>
              </w:rPr>
              <w:t xml:space="preserve"> pedagogu apmācību par veselības izglītības jautājumiem (t.sk. seksuālās un reproduktīvās veselības jomā).</w:t>
            </w:r>
          </w:p>
        </w:tc>
      </w:tr>
      <w:tr w:rsidR="0097229C" w:rsidRPr="00960165" w14:paraId="60C17178" w14:textId="77777777" w:rsidTr="001150CE">
        <w:tc>
          <w:tcPr>
            <w:tcW w:w="2405" w:type="dxa"/>
            <w:gridSpan w:val="3"/>
            <w:shd w:val="clear" w:color="auto" w:fill="E2EFD9" w:themeFill="accent6" w:themeFillTint="33"/>
          </w:tcPr>
          <w:p w14:paraId="32354A95" w14:textId="5FEF8DE1" w:rsidR="0097229C" w:rsidRPr="00433234"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E4AACA4" w14:textId="77777777" w:rsidR="0097229C" w:rsidRPr="006F7C66" w:rsidRDefault="0097229C" w:rsidP="0097229C">
            <w:pPr>
              <w:jc w:val="both"/>
              <w:rPr>
                <w:rFonts w:ascii="Times New Roman" w:hAnsi="Times New Roman"/>
                <w:bCs/>
                <w:i/>
                <w:iCs/>
                <w:sz w:val="24"/>
                <w:szCs w:val="24"/>
              </w:rPr>
            </w:pPr>
            <w:r w:rsidRPr="00E906FB">
              <w:rPr>
                <w:rFonts w:ascii="Times New Roman" w:hAnsi="Times New Roman"/>
                <w:bCs/>
                <w:i/>
                <w:iCs/>
                <w:sz w:val="24"/>
                <w:szCs w:val="24"/>
              </w:rPr>
              <w:t>1.</w:t>
            </w:r>
            <w:r>
              <w:rPr>
                <w:rFonts w:ascii="Times New Roman" w:hAnsi="Times New Roman"/>
                <w:bCs/>
                <w:i/>
                <w:iCs/>
                <w:sz w:val="24"/>
                <w:szCs w:val="24"/>
              </w:rPr>
              <w:t xml:space="preserve">4.1. </w:t>
            </w:r>
            <w:r w:rsidRPr="006F7C66">
              <w:rPr>
                <w:rFonts w:ascii="Times New Roman" w:eastAsiaTheme="minorEastAsia" w:hAnsi="Times New Roman" w:cs="Times New Roman"/>
                <w:sz w:val="24"/>
                <w:szCs w:val="24"/>
              </w:rPr>
              <w:t xml:space="preserve"> </w:t>
            </w:r>
            <w:r w:rsidRPr="006F7C66">
              <w:rPr>
                <w:rFonts w:ascii="Times New Roman" w:hAnsi="Times New Roman"/>
                <w:bCs/>
                <w:i/>
                <w:iCs/>
                <w:sz w:val="24"/>
                <w:szCs w:val="24"/>
              </w:rPr>
              <w:t>Īstenot izglītojošus un informatīvus pasākumus par seksuālās un reproduktīvās veselības jautājumiem dažādām iedzīvotāju mērķa grupām, tai skaitā prioritārajām riska grupām (piemēram sociālās atstumtības riskam pakļautās grupas utml.).</w:t>
            </w:r>
          </w:p>
          <w:p w14:paraId="31568F3A" w14:textId="77777777" w:rsidR="0097229C" w:rsidRPr="00960165" w:rsidRDefault="0097229C" w:rsidP="0097229C">
            <w:pPr>
              <w:jc w:val="both"/>
              <w:rPr>
                <w:rFonts w:ascii="Times New Roman" w:hAnsi="Times New Roman" w:cs="Times New Roman"/>
                <w:sz w:val="24"/>
                <w:szCs w:val="24"/>
              </w:rPr>
            </w:pPr>
          </w:p>
        </w:tc>
      </w:tr>
      <w:tr w:rsidR="0097229C" w:rsidRPr="00960165" w14:paraId="5D002F14" w14:textId="77777777" w:rsidTr="001150CE">
        <w:tc>
          <w:tcPr>
            <w:tcW w:w="846" w:type="dxa"/>
            <w:shd w:val="clear" w:color="auto" w:fill="FFFFFF" w:themeFill="background1"/>
          </w:tcPr>
          <w:p w14:paraId="59FD705F" w14:textId="6D2FDAAC"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164.</w:t>
            </w:r>
          </w:p>
        </w:tc>
        <w:tc>
          <w:tcPr>
            <w:tcW w:w="1559" w:type="dxa"/>
            <w:gridSpan w:val="2"/>
            <w:shd w:val="clear" w:color="auto" w:fill="FFFFFF" w:themeFill="background1"/>
          </w:tcPr>
          <w:p w14:paraId="6ACCC17A" w14:textId="0051526D" w:rsidR="0097229C" w:rsidRPr="00433234"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Kultūras ministrija </w:t>
            </w:r>
            <w:r w:rsidRPr="00B444FA">
              <w:rPr>
                <w:rFonts w:ascii="Times New Roman" w:hAnsi="Times New Roman" w:cs="Times New Roman"/>
                <w:sz w:val="24"/>
                <w:szCs w:val="24"/>
              </w:rPr>
              <w:t>13571/2020</w:t>
            </w:r>
          </w:p>
        </w:tc>
        <w:tc>
          <w:tcPr>
            <w:tcW w:w="6009" w:type="dxa"/>
            <w:gridSpan w:val="2"/>
            <w:shd w:val="clear" w:color="auto" w:fill="FFFFFF" w:themeFill="background1"/>
          </w:tcPr>
          <w:p w14:paraId="786C961E" w14:textId="3B01B0BB" w:rsidR="0097229C" w:rsidRPr="009345CE" w:rsidRDefault="0097229C" w:rsidP="0097229C">
            <w:pPr>
              <w:jc w:val="both"/>
              <w:rPr>
                <w:rFonts w:ascii="Times New Roman" w:hAnsi="Times New Roman"/>
                <w:sz w:val="24"/>
                <w:szCs w:val="24"/>
              </w:rPr>
            </w:pPr>
            <w:r w:rsidRPr="009345CE">
              <w:rPr>
                <w:rFonts w:ascii="Times New Roman" w:hAnsi="Times New Roman"/>
                <w:sz w:val="24"/>
                <w:szCs w:val="24"/>
              </w:rPr>
              <w:t>Aicinām Projekta 1.4.1.pasākumu (33.lpp.) izteikt šādā redakcijā:</w:t>
            </w:r>
          </w:p>
          <w:p w14:paraId="4C2764C6" w14:textId="3A58A2A5" w:rsidR="0097229C" w:rsidRPr="003E7F9C" w:rsidRDefault="0097229C" w:rsidP="0097229C">
            <w:pPr>
              <w:jc w:val="both"/>
              <w:rPr>
                <w:rFonts w:ascii="Times New Roman" w:hAnsi="Times New Roman"/>
                <w:sz w:val="24"/>
                <w:szCs w:val="24"/>
              </w:rPr>
            </w:pPr>
            <w:r w:rsidRPr="009345CE">
              <w:rPr>
                <w:rFonts w:ascii="Times New Roman" w:hAnsi="Times New Roman"/>
                <w:sz w:val="24"/>
                <w:szCs w:val="24"/>
              </w:rPr>
              <w:t xml:space="preserve">“Īstenot izglītojošus un informatīvus pasākumus par seksuālās un reproduktīvās veselības jautājumiem dažādām iedzīvotāju mērķa grupām, tai skaitā prioritārajām riska grupām (piemēram, sociālās atstumtības riskam pakļautās grupas, </w:t>
            </w:r>
            <w:r w:rsidRPr="00650544">
              <w:rPr>
                <w:rFonts w:ascii="Times New Roman" w:hAnsi="Times New Roman"/>
                <w:b/>
                <w:bCs/>
                <w:sz w:val="24"/>
                <w:szCs w:val="24"/>
              </w:rPr>
              <w:t>t.sk. romi utml.</w:t>
            </w:r>
            <w:r w:rsidRPr="009345CE">
              <w:rPr>
                <w:rFonts w:ascii="Times New Roman" w:hAnsi="Times New Roman"/>
                <w:sz w:val="24"/>
                <w:szCs w:val="24"/>
              </w:rPr>
              <w:t>).”</w:t>
            </w:r>
          </w:p>
        </w:tc>
        <w:tc>
          <w:tcPr>
            <w:tcW w:w="2071" w:type="dxa"/>
            <w:gridSpan w:val="2"/>
            <w:shd w:val="clear" w:color="auto" w:fill="FFFFFF" w:themeFill="background1"/>
          </w:tcPr>
          <w:p w14:paraId="1E51D8B9" w14:textId="1207ED0D" w:rsidR="0097229C" w:rsidRPr="00E639BA" w:rsidRDefault="0097229C" w:rsidP="0097229C">
            <w:pPr>
              <w:shd w:val="clear" w:color="auto" w:fill="FFFFFF"/>
              <w:jc w:val="both"/>
              <w:rPr>
                <w:rFonts w:ascii="Calibri" w:eastAsia="Times New Roman" w:hAnsi="Calibri" w:cs="Calibri"/>
                <w:color w:val="000000"/>
                <w:lang w:eastAsia="lv-LV"/>
              </w:rPr>
            </w:pPr>
            <w:r w:rsidRPr="00E639BA">
              <w:rPr>
                <w:rFonts w:ascii="Times New Roman" w:eastAsia="Times New Roman" w:hAnsi="Times New Roman" w:cs="Times New Roman"/>
                <w:b/>
                <w:bCs/>
                <w:color w:val="000000"/>
                <w:sz w:val="24"/>
                <w:szCs w:val="24"/>
                <w:bdr w:val="none" w:sz="0" w:space="0" w:color="auto" w:frame="1"/>
                <w:lang w:eastAsia="lv-LV"/>
              </w:rPr>
              <w:t>Ņemts vērā</w:t>
            </w:r>
          </w:p>
        </w:tc>
        <w:tc>
          <w:tcPr>
            <w:tcW w:w="3685" w:type="dxa"/>
            <w:shd w:val="clear" w:color="auto" w:fill="FFFFFF" w:themeFill="background1"/>
          </w:tcPr>
          <w:p w14:paraId="2BFCE6A5" w14:textId="77777777" w:rsidR="0097229C" w:rsidRPr="00E639BA" w:rsidRDefault="0097229C" w:rsidP="0097229C">
            <w:pPr>
              <w:shd w:val="clear" w:color="auto" w:fill="FFFFFF"/>
              <w:jc w:val="both"/>
              <w:rPr>
                <w:rFonts w:ascii="Calibri" w:eastAsia="Times New Roman" w:hAnsi="Calibri" w:cs="Calibri"/>
                <w:color w:val="000000"/>
                <w:lang w:eastAsia="lv-LV"/>
              </w:rPr>
            </w:pPr>
            <w:r w:rsidRPr="00E639BA">
              <w:rPr>
                <w:rFonts w:ascii="Times New Roman" w:eastAsia="Times New Roman" w:hAnsi="Times New Roman" w:cs="Times New Roman"/>
                <w:color w:val="000000"/>
                <w:sz w:val="24"/>
                <w:szCs w:val="24"/>
                <w:bdr w:val="none" w:sz="0" w:space="0" w:color="auto" w:frame="1"/>
                <w:lang w:eastAsia="lv-LV"/>
              </w:rPr>
              <w:t>Skaidrojam, ka romu izglītošana plānojam īstenot iesaistot romu mediatorus, ņemot vērā, ka romu tautības pārstāvjus ir grūtāk sasniegt un efektīvākai romu tautības pārstāvju sasniegšanai un informēšanai par seksuālās un reproduktīvās veselības jautājumiem būtiski ir iesaistīt tiešu romu mediatorus, tāpēc pamatnostādņu projektā ir iekļaut 1.4.2. pasākums. Savukārt 1.4.1.pasākums paredzēts dažādām mērķa grupām, tai skaitā sociālās atstumtības pakļautajām, kas iekļauj arī romu tautības pārstāvjus. Vienlaikus vēršam uzmanību, ka iekļaujot vienu grupu, nepieciešams uzskaitīt visas sociālās atstumtības riskam pakļautās grupas. </w:t>
            </w:r>
          </w:p>
          <w:p w14:paraId="44F3EE0D" w14:textId="680F936D" w:rsidR="0097229C" w:rsidRPr="00960165" w:rsidRDefault="0097229C" w:rsidP="0097229C">
            <w:pPr>
              <w:jc w:val="both"/>
              <w:rPr>
                <w:rFonts w:ascii="Times New Roman" w:hAnsi="Times New Roman" w:cs="Times New Roman"/>
                <w:sz w:val="24"/>
                <w:szCs w:val="24"/>
              </w:rPr>
            </w:pPr>
          </w:p>
        </w:tc>
      </w:tr>
      <w:tr w:rsidR="0097229C" w:rsidRPr="00960165" w14:paraId="5081EA99" w14:textId="77777777" w:rsidTr="001150CE">
        <w:tc>
          <w:tcPr>
            <w:tcW w:w="846" w:type="dxa"/>
            <w:shd w:val="clear" w:color="auto" w:fill="FFFFFF" w:themeFill="background1"/>
          </w:tcPr>
          <w:p w14:paraId="01820187" w14:textId="5FE4F90F"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165.</w:t>
            </w:r>
          </w:p>
        </w:tc>
        <w:tc>
          <w:tcPr>
            <w:tcW w:w="1559" w:type="dxa"/>
            <w:gridSpan w:val="2"/>
            <w:shd w:val="clear" w:color="auto" w:fill="FFFFFF" w:themeFill="background1"/>
          </w:tcPr>
          <w:p w14:paraId="2BF078C3" w14:textId="77777777" w:rsidR="0097229C" w:rsidRDefault="0097229C" w:rsidP="0097229C">
            <w:pPr>
              <w:jc w:val="both"/>
              <w:rPr>
                <w:rFonts w:ascii="Times New Roman" w:hAnsi="Times New Roman" w:cs="Times New Roman"/>
                <w:sz w:val="24"/>
                <w:szCs w:val="24"/>
              </w:rPr>
            </w:pPr>
            <w:r w:rsidRPr="00433234">
              <w:rPr>
                <w:rFonts w:ascii="Times New Roman" w:hAnsi="Times New Roman" w:cs="Times New Roman"/>
                <w:sz w:val="24"/>
                <w:szCs w:val="24"/>
              </w:rPr>
              <w:t>Latvijas Jaunatnes padome</w:t>
            </w:r>
          </w:p>
          <w:p w14:paraId="7381370F" w14:textId="47CC8F08" w:rsidR="0097229C" w:rsidRPr="00752687" w:rsidRDefault="0097229C" w:rsidP="0097229C">
            <w:pPr>
              <w:jc w:val="both"/>
              <w:rPr>
                <w:rFonts w:ascii="Times New Roman" w:hAnsi="Times New Roman" w:cs="Times New Roman"/>
                <w:sz w:val="24"/>
                <w:szCs w:val="24"/>
              </w:rPr>
            </w:pPr>
            <w:r w:rsidRPr="00433234">
              <w:rPr>
                <w:rFonts w:ascii="Times New Roman" w:hAnsi="Times New Roman" w:cs="Times New Roman"/>
                <w:sz w:val="24"/>
                <w:szCs w:val="24"/>
              </w:rPr>
              <w:t>13443/2020</w:t>
            </w:r>
          </w:p>
        </w:tc>
        <w:tc>
          <w:tcPr>
            <w:tcW w:w="6009" w:type="dxa"/>
            <w:gridSpan w:val="2"/>
            <w:shd w:val="clear" w:color="auto" w:fill="FFFFFF" w:themeFill="background1"/>
          </w:tcPr>
          <w:p w14:paraId="3F2A424C" w14:textId="616C08BE" w:rsidR="0097229C" w:rsidRPr="003E7F9C" w:rsidRDefault="0097229C" w:rsidP="0097229C">
            <w:pPr>
              <w:jc w:val="both"/>
              <w:rPr>
                <w:rFonts w:ascii="Times New Roman" w:hAnsi="Times New Roman"/>
                <w:b/>
                <w:bCs/>
                <w:sz w:val="24"/>
                <w:szCs w:val="24"/>
              </w:rPr>
            </w:pPr>
            <w:r w:rsidRPr="001619DD">
              <w:rPr>
                <w:rFonts w:ascii="Times New Roman" w:hAnsi="Times New Roman"/>
                <w:sz w:val="24"/>
                <w:szCs w:val="24"/>
              </w:rPr>
              <w:t>P</w:t>
            </w:r>
            <w:r w:rsidRPr="00433234">
              <w:rPr>
                <w:rFonts w:ascii="Times New Roman" w:hAnsi="Times New Roman"/>
                <w:bCs/>
                <w:sz w:val="24"/>
                <w:szCs w:val="24"/>
              </w:rPr>
              <w:t xml:space="preserve">recizēt 1.4.1. apakšuzdevumu šādā tekstā: “Īstenot </w:t>
            </w:r>
            <w:r w:rsidRPr="00433234">
              <w:rPr>
                <w:rFonts w:ascii="Times New Roman" w:hAnsi="Times New Roman"/>
                <w:bCs/>
                <w:sz w:val="24"/>
                <w:szCs w:val="24"/>
                <w:u w:val="single"/>
              </w:rPr>
              <w:t>kvalitatīvus un faktos balstītus</w:t>
            </w:r>
            <w:r w:rsidRPr="00433234">
              <w:rPr>
                <w:rFonts w:ascii="Times New Roman" w:hAnsi="Times New Roman"/>
                <w:bCs/>
                <w:sz w:val="24"/>
                <w:szCs w:val="24"/>
              </w:rPr>
              <w:t xml:space="preserve"> izglītojošus un informatīvus pasākumus par seksuālās un reproduktīvās veselības jautājumiem dažādām iedzīvotāju mērķa grupām, tai skaitā prioritārajām riska grupām (piemēram</w:t>
            </w:r>
            <w:r w:rsidRPr="00433234">
              <w:rPr>
                <w:rFonts w:ascii="Times New Roman" w:hAnsi="Times New Roman"/>
                <w:bCs/>
                <w:sz w:val="24"/>
                <w:szCs w:val="24"/>
                <w:u w:val="single"/>
              </w:rPr>
              <w:t>, jaunieši un</w:t>
            </w:r>
            <w:r w:rsidRPr="00433234">
              <w:rPr>
                <w:rFonts w:ascii="Times New Roman" w:hAnsi="Times New Roman"/>
                <w:bCs/>
                <w:sz w:val="24"/>
                <w:szCs w:val="24"/>
              </w:rPr>
              <w:t xml:space="preserve"> sociālās atstumtības riskam pakļautās grupas utml.).</w:t>
            </w:r>
          </w:p>
        </w:tc>
        <w:tc>
          <w:tcPr>
            <w:tcW w:w="2071" w:type="dxa"/>
            <w:gridSpan w:val="2"/>
            <w:shd w:val="clear" w:color="auto" w:fill="FFFFFF" w:themeFill="background1"/>
          </w:tcPr>
          <w:p w14:paraId="533E28C3" w14:textId="49A80FE5" w:rsidR="0097229C" w:rsidRPr="003027F9" w:rsidRDefault="0097229C" w:rsidP="0097229C">
            <w:pPr>
              <w:jc w:val="both"/>
              <w:rPr>
                <w:rFonts w:ascii="Times New Roman" w:hAnsi="Times New Roman" w:cs="Times New Roman"/>
                <w:b/>
                <w:bCs/>
                <w:sz w:val="24"/>
                <w:szCs w:val="24"/>
              </w:rPr>
            </w:pPr>
            <w:r w:rsidRPr="00355BBB">
              <w:rPr>
                <w:rFonts w:ascii="Times New Roman" w:hAnsi="Times New Roman" w:cs="Times New Roman"/>
                <w:b/>
                <w:bCs/>
                <w:sz w:val="24"/>
                <w:szCs w:val="24"/>
              </w:rPr>
              <w:t>Ņemts vērā</w:t>
            </w:r>
          </w:p>
        </w:tc>
        <w:tc>
          <w:tcPr>
            <w:tcW w:w="3685" w:type="dxa"/>
            <w:shd w:val="clear" w:color="auto" w:fill="FFFFFF" w:themeFill="background1"/>
          </w:tcPr>
          <w:p w14:paraId="12AEA1CD" w14:textId="17D54556"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Skaidrojam, ka jau šobrīd 1.4.1. pasākums paredz īstenot pierādījumos balstītus izglītojošus pasākumus dažādām sabiedrības grupām, t.sk. viena no grupām būs jaunieši. Vienlaikus pamatnostādņu projektā ir paredzēts 1.4.4. pasākums, kas paredz ieviest pasākumus tieši jauniešu mērķauditorijai.</w:t>
            </w:r>
          </w:p>
        </w:tc>
      </w:tr>
      <w:tr w:rsidR="0097229C" w:rsidRPr="00960165" w14:paraId="18083BCA" w14:textId="77777777" w:rsidTr="001150CE">
        <w:tc>
          <w:tcPr>
            <w:tcW w:w="846" w:type="dxa"/>
            <w:shd w:val="clear" w:color="auto" w:fill="FFFFFF" w:themeFill="background1"/>
          </w:tcPr>
          <w:p w14:paraId="6D732B8B" w14:textId="6E33A8F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166</w:t>
            </w:r>
            <w:r w:rsidRPr="00D40DD9">
              <w:rPr>
                <w:rFonts w:ascii="Times New Roman" w:hAnsi="Times New Roman" w:cs="Times New Roman"/>
                <w:sz w:val="24"/>
                <w:szCs w:val="24"/>
              </w:rPr>
              <w:t>.</w:t>
            </w:r>
          </w:p>
        </w:tc>
        <w:tc>
          <w:tcPr>
            <w:tcW w:w="1559" w:type="dxa"/>
            <w:gridSpan w:val="2"/>
            <w:shd w:val="clear" w:color="auto" w:fill="FFFFFF" w:themeFill="background1"/>
          </w:tcPr>
          <w:p w14:paraId="765A5234" w14:textId="0CB14F78" w:rsidR="0097229C" w:rsidRPr="00AC6C47" w:rsidRDefault="0097229C" w:rsidP="0097229C">
            <w:pPr>
              <w:jc w:val="both"/>
              <w:rPr>
                <w:rFonts w:ascii="Times New Roman" w:hAnsi="Times New Roman" w:cs="Times New Roman"/>
                <w:sz w:val="24"/>
                <w:szCs w:val="24"/>
              </w:rPr>
            </w:pPr>
            <w:r w:rsidRPr="00BE317F">
              <w:rPr>
                <w:rFonts w:ascii="Times New Roman" w:hAnsi="Times New Roman" w:cs="Times New Roman"/>
                <w:sz w:val="24"/>
                <w:szCs w:val="24"/>
              </w:rPr>
              <w:t xml:space="preserve">Liepājas pilsētas pašvaldība </w:t>
            </w:r>
            <w:r w:rsidRPr="00BE317F">
              <w:t xml:space="preserve">  </w:t>
            </w:r>
            <w:r w:rsidRPr="00BE317F">
              <w:rPr>
                <w:rFonts w:ascii="Times New Roman" w:hAnsi="Times New Roman" w:cs="Times New Roman"/>
                <w:sz w:val="24"/>
                <w:szCs w:val="24"/>
              </w:rPr>
              <w:t>13562/2020</w:t>
            </w:r>
          </w:p>
        </w:tc>
        <w:tc>
          <w:tcPr>
            <w:tcW w:w="6009" w:type="dxa"/>
            <w:gridSpan w:val="2"/>
            <w:shd w:val="clear" w:color="auto" w:fill="FFFFFF" w:themeFill="background1"/>
          </w:tcPr>
          <w:p w14:paraId="02108583" w14:textId="6F28F424" w:rsidR="0097229C" w:rsidRPr="00AC6C47" w:rsidRDefault="0097229C" w:rsidP="0097229C">
            <w:pPr>
              <w:jc w:val="both"/>
              <w:rPr>
                <w:rFonts w:ascii="Times New Roman" w:hAnsi="Times New Roman"/>
                <w:sz w:val="24"/>
                <w:szCs w:val="24"/>
              </w:rPr>
            </w:pPr>
            <w:r w:rsidRPr="00BE317F">
              <w:rPr>
                <w:rFonts w:ascii="Times New Roman" w:hAnsi="Times New Roman"/>
                <w:sz w:val="24"/>
                <w:szCs w:val="24"/>
              </w:rPr>
              <w:t>Iekļaut (1.4.1.) sadaļā “Līdzatbildīgās institūcijas” arī pašvaldības.</w:t>
            </w:r>
          </w:p>
        </w:tc>
        <w:tc>
          <w:tcPr>
            <w:tcW w:w="2071" w:type="dxa"/>
            <w:gridSpan w:val="2"/>
            <w:shd w:val="clear" w:color="auto" w:fill="FFFFFF" w:themeFill="background1"/>
          </w:tcPr>
          <w:p w14:paraId="112AECA9" w14:textId="77777777" w:rsidR="0097229C" w:rsidRPr="00BE317F" w:rsidRDefault="0097229C" w:rsidP="0097229C">
            <w:pPr>
              <w:jc w:val="both"/>
              <w:rPr>
                <w:rFonts w:ascii="Times New Roman" w:hAnsi="Times New Roman" w:cs="Times New Roman"/>
                <w:b/>
                <w:sz w:val="24"/>
                <w:szCs w:val="24"/>
              </w:rPr>
            </w:pPr>
            <w:r w:rsidRPr="00BE317F">
              <w:rPr>
                <w:rFonts w:ascii="Times New Roman" w:hAnsi="Times New Roman" w:cs="Times New Roman"/>
                <w:b/>
                <w:sz w:val="24"/>
                <w:szCs w:val="24"/>
              </w:rPr>
              <w:t>Ņemts vērā</w:t>
            </w:r>
          </w:p>
          <w:p w14:paraId="4EDEA65D" w14:textId="79C51AC3" w:rsidR="0097229C" w:rsidRPr="003C07C0"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4EA12B55" w14:textId="1EAAF1CC"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97229C" w:rsidRPr="00960165" w14:paraId="63E4211D" w14:textId="77777777" w:rsidTr="001150CE">
        <w:tc>
          <w:tcPr>
            <w:tcW w:w="846" w:type="dxa"/>
            <w:shd w:val="clear" w:color="auto" w:fill="FFFFFF" w:themeFill="background1"/>
          </w:tcPr>
          <w:p w14:paraId="52CE3A7D" w14:textId="789B76CC"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167.</w:t>
            </w:r>
          </w:p>
        </w:tc>
        <w:tc>
          <w:tcPr>
            <w:tcW w:w="1559" w:type="dxa"/>
            <w:gridSpan w:val="2"/>
            <w:shd w:val="clear" w:color="auto" w:fill="FFFFFF" w:themeFill="background1"/>
          </w:tcPr>
          <w:p w14:paraId="2305E9DF" w14:textId="77777777" w:rsidR="0097229C" w:rsidRPr="003415E0" w:rsidRDefault="0097229C" w:rsidP="0097229C">
            <w:pPr>
              <w:jc w:val="both"/>
              <w:rPr>
                <w:rFonts w:ascii="Times New Roman" w:eastAsia="Calibri" w:hAnsi="Times New Roman" w:cs="Times New Roman"/>
                <w:color w:val="000000" w:themeColor="text1"/>
                <w:sz w:val="20"/>
                <w:szCs w:val="20"/>
              </w:rPr>
            </w:pPr>
            <w:r w:rsidRPr="00696A1B">
              <w:rPr>
                <w:rFonts w:ascii="Times New Roman" w:eastAsia="Calibri" w:hAnsi="Times New Roman" w:cs="Times New Roman"/>
                <w:color w:val="000000" w:themeColor="text1"/>
                <w:sz w:val="20"/>
                <w:szCs w:val="20"/>
              </w:rPr>
              <w:t>RSU</w:t>
            </w:r>
            <w:r w:rsidRPr="003415E0">
              <w:rPr>
                <w:rFonts w:ascii="Times New Roman" w:eastAsia="Calibri" w:hAnsi="Times New Roman" w:cs="Times New Roman"/>
                <w:color w:val="000000" w:themeColor="text1"/>
                <w:sz w:val="20"/>
                <w:szCs w:val="20"/>
              </w:rPr>
              <w:t xml:space="preserve"> (Gunta Lazdāne,  prof. Reproduktīvā veselībā, Dzemdniecības un ginekoloģijas katedra) (iesniegts pirms publiskās apspriedes)</w:t>
            </w:r>
          </w:p>
          <w:p w14:paraId="4CA6BA5B" w14:textId="77777777" w:rsidR="0097229C" w:rsidRPr="00696A1B" w:rsidRDefault="0097229C" w:rsidP="0097229C">
            <w:pPr>
              <w:jc w:val="both"/>
              <w:rPr>
                <w:rFonts w:ascii="Times New Roman" w:hAnsi="Times New Roman" w:cs="Times New Roman"/>
                <w:sz w:val="20"/>
                <w:szCs w:val="20"/>
              </w:rPr>
            </w:pPr>
          </w:p>
        </w:tc>
        <w:tc>
          <w:tcPr>
            <w:tcW w:w="6009" w:type="dxa"/>
            <w:gridSpan w:val="2"/>
            <w:shd w:val="clear" w:color="auto" w:fill="FFFFFF" w:themeFill="background1"/>
          </w:tcPr>
          <w:p w14:paraId="3FB79783" w14:textId="6C60AE70" w:rsidR="0097229C" w:rsidRDefault="0097229C" w:rsidP="0097229C">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Ieteikums precizēt:</w:t>
            </w:r>
          </w:p>
          <w:p w14:paraId="7C2F2EC5" w14:textId="5666C59A" w:rsidR="0097229C" w:rsidRPr="003415E0" w:rsidRDefault="0097229C" w:rsidP="0097229C">
            <w:pPr>
              <w:jc w:val="both"/>
              <w:rPr>
                <w:rFonts w:ascii="Times New Roman" w:eastAsia="Calibri" w:hAnsi="Times New Roman" w:cs="Times New Roman"/>
                <w:color w:val="000000" w:themeColor="text1"/>
                <w:sz w:val="24"/>
                <w:szCs w:val="24"/>
              </w:rPr>
            </w:pPr>
            <w:r w:rsidRPr="003415E0">
              <w:rPr>
                <w:rFonts w:ascii="Times New Roman" w:eastAsia="Calibri" w:hAnsi="Times New Roman" w:cs="Times New Roman"/>
                <w:color w:val="000000" w:themeColor="text1"/>
                <w:sz w:val="24"/>
                <w:szCs w:val="24"/>
              </w:rPr>
              <w:t xml:space="preserve">1.4.1. pasākums. Īstenot izglītojošus un informatīvus pasākumus par seksuālās un reproduktīvās veselības jautājumiem dažādām iedzīvotāju mērķa grupām, tai skaitā </w:t>
            </w:r>
            <w:r w:rsidRPr="003415E0">
              <w:rPr>
                <w:rFonts w:ascii="Times New Roman" w:eastAsia="Calibri" w:hAnsi="Times New Roman" w:cs="Times New Roman"/>
                <w:color w:val="000000" w:themeColor="text1"/>
                <w:sz w:val="24"/>
                <w:szCs w:val="24"/>
                <w:u w:val="single"/>
              </w:rPr>
              <w:t>skolu audzēkņiem un citām</w:t>
            </w:r>
            <w:r w:rsidRPr="003415E0">
              <w:rPr>
                <w:rFonts w:ascii="Times New Roman" w:eastAsia="Calibri" w:hAnsi="Times New Roman" w:cs="Times New Roman"/>
                <w:color w:val="000000" w:themeColor="text1"/>
                <w:sz w:val="24"/>
                <w:szCs w:val="24"/>
              </w:rPr>
              <w:t xml:space="preserve"> prioritārajām riska grupām;</w:t>
            </w:r>
          </w:p>
          <w:p w14:paraId="334812F2" w14:textId="77777777" w:rsidR="0097229C" w:rsidRPr="00BE317F" w:rsidRDefault="0097229C" w:rsidP="0097229C">
            <w:pPr>
              <w:jc w:val="both"/>
              <w:rPr>
                <w:rFonts w:ascii="Times New Roman" w:hAnsi="Times New Roman"/>
                <w:sz w:val="24"/>
                <w:szCs w:val="24"/>
              </w:rPr>
            </w:pPr>
          </w:p>
        </w:tc>
        <w:tc>
          <w:tcPr>
            <w:tcW w:w="2071" w:type="dxa"/>
            <w:gridSpan w:val="2"/>
            <w:shd w:val="clear" w:color="auto" w:fill="FFFFFF" w:themeFill="background1"/>
          </w:tcPr>
          <w:p w14:paraId="6F0B983E" w14:textId="1FD08BFA" w:rsidR="0097229C" w:rsidRPr="00BE317F" w:rsidRDefault="0097229C" w:rsidP="0097229C">
            <w:pPr>
              <w:jc w:val="both"/>
              <w:rPr>
                <w:rFonts w:ascii="Times New Roman" w:hAnsi="Times New Roman" w:cs="Times New Roman"/>
                <w:b/>
                <w:sz w:val="24"/>
                <w:szCs w:val="24"/>
              </w:rPr>
            </w:pPr>
          </w:p>
        </w:tc>
        <w:tc>
          <w:tcPr>
            <w:tcW w:w="3685" w:type="dxa"/>
            <w:shd w:val="clear" w:color="auto" w:fill="FFFFFF" w:themeFill="background1"/>
          </w:tcPr>
          <w:p w14:paraId="2ADC638F" w14:textId="3DC6FF8D" w:rsidR="0097229C" w:rsidRPr="00960165" w:rsidRDefault="00A337DE" w:rsidP="0097229C">
            <w:pPr>
              <w:jc w:val="both"/>
              <w:rPr>
                <w:rFonts w:ascii="Times New Roman" w:hAnsi="Times New Roman" w:cs="Times New Roman"/>
                <w:sz w:val="24"/>
                <w:szCs w:val="24"/>
              </w:rPr>
            </w:pPr>
            <w:r w:rsidRPr="00FA4682">
              <w:rPr>
                <w:rFonts w:ascii="Times New Roman" w:hAnsi="Times New Roman" w:cs="Times New Roman"/>
                <w:sz w:val="24"/>
                <w:szCs w:val="24"/>
              </w:rPr>
              <w:t>Skaidrojam, ka jau šobrīd 1.4.1. pasākums paredz īstenot pierādījumos balstītus izglītojošus pasākumus dažādām sabiedrības grupām, t.sk. viena no grupām būs jaunieši</w:t>
            </w:r>
            <w:r>
              <w:rPr>
                <w:rFonts w:ascii="Times New Roman" w:hAnsi="Times New Roman" w:cs="Times New Roman"/>
                <w:sz w:val="24"/>
                <w:szCs w:val="24"/>
              </w:rPr>
              <w:t xml:space="preserve">, kas ir bērni vecumā no 13 līdz 25 gadiem, tādējādi atbilst arī skolēna definīcijai. </w:t>
            </w:r>
            <w:r w:rsidRPr="00FA4682">
              <w:rPr>
                <w:rFonts w:ascii="Times New Roman" w:hAnsi="Times New Roman" w:cs="Times New Roman"/>
                <w:sz w:val="24"/>
                <w:szCs w:val="24"/>
              </w:rPr>
              <w:t xml:space="preserve"> Vienlaikus pamatnostādņu projektā ir paredzēts 1.4.4. pasākums, kas paredz ieviest pasākumus tieši jauniešu mērķauditorija</w:t>
            </w:r>
            <w:r>
              <w:rPr>
                <w:rFonts w:ascii="Times New Roman" w:hAnsi="Times New Roman" w:cs="Times New Roman"/>
                <w:sz w:val="24"/>
                <w:szCs w:val="24"/>
              </w:rPr>
              <w:t>i. T</w:t>
            </w:r>
            <w:r w:rsidRPr="00FA4682">
              <w:rPr>
                <w:rFonts w:ascii="Times New Roman" w:hAnsi="Times New Roman" w:cs="Times New Roman"/>
                <w:sz w:val="24"/>
                <w:szCs w:val="24"/>
              </w:rPr>
              <w:t xml:space="preserve">ādējādi skolēni kā viena no mērķa grupām jau </w:t>
            </w:r>
            <w:r>
              <w:rPr>
                <w:rFonts w:ascii="Times New Roman" w:hAnsi="Times New Roman" w:cs="Times New Roman"/>
                <w:sz w:val="24"/>
                <w:szCs w:val="24"/>
              </w:rPr>
              <w:t xml:space="preserve">šobrīd ir </w:t>
            </w:r>
            <w:r w:rsidRPr="00FA4682">
              <w:rPr>
                <w:rFonts w:ascii="Times New Roman" w:hAnsi="Times New Roman" w:cs="Times New Roman"/>
                <w:sz w:val="24"/>
                <w:szCs w:val="24"/>
              </w:rPr>
              <w:t xml:space="preserve">iekļauti. </w:t>
            </w:r>
            <w:r w:rsidRPr="00FA4682">
              <w:rPr>
                <w:rFonts w:ascii="Times New Roman" w:hAnsi="Times New Roman" w:cs="Times New Roman"/>
                <w:color w:val="000000" w:themeColor="text1"/>
                <w:sz w:val="24"/>
                <w:szCs w:val="24"/>
              </w:rPr>
              <w:t xml:space="preserve">Vienlaikus pamatnostādņu projektā ir </w:t>
            </w:r>
            <w:r>
              <w:rPr>
                <w:rFonts w:ascii="Times New Roman" w:hAnsi="Times New Roman" w:cs="Times New Roman"/>
                <w:color w:val="000000" w:themeColor="text1"/>
                <w:sz w:val="24"/>
                <w:szCs w:val="24"/>
              </w:rPr>
              <w:t>iekļauts</w:t>
            </w:r>
            <w:r w:rsidRPr="00FA4682">
              <w:rPr>
                <w:rFonts w:ascii="Times New Roman" w:hAnsi="Times New Roman" w:cs="Times New Roman"/>
                <w:color w:val="000000" w:themeColor="text1"/>
                <w:sz w:val="24"/>
                <w:szCs w:val="24"/>
              </w:rPr>
              <w:t xml:space="preserve"> 1.8.6.pasākums, kura ietvaros paredzēts </w:t>
            </w:r>
            <w:r w:rsidRPr="00FA4682">
              <w:rPr>
                <w:rFonts w:ascii="Times New Roman" w:hAnsi="Times New Roman" w:cs="Times New Roman"/>
                <w:sz w:val="24"/>
                <w:szCs w:val="24"/>
              </w:rPr>
              <w:t xml:space="preserve">veikt pirmsskolas, bērnu uzraudzības pakalpojuma sniedzēju, vispārizglītojošo un profesionālās izglītības iestāžu (tostarp </w:t>
            </w:r>
            <w:r w:rsidRPr="00FA4682">
              <w:rPr>
                <w:rFonts w:ascii="Times New Roman" w:hAnsi="Times New Roman"/>
                <w:sz w:val="24"/>
                <w:szCs w:val="24"/>
              </w:rPr>
              <w:t>izglītības iestāžu, kuras īsteno speciālās izglītības programmas),</w:t>
            </w:r>
            <w:r w:rsidRPr="00FA4682">
              <w:rPr>
                <w:rFonts w:ascii="Times New Roman" w:hAnsi="Times New Roman" w:cs="Times New Roman"/>
                <w:sz w:val="24"/>
                <w:szCs w:val="24"/>
              </w:rPr>
              <w:t xml:space="preserve"> pedagogu apmācību par veselības izglītības jautājumiem (t.sk. seksuālās un reproduktīvās veselības jomā</w:t>
            </w:r>
            <w:r>
              <w:rPr>
                <w:rFonts w:ascii="Times New Roman" w:hAnsi="Times New Roman" w:cs="Times New Roman"/>
                <w:sz w:val="24"/>
                <w:szCs w:val="24"/>
              </w:rPr>
              <w:t>).</w:t>
            </w:r>
          </w:p>
        </w:tc>
      </w:tr>
      <w:tr w:rsidR="0097229C" w:rsidRPr="00960165" w14:paraId="0C8F0958" w14:textId="77777777" w:rsidTr="001150CE">
        <w:tc>
          <w:tcPr>
            <w:tcW w:w="846" w:type="dxa"/>
            <w:shd w:val="clear" w:color="auto" w:fill="FFFFFF" w:themeFill="background1"/>
          </w:tcPr>
          <w:p w14:paraId="12CA8BC5" w14:textId="4EE5D084"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168.</w:t>
            </w:r>
          </w:p>
        </w:tc>
        <w:tc>
          <w:tcPr>
            <w:tcW w:w="1559" w:type="dxa"/>
            <w:gridSpan w:val="2"/>
            <w:shd w:val="clear" w:color="auto" w:fill="FFFFFF" w:themeFill="background1"/>
          </w:tcPr>
          <w:p w14:paraId="7F60BC76" w14:textId="3A9356B6" w:rsidR="0097229C" w:rsidRPr="00AC6C47"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Baltijas HIV asociācija </w:t>
            </w:r>
            <w:r w:rsidRPr="00A93162">
              <w:rPr>
                <w:rFonts w:ascii="Times New Roman" w:hAnsi="Times New Roman" w:cs="Times New Roman"/>
                <w:sz w:val="24"/>
                <w:szCs w:val="24"/>
              </w:rPr>
              <w:t>13473/2020</w:t>
            </w:r>
          </w:p>
        </w:tc>
        <w:tc>
          <w:tcPr>
            <w:tcW w:w="6009" w:type="dxa"/>
            <w:gridSpan w:val="2"/>
            <w:shd w:val="clear" w:color="auto" w:fill="FFFFFF" w:themeFill="background1"/>
          </w:tcPr>
          <w:p w14:paraId="3D2AE80A" w14:textId="05F9FD85" w:rsidR="0097229C" w:rsidRPr="00AC6C47" w:rsidRDefault="0097229C" w:rsidP="0097229C">
            <w:pPr>
              <w:jc w:val="both"/>
              <w:rPr>
                <w:rFonts w:ascii="Times New Roman" w:hAnsi="Times New Roman"/>
                <w:sz w:val="24"/>
                <w:szCs w:val="24"/>
              </w:rPr>
            </w:pPr>
            <w:r w:rsidRPr="00A93162">
              <w:rPr>
                <w:rFonts w:ascii="Times New Roman" w:hAnsi="Times New Roman"/>
                <w:sz w:val="24"/>
                <w:szCs w:val="24"/>
              </w:rPr>
              <w:t xml:space="preserve">Apakšmērķi 1.4.1. – 1.4.3. paredz izglītojošu un informatīvu pasākumu īstenošanu vairākās sabiedrības prioritārās jeb mērķa grupās  (piemēram, sociālās atstumtības pakļautās grupas, romu tautības pārstāvji), tai pat laikā neparedz izglītojošus pasākumus par seksuālo un reproduktīvo veselību bērniem un jauniešiem skolās. HIV un  infekcija skar ne tikai atsevišķas mērķa grupas, tā izplatās arī ārpus tām. Tāpēc ir svarīgi paralēli 1.4.5. apakšmērķim par veselības veicināšanas un slimību profilakses pieeju jauniešu centros pašvaldībās </w:t>
            </w:r>
            <w:r w:rsidRPr="008F2879">
              <w:rPr>
                <w:rFonts w:ascii="Times New Roman" w:hAnsi="Times New Roman"/>
                <w:b/>
                <w:bCs/>
                <w:sz w:val="24"/>
                <w:szCs w:val="24"/>
              </w:rPr>
              <w:t>pievienot seksuāli reproduktīvās izglītošanas nepieciešamību skolās</w:t>
            </w:r>
            <w:r w:rsidRPr="00A93162">
              <w:rPr>
                <w:rFonts w:ascii="Times New Roman" w:hAnsi="Times New Roman"/>
                <w:sz w:val="24"/>
                <w:szCs w:val="24"/>
              </w:rPr>
              <w:t>.</w:t>
            </w:r>
          </w:p>
        </w:tc>
        <w:tc>
          <w:tcPr>
            <w:tcW w:w="2071" w:type="dxa"/>
            <w:gridSpan w:val="2"/>
            <w:shd w:val="clear" w:color="auto" w:fill="FFFFFF" w:themeFill="background1"/>
          </w:tcPr>
          <w:p w14:paraId="08E7203B" w14:textId="25CC32A1" w:rsidR="0097229C" w:rsidRPr="00A75B3F" w:rsidRDefault="0097229C" w:rsidP="0097229C">
            <w:pPr>
              <w:jc w:val="both"/>
              <w:rPr>
                <w:rFonts w:ascii="Times New Roman" w:hAnsi="Times New Roman" w:cs="Times New Roman"/>
                <w:b/>
                <w:bCs/>
                <w:sz w:val="24"/>
                <w:szCs w:val="24"/>
              </w:rPr>
            </w:pPr>
            <w:r w:rsidRPr="00A75B3F">
              <w:rPr>
                <w:rFonts w:ascii="Times New Roman" w:hAnsi="Times New Roman" w:cs="Times New Roman"/>
                <w:b/>
                <w:bCs/>
                <w:sz w:val="24"/>
                <w:szCs w:val="24"/>
              </w:rPr>
              <w:t>Ņemts vērā</w:t>
            </w:r>
          </w:p>
          <w:p w14:paraId="32149423" w14:textId="45172EB3" w:rsidR="0097229C"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5A83C7A6" w14:textId="5DEA8C24" w:rsidR="0097229C" w:rsidRPr="00960165" w:rsidRDefault="0097229C" w:rsidP="0097229C">
            <w:pPr>
              <w:jc w:val="both"/>
              <w:rPr>
                <w:rFonts w:ascii="Times New Roman" w:hAnsi="Times New Roman" w:cs="Times New Roman"/>
                <w:sz w:val="24"/>
                <w:szCs w:val="24"/>
              </w:rPr>
            </w:pPr>
            <w:r w:rsidRPr="00A75B3F">
              <w:rPr>
                <w:rFonts w:ascii="Times New Roman" w:hAnsi="Times New Roman" w:cs="Times New Roman"/>
                <w:sz w:val="24"/>
                <w:szCs w:val="24"/>
              </w:rPr>
              <w:t>Jau šobrīd pamatnostādņu projekts paredz pasākumus gan vispārējai sabiedrībai par seksuālas reproduktīvās veselības jautājumiem, gan arī konkrētām mērķa grupām.  Pasākums 1.4.1. iekļauj arī skolēnos kā vienu no mērķa grupām, kam tiks īstenoti izglītojoši un informatīvi pasākumi par seksuālās un reproduktīvās veselības jautājumiem. Vienlaikus paredzēts arī turpināt izglītot skolotājus par šiem jautājumiem (1.8.6.pasākums), ņemot vērā, ka skolotāji ir tie, kas skolās  mācību ietvaros izglīto skolēnus par šiem jautājumiem. Tāpat ir paredzēts sadarbībā ar pašvaldībām attīstīti jauniešu centros pieeju (1.4.</w:t>
            </w:r>
            <w:r>
              <w:rPr>
                <w:rFonts w:ascii="Times New Roman" w:hAnsi="Times New Roman" w:cs="Times New Roman"/>
                <w:sz w:val="24"/>
                <w:szCs w:val="24"/>
              </w:rPr>
              <w:t>4</w:t>
            </w:r>
            <w:r w:rsidRPr="00A75B3F">
              <w:rPr>
                <w:rFonts w:ascii="Times New Roman" w:hAnsi="Times New Roman" w:cs="Times New Roman"/>
                <w:sz w:val="24"/>
                <w:szCs w:val="24"/>
              </w:rPr>
              <w:t>.pasākums), kad tajos tiktu nodrošināti pasākumi jauniešiem par minētājiem jautājumiem, lai nodrošinātu visaptverošu pieeju.</w:t>
            </w:r>
            <w:r>
              <w:rPr>
                <w:rFonts w:ascii="Times New Roman" w:hAnsi="Times New Roman" w:cs="Times New Roman"/>
                <w:sz w:val="24"/>
                <w:szCs w:val="24"/>
              </w:rPr>
              <w:t xml:space="preserve"> </w:t>
            </w:r>
          </w:p>
        </w:tc>
      </w:tr>
      <w:tr w:rsidR="0097229C" w:rsidRPr="00960165" w14:paraId="2FD4E690" w14:textId="77777777" w:rsidTr="001150CE">
        <w:tc>
          <w:tcPr>
            <w:tcW w:w="2405" w:type="dxa"/>
            <w:gridSpan w:val="3"/>
            <w:shd w:val="clear" w:color="auto" w:fill="E2EFD9" w:themeFill="accent6" w:themeFillTint="33"/>
          </w:tcPr>
          <w:p w14:paraId="7D8C8E27" w14:textId="12C33958" w:rsidR="0097229C" w:rsidRPr="004614B2"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4DD75A8F" w14:textId="03090CA3" w:rsidR="0097229C" w:rsidRPr="006F7C66" w:rsidRDefault="0097229C" w:rsidP="0097229C">
            <w:pPr>
              <w:jc w:val="both"/>
              <w:rPr>
                <w:rFonts w:ascii="Times New Roman" w:hAnsi="Times New Roman"/>
                <w:bCs/>
                <w:i/>
                <w:iCs/>
                <w:sz w:val="24"/>
                <w:szCs w:val="24"/>
              </w:rPr>
            </w:pPr>
            <w:r w:rsidRPr="00E906FB">
              <w:rPr>
                <w:rFonts w:ascii="Times New Roman" w:hAnsi="Times New Roman"/>
                <w:bCs/>
                <w:i/>
                <w:iCs/>
                <w:sz w:val="24"/>
                <w:szCs w:val="24"/>
              </w:rPr>
              <w:t>1.</w:t>
            </w:r>
            <w:r>
              <w:rPr>
                <w:rFonts w:ascii="Times New Roman" w:hAnsi="Times New Roman"/>
                <w:bCs/>
                <w:i/>
                <w:iCs/>
                <w:sz w:val="24"/>
                <w:szCs w:val="24"/>
              </w:rPr>
              <w:t xml:space="preserve">4.3. </w:t>
            </w:r>
            <w:r w:rsidRPr="00CB6AB3">
              <w:rPr>
                <w:rFonts w:ascii="Times New Roman" w:hAnsi="Times New Roman"/>
                <w:bCs/>
                <w:i/>
                <w:iCs/>
                <w:sz w:val="24"/>
                <w:szCs w:val="24"/>
              </w:rPr>
              <w:t>Īstenot seksuālās un reproduktīvās veselības veicināšanas un profilakses pasākumus p</w:t>
            </w:r>
            <w:r>
              <w:rPr>
                <w:rFonts w:ascii="Times New Roman" w:hAnsi="Times New Roman"/>
                <w:bCs/>
                <w:i/>
                <w:iCs/>
                <w:sz w:val="24"/>
                <w:szCs w:val="24"/>
              </w:rPr>
              <w:t>r</w:t>
            </w:r>
            <w:r w:rsidRPr="00CB6AB3">
              <w:rPr>
                <w:rFonts w:ascii="Times New Roman" w:hAnsi="Times New Roman"/>
                <w:bCs/>
                <w:i/>
                <w:iCs/>
                <w:sz w:val="24"/>
                <w:szCs w:val="24"/>
              </w:rPr>
              <w:t>ioritārajām riska grupām un sociālās atstumtības riskam pakļautajiem iedzīvotājiem, veidojot atbalsta grupas.</w:t>
            </w:r>
          </w:p>
          <w:p w14:paraId="59BA1031" w14:textId="77777777" w:rsidR="0097229C" w:rsidRDefault="0097229C" w:rsidP="0097229C">
            <w:pPr>
              <w:jc w:val="both"/>
              <w:rPr>
                <w:rFonts w:ascii="Times New Roman" w:hAnsi="Times New Roman" w:cs="Times New Roman"/>
                <w:i/>
                <w:iCs/>
                <w:sz w:val="24"/>
                <w:szCs w:val="24"/>
              </w:rPr>
            </w:pPr>
          </w:p>
          <w:p w14:paraId="2D97B3AE" w14:textId="77777777" w:rsidR="0097229C" w:rsidRPr="00960165" w:rsidRDefault="0097229C" w:rsidP="0097229C">
            <w:pPr>
              <w:jc w:val="both"/>
              <w:rPr>
                <w:rFonts w:ascii="Times New Roman" w:hAnsi="Times New Roman" w:cs="Times New Roman"/>
                <w:sz w:val="24"/>
                <w:szCs w:val="24"/>
              </w:rPr>
            </w:pPr>
          </w:p>
        </w:tc>
      </w:tr>
      <w:tr w:rsidR="0097229C" w:rsidRPr="00960165" w14:paraId="0C4A25FE" w14:textId="77777777" w:rsidTr="001150CE">
        <w:tc>
          <w:tcPr>
            <w:tcW w:w="846" w:type="dxa"/>
            <w:shd w:val="clear" w:color="auto" w:fill="FFFFFF" w:themeFill="background1"/>
          </w:tcPr>
          <w:p w14:paraId="72A2506E" w14:textId="6D06F332"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169.</w:t>
            </w:r>
          </w:p>
        </w:tc>
        <w:tc>
          <w:tcPr>
            <w:tcW w:w="1559" w:type="dxa"/>
            <w:gridSpan w:val="2"/>
            <w:shd w:val="clear" w:color="auto" w:fill="FFFFFF" w:themeFill="background1"/>
          </w:tcPr>
          <w:p w14:paraId="57F479CE" w14:textId="1A243720" w:rsidR="0097229C" w:rsidRPr="00AC6C47" w:rsidRDefault="0097229C" w:rsidP="0097229C">
            <w:pPr>
              <w:jc w:val="both"/>
              <w:rPr>
                <w:rFonts w:ascii="Times New Roman" w:hAnsi="Times New Roman" w:cs="Times New Roman"/>
                <w:sz w:val="24"/>
                <w:szCs w:val="24"/>
              </w:rPr>
            </w:pPr>
            <w:r w:rsidRPr="00F10504">
              <w:rPr>
                <w:rFonts w:ascii="Times New Roman" w:hAnsi="Times New Roman" w:cs="Times New Roman"/>
                <w:sz w:val="24"/>
                <w:szCs w:val="24"/>
              </w:rPr>
              <w:t>Tieslietu ministrija 13535/2020</w:t>
            </w:r>
          </w:p>
        </w:tc>
        <w:tc>
          <w:tcPr>
            <w:tcW w:w="6009" w:type="dxa"/>
            <w:gridSpan w:val="2"/>
            <w:shd w:val="clear" w:color="auto" w:fill="FFFFFF" w:themeFill="background1"/>
          </w:tcPr>
          <w:p w14:paraId="58F1B8C3" w14:textId="2A8C6C3C" w:rsidR="0097229C" w:rsidRPr="00C553FB" w:rsidRDefault="0097229C" w:rsidP="0097229C">
            <w:pPr>
              <w:jc w:val="both"/>
              <w:rPr>
                <w:rFonts w:ascii="Times New Roman" w:hAnsi="Times New Roman"/>
                <w:bCs/>
                <w:sz w:val="24"/>
                <w:szCs w:val="24"/>
              </w:rPr>
            </w:pPr>
            <w:r>
              <w:rPr>
                <w:rFonts w:ascii="Times New Roman" w:hAnsi="Times New Roman"/>
                <w:bCs/>
                <w:sz w:val="24"/>
                <w:szCs w:val="24"/>
              </w:rPr>
              <w:t>P</w:t>
            </w:r>
            <w:r w:rsidRPr="00F10504">
              <w:rPr>
                <w:rFonts w:ascii="Times New Roman" w:hAnsi="Times New Roman"/>
                <w:bCs/>
                <w:sz w:val="24"/>
                <w:szCs w:val="24"/>
              </w:rPr>
              <w:t>rojekta 1.4.3. apakšuzdevums ir jāattiecina arī uz ieslodzītajiem un probācijas klientiem, kuru neveselīgais dzīvesveids (t.sk. riskanti seksuālie paradumi) nereti noved pie seksuāli transmisīvām un citām nopietnām slimībām (piemēram, HIV), nevēlamām grūtniecībām u.tml.)</w:t>
            </w:r>
            <w:r>
              <w:rPr>
                <w:rFonts w:ascii="Times New Roman" w:hAnsi="Times New Roman"/>
                <w:bCs/>
                <w:sz w:val="24"/>
                <w:szCs w:val="24"/>
              </w:rPr>
              <w:t xml:space="preserve">. </w:t>
            </w:r>
          </w:p>
        </w:tc>
        <w:tc>
          <w:tcPr>
            <w:tcW w:w="2071" w:type="dxa"/>
            <w:gridSpan w:val="2"/>
            <w:shd w:val="clear" w:color="auto" w:fill="FFFFFF" w:themeFill="background1"/>
          </w:tcPr>
          <w:p w14:paraId="76C4778E" w14:textId="77777777" w:rsidR="0097229C" w:rsidRPr="004223A7" w:rsidRDefault="0097229C" w:rsidP="0097229C">
            <w:pPr>
              <w:jc w:val="both"/>
              <w:rPr>
                <w:rFonts w:ascii="Times New Roman" w:hAnsi="Times New Roman" w:cs="Times New Roman"/>
                <w:b/>
                <w:bCs/>
                <w:sz w:val="24"/>
                <w:szCs w:val="24"/>
              </w:rPr>
            </w:pPr>
            <w:r w:rsidRPr="004223A7">
              <w:rPr>
                <w:rFonts w:ascii="Times New Roman" w:hAnsi="Times New Roman" w:cs="Times New Roman"/>
                <w:b/>
                <w:bCs/>
                <w:sz w:val="24"/>
                <w:szCs w:val="24"/>
              </w:rPr>
              <w:t>Ņemts vērā</w:t>
            </w:r>
          </w:p>
          <w:p w14:paraId="4C4A0461" w14:textId="7DEA1C2D" w:rsidR="0097229C"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59F180FD" w14:textId="197C1AF9" w:rsidR="0097229C" w:rsidRPr="004223A7"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Uzdevums apvienots ar 1.4.1. </w:t>
            </w:r>
            <w:r w:rsidRPr="004223A7">
              <w:rPr>
                <w:rFonts w:ascii="Times New Roman" w:hAnsi="Times New Roman" w:cs="Times New Roman"/>
                <w:sz w:val="24"/>
                <w:szCs w:val="24"/>
              </w:rPr>
              <w:t>Papildināts pamatnostādnēs</w:t>
            </w:r>
            <w:r>
              <w:rPr>
                <w:rFonts w:ascii="Times New Roman" w:hAnsi="Times New Roman" w:cs="Times New Roman"/>
                <w:sz w:val="24"/>
                <w:szCs w:val="24"/>
              </w:rPr>
              <w:t>.</w:t>
            </w:r>
          </w:p>
          <w:p w14:paraId="4E96DA86" w14:textId="480ABB17" w:rsidR="0097229C" w:rsidRPr="00960165" w:rsidRDefault="0097229C" w:rsidP="0097229C">
            <w:pPr>
              <w:jc w:val="both"/>
              <w:rPr>
                <w:rFonts w:ascii="Times New Roman" w:hAnsi="Times New Roman" w:cs="Times New Roman"/>
                <w:sz w:val="24"/>
                <w:szCs w:val="24"/>
              </w:rPr>
            </w:pPr>
          </w:p>
        </w:tc>
      </w:tr>
      <w:tr w:rsidR="0097229C" w:rsidRPr="00960165" w14:paraId="5584918D" w14:textId="77777777" w:rsidTr="001150CE">
        <w:tc>
          <w:tcPr>
            <w:tcW w:w="846" w:type="dxa"/>
            <w:shd w:val="clear" w:color="auto" w:fill="FFFFFF" w:themeFill="background1"/>
          </w:tcPr>
          <w:p w14:paraId="639C674F" w14:textId="386F59A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170.</w:t>
            </w:r>
          </w:p>
        </w:tc>
        <w:tc>
          <w:tcPr>
            <w:tcW w:w="1559" w:type="dxa"/>
            <w:gridSpan w:val="2"/>
            <w:shd w:val="clear" w:color="auto" w:fill="FFFFFF" w:themeFill="background1"/>
          </w:tcPr>
          <w:p w14:paraId="02343DA2" w14:textId="4CD49392" w:rsidR="0097229C" w:rsidRPr="00CE477A" w:rsidRDefault="0097229C" w:rsidP="0097229C">
            <w:pPr>
              <w:jc w:val="both"/>
              <w:rPr>
                <w:rFonts w:ascii="Times New Roman" w:hAnsi="Times New Roman" w:cs="Times New Roman"/>
                <w:sz w:val="24"/>
                <w:szCs w:val="24"/>
              </w:rPr>
            </w:pPr>
            <w:r w:rsidRPr="00CE477A">
              <w:rPr>
                <w:rFonts w:ascii="Times New Roman" w:hAnsi="Times New Roman" w:cs="Times New Roman"/>
                <w:color w:val="000000" w:themeColor="text1"/>
                <w:sz w:val="24"/>
                <w:szCs w:val="24"/>
              </w:rPr>
              <w:t>Biedrība “Papardes zieds” (iesniegts pirms publiskās apspriedes)</w:t>
            </w:r>
          </w:p>
        </w:tc>
        <w:tc>
          <w:tcPr>
            <w:tcW w:w="6009" w:type="dxa"/>
            <w:gridSpan w:val="2"/>
            <w:shd w:val="clear" w:color="auto" w:fill="FFFFFF" w:themeFill="background1"/>
          </w:tcPr>
          <w:p w14:paraId="36618D40" w14:textId="62796085" w:rsidR="0097229C" w:rsidRPr="00CE477A" w:rsidRDefault="0097229C" w:rsidP="009722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1.4.3.</w:t>
            </w:r>
            <w:r w:rsidRPr="00CE477A">
              <w:rPr>
                <w:rFonts w:ascii="Times New Roman" w:hAnsi="Times New Roman" w:cs="Times New Roman"/>
                <w:color w:val="000000" w:themeColor="text1"/>
                <w:sz w:val="24"/>
                <w:szCs w:val="24"/>
              </w:rPr>
              <w:t>Nav skaidrs, kas tieši domāts ar mērķa sasniegšanā veidot atbalsta grupas pašvaldības veselības veicināšanas programmas ietvaros? Grupas mērķis būs savstarpēji pārrunāt ar seksuālo un reproduktīvo veselību saistītos jaut.?- ierosinu šo virzienu svītrot vai pārdomāt mērķtiecīgāku veidu kā sasniegt minēto riska grupu, pm. apmeklēt izglītojošas veselības nodarbības kā pasākumu kopumu (līdzestības pasākums), lai varētu saņemt pabalstu. Pieredze parāda, ka panākt veselības tēmas grupu apmeklēt nodarbības bez ekonomiskajām svirām ir neiespējami.</w:t>
            </w:r>
          </w:p>
          <w:p w14:paraId="292D33F7" w14:textId="77777777" w:rsidR="0097229C" w:rsidRPr="00CE477A" w:rsidRDefault="0097229C" w:rsidP="0097229C">
            <w:pPr>
              <w:jc w:val="both"/>
              <w:rPr>
                <w:rFonts w:ascii="Times New Roman" w:hAnsi="Times New Roman"/>
                <w:bCs/>
                <w:color w:val="000000" w:themeColor="text1"/>
                <w:sz w:val="24"/>
                <w:szCs w:val="24"/>
              </w:rPr>
            </w:pPr>
          </w:p>
        </w:tc>
        <w:tc>
          <w:tcPr>
            <w:tcW w:w="2071" w:type="dxa"/>
            <w:gridSpan w:val="2"/>
            <w:shd w:val="clear" w:color="auto" w:fill="FFFFFF" w:themeFill="background1"/>
          </w:tcPr>
          <w:p w14:paraId="6AB31669" w14:textId="77777777" w:rsidR="006A45F6" w:rsidRPr="004223A7" w:rsidRDefault="006A45F6" w:rsidP="006A45F6">
            <w:pPr>
              <w:jc w:val="both"/>
              <w:rPr>
                <w:rFonts w:ascii="Times New Roman" w:hAnsi="Times New Roman" w:cs="Times New Roman"/>
                <w:b/>
                <w:bCs/>
                <w:sz w:val="24"/>
                <w:szCs w:val="24"/>
              </w:rPr>
            </w:pPr>
            <w:r w:rsidRPr="004223A7">
              <w:rPr>
                <w:rFonts w:ascii="Times New Roman" w:hAnsi="Times New Roman" w:cs="Times New Roman"/>
                <w:b/>
                <w:bCs/>
                <w:sz w:val="24"/>
                <w:szCs w:val="24"/>
              </w:rPr>
              <w:t>Ņemts vērā</w:t>
            </w:r>
          </w:p>
          <w:p w14:paraId="462F427B" w14:textId="72391B53" w:rsidR="0097229C" w:rsidRPr="003C07C0"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6A4105BA" w14:textId="6DAAA514" w:rsidR="006A45F6" w:rsidRDefault="006A45F6" w:rsidP="006A45F6">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1.4.3.pasākums ir apvienots ar 1.4.1.</w:t>
            </w:r>
            <w:r w:rsidRPr="0075257D">
              <w:rPr>
                <w:rFonts w:ascii="Times New Roman" w:hAnsi="Times New Roman" w:cs="Times New Roman"/>
                <w:sz w:val="24"/>
                <w:szCs w:val="24"/>
              </w:rPr>
              <w:t xml:space="preserve"> </w:t>
            </w:r>
            <w:r>
              <w:rPr>
                <w:rFonts w:ascii="Times New Roman" w:hAnsi="Times New Roman" w:cs="Times New Roman"/>
                <w:sz w:val="24"/>
                <w:szCs w:val="24"/>
              </w:rPr>
              <w:t xml:space="preserve">1.4.1.pasākums paredz gan izglītojošus, gan informējošus pasākumus </w:t>
            </w:r>
            <w:r w:rsidRPr="0075257D">
              <w:rPr>
                <w:rFonts w:ascii="Times New Roman" w:hAnsi="Times New Roman" w:cs="Times New Roman"/>
                <w:sz w:val="24"/>
                <w:szCs w:val="24"/>
              </w:rPr>
              <w:t>par seksuālās un reproduktīvās veselības jautājumiem dažādām iedzīvotāju mērķa</w:t>
            </w:r>
            <w:r>
              <w:rPr>
                <w:rFonts w:ascii="Times New Roman" w:hAnsi="Times New Roman" w:cs="Times New Roman"/>
                <w:sz w:val="24"/>
                <w:szCs w:val="24"/>
              </w:rPr>
              <w:t xml:space="preserve"> </w:t>
            </w:r>
            <w:r w:rsidRPr="0075257D">
              <w:rPr>
                <w:rFonts w:ascii="Times New Roman" w:hAnsi="Times New Roman" w:cs="Times New Roman"/>
                <w:sz w:val="24"/>
                <w:szCs w:val="24"/>
              </w:rPr>
              <w:t>grupām,</w:t>
            </w:r>
            <w:r>
              <w:rPr>
                <w:rFonts w:ascii="Times New Roman" w:hAnsi="Times New Roman" w:cs="Times New Roman"/>
                <w:sz w:val="24"/>
                <w:szCs w:val="24"/>
              </w:rPr>
              <w:t xml:space="preserve"> tai skaitā </w:t>
            </w:r>
            <w:r w:rsidRPr="0075257D">
              <w:rPr>
                <w:rFonts w:ascii="Times New Roman" w:hAnsi="Times New Roman" w:cs="Times New Roman"/>
                <w:sz w:val="24"/>
                <w:szCs w:val="24"/>
              </w:rPr>
              <w:t xml:space="preserve"> </w:t>
            </w:r>
            <w:r>
              <w:rPr>
                <w:rFonts w:ascii="Times New Roman" w:hAnsi="Times New Roman" w:cs="Times New Roman"/>
                <w:sz w:val="24"/>
                <w:szCs w:val="24"/>
              </w:rPr>
              <w:t xml:space="preserve">iespēju robežās pielāgojot tos </w:t>
            </w:r>
            <w:r w:rsidRPr="006C7AD9">
              <w:rPr>
                <w:rFonts w:ascii="Times New Roman" w:hAnsi="Times New Roman" w:cs="Times New Roman"/>
                <w:sz w:val="24"/>
                <w:szCs w:val="24"/>
              </w:rPr>
              <w:t>personām</w:t>
            </w:r>
            <w:r w:rsidRPr="00103701">
              <w:rPr>
                <w:rFonts w:ascii="Times New Roman" w:hAnsi="Times New Roman" w:cs="Times New Roman"/>
                <w:color w:val="000000" w:themeColor="text1"/>
                <w:sz w:val="24"/>
                <w:szCs w:val="24"/>
              </w:rPr>
              <w:t xml:space="preserve"> ar īpašām vajadzībām (cilvēki ar garīga rakstura, redzes un dzirdes traucējumiem</w:t>
            </w:r>
            <w:r w:rsidRPr="006C7AD9">
              <w:rPr>
                <w:rFonts w:ascii="Times New Roman" w:hAnsi="Times New Roman" w:cs="Times New Roman"/>
                <w:color w:val="000000" w:themeColor="text1"/>
                <w:sz w:val="24"/>
                <w:szCs w:val="24"/>
              </w:rPr>
              <w:t>)</w:t>
            </w:r>
            <w:r>
              <w:rPr>
                <w:rFonts w:ascii="Times New Roman" w:hAnsi="Times New Roman" w:cs="Times New Roman"/>
                <w:sz w:val="24"/>
                <w:szCs w:val="24"/>
              </w:rPr>
              <w:t xml:space="preserve">, kā arī īstenot </w:t>
            </w:r>
            <w:r w:rsidRPr="424520A8">
              <w:rPr>
                <w:rFonts w:ascii="Times New Roman" w:hAnsi="Times New Roman" w:cs="Times New Roman"/>
                <w:sz w:val="24"/>
                <w:szCs w:val="24"/>
              </w:rPr>
              <w:t>profilakses pasākumus pioritārajām riska grupām un sociālās atstumtības riskam pakļautajiem iedzīvotājiem, veidojot atbalsta grupas</w:t>
            </w:r>
            <w:r>
              <w:rPr>
                <w:rFonts w:ascii="Times New Roman" w:hAnsi="Times New Roman" w:cs="Times New Roman"/>
                <w:sz w:val="24"/>
                <w:szCs w:val="24"/>
              </w:rPr>
              <w:t>. Atbalsta grupas ir minēts kā viens no pasākumu veidiem, tomēr pasākuma formāts un veids tiks izvērtēts ņemot vērā katras individuālās mērķa grupas vajadzības.</w:t>
            </w:r>
          </w:p>
          <w:p w14:paraId="1E16388F" w14:textId="77777777" w:rsidR="0097229C" w:rsidRPr="00960165" w:rsidRDefault="0097229C" w:rsidP="0097229C">
            <w:pPr>
              <w:jc w:val="both"/>
              <w:rPr>
                <w:rFonts w:ascii="Times New Roman" w:hAnsi="Times New Roman" w:cs="Times New Roman"/>
                <w:sz w:val="24"/>
                <w:szCs w:val="24"/>
              </w:rPr>
            </w:pPr>
          </w:p>
        </w:tc>
      </w:tr>
      <w:tr w:rsidR="0097229C" w:rsidRPr="00960165" w14:paraId="30EC13E0" w14:textId="77777777" w:rsidTr="001150CE">
        <w:tc>
          <w:tcPr>
            <w:tcW w:w="2405" w:type="dxa"/>
            <w:gridSpan w:val="3"/>
            <w:shd w:val="clear" w:color="auto" w:fill="E2EFD9" w:themeFill="accent6" w:themeFillTint="33"/>
          </w:tcPr>
          <w:p w14:paraId="5BB85091" w14:textId="2C1A0C1B" w:rsidR="0097229C" w:rsidRPr="00AC6C47"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DC65D68" w14:textId="77777777" w:rsidR="0097229C" w:rsidRPr="00CB6AB3" w:rsidRDefault="0097229C" w:rsidP="0097229C">
            <w:pPr>
              <w:jc w:val="both"/>
              <w:rPr>
                <w:rFonts w:ascii="Times New Roman" w:hAnsi="Times New Roman" w:cs="Times New Roman"/>
                <w:i/>
                <w:iCs/>
                <w:sz w:val="24"/>
                <w:szCs w:val="24"/>
              </w:rPr>
            </w:pPr>
            <w:r>
              <w:rPr>
                <w:rFonts w:ascii="Times New Roman" w:hAnsi="Times New Roman"/>
                <w:bCs/>
                <w:sz w:val="24"/>
                <w:szCs w:val="24"/>
              </w:rPr>
              <w:t>1.4.4.</w:t>
            </w:r>
            <w:r w:rsidRPr="00CB6AB3">
              <w:rPr>
                <w:rFonts w:ascii="Times New Roman" w:eastAsiaTheme="minorEastAsia" w:hAnsi="Times New Roman" w:cs="Times New Roman"/>
                <w:sz w:val="24"/>
                <w:szCs w:val="24"/>
              </w:rPr>
              <w:t xml:space="preserve"> </w:t>
            </w:r>
            <w:r w:rsidRPr="00CB6AB3">
              <w:rPr>
                <w:rFonts w:ascii="Times New Roman" w:hAnsi="Times New Roman" w:cs="Times New Roman"/>
                <w:i/>
                <w:iCs/>
                <w:sz w:val="24"/>
                <w:szCs w:val="24"/>
              </w:rPr>
              <w:t>Nodrošināt valsts apmaksātas kontracepcijas pieejamību sievietēm, kuras ir pakļautas sociālās atstumtības un nabadzības riskam.</w:t>
            </w:r>
            <w:r>
              <w:rPr>
                <w:rFonts w:ascii="Times New Roman" w:hAnsi="Times New Roman" w:cs="Times New Roman"/>
                <w:i/>
                <w:iCs/>
                <w:sz w:val="24"/>
                <w:szCs w:val="24"/>
              </w:rPr>
              <w:t xml:space="preserve"> </w:t>
            </w:r>
          </w:p>
          <w:p w14:paraId="7DFA3FCF" w14:textId="77777777" w:rsidR="0097229C" w:rsidRDefault="0097229C" w:rsidP="0097229C">
            <w:pPr>
              <w:jc w:val="both"/>
              <w:rPr>
                <w:rFonts w:ascii="Times New Roman" w:hAnsi="Times New Roman" w:cs="Times New Roman"/>
                <w:i/>
                <w:iCs/>
                <w:sz w:val="24"/>
                <w:szCs w:val="24"/>
              </w:rPr>
            </w:pPr>
          </w:p>
          <w:p w14:paraId="58543117" w14:textId="77777777" w:rsidR="0097229C" w:rsidRPr="00960165" w:rsidRDefault="0097229C" w:rsidP="0097229C">
            <w:pPr>
              <w:jc w:val="both"/>
              <w:rPr>
                <w:rFonts w:ascii="Times New Roman" w:hAnsi="Times New Roman" w:cs="Times New Roman"/>
                <w:sz w:val="24"/>
                <w:szCs w:val="24"/>
              </w:rPr>
            </w:pPr>
          </w:p>
        </w:tc>
      </w:tr>
      <w:tr w:rsidR="0097229C" w:rsidRPr="00960165" w14:paraId="18FA2455" w14:textId="77777777" w:rsidTr="001150CE">
        <w:tc>
          <w:tcPr>
            <w:tcW w:w="846" w:type="dxa"/>
            <w:shd w:val="clear" w:color="auto" w:fill="FFFFFF" w:themeFill="background1"/>
          </w:tcPr>
          <w:p w14:paraId="572EC2FC" w14:textId="4A85BBA9"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171.</w:t>
            </w:r>
          </w:p>
        </w:tc>
        <w:tc>
          <w:tcPr>
            <w:tcW w:w="1559" w:type="dxa"/>
            <w:gridSpan w:val="2"/>
            <w:shd w:val="clear" w:color="auto" w:fill="FFFFFF" w:themeFill="background1"/>
          </w:tcPr>
          <w:p w14:paraId="1B75F1E7" w14:textId="77777777" w:rsidR="0097229C" w:rsidRDefault="0097229C" w:rsidP="0097229C">
            <w:pPr>
              <w:jc w:val="both"/>
              <w:rPr>
                <w:rFonts w:ascii="Times New Roman" w:hAnsi="Times New Roman" w:cs="Times New Roman"/>
                <w:sz w:val="24"/>
                <w:szCs w:val="24"/>
              </w:rPr>
            </w:pPr>
            <w:r w:rsidRPr="004614B2">
              <w:rPr>
                <w:rFonts w:ascii="Times New Roman" w:hAnsi="Times New Roman" w:cs="Times New Roman"/>
                <w:sz w:val="24"/>
                <w:szCs w:val="24"/>
              </w:rPr>
              <w:t>Ieva Šteinberga</w:t>
            </w:r>
            <w:r>
              <w:rPr>
                <w:rFonts w:ascii="Times New Roman" w:hAnsi="Times New Roman" w:cs="Times New Roman"/>
                <w:sz w:val="24"/>
                <w:szCs w:val="24"/>
              </w:rPr>
              <w:t xml:space="preserve"> (lektore </w:t>
            </w:r>
            <w:r w:rsidRPr="004614B2">
              <w:rPr>
                <w:rFonts w:ascii="Times New Roman" w:hAnsi="Times New Roman" w:cs="Times New Roman"/>
                <w:sz w:val="24"/>
                <w:szCs w:val="24"/>
              </w:rPr>
              <w:t>Londonas Metropoles Univesitātes Veselības un Sociālās Aprūpes programmā</w:t>
            </w:r>
            <w:r>
              <w:rPr>
                <w:rFonts w:ascii="Times New Roman" w:hAnsi="Times New Roman" w:cs="Times New Roman"/>
                <w:sz w:val="24"/>
                <w:szCs w:val="24"/>
              </w:rPr>
              <w:t>)</w:t>
            </w:r>
          </w:p>
          <w:p w14:paraId="37FB2E17" w14:textId="16CDEDAF" w:rsidR="0097229C" w:rsidRPr="00BD7E27" w:rsidRDefault="0097229C" w:rsidP="0097229C">
            <w:pPr>
              <w:jc w:val="both"/>
              <w:rPr>
                <w:rFonts w:ascii="Times New Roman" w:hAnsi="Times New Roman" w:cs="Times New Roman"/>
                <w:i/>
                <w:iCs/>
                <w:sz w:val="24"/>
                <w:szCs w:val="24"/>
              </w:rPr>
            </w:pPr>
            <w:r w:rsidRPr="007D3266">
              <w:rPr>
                <w:rFonts w:ascii="Times New Roman" w:hAnsi="Times New Roman" w:cs="Times New Roman"/>
                <w:sz w:val="24"/>
                <w:szCs w:val="24"/>
              </w:rPr>
              <w:t>13486/2020</w:t>
            </w:r>
          </w:p>
        </w:tc>
        <w:tc>
          <w:tcPr>
            <w:tcW w:w="6009" w:type="dxa"/>
            <w:gridSpan w:val="2"/>
            <w:shd w:val="clear" w:color="auto" w:fill="FFFFFF" w:themeFill="background1"/>
          </w:tcPr>
          <w:p w14:paraId="3A23FB74" w14:textId="01201CE0" w:rsidR="0097229C" w:rsidRPr="00BC03F8" w:rsidRDefault="0097229C" w:rsidP="0097229C">
            <w:pPr>
              <w:jc w:val="both"/>
              <w:rPr>
                <w:rFonts w:ascii="Times New Roman" w:hAnsi="Times New Roman"/>
                <w:bCs/>
                <w:sz w:val="24"/>
                <w:szCs w:val="24"/>
              </w:rPr>
            </w:pPr>
            <w:r w:rsidRPr="00BC03F8">
              <w:rPr>
                <w:rFonts w:ascii="Times New Roman" w:hAnsi="Times New Roman"/>
                <w:bCs/>
                <w:sz w:val="24"/>
                <w:szCs w:val="24"/>
              </w:rPr>
              <w:t>Ņemot vērā pašreizējo epidemioloģisko situāciju STI izplatības ziņā starp jauniešiem, ir nepieciešams veicināt prezervatīvu pieejamību jauniešu vidū. Pašreizējās prezervatīvu cenas padara šo produktu nepieejamu jauniešu vidū, kam lieku finanšu nav. Papildinājums ar jauniešiem līdz 24 gadu vecumam (ieskaitot) valsts apmaksātai kontracepcijai.</w:t>
            </w:r>
          </w:p>
        </w:tc>
        <w:tc>
          <w:tcPr>
            <w:tcW w:w="2071" w:type="dxa"/>
            <w:gridSpan w:val="2"/>
            <w:shd w:val="clear" w:color="auto" w:fill="FFFFFF" w:themeFill="background1"/>
          </w:tcPr>
          <w:p w14:paraId="6026E59A" w14:textId="4F433C4E" w:rsidR="0097229C" w:rsidRDefault="0097229C" w:rsidP="0097229C">
            <w:pPr>
              <w:jc w:val="both"/>
              <w:rPr>
                <w:rFonts w:ascii="Times New Roman" w:hAnsi="Times New Roman" w:cs="Times New Roman"/>
                <w:b/>
                <w:bCs/>
                <w:sz w:val="24"/>
                <w:szCs w:val="24"/>
              </w:rPr>
            </w:pPr>
            <w:r w:rsidRPr="00EE725A">
              <w:rPr>
                <w:rFonts w:ascii="Times New Roman" w:hAnsi="Times New Roman" w:cs="Times New Roman"/>
                <w:b/>
                <w:bCs/>
                <w:sz w:val="24"/>
                <w:szCs w:val="24"/>
              </w:rPr>
              <w:t>Ņemts vērā</w:t>
            </w:r>
          </w:p>
          <w:p w14:paraId="1172557A" w14:textId="3119C67A" w:rsidR="0097229C"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6F8A7693" w14:textId="52DDC219"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Mainīta uzdevuma numerācija uz 1.4.3.</w:t>
            </w:r>
          </w:p>
          <w:p w14:paraId="7FC09646" w14:textId="75E8657E" w:rsidR="0097229C" w:rsidRPr="0097718A" w:rsidRDefault="0097229C" w:rsidP="0097229C">
            <w:pPr>
              <w:jc w:val="both"/>
              <w:rPr>
                <w:rFonts w:ascii="Times New Roman" w:hAnsi="Times New Roman" w:cs="Times New Roman"/>
                <w:sz w:val="24"/>
                <w:szCs w:val="24"/>
              </w:rPr>
            </w:pPr>
            <w:r w:rsidRPr="0097718A">
              <w:rPr>
                <w:rFonts w:ascii="Times New Roman" w:hAnsi="Times New Roman" w:cs="Times New Roman"/>
                <w:sz w:val="24"/>
                <w:szCs w:val="24"/>
              </w:rPr>
              <w:t>Papildināt</w:t>
            </w:r>
            <w:r>
              <w:rPr>
                <w:rFonts w:ascii="Times New Roman" w:hAnsi="Times New Roman" w:cs="Times New Roman"/>
                <w:sz w:val="24"/>
                <w:szCs w:val="24"/>
              </w:rPr>
              <w:t>s pamatnostādņu projekta</w:t>
            </w:r>
            <w:r w:rsidRPr="0097718A">
              <w:rPr>
                <w:rFonts w:ascii="Times New Roman" w:hAnsi="Times New Roman" w:cs="Times New Roman"/>
                <w:sz w:val="24"/>
                <w:szCs w:val="24"/>
              </w:rPr>
              <w:t xml:space="preserve"> 1.4.3.</w:t>
            </w:r>
            <w:r>
              <w:rPr>
                <w:rFonts w:ascii="Times New Roman" w:hAnsi="Times New Roman" w:cs="Times New Roman"/>
                <w:sz w:val="24"/>
                <w:szCs w:val="24"/>
              </w:rPr>
              <w:t xml:space="preserve"> </w:t>
            </w:r>
            <w:r w:rsidRPr="0097718A">
              <w:rPr>
                <w:rFonts w:ascii="Times New Roman" w:hAnsi="Times New Roman" w:cs="Times New Roman"/>
                <w:sz w:val="24"/>
                <w:szCs w:val="24"/>
              </w:rPr>
              <w:t>pasākums ar vēl vienu grupu, kurai tiks nodrošināta valsts apmaksāta kontracepcija – jauniešiem.</w:t>
            </w:r>
          </w:p>
          <w:p w14:paraId="6A45F5F8" w14:textId="77777777" w:rsidR="0097229C" w:rsidRPr="00960165" w:rsidRDefault="0097229C" w:rsidP="0097229C">
            <w:pPr>
              <w:jc w:val="both"/>
              <w:rPr>
                <w:rFonts w:ascii="Times New Roman" w:hAnsi="Times New Roman" w:cs="Times New Roman"/>
                <w:sz w:val="24"/>
                <w:szCs w:val="24"/>
              </w:rPr>
            </w:pPr>
          </w:p>
        </w:tc>
      </w:tr>
      <w:tr w:rsidR="0097229C" w:rsidRPr="00960165" w14:paraId="1A313350" w14:textId="77777777" w:rsidTr="001150CE">
        <w:tc>
          <w:tcPr>
            <w:tcW w:w="846" w:type="dxa"/>
            <w:shd w:val="clear" w:color="auto" w:fill="FFFFFF" w:themeFill="background1"/>
          </w:tcPr>
          <w:p w14:paraId="6BC34E04" w14:textId="2D549DB0"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172.</w:t>
            </w:r>
          </w:p>
        </w:tc>
        <w:tc>
          <w:tcPr>
            <w:tcW w:w="1559" w:type="dxa"/>
            <w:gridSpan w:val="2"/>
            <w:shd w:val="clear" w:color="auto" w:fill="FFFFFF" w:themeFill="background1"/>
          </w:tcPr>
          <w:p w14:paraId="6D9A8234" w14:textId="77777777" w:rsidR="0097229C" w:rsidRPr="00007A58" w:rsidRDefault="0097229C" w:rsidP="0097229C">
            <w:pPr>
              <w:jc w:val="both"/>
              <w:rPr>
                <w:rFonts w:ascii="Times New Roman" w:hAnsi="Times New Roman" w:cs="Times New Roman"/>
                <w:sz w:val="24"/>
                <w:szCs w:val="24"/>
              </w:rPr>
            </w:pPr>
            <w:r w:rsidRPr="00007A58">
              <w:rPr>
                <w:rFonts w:ascii="Times New Roman" w:hAnsi="Times New Roman" w:cs="Times New Roman"/>
                <w:sz w:val="24"/>
                <w:szCs w:val="24"/>
              </w:rPr>
              <w:t>Latvijas Ginekologu un dzemdību speciālistu asociācija</w:t>
            </w:r>
          </w:p>
          <w:p w14:paraId="3E94E0E5" w14:textId="17C898BD" w:rsidR="0097229C" w:rsidRPr="00AC6C47" w:rsidRDefault="0097229C" w:rsidP="0097229C">
            <w:pPr>
              <w:jc w:val="both"/>
              <w:rPr>
                <w:rFonts w:ascii="Times New Roman" w:hAnsi="Times New Roman" w:cs="Times New Roman"/>
                <w:sz w:val="24"/>
                <w:szCs w:val="24"/>
              </w:rPr>
            </w:pPr>
            <w:r w:rsidRPr="00007A58">
              <w:rPr>
                <w:rFonts w:ascii="Times New Roman" w:hAnsi="Times New Roman" w:cs="Times New Roman"/>
                <w:sz w:val="24"/>
                <w:szCs w:val="24"/>
              </w:rPr>
              <w:t>13786/2020</w:t>
            </w:r>
          </w:p>
        </w:tc>
        <w:tc>
          <w:tcPr>
            <w:tcW w:w="6009" w:type="dxa"/>
            <w:gridSpan w:val="2"/>
            <w:shd w:val="clear" w:color="auto" w:fill="FFFFFF" w:themeFill="background1"/>
          </w:tcPr>
          <w:p w14:paraId="70848B54" w14:textId="26691720" w:rsidR="0097229C" w:rsidRPr="00AC6C47" w:rsidRDefault="0097229C" w:rsidP="0097229C">
            <w:pPr>
              <w:jc w:val="both"/>
              <w:rPr>
                <w:rFonts w:ascii="Times New Roman" w:hAnsi="Times New Roman"/>
                <w:sz w:val="24"/>
                <w:szCs w:val="24"/>
              </w:rPr>
            </w:pPr>
            <w:r>
              <w:rPr>
                <w:rFonts w:ascii="Times New Roman" w:hAnsi="Times New Roman"/>
                <w:bCs/>
                <w:sz w:val="24"/>
                <w:szCs w:val="24"/>
              </w:rPr>
              <w:t xml:space="preserve">Papildināt uzdevumu ar “un jaunietēm”. </w:t>
            </w:r>
          </w:p>
        </w:tc>
        <w:tc>
          <w:tcPr>
            <w:tcW w:w="2071" w:type="dxa"/>
            <w:gridSpan w:val="2"/>
            <w:vMerge w:val="restart"/>
            <w:shd w:val="clear" w:color="auto" w:fill="FFFFFF" w:themeFill="background1"/>
          </w:tcPr>
          <w:p w14:paraId="681327D9" w14:textId="41ECA8B1" w:rsidR="0097229C" w:rsidRPr="00E91749" w:rsidRDefault="0097229C" w:rsidP="0097229C">
            <w:pPr>
              <w:jc w:val="both"/>
              <w:rPr>
                <w:rFonts w:ascii="Times New Roman" w:hAnsi="Times New Roman" w:cs="Times New Roman"/>
                <w:b/>
                <w:bCs/>
                <w:sz w:val="24"/>
                <w:szCs w:val="24"/>
              </w:rPr>
            </w:pPr>
            <w:r w:rsidRPr="00E91749">
              <w:rPr>
                <w:rFonts w:ascii="Times New Roman" w:hAnsi="Times New Roman" w:cs="Times New Roman"/>
                <w:b/>
                <w:bCs/>
                <w:sz w:val="24"/>
                <w:szCs w:val="24"/>
              </w:rPr>
              <w:t>Ņemts vērā</w:t>
            </w:r>
          </w:p>
          <w:p w14:paraId="2FC4F8BC" w14:textId="74060B59" w:rsidR="0097229C" w:rsidRPr="00160429" w:rsidRDefault="0097229C" w:rsidP="0097229C">
            <w:pPr>
              <w:jc w:val="both"/>
              <w:rPr>
                <w:rFonts w:ascii="Times New Roman" w:hAnsi="Times New Roman" w:cs="Times New Roman"/>
                <w:b/>
                <w:bCs/>
                <w:color w:val="FF0000"/>
                <w:sz w:val="24"/>
                <w:szCs w:val="24"/>
              </w:rPr>
            </w:pPr>
          </w:p>
          <w:p w14:paraId="27E20310" w14:textId="229FFACF" w:rsidR="0097229C" w:rsidRPr="0046199A" w:rsidRDefault="0097229C" w:rsidP="0097229C">
            <w:pPr>
              <w:jc w:val="both"/>
              <w:rPr>
                <w:rFonts w:ascii="Times New Roman" w:hAnsi="Times New Roman" w:cs="Times New Roman"/>
                <w:b/>
                <w:bCs/>
                <w:color w:val="FF0000"/>
                <w:sz w:val="24"/>
                <w:szCs w:val="24"/>
              </w:rPr>
            </w:pPr>
          </w:p>
        </w:tc>
        <w:tc>
          <w:tcPr>
            <w:tcW w:w="3685" w:type="dxa"/>
            <w:vMerge w:val="restart"/>
            <w:shd w:val="clear" w:color="auto" w:fill="FFFFFF" w:themeFill="background1"/>
          </w:tcPr>
          <w:p w14:paraId="73E63B04" w14:textId="7777777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Mainīta uzdevuma numerācija uz 1.4.3.</w:t>
            </w:r>
          </w:p>
          <w:p w14:paraId="5BAB1C81" w14:textId="207998C3" w:rsidR="0097229C" w:rsidRPr="0097718A" w:rsidRDefault="0097229C" w:rsidP="0097229C">
            <w:pPr>
              <w:jc w:val="both"/>
              <w:rPr>
                <w:rFonts w:ascii="Times New Roman" w:hAnsi="Times New Roman" w:cs="Times New Roman"/>
                <w:sz w:val="24"/>
                <w:szCs w:val="24"/>
              </w:rPr>
            </w:pPr>
            <w:r w:rsidRPr="0097718A">
              <w:rPr>
                <w:rFonts w:ascii="Times New Roman" w:hAnsi="Times New Roman" w:cs="Times New Roman"/>
                <w:sz w:val="24"/>
                <w:szCs w:val="24"/>
              </w:rPr>
              <w:t>Papildināts pamatnostādņu projekta 1.4.3.pasākums ar vēl vienu grupu, kurai tiks nodrošināta valsts apmaksāta kontracepcija – jauniešiem.</w:t>
            </w:r>
          </w:p>
          <w:p w14:paraId="4E71572E" w14:textId="77777777" w:rsidR="0097229C" w:rsidRPr="0097718A" w:rsidRDefault="0097229C" w:rsidP="0097229C">
            <w:pPr>
              <w:jc w:val="both"/>
              <w:rPr>
                <w:rFonts w:ascii="Times New Roman" w:hAnsi="Times New Roman" w:cs="Times New Roman"/>
                <w:sz w:val="24"/>
                <w:szCs w:val="24"/>
              </w:rPr>
            </w:pPr>
            <w:r w:rsidRPr="0097718A">
              <w:rPr>
                <w:rFonts w:ascii="Times New Roman" w:hAnsi="Times New Roman" w:cs="Times New Roman"/>
                <w:sz w:val="24"/>
                <w:szCs w:val="24"/>
              </w:rPr>
              <w:t xml:space="preserve"> </w:t>
            </w:r>
          </w:p>
          <w:p w14:paraId="249C45DF" w14:textId="1F1E5643" w:rsidR="0097229C" w:rsidRPr="00960165" w:rsidRDefault="0097229C" w:rsidP="0097229C">
            <w:pPr>
              <w:jc w:val="both"/>
              <w:rPr>
                <w:rFonts w:ascii="Times New Roman" w:hAnsi="Times New Roman" w:cs="Times New Roman"/>
                <w:sz w:val="24"/>
                <w:szCs w:val="24"/>
              </w:rPr>
            </w:pPr>
          </w:p>
        </w:tc>
      </w:tr>
      <w:tr w:rsidR="0097229C" w:rsidRPr="00CE477A" w14:paraId="76A15AFD" w14:textId="77777777" w:rsidTr="001150CE">
        <w:tc>
          <w:tcPr>
            <w:tcW w:w="846" w:type="dxa"/>
            <w:shd w:val="clear" w:color="auto" w:fill="FFFFFF" w:themeFill="background1"/>
          </w:tcPr>
          <w:p w14:paraId="68182552" w14:textId="017132E3" w:rsidR="0097229C" w:rsidRPr="00CE477A" w:rsidRDefault="0097229C" w:rsidP="009722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173.</w:t>
            </w:r>
          </w:p>
        </w:tc>
        <w:tc>
          <w:tcPr>
            <w:tcW w:w="1559" w:type="dxa"/>
            <w:gridSpan w:val="2"/>
            <w:shd w:val="clear" w:color="auto" w:fill="FFFFFF" w:themeFill="background1"/>
          </w:tcPr>
          <w:p w14:paraId="015CAA49" w14:textId="0F4C369D" w:rsidR="0097229C" w:rsidRPr="00CE477A" w:rsidRDefault="0097229C" w:rsidP="0097229C">
            <w:pPr>
              <w:jc w:val="both"/>
              <w:rPr>
                <w:rFonts w:ascii="Times New Roman" w:hAnsi="Times New Roman" w:cs="Times New Roman"/>
                <w:color w:val="000000" w:themeColor="text1"/>
                <w:sz w:val="24"/>
                <w:szCs w:val="24"/>
              </w:rPr>
            </w:pPr>
            <w:r w:rsidRPr="00F82091">
              <w:rPr>
                <w:rFonts w:ascii="Times New Roman" w:hAnsi="Times New Roman" w:cs="Times New Roman"/>
                <w:color w:val="000000" w:themeColor="text1"/>
                <w:sz w:val="24"/>
                <w:szCs w:val="24"/>
              </w:rPr>
              <w:t>Biedrība “Papardes zieds” (iesniegts pirms publiskās apspriedes)</w:t>
            </w:r>
          </w:p>
        </w:tc>
        <w:tc>
          <w:tcPr>
            <w:tcW w:w="6009" w:type="dxa"/>
            <w:gridSpan w:val="2"/>
            <w:shd w:val="clear" w:color="auto" w:fill="FFFFFF" w:themeFill="background1"/>
          </w:tcPr>
          <w:p w14:paraId="272C9B5D" w14:textId="77777777" w:rsidR="0097229C" w:rsidRPr="00CE477A" w:rsidRDefault="0097229C" w:rsidP="0097229C">
            <w:pPr>
              <w:numPr>
                <w:ilvl w:val="2"/>
                <w:numId w:val="2"/>
              </w:numPr>
              <w:jc w:val="both"/>
              <w:rPr>
                <w:rFonts w:ascii="Times New Roman" w:hAnsi="Times New Roman" w:cs="Times New Roman"/>
                <w:b/>
                <w:bCs/>
                <w:color w:val="000000" w:themeColor="text1"/>
                <w:sz w:val="24"/>
                <w:szCs w:val="24"/>
              </w:rPr>
            </w:pPr>
            <w:r w:rsidRPr="00CE477A">
              <w:rPr>
                <w:rFonts w:ascii="Times New Roman" w:hAnsi="Times New Roman" w:cs="Times New Roman"/>
                <w:color w:val="000000" w:themeColor="text1"/>
                <w:sz w:val="24"/>
                <w:szCs w:val="24"/>
              </w:rPr>
              <w:t xml:space="preserve">Papildināt ar mērķa grupu </w:t>
            </w:r>
            <w:r w:rsidRPr="00CE477A">
              <w:rPr>
                <w:rFonts w:ascii="Times New Roman" w:hAnsi="Times New Roman" w:cs="Times New Roman"/>
                <w:b/>
                <w:bCs/>
                <w:color w:val="000000" w:themeColor="text1"/>
                <w:sz w:val="24"/>
                <w:szCs w:val="24"/>
              </w:rPr>
              <w:t xml:space="preserve">jaunietes vecumā līdz 25 gadiem </w:t>
            </w:r>
          </w:p>
          <w:p w14:paraId="5AFD70C9" w14:textId="77777777" w:rsidR="0097229C" w:rsidRPr="00CE477A" w:rsidRDefault="0097229C" w:rsidP="0097229C">
            <w:pPr>
              <w:jc w:val="both"/>
              <w:rPr>
                <w:rFonts w:ascii="Times New Roman" w:hAnsi="Times New Roman"/>
                <w:bCs/>
                <w:color w:val="000000" w:themeColor="text1"/>
                <w:sz w:val="24"/>
                <w:szCs w:val="24"/>
              </w:rPr>
            </w:pPr>
          </w:p>
        </w:tc>
        <w:tc>
          <w:tcPr>
            <w:tcW w:w="2071" w:type="dxa"/>
            <w:gridSpan w:val="2"/>
            <w:vMerge/>
            <w:shd w:val="clear" w:color="auto" w:fill="FFFFFF" w:themeFill="background1"/>
          </w:tcPr>
          <w:p w14:paraId="47DCA6B0" w14:textId="77777777" w:rsidR="0097229C" w:rsidRPr="00CE477A" w:rsidRDefault="0097229C" w:rsidP="0097229C">
            <w:pPr>
              <w:jc w:val="both"/>
              <w:rPr>
                <w:rFonts w:ascii="Times New Roman" w:hAnsi="Times New Roman" w:cs="Times New Roman"/>
                <w:b/>
                <w:bCs/>
                <w:color w:val="000000" w:themeColor="text1"/>
                <w:sz w:val="24"/>
                <w:szCs w:val="24"/>
              </w:rPr>
            </w:pPr>
          </w:p>
        </w:tc>
        <w:tc>
          <w:tcPr>
            <w:tcW w:w="3685" w:type="dxa"/>
            <w:vMerge/>
            <w:shd w:val="clear" w:color="auto" w:fill="FFFFFF" w:themeFill="background1"/>
          </w:tcPr>
          <w:p w14:paraId="76F380CE" w14:textId="7298E279" w:rsidR="0097229C" w:rsidRPr="00CE477A" w:rsidRDefault="0097229C" w:rsidP="0097229C">
            <w:pPr>
              <w:jc w:val="both"/>
              <w:rPr>
                <w:rFonts w:ascii="Times New Roman" w:hAnsi="Times New Roman" w:cs="Times New Roman"/>
                <w:color w:val="000000" w:themeColor="text1"/>
                <w:sz w:val="24"/>
                <w:szCs w:val="24"/>
              </w:rPr>
            </w:pPr>
          </w:p>
        </w:tc>
      </w:tr>
      <w:tr w:rsidR="0097229C" w:rsidRPr="00960165" w14:paraId="2EFA3A39" w14:textId="77777777" w:rsidTr="001150CE">
        <w:tc>
          <w:tcPr>
            <w:tcW w:w="846" w:type="dxa"/>
            <w:shd w:val="clear" w:color="auto" w:fill="FFFFFF" w:themeFill="background1"/>
          </w:tcPr>
          <w:p w14:paraId="74F95370" w14:textId="07EAB098"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174.</w:t>
            </w:r>
          </w:p>
        </w:tc>
        <w:tc>
          <w:tcPr>
            <w:tcW w:w="1559" w:type="dxa"/>
            <w:gridSpan w:val="2"/>
            <w:shd w:val="clear" w:color="auto" w:fill="FFFFFF" w:themeFill="background1"/>
          </w:tcPr>
          <w:p w14:paraId="1C02DF09" w14:textId="2690CDA4" w:rsidR="0097229C" w:rsidRPr="00007A58" w:rsidRDefault="0097229C" w:rsidP="0097229C">
            <w:pPr>
              <w:jc w:val="both"/>
              <w:rPr>
                <w:rFonts w:ascii="Times New Roman" w:hAnsi="Times New Roman" w:cs="Times New Roman"/>
                <w:sz w:val="24"/>
                <w:szCs w:val="24"/>
              </w:rPr>
            </w:pPr>
            <w:r w:rsidRPr="00DE3FD2">
              <w:rPr>
                <w:rFonts w:ascii="Times New Roman" w:hAnsi="Times New Roman" w:cs="Times New Roman"/>
                <w:sz w:val="24"/>
                <w:szCs w:val="24"/>
              </w:rPr>
              <w:t>Tieslietu ministrija 13535/2020</w:t>
            </w:r>
          </w:p>
        </w:tc>
        <w:tc>
          <w:tcPr>
            <w:tcW w:w="6009" w:type="dxa"/>
            <w:gridSpan w:val="2"/>
            <w:shd w:val="clear" w:color="auto" w:fill="FFFFFF" w:themeFill="background1"/>
          </w:tcPr>
          <w:p w14:paraId="35330CC0" w14:textId="2B46E0A8" w:rsidR="0097229C" w:rsidRDefault="0097229C" w:rsidP="0097229C">
            <w:pPr>
              <w:jc w:val="both"/>
              <w:rPr>
                <w:rFonts w:ascii="Times New Roman" w:hAnsi="Times New Roman"/>
                <w:bCs/>
                <w:sz w:val="24"/>
                <w:szCs w:val="24"/>
              </w:rPr>
            </w:pPr>
            <w:r>
              <w:rPr>
                <w:rFonts w:ascii="Times New Roman" w:hAnsi="Times New Roman"/>
                <w:bCs/>
                <w:sz w:val="24"/>
                <w:szCs w:val="24"/>
              </w:rPr>
              <w:t>P</w:t>
            </w:r>
            <w:r w:rsidRPr="002D2CB3">
              <w:rPr>
                <w:rFonts w:ascii="Times New Roman" w:hAnsi="Times New Roman"/>
                <w:bCs/>
                <w:sz w:val="24"/>
                <w:szCs w:val="24"/>
              </w:rPr>
              <w:t>rojekta 1.4.4. apakšuzdevums obligāti jāattiecina uz ieslodzītajām sievietēm, lai mazinātu atstumtības un nabadzības riskus pēc atbrīvošanas. Iespējams, jādiskutē arī par probācijas klienšu iesaistīšanu šādā pasākumā</w:t>
            </w:r>
            <w:r>
              <w:rPr>
                <w:rFonts w:ascii="Times New Roman" w:hAnsi="Times New Roman"/>
                <w:bCs/>
                <w:sz w:val="24"/>
                <w:szCs w:val="24"/>
              </w:rPr>
              <w:t>.</w:t>
            </w:r>
          </w:p>
        </w:tc>
        <w:tc>
          <w:tcPr>
            <w:tcW w:w="2071" w:type="dxa"/>
            <w:gridSpan w:val="2"/>
            <w:vMerge/>
            <w:shd w:val="clear" w:color="auto" w:fill="FFFFFF" w:themeFill="background1"/>
          </w:tcPr>
          <w:p w14:paraId="027CE93C" w14:textId="50740BD2" w:rsidR="0097229C" w:rsidRPr="0046199A" w:rsidRDefault="0097229C" w:rsidP="0097229C">
            <w:pPr>
              <w:jc w:val="both"/>
              <w:rPr>
                <w:rFonts w:ascii="Times New Roman" w:hAnsi="Times New Roman" w:cs="Times New Roman"/>
                <w:b/>
                <w:bCs/>
                <w:color w:val="FF0000"/>
                <w:sz w:val="24"/>
                <w:szCs w:val="24"/>
              </w:rPr>
            </w:pPr>
          </w:p>
        </w:tc>
        <w:tc>
          <w:tcPr>
            <w:tcW w:w="3685" w:type="dxa"/>
            <w:vMerge/>
            <w:shd w:val="clear" w:color="auto" w:fill="FFFFFF" w:themeFill="background1"/>
          </w:tcPr>
          <w:p w14:paraId="0D0C6137" w14:textId="469D3C56" w:rsidR="0097229C" w:rsidRPr="00960165" w:rsidRDefault="0097229C" w:rsidP="0097229C">
            <w:pPr>
              <w:jc w:val="both"/>
              <w:rPr>
                <w:rFonts w:ascii="Times New Roman" w:hAnsi="Times New Roman" w:cs="Times New Roman"/>
                <w:sz w:val="24"/>
                <w:szCs w:val="24"/>
              </w:rPr>
            </w:pPr>
          </w:p>
        </w:tc>
      </w:tr>
      <w:tr w:rsidR="0097229C" w:rsidRPr="00960165" w14:paraId="543030CA" w14:textId="77777777" w:rsidTr="001150CE">
        <w:tc>
          <w:tcPr>
            <w:tcW w:w="2405" w:type="dxa"/>
            <w:gridSpan w:val="3"/>
            <w:shd w:val="clear" w:color="auto" w:fill="E2EFD9" w:themeFill="accent6" w:themeFillTint="33"/>
          </w:tcPr>
          <w:p w14:paraId="2E7F2C56" w14:textId="6DB09234" w:rsidR="0097229C" w:rsidRPr="00AC6C47"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664D00F" w14:textId="77777777" w:rsidR="0097229C" w:rsidRPr="006F7C66" w:rsidRDefault="0097229C" w:rsidP="0097229C">
            <w:pPr>
              <w:jc w:val="both"/>
              <w:rPr>
                <w:rFonts w:ascii="Times New Roman" w:hAnsi="Times New Roman"/>
                <w:bCs/>
                <w:i/>
                <w:iCs/>
                <w:sz w:val="24"/>
                <w:szCs w:val="24"/>
              </w:rPr>
            </w:pPr>
            <w:r w:rsidRPr="00E906FB">
              <w:rPr>
                <w:rFonts w:ascii="Times New Roman" w:hAnsi="Times New Roman"/>
                <w:bCs/>
                <w:i/>
                <w:iCs/>
                <w:sz w:val="24"/>
                <w:szCs w:val="24"/>
              </w:rPr>
              <w:t>1.</w:t>
            </w:r>
            <w:r>
              <w:rPr>
                <w:rFonts w:ascii="Times New Roman" w:hAnsi="Times New Roman"/>
                <w:bCs/>
                <w:i/>
                <w:iCs/>
                <w:sz w:val="24"/>
                <w:szCs w:val="24"/>
              </w:rPr>
              <w:t xml:space="preserve">4.5. </w:t>
            </w:r>
            <w:r>
              <w:t xml:space="preserve"> </w:t>
            </w:r>
            <w:r w:rsidRPr="00CB6AB3">
              <w:rPr>
                <w:rFonts w:ascii="Times New Roman" w:hAnsi="Times New Roman"/>
                <w:bCs/>
                <w:i/>
                <w:iCs/>
                <w:sz w:val="24"/>
                <w:szCs w:val="24"/>
              </w:rPr>
              <w:t>Attīstīt veselības veicināšanas un slimību profilakses pieeju jauniešu centros pašvaldībās, organizējot veselības veicināšanas un slimību profilakses pasākumus jauniešiem t.sk. par seksuālo un reproduktīvo veselību, kā arī citām veselības tēmām.</w:t>
            </w:r>
          </w:p>
          <w:p w14:paraId="148ED367" w14:textId="77777777" w:rsidR="0097229C" w:rsidRDefault="0097229C" w:rsidP="0097229C">
            <w:pPr>
              <w:jc w:val="both"/>
              <w:rPr>
                <w:rFonts w:ascii="Times New Roman" w:hAnsi="Times New Roman" w:cs="Times New Roman"/>
                <w:i/>
                <w:iCs/>
                <w:sz w:val="24"/>
                <w:szCs w:val="24"/>
              </w:rPr>
            </w:pPr>
          </w:p>
          <w:p w14:paraId="0B3D92AA" w14:textId="77777777" w:rsidR="0097229C" w:rsidRPr="00960165" w:rsidRDefault="0097229C" w:rsidP="0097229C">
            <w:pPr>
              <w:jc w:val="both"/>
              <w:rPr>
                <w:rFonts w:ascii="Times New Roman" w:hAnsi="Times New Roman" w:cs="Times New Roman"/>
                <w:sz w:val="24"/>
                <w:szCs w:val="24"/>
              </w:rPr>
            </w:pPr>
          </w:p>
        </w:tc>
      </w:tr>
      <w:tr w:rsidR="0097229C" w:rsidRPr="00960165" w14:paraId="3C6C0758" w14:textId="77777777" w:rsidTr="001150CE">
        <w:tc>
          <w:tcPr>
            <w:tcW w:w="846" w:type="dxa"/>
            <w:shd w:val="clear" w:color="auto" w:fill="FFFFFF" w:themeFill="background1"/>
          </w:tcPr>
          <w:p w14:paraId="14ED6C2C" w14:textId="3D0DFDD1"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175.</w:t>
            </w:r>
          </w:p>
        </w:tc>
        <w:tc>
          <w:tcPr>
            <w:tcW w:w="1559" w:type="dxa"/>
            <w:gridSpan w:val="2"/>
            <w:shd w:val="clear" w:color="auto" w:fill="FFFFFF" w:themeFill="background1"/>
          </w:tcPr>
          <w:p w14:paraId="735B88F5" w14:textId="2EFCC0F2"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IZM </w:t>
            </w:r>
            <w:r w:rsidRPr="00383655">
              <w:rPr>
                <w:rFonts w:ascii="Times New Roman" w:hAnsi="Times New Roman" w:cs="Times New Roman"/>
                <w:sz w:val="24"/>
                <w:szCs w:val="24"/>
              </w:rPr>
              <w:t>13759/2020</w:t>
            </w:r>
          </w:p>
        </w:tc>
        <w:tc>
          <w:tcPr>
            <w:tcW w:w="6009" w:type="dxa"/>
            <w:gridSpan w:val="2"/>
            <w:shd w:val="clear" w:color="auto" w:fill="FFFFFF" w:themeFill="background1"/>
          </w:tcPr>
          <w:p w14:paraId="19A208F5" w14:textId="3AF92202" w:rsidR="0097229C" w:rsidRPr="00C553FB" w:rsidRDefault="0097229C" w:rsidP="0097229C">
            <w:pPr>
              <w:jc w:val="both"/>
              <w:rPr>
                <w:rFonts w:ascii="Times New Roman" w:eastAsia="Times New Roman" w:hAnsi="Times New Roman"/>
                <w:bCs/>
                <w:color w:val="000000"/>
                <w:sz w:val="24"/>
                <w:szCs w:val="24"/>
              </w:rPr>
            </w:pPr>
            <w:r w:rsidRPr="004E0421">
              <w:rPr>
                <w:rFonts w:ascii="Times New Roman" w:eastAsia="Times New Roman" w:hAnsi="Times New Roman"/>
                <w:bCs/>
                <w:color w:val="000000"/>
                <w:sz w:val="24"/>
                <w:szCs w:val="24"/>
              </w:rPr>
              <w:t>Lūdzam 1.4.5. apakšuzdevumā</w:t>
            </w:r>
            <w:r>
              <w:rPr>
                <w:rFonts w:ascii="Times New Roman" w:eastAsia="Times New Roman" w:hAnsi="Times New Roman"/>
                <w:color w:val="000000"/>
                <w:sz w:val="24"/>
                <w:szCs w:val="24"/>
              </w:rPr>
              <w:t xml:space="preserve"> </w:t>
            </w:r>
            <w:r w:rsidRPr="00E321C4">
              <w:rPr>
                <w:rFonts w:ascii="Times New Roman" w:eastAsia="Times New Roman" w:hAnsi="Times New Roman"/>
                <w:b/>
                <w:color w:val="000000"/>
                <w:sz w:val="24"/>
                <w:szCs w:val="24"/>
              </w:rPr>
              <w:t>kā atbildīgo institūciju norādīt VM, taču kā līdzatbildīgo - arī ministriju</w:t>
            </w:r>
            <w:r>
              <w:rPr>
                <w:rFonts w:ascii="Times New Roman" w:eastAsia="Times New Roman" w:hAnsi="Times New Roman"/>
                <w:bCs/>
                <w:color w:val="000000"/>
                <w:sz w:val="24"/>
                <w:szCs w:val="24"/>
              </w:rPr>
              <w:t>.</w:t>
            </w:r>
          </w:p>
        </w:tc>
        <w:tc>
          <w:tcPr>
            <w:tcW w:w="2071" w:type="dxa"/>
            <w:gridSpan w:val="2"/>
            <w:shd w:val="clear" w:color="auto" w:fill="FFFFFF" w:themeFill="background1"/>
          </w:tcPr>
          <w:p w14:paraId="39A309A5" w14:textId="1616E72C" w:rsidR="0097229C" w:rsidRPr="00E3304C" w:rsidRDefault="0097229C" w:rsidP="0097229C">
            <w:pPr>
              <w:jc w:val="both"/>
              <w:rPr>
                <w:rFonts w:ascii="Times New Roman" w:hAnsi="Times New Roman" w:cs="Times New Roman"/>
                <w:b/>
                <w:bCs/>
                <w:sz w:val="24"/>
                <w:szCs w:val="24"/>
              </w:rPr>
            </w:pPr>
            <w:r w:rsidRPr="00E3304C">
              <w:rPr>
                <w:rFonts w:ascii="Times New Roman" w:hAnsi="Times New Roman" w:cs="Times New Roman"/>
                <w:b/>
                <w:bCs/>
                <w:sz w:val="24"/>
                <w:szCs w:val="24"/>
              </w:rPr>
              <w:t>Ņemts vērā</w:t>
            </w:r>
            <w:r w:rsidR="00F157B5">
              <w:rPr>
                <w:rFonts w:ascii="Times New Roman" w:hAnsi="Times New Roman" w:cs="Times New Roman"/>
                <w:b/>
                <w:bCs/>
                <w:sz w:val="24"/>
                <w:szCs w:val="24"/>
              </w:rPr>
              <w:t xml:space="preserve"> daļēji</w:t>
            </w:r>
          </w:p>
          <w:p w14:paraId="783E4C7B" w14:textId="5C046701" w:rsidR="0097229C" w:rsidRPr="009740B3"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1089ADF7" w14:textId="17E196E8"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Mainīta uzdevuma numerācija uz 1.4.4.</w:t>
            </w:r>
          </w:p>
          <w:p w14:paraId="554BD7EF" w14:textId="7777777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Vēršam uzmanību, ka 1.4.5. pasākums ir NAP 357 pasākums, kas  paredz, ka par tā īstenošanu atbildīgās ir pašvaldības, savukārt VM ir kā iesaistītā iestāde, tāpēc atbildības  sadalījums par pasākuma īstenošanu netiks mainīts.</w:t>
            </w:r>
          </w:p>
          <w:p w14:paraId="090914B5" w14:textId="486E3006" w:rsidR="00F157B5" w:rsidRPr="00960165" w:rsidRDefault="00F157B5" w:rsidP="0097229C">
            <w:pPr>
              <w:jc w:val="both"/>
              <w:rPr>
                <w:rFonts w:ascii="Times New Roman" w:hAnsi="Times New Roman" w:cs="Times New Roman"/>
                <w:sz w:val="24"/>
                <w:szCs w:val="24"/>
              </w:rPr>
            </w:pPr>
            <w:r>
              <w:rPr>
                <w:rFonts w:ascii="Times New Roman" w:hAnsi="Times New Roman" w:cs="Times New Roman"/>
                <w:sz w:val="24"/>
                <w:szCs w:val="24"/>
              </w:rPr>
              <w:t>IZM pievienota pie līdzatbildīgām iestādēm.</w:t>
            </w:r>
          </w:p>
        </w:tc>
      </w:tr>
      <w:tr w:rsidR="0097229C" w:rsidRPr="00960165" w14:paraId="71D63954" w14:textId="77777777" w:rsidTr="001150CE">
        <w:tc>
          <w:tcPr>
            <w:tcW w:w="846" w:type="dxa"/>
            <w:shd w:val="clear" w:color="auto" w:fill="FFFFFF" w:themeFill="background1"/>
          </w:tcPr>
          <w:p w14:paraId="45DDD9AB" w14:textId="45A87FA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176.</w:t>
            </w:r>
          </w:p>
        </w:tc>
        <w:tc>
          <w:tcPr>
            <w:tcW w:w="1559" w:type="dxa"/>
            <w:gridSpan w:val="2"/>
            <w:shd w:val="clear" w:color="auto" w:fill="FFFFFF" w:themeFill="background1"/>
          </w:tcPr>
          <w:p w14:paraId="6AF44A03" w14:textId="33BDD506" w:rsidR="0097229C" w:rsidRPr="004614B2" w:rsidRDefault="0097229C" w:rsidP="0097229C">
            <w:pPr>
              <w:jc w:val="both"/>
              <w:rPr>
                <w:rFonts w:ascii="Times New Roman" w:hAnsi="Times New Roman" w:cs="Times New Roman"/>
                <w:sz w:val="24"/>
                <w:szCs w:val="24"/>
              </w:rPr>
            </w:pPr>
            <w:r w:rsidRPr="000A5220">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13562/2020</w:t>
            </w:r>
          </w:p>
        </w:tc>
        <w:tc>
          <w:tcPr>
            <w:tcW w:w="6009" w:type="dxa"/>
            <w:gridSpan w:val="2"/>
            <w:shd w:val="clear" w:color="auto" w:fill="FFFFFF" w:themeFill="background1"/>
          </w:tcPr>
          <w:p w14:paraId="38C84D93" w14:textId="3FCAC0EE" w:rsidR="0097229C" w:rsidRPr="004614B2" w:rsidRDefault="0097229C" w:rsidP="0097229C">
            <w:pPr>
              <w:jc w:val="both"/>
              <w:rPr>
                <w:rFonts w:ascii="Times New Roman" w:hAnsi="Times New Roman"/>
                <w:bCs/>
                <w:sz w:val="24"/>
                <w:szCs w:val="24"/>
              </w:rPr>
            </w:pPr>
            <w:r w:rsidRPr="000A5220">
              <w:rPr>
                <w:rFonts w:ascii="Times New Roman" w:hAnsi="Times New Roman"/>
                <w:bCs/>
                <w:sz w:val="24"/>
                <w:szCs w:val="24"/>
              </w:rPr>
              <w:t>Papildu priekšlikums</w:t>
            </w:r>
            <w:r>
              <w:rPr>
                <w:rFonts w:ascii="Times New Roman" w:hAnsi="Times New Roman"/>
                <w:bCs/>
                <w:sz w:val="24"/>
                <w:szCs w:val="24"/>
              </w:rPr>
              <w:t xml:space="preserve"> (par 1.4.5.)</w:t>
            </w:r>
            <w:r w:rsidRPr="000A5220">
              <w:rPr>
                <w:rFonts w:ascii="Times New Roman" w:hAnsi="Times New Roman"/>
                <w:bCs/>
                <w:sz w:val="24"/>
                <w:szCs w:val="24"/>
              </w:rPr>
              <w:t>: Izveidot atbalsta mehānismu vai vietu, kur vērsties grūtniecēm, jo īpaši nepilngadīgām, pēc neplānotas un nevēlamas grūtniecības iestāšanās.</w:t>
            </w:r>
          </w:p>
        </w:tc>
        <w:tc>
          <w:tcPr>
            <w:tcW w:w="2071" w:type="dxa"/>
            <w:gridSpan w:val="2"/>
            <w:shd w:val="clear" w:color="auto" w:fill="FFFFFF" w:themeFill="background1"/>
          </w:tcPr>
          <w:p w14:paraId="7D109A03" w14:textId="625F76F1" w:rsidR="0097229C" w:rsidRPr="00160429" w:rsidRDefault="0097229C" w:rsidP="0097229C">
            <w:pPr>
              <w:spacing w:line="259" w:lineRule="auto"/>
              <w:jc w:val="both"/>
              <w:rPr>
                <w:rFonts w:ascii="Times New Roman" w:hAnsi="Times New Roman" w:cs="Times New Roman"/>
                <w:b/>
                <w:bCs/>
                <w:sz w:val="24"/>
                <w:szCs w:val="24"/>
              </w:rPr>
            </w:pPr>
            <w:r w:rsidRPr="00160429">
              <w:rPr>
                <w:rFonts w:ascii="Times New Roman" w:hAnsi="Times New Roman" w:cs="Times New Roman"/>
                <w:b/>
                <w:bCs/>
                <w:sz w:val="24"/>
                <w:szCs w:val="24"/>
              </w:rPr>
              <w:t>Nav ņemts vērā</w:t>
            </w:r>
          </w:p>
          <w:p w14:paraId="7754DD3C" w14:textId="2FF092A4" w:rsidR="0097229C" w:rsidRPr="009740B3"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0DB84907" w14:textId="2A4C4D08" w:rsidR="0097229C" w:rsidRPr="00160429" w:rsidRDefault="0097229C" w:rsidP="0097229C">
            <w:pPr>
              <w:jc w:val="both"/>
              <w:rPr>
                <w:rFonts w:ascii="Times New Roman" w:eastAsia="Times New Roman" w:hAnsi="Times New Roman" w:cs="Times New Roman"/>
                <w:sz w:val="24"/>
                <w:szCs w:val="24"/>
              </w:rPr>
            </w:pPr>
            <w:r w:rsidRPr="7726D0F0">
              <w:rPr>
                <w:rFonts w:ascii="Times New Roman" w:eastAsia="Times New Roman" w:hAnsi="Times New Roman" w:cs="Times New Roman"/>
                <w:sz w:val="24"/>
                <w:szCs w:val="24"/>
              </w:rPr>
              <w:t xml:space="preserve">Šobrīd ir spēkā Ministru kabineta 2003.gada 28.oktobrī  noteikumi Nr.590 “Grūtniecības pārtraukšanas organizatoriskā kārtība” nosaka  kārtību, kādā sievietei tiek nodrošinātas izvēles iespējas labprātīgai grūtniecības pārtraukšanai ārstniecības iestādē, kā arī grūtniecības pārtraukšanai izmantojamo medicīnisko tehnoloģiju un atsāpināšanas veida izvēles iespējas. </w:t>
            </w:r>
          </w:p>
        </w:tc>
      </w:tr>
      <w:tr w:rsidR="0097229C" w:rsidRPr="00960165" w14:paraId="21E5C248" w14:textId="77777777" w:rsidTr="001150CE">
        <w:tc>
          <w:tcPr>
            <w:tcW w:w="846" w:type="dxa"/>
            <w:shd w:val="clear" w:color="auto" w:fill="FFFFFF" w:themeFill="background1"/>
          </w:tcPr>
          <w:p w14:paraId="6D8AF0A9" w14:textId="6C5FA75A"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177.</w:t>
            </w:r>
          </w:p>
        </w:tc>
        <w:tc>
          <w:tcPr>
            <w:tcW w:w="1559" w:type="dxa"/>
            <w:gridSpan w:val="2"/>
            <w:shd w:val="clear" w:color="auto" w:fill="FFFFFF" w:themeFill="background1"/>
          </w:tcPr>
          <w:p w14:paraId="063F6D32" w14:textId="7B882DF7" w:rsidR="0097229C" w:rsidRPr="004614B2" w:rsidRDefault="0097229C" w:rsidP="0097229C">
            <w:pPr>
              <w:jc w:val="both"/>
              <w:rPr>
                <w:rFonts w:ascii="Times New Roman" w:hAnsi="Times New Roman" w:cs="Times New Roman"/>
                <w:sz w:val="24"/>
                <w:szCs w:val="24"/>
              </w:rPr>
            </w:pPr>
            <w:r w:rsidRPr="00DB3107">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4A4CDCEC" w14:textId="6ECB849D" w:rsidR="0097229C" w:rsidRPr="004614B2" w:rsidRDefault="0097229C" w:rsidP="0097229C">
            <w:pPr>
              <w:jc w:val="both"/>
              <w:rPr>
                <w:rFonts w:ascii="Times New Roman" w:hAnsi="Times New Roman"/>
                <w:bCs/>
                <w:sz w:val="24"/>
                <w:szCs w:val="24"/>
              </w:rPr>
            </w:pPr>
            <w:r>
              <w:rPr>
                <w:rFonts w:ascii="Times New Roman" w:hAnsi="Times New Roman"/>
                <w:bCs/>
                <w:sz w:val="24"/>
                <w:szCs w:val="24"/>
              </w:rPr>
              <w:t>1</w:t>
            </w:r>
            <w:r w:rsidRPr="00DB3107">
              <w:rPr>
                <w:rFonts w:ascii="Times New Roman" w:hAnsi="Times New Roman"/>
                <w:bCs/>
                <w:sz w:val="24"/>
                <w:szCs w:val="24"/>
              </w:rPr>
              <w:t>.rīcības virziena uzdevumu Nr.1.4.5. ierosinām orientēt ne tikai uz pašvaldību jauniešu centriem, bet arī uz vispārējās izglītības iestādēm. Tāpat ierosinām uzdevuma aktivitāšu ietvaros paredzēt bezmaksas prezervatīvu izdali jauniešiem. Pie līdzatbildīgajām institūcijām ierosinām iekļaut pašvaldības.</w:t>
            </w:r>
          </w:p>
        </w:tc>
        <w:tc>
          <w:tcPr>
            <w:tcW w:w="2071" w:type="dxa"/>
            <w:gridSpan w:val="2"/>
            <w:shd w:val="clear" w:color="auto" w:fill="FFFFFF" w:themeFill="background1"/>
          </w:tcPr>
          <w:p w14:paraId="01C427B3" w14:textId="79B1989E" w:rsidR="0097229C" w:rsidRPr="0025175F" w:rsidRDefault="0097229C" w:rsidP="0097229C">
            <w:pPr>
              <w:jc w:val="both"/>
              <w:rPr>
                <w:rFonts w:ascii="Times New Roman" w:hAnsi="Times New Roman" w:cs="Times New Roman"/>
                <w:b/>
                <w:bCs/>
                <w:sz w:val="24"/>
                <w:szCs w:val="24"/>
              </w:rPr>
            </w:pPr>
            <w:r w:rsidRPr="00E3304C">
              <w:rPr>
                <w:rFonts w:ascii="Times New Roman" w:hAnsi="Times New Roman" w:cs="Times New Roman"/>
                <w:b/>
                <w:bCs/>
                <w:sz w:val="24"/>
                <w:szCs w:val="24"/>
              </w:rPr>
              <w:t>Ņemts vērā</w:t>
            </w:r>
          </w:p>
        </w:tc>
        <w:tc>
          <w:tcPr>
            <w:tcW w:w="3685" w:type="dxa"/>
            <w:shd w:val="clear" w:color="auto" w:fill="FFFFFF" w:themeFill="background1"/>
          </w:tcPr>
          <w:p w14:paraId="76397BAB" w14:textId="7777777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Mainīta uzdevuma numerācija uz 1.4.4.</w:t>
            </w:r>
          </w:p>
          <w:p w14:paraId="5D33A8F6" w14:textId="0697D1BF" w:rsidR="0097229C" w:rsidRPr="00960165" w:rsidRDefault="0097229C" w:rsidP="0097229C">
            <w:pPr>
              <w:jc w:val="both"/>
              <w:rPr>
                <w:rFonts w:ascii="Times New Roman" w:hAnsi="Times New Roman" w:cs="Times New Roman"/>
                <w:sz w:val="24"/>
                <w:szCs w:val="24"/>
              </w:rPr>
            </w:pPr>
            <w:r w:rsidRPr="00E3304C">
              <w:rPr>
                <w:rFonts w:ascii="Times New Roman" w:hAnsi="Times New Roman" w:cs="Times New Roman"/>
                <w:sz w:val="24"/>
                <w:szCs w:val="24"/>
              </w:rPr>
              <w:t>Jau šobrīd pamatnostādņu projekts paredz pasākumus gan vispārējai sabiedrībai par seksuālas reproduktīvās veselības jautājumiem, gan arī konkrētām mērķa grupām.  Pasākums 1.4.1. iekļauj arī skolēn</w:t>
            </w:r>
            <w:r>
              <w:rPr>
                <w:rFonts w:ascii="Times New Roman" w:hAnsi="Times New Roman" w:cs="Times New Roman"/>
                <w:sz w:val="24"/>
                <w:szCs w:val="24"/>
              </w:rPr>
              <w:t>u</w:t>
            </w:r>
            <w:r w:rsidRPr="00E3304C">
              <w:rPr>
                <w:rFonts w:ascii="Times New Roman" w:hAnsi="Times New Roman" w:cs="Times New Roman"/>
                <w:sz w:val="24"/>
                <w:szCs w:val="24"/>
              </w:rPr>
              <w:t>s kā vienu no mērķa grupām, kam tiks īstenoti izglītojoši un informatīvi pasākumi par seksuālās un reproduktīvās veselības jautājumiem. Vienlaikus paredzēts arī turpināt izglītot skolotājus par šiem jautājumiem (1.8.6.pasākums), ņemot vērā, ka skolotāji ir tie, kas skolās  mācību ietvaros izglīto skolēnus par šiem jautājumiem. Tāpat ir paredzēts sadarbībā ar pašvaldībām attīstīti jauniešu centros pieeju (1.4.</w:t>
            </w:r>
            <w:r>
              <w:rPr>
                <w:rFonts w:ascii="Times New Roman" w:hAnsi="Times New Roman" w:cs="Times New Roman"/>
                <w:sz w:val="24"/>
                <w:szCs w:val="24"/>
              </w:rPr>
              <w:t>4</w:t>
            </w:r>
            <w:r w:rsidRPr="00E3304C">
              <w:rPr>
                <w:rFonts w:ascii="Times New Roman" w:hAnsi="Times New Roman" w:cs="Times New Roman"/>
                <w:sz w:val="24"/>
                <w:szCs w:val="24"/>
              </w:rPr>
              <w:t>.pasākums), kad tajos tiktu nodrošināti pasākumi jauniešiem par minētājiem jautājumiem, lai nodrošinātu visaptverošu pieeju.</w:t>
            </w:r>
            <w:r>
              <w:rPr>
                <w:rFonts w:ascii="Times New Roman" w:hAnsi="Times New Roman" w:cs="Times New Roman"/>
                <w:sz w:val="24"/>
                <w:szCs w:val="24"/>
              </w:rPr>
              <w:t xml:space="preserve"> Vienlaikus paredzēts ir arī 1.4.3.pasākums kura ietvaros paredzēts ieviest valsts apmaksātas kontracepcijas pieejamības nodrošināšanu, tai skaitā jauniešiem.  Vēršam uzmanību, ka 1.4.4. pasākums ir NAP 357 pasākums, kas  paredz, ka par tā īstenošanu atbildīgās ir pašvaldības, savukārt VM ir kā iesaistītā iestāde. Jautājums par bezmaksas prezervatīvu pieejamību šajos jauniešu centros būtu vērtējams, izstrādājot jau konkrētu minēto  jauniešu centru darbības koncepciju.</w:t>
            </w:r>
          </w:p>
        </w:tc>
      </w:tr>
      <w:tr w:rsidR="0097229C" w:rsidRPr="00960165" w14:paraId="6BFE2B8C" w14:textId="77777777" w:rsidTr="001150CE">
        <w:tc>
          <w:tcPr>
            <w:tcW w:w="846" w:type="dxa"/>
            <w:shd w:val="clear" w:color="auto" w:fill="FFFFFF" w:themeFill="background1"/>
          </w:tcPr>
          <w:p w14:paraId="2F10CF4A" w14:textId="17519BE2"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178.</w:t>
            </w:r>
          </w:p>
        </w:tc>
        <w:tc>
          <w:tcPr>
            <w:tcW w:w="1559" w:type="dxa"/>
            <w:gridSpan w:val="2"/>
            <w:shd w:val="clear" w:color="auto" w:fill="FFFFFF" w:themeFill="background1"/>
          </w:tcPr>
          <w:p w14:paraId="32ED0B85" w14:textId="31186E00" w:rsidR="0097229C" w:rsidRPr="00DB3107" w:rsidRDefault="0097229C" w:rsidP="0097229C">
            <w:pPr>
              <w:jc w:val="both"/>
              <w:rPr>
                <w:rFonts w:ascii="Times New Roman" w:hAnsi="Times New Roman" w:cs="Times New Roman"/>
                <w:sz w:val="24"/>
                <w:szCs w:val="24"/>
              </w:rPr>
            </w:pPr>
            <w:r w:rsidRPr="00F82091">
              <w:rPr>
                <w:rFonts w:ascii="Times New Roman" w:hAnsi="Times New Roman" w:cs="Times New Roman"/>
                <w:color w:val="000000" w:themeColor="text1"/>
                <w:sz w:val="24"/>
                <w:szCs w:val="24"/>
              </w:rPr>
              <w:t>Biedrība “Papardes zieds” (iesniegts pirms publiskās apspriedes)</w:t>
            </w:r>
          </w:p>
        </w:tc>
        <w:tc>
          <w:tcPr>
            <w:tcW w:w="6009" w:type="dxa"/>
            <w:gridSpan w:val="2"/>
            <w:shd w:val="clear" w:color="auto" w:fill="FFFFFF" w:themeFill="background1"/>
          </w:tcPr>
          <w:p w14:paraId="3C12CD3A" w14:textId="77777777" w:rsidR="008728A0" w:rsidRPr="00A6387E" w:rsidRDefault="008728A0" w:rsidP="008728A0">
            <w:pPr>
              <w:jc w:val="both"/>
              <w:rPr>
                <w:rFonts w:ascii="Times New Roman" w:hAnsi="Times New Roman"/>
                <w:bCs/>
                <w:sz w:val="24"/>
                <w:szCs w:val="24"/>
              </w:rPr>
            </w:pPr>
            <w:r w:rsidRPr="00A6387E">
              <w:rPr>
                <w:rFonts w:ascii="Times New Roman" w:hAnsi="Times New Roman"/>
                <w:bCs/>
                <w:sz w:val="24"/>
                <w:szCs w:val="24"/>
              </w:rPr>
              <w:t>1.4.5.</w:t>
            </w:r>
            <w:r w:rsidRPr="00A6387E">
              <w:rPr>
                <w:rFonts w:ascii="Times New Roman" w:hAnsi="Times New Roman"/>
                <w:bCs/>
                <w:sz w:val="24"/>
                <w:szCs w:val="24"/>
              </w:rPr>
              <w:tab/>
              <w:t>ņemot vērā jauniešu centru specifiku- vairāk brīvā laika pavadīšanas aktivitātes, iespējams, produktīvāk būtu izglītot pašvaldībās esošo ģimenes ārstu māsu vai vecmāti jautājumos, kuri saistīti ar jauniešu seksuālo un reproduktīvo veselību, lai gadījumos, kad pusaudzis/ jaunietis apmeklē ģimenes ārstu, ar viņu var veikt kaut nelielas izglītojošas pārrunas saistībā ar viņa seksuālo un reproduktīvo veselību</w:t>
            </w:r>
          </w:p>
          <w:p w14:paraId="4ADFCBA7" w14:textId="38580D20" w:rsidR="0097229C" w:rsidRDefault="008728A0" w:rsidP="008728A0">
            <w:pPr>
              <w:jc w:val="both"/>
              <w:rPr>
                <w:rFonts w:ascii="Times New Roman" w:hAnsi="Times New Roman"/>
                <w:bCs/>
                <w:sz w:val="24"/>
                <w:szCs w:val="24"/>
              </w:rPr>
            </w:pPr>
            <w:r w:rsidRPr="00A6387E">
              <w:rPr>
                <w:rFonts w:ascii="Times New Roman" w:hAnsi="Times New Roman"/>
                <w:bCs/>
                <w:sz w:val="24"/>
                <w:szCs w:val="24"/>
              </w:rPr>
              <w:t>(jauniešu centru darbinieki centros nereti strādā ļoti īsu laika periodu. Šis faktors nenodrošina izpratni par veselības veicināšanas jautājumiem, kā arī procesa ilglaicīgumu)</w:t>
            </w:r>
          </w:p>
        </w:tc>
        <w:tc>
          <w:tcPr>
            <w:tcW w:w="2071" w:type="dxa"/>
            <w:gridSpan w:val="2"/>
            <w:shd w:val="clear" w:color="auto" w:fill="FFFFFF" w:themeFill="background1"/>
          </w:tcPr>
          <w:p w14:paraId="06949373" w14:textId="0F09FDB1" w:rsidR="0097229C" w:rsidRPr="003C07C0" w:rsidRDefault="009E4447" w:rsidP="0097229C">
            <w:pPr>
              <w:jc w:val="both"/>
              <w:rPr>
                <w:rFonts w:ascii="Times New Roman" w:hAnsi="Times New Roman" w:cs="Times New Roman"/>
                <w:b/>
                <w:bCs/>
                <w:color w:val="FF0000"/>
                <w:sz w:val="24"/>
                <w:szCs w:val="24"/>
              </w:rPr>
            </w:pPr>
            <w:r w:rsidRPr="009E4447">
              <w:rPr>
                <w:rFonts w:ascii="Times New Roman" w:hAnsi="Times New Roman" w:cs="Times New Roman"/>
                <w:b/>
                <w:bCs/>
                <w:sz w:val="24"/>
                <w:szCs w:val="24"/>
              </w:rPr>
              <w:t>Nav ņemts vērā</w:t>
            </w:r>
          </w:p>
        </w:tc>
        <w:tc>
          <w:tcPr>
            <w:tcW w:w="3685" w:type="dxa"/>
            <w:shd w:val="clear" w:color="auto" w:fill="FFFFFF" w:themeFill="background1"/>
          </w:tcPr>
          <w:p w14:paraId="60A73362" w14:textId="77777777" w:rsidR="00CC70A8" w:rsidRDefault="0097229C" w:rsidP="00CC70A8">
            <w:pPr>
              <w:jc w:val="both"/>
              <w:rPr>
                <w:rFonts w:ascii="Times New Roman" w:hAnsi="Times New Roman" w:cs="Times New Roman"/>
                <w:sz w:val="24"/>
                <w:szCs w:val="24"/>
              </w:rPr>
            </w:pPr>
            <w:r>
              <w:rPr>
                <w:rFonts w:ascii="Times New Roman" w:hAnsi="Times New Roman" w:cs="Times New Roman"/>
                <w:sz w:val="24"/>
                <w:szCs w:val="24"/>
              </w:rPr>
              <w:t>Mainīta uzdevuma numerācija uz 1.4.4.</w:t>
            </w:r>
          </w:p>
          <w:p w14:paraId="0CE944B9" w14:textId="41CFEC40" w:rsidR="0097229C" w:rsidRPr="00960165" w:rsidRDefault="008728A0" w:rsidP="00CC70A8">
            <w:pPr>
              <w:jc w:val="both"/>
              <w:rPr>
                <w:rFonts w:ascii="Times New Roman" w:hAnsi="Times New Roman" w:cs="Times New Roman"/>
                <w:sz w:val="24"/>
                <w:szCs w:val="24"/>
              </w:rPr>
            </w:pPr>
            <w:r>
              <w:rPr>
                <w:rFonts w:ascii="Times New Roman" w:hAnsi="Times New Roman" w:cs="Times New Roman"/>
                <w:sz w:val="24"/>
                <w:szCs w:val="24"/>
              </w:rPr>
              <w:t xml:space="preserve">Informējam, ka 1.4.2. pasākuma ietvaros plānota </w:t>
            </w:r>
            <w:r w:rsidRPr="00072C67">
              <w:rPr>
                <w:rFonts w:ascii="Times New Roman" w:hAnsi="Times New Roman" w:cs="Times New Roman"/>
                <w:sz w:val="24"/>
                <w:szCs w:val="24"/>
              </w:rPr>
              <w:t xml:space="preserve"> atbildīgās personas pašvaldībā</w:t>
            </w:r>
            <w:r>
              <w:rPr>
                <w:rFonts w:ascii="Times New Roman" w:hAnsi="Times New Roman" w:cs="Times New Roman"/>
                <w:sz w:val="24"/>
                <w:szCs w:val="24"/>
              </w:rPr>
              <w:t xml:space="preserve">, t.sk. </w:t>
            </w:r>
            <w:r w:rsidRPr="00764C93">
              <w:rPr>
                <w:rFonts w:ascii="Times New Roman" w:hAnsi="Times New Roman"/>
                <w:sz w:val="24"/>
                <w:szCs w:val="24"/>
              </w:rPr>
              <w:t xml:space="preserve"> ārst</w:t>
            </w:r>
            <w:r>
              <w:rPr>
                <w:rFonts w:ascii="Times New Roman" w:hAnsi="Times New Roman"/>
                <w:sz w:val="24"/>
                <w:szCs w:val="24"/>
              </w:rPr>
              <w:t>niecības  un aprūpes personas, apmācība</w:t>
            </w:r>
            <w:r w:rsidRPr="00072C67">
              <w:rPr>
                <w:rFonts w:ascii="Times New Roman" w:hAnsi="Times New Roman" w:cs="Times New Roman"/>
                <w:sz w:val="24"/>
                <w:szCs w:val="24"/>
              </w:rPr>
              <w:t xml:space="preserve"> par seksuālās un reproduktīvās veselības jautājumiem</w:t>
            </w:r>
            <w:r>
              <w:rPr>
                <w:rFonts w:ascii="Times New Roman" w:hAnsi="Times New Roman" w:cs="Times New Roman"/>
                <w:sz w:val="24"/>
                <w:szCs w:val="24"/>
              </w:rPr>
              <w:t>.</w:t>
            </w:r>
          </w:p>
        </w:tc>
      </w:tr>
      <w:tr w:rsidR="0097229C" w:rsidRPr="00960165" w14:paraId="2A0BE4D1" w14:textId="77777777" w:rsidTr="001150CE">
        <w:tc>
          <w:tcPr>
            <w:tcW w:w="2405" w:type="dxa"/>
            <w:gridSpan w:val="3"/>
            <w:shd w:val="clear" w:color="auto" w:fill="E2EFD9" w:themeFill="accent6" w:themeFillTint="33"/>
          </w:tcPr>
          <w:p w14:paraId="5330BF4C" w14:textId="7993CE37" w:rsidR="0097229C" w:rsidRPr="004614B2"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0BCE0C2" w14:textId="77777777" w:rsidR="0097229C" w:rsidRDefault="0097229C" w:rsidP="0097229C">
            <w:pPr>
              <w:jc w:val="both"/>
              <w:rPr>
                <w:rFonts w:ascii="Times New Roman" w:hAnsi="Times New Roman" w:cs="Times New Roman"/>
                <w:b/>
                <w:bCs/>
                <w:sz w:val="24"/>
                <w:szCs w:val="24"/>
              </w:rPr>
            </w:pPr>
            <w:r w:rsidRPr="00290FB0">
              <w:rPr>
                <w:rFonts w:ascii="Times New Roman" w:hAnsi="Times New Roman" w:cs="Times New Roman"/>
                <w:b/>
                <w:bCs/>
                <w:sz w:val="24"/>
                <w:szCs w:val="24"/>
              </w:rPr>
              <w:t>Par 1.5. uzdevumu “Uzlabot iedzīvotāju psihoemocionālo labklājību, īstenojot vienotu psihiskās veselības politiku sabiedrībā”</w:t>
            </w:r>
          </w:p>
          <w:p w14:paraId="0C18AF5B" w14:textId="77777777" w:rsidR="0097229C" w:rsidRPr="00960165" w:rsidRDefault="0097229C" w:rsidP="0097229C">
            <w:pPr>
              <w:jc w:val="both"/>
              <w:rPr>
                <w:rFonts w:ascii="Times New Roman" w:hAnsi="Times New Roman" w:cs="Times New Roman"/>
                <w:sz w:val="24"/>
                <w:szCs w:val="24"/>
              </w:rPr>
            </w:pPr>
          </w:p>
        </w:tc>
      </w:tr>
      <w:tr w:rsidR="0097229C" w:rsidRPr="00960165" w14:paraId="1EBB192A" w14:textId="77777777" w:rsidTr="001150CE">
        <w:tc>
          <w:tcPr>
            <w:tcW w:w="846" w:type="dxa"/>
            <w:shd w:val="clear" w:color="auto" w:fill="FFFFFF" w:themeFill="background1"/>
          </w:tcPr>
          <w:p w14:paraId="191446C9" w14:textId="695CF030"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179.</w:t>
            </w:r>
          </w:p>
        </w:tc>
        <w:tc>
          <w:tcPr>
            <w:tcW w:w="1559" w:type="dxa"/>
            <w:gridSpan w:val="2"/>
            <w:shd w:val="clear" w:color="auto" w:fill="FFFFFF" w:themeFill="background1"/>
          </w:tcPr>
          <w:p w14:paraId="39EC5EB1" w14:textId="03801E36" w:rsidR="0097229C" w:rsidRPr="004614B2" w:rsidRDefault="0097229C" w:rsidP="0097229C">
            <w:pPr>
              <w:jc w:val="both"/>
              <w:rPr>
                <w:rFonts w:ascii="Times New Roman" w:hAnsi="Times New Roman" w:cs="Times New Roman"/>
                <w:sz w:val="24"/>
                <w:szCs w:val="24"/>
              </w:rPr>
            </w:pPr>
            <w:r w:rsidRPr="00812CD6">
              <w:rPr>
                <w:rFonts w:ascii="Times New Roman" w:hAnsi="Times New Roman" w:cs="Times New Roman"/>
                <w:sz w:val="24"/>
                <w:szCs w:val="24"/>
              </w:rPr>
              <w:t>Tieslietu ministrija 13535/2020</w:t>
            </w:r>
          </w:p>
        </w:tc>
        <w:tc>
          <w:tcPr>
            <w:tcW w:w="6009" w:type="dxa"/>
            <w:gridSpan w:val="2"/>
            <w:shd w:val="clear" w:color="auto" w:fill="FFFFFF" w:themeFill="background1"/>
          </w:tcPr>
          <w:p w14:paraId="11AF17F8" w14:textId="5A629649" w:rsidR="0097229C" w:rsidRPr="00E62323" w:rsidRDefault="0097229C" w:rsidP="0097229C">
            <w:pPr>
              <w:jc w:val="both"/>
              <w:rPr>
                <w:rFonts w:ascii="Times New Roman" w:hAnsi="Times New Roman"/>
                <w:bCs/>
                <w:sz w:val="24"/>
                <w:szCs w:val="24"/>
              </w:rPr>
            </w:pPr>
            <w:r>
              <w:rPr>
                <w:rFonts w:ascii="Times New Roman" w:hAnsi="Times New Roman"/>
                <w:bCs/>
                <w:sz w:val="24"/>
                <w:szCs w:val="24"/>
              </w:rPr>
              <w:t>Ņ</w:t>
            </w:r>
            <w:r w:rsidRPr="00E62323">
              <w:rPr>
                <w:rFonts w:ascii="Times New Roman" w:hAnsi="Times New Roman"/>
                <w:bCs/>
                <w:sz w:val="24"/>
                <w:szCs w:val="24"/>
              </w:rPr>
              <w:t>emot vērā, ka sabiedrībā kopumā garīgās veselības problēma ir aktuāla, un ieslodzīto vidū 66% ir personas iedzīvotāju psihoemocionālo labklājību, īstenojot vienotu psihiskās veselības politiku sabiedrībā”, pievienot šādus apakšuzdevumus:</w:t>
            </w:r>
          </w:p>
          <w:p w14:paraId="05374C81" w14:textId="77777777" w:rsidR="0097229C" w:rsidRPr="00E62323" w:rsidRDefault="0097229C" w:rsidP="0097229C">
            <w:pPr>
              <w:jc w:val="both"/>
              <w:rPr>
                <w:rFonts w:ascii="Times New Roman" w:hAnsi="Times New Roman"/>
                <w:bCs/>
                <w:sz w:val="24"/>
                <w:szCs w:val="24"/>
              </w:rPr>
            </w:pPr>
            <w:r w:rsidRPr="00E62323">
              <w:rPr>
                <w:rFonts w:ascii="Times New Roman" w:hAnsi="Times New Roman"/>
                <w:bCs/>
                <w:sz w:val="24"/>
                <w:szCs w:val="24"/>
              </w:rPr>
              <w:t>•</w:t>
            </w:r>
            <w:r w:rsidRPr="00E62323">
              <w:rPr>
                <w:rFonts w:ascii="Times New Roman" w:hAnsi="Times New Roman"/>
                <w:bCs/>
                <w:sz w:val="24"/>
                <w:szCs w:val="24"/>
              </w:rPr>
              <w:tab/>
              <w:t>izveidot multidisciplināru speciālistu komandu (psihiatrs, klīniskais psihologs, psihoterapeits) psihisko traucējumu diagnostikai, ārstēšanai un ekspertīzes jautājumu izskatīšanai Olaines cietuma (Latvijas Cietumu slimnīcā);</w:t>
            </w:r>
          </w:p>
          <w:p w14:paraId="3BF985B1" w14:textId="7590FA4F" w:rsidR="0097229C" w:rsidRPr="004614B2" w:rsidRDefault="0097229C" w:rsidP="0097229C">
            <w:pPr>
              <w:jc w:val="both"/>
              <w:rPr>
                <w:rFonts w:ascii="Times New Roman" w:hAnsi="Times New Roman"/>
                <w:bCs/>
                <w:sz w:val="24"/>
                <w:szCs w:val="24"/>
              </w:rPr>
            </w:pPr>
            <w:r w:rsidRPr="00E62323">
              <w:rPr>
                <w:rFonts w:ascii="Times New Roman" w:hAnsi="Times New Roman"/>
                <w:bCs/>
                <w:sz w:val="24"/>
                <w:szCs w:val="24"/>
              </w:rPr>
              <w:t>•</w:t>
            </w:r>
            <w:r w:rsidRPr="00E62323">
              <w:rPr>
                <w:rFonts w:ascii="Times New Roman" w:hAnsi="Times New Roman"/>
                <w:bCs/>
                <w:sz w:val="24"/>
                <w:szCs w:val="24"/>
              </w:rPr>
              <w:tab/>
              <w:t>izstrādāt plānu psihiskās un emocionālās veselības stiprināšanai, pašnāvību profilaksei, depresijas atpazīšanai sabiedrībā, un tai skaitā ieslodzījuma vietās.</w:t>
            </w:r>
          </w:p>
        </w:tc>
        <w:tc>
          <w:tcPr>
            <w:tcW w:w="2071" w:type="dxa"/>
            <w:gridSpan w:val="2"/>
            <w:shd w:val="clear" w:color="auto" w:fill="FFFFFF" w:themeFill="background1"/>
          </w:tcPr>
          <w:p w14:paraId="6E8AA586" w14:textId="1E42D59F" w:rsidR="0097229C" w:rsidRPr="00662254" w:rsidRDefault="0097229C" w:rsidP="0097229C">
            <w:pPr>
              <w:jc w:val="both"/>
              <w:rPr>
                <w:rFonts w:ascii="Times New Roman" w:hAnsi="Times New Roman" w:cs="Times New Roman"/>
                <w:b/>
                <w:bCs/>
                <w:sz w:val="24"/>
                <w:szCs w:val="24"/>
              </w:rPr>
            </w:pPr>
            <w:r>
              <w:rPr>
                <w:rFonts w:ascii="Times New Roman" w:hAnsi="Times New Roman" w:cs="Times New Roman"/>
                <w:b/>
                <w:bCs/>
                <w:sz w:val="24"/>
                <w:szCs w:val="24"/>
              </w:rPr>
              <w:t>Ņ</w:t>
            </w:r>
            <w:r w:rsidRPr="00280EA4">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tc>
        <w:tc>
          <w:tcPr>
            <w:tcW w:w="3685" w:type="dxa"/>
            <w:shd w:val="clear" w:color="auto" w:fill="FFFFFF" w:themeFill="background1"/>
          </w:tcPr>
          <w:p w14:paraId="57FCF7CB" w14:textId="18711143" w:rsidR="0097229C" w:rsidRPr="00960165" w:rsidRDefault="0097229C" w:rsidP="0097229C">
            <w:pPr>
              <w:jc w:val="both"/>
              <w:rPr>
                <w:rFonts w:ascii="Times New Roman" w:hAnsi="Times New Roman" w:cs="Times New Roman"/>
                <w:sz w:val="24"/>
                <w:szCs w:val="24"/>
              </w:rPr>
            </w:pPr>
            <w:r w:rsidRPr="00EC719B">
              <w:rPr>
                <w:rFonts w:ascii="Times New Roman" w:hAnsi="Times New Roman" w:cs="Times New Roman"/>
                <w:sz w:val="24"/>
                <w:szCs w:val="24"/>
              </w:rPr>
              <w:t>Psihiskās veselības aprūpes uzlabošanas un pilnveides pasākumi tiks ietverti atsevišķā politikas plānošanas dokumentā -  Psihiskās veselības aprūpes uzlabošanas plānā.</w:t>
            </w:r>
            <w:r>
              <w:rPr>
                <w:rFonts w:ascii="Times New Roman" w:hAnsi="Times New Roman" w:cs="Times New Roman"/>
                <w:sz w:val="24"/>
                <w:szCs w:val="24"/>
              </w:rPr>
              <w:t xml:space="preserve"> Iekļauts jauns pasākums 3.1.8.1</w:t>
            </w:r>
            <w:r w:rsidR="002652B1">
              <w:rPr>
                <w:rFonts w:ascii="Times New Roman" w:hAnsi="Times New Roman" w:cs="Times New Roman"/>
                <w:sz w:val="24"/>
                <w:szCs w:val="24"/>
              </w:rPr>
              <w:t>0</w:t>
            </w:r>
            <w:r>
              <w:rPr>
                <w:rFonts w:ascii="Times New Roman" w:hAnsi="Times New Roman" w:cs="Times New Roman"/>
                <w:sz w:val="24"/>
                <w:szCs w:val="24"/>
              </w:rPr>
              <w:t>.</w:t>
            </w:r>
            <w:r w:rsidRPr="002F5ED7">
              <w:t xml:space="preserve"> </w:t>
            </w:r>
          </w:p>
        </w:tc>
      </w:tr>
      <w:tr w:rsidR="0097229C" w:rsidRPr="00960165" w14:paraId="66DA787C" w14:textId="77777777" w:rsidTr="001150CE">
        <w:tc>
          <w:tcPr>
            <w:tcW w:w="2405" w:type="dxa"/>
            <w:gridSpan w:val="3"/>
            <w:shd w:val="clear" w:color="auto" w:fill="E2EFD9" w:themeFill="accent6" w:themeFillTint="33"/>
          </w:tcPr>
          <w:p w14:paraId="23BD2D2B" w14:textId="4F83BFDD" w:rsidR="0097229C" w:rsidRPr="004614B2"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F4861BE" w14:textId="346E00C5" w:rsidR="0097229C" w:rsidRPr="00960165" w:rsidRDefault="0097229C" w:rsidP="0097229C">
            <w:pPr>
              <w:jc w:val="both"/>
              <w:rPr>
                <w:rFonts w:ascii="Times New Roman" w:hAnsi="Times New Roman" w:cs="Times New Roman"/>
                <w:sz w:val="24"/>
                <w:szCs w:val="24"/>
              </w:rPr>
            </w:pPr>
            <w:r w:rsidRPr="002E6A8D">
              <w:rPr>
                <w:rFonts w:ascii="Times New Roman" w:hAnsi="Times New Roman"/>
                <w:bCs/>
                <w:i/>
                <w:iCs/>
                <w:sz w:val="24"/>
                <w:szCs w:val="24"/>
              </w:rPr>
              <w:t>1.5.1. Īstenot  informēšanas un izglītošanas aktivitātes  dažādām sabiedrības grupām par psihiskās veselības jautājumiem, organizējot pasākumus/atbalsta grupas psihiskās un emocionālās veselības stiprināšanai (piemēram, bērnu emocionālā audzināšana vecākiem, stresa vadība, izdegšanas profilakse, informācijas tehnoloģiju pārmērīgas izmantošanas radītās sekas bērniem, jauniešiem, strādājošiem, aktīvs novecošanās process), pašnāvību profilaksei, pēcdzemdību depresijas novēršanai u.c.</w:t>
            </w:r>
          </w:p>
        </w:tc>
      </w:tr>
      <w:tr w:rsidR="0097229C" w:rsidRPr="00960165" w14:paraId="27045695" w14:textId="77777777" w:rsidTr="001150CE">
        <w:tc>
          <w:tcPr>
            <w:tcW w:w="846" w:type="dxa"/>
            <w:shd w:val="clear" w:color="auto" w:fill="FFFFFF" w:themeFill="background1"/>
          </w:tcPr>
          <w:p w14:paraId="24958BA4" w14:textId="536F76F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180.</w:t>
            </w:r>
          </w:p>
        </w:tc>
        <w:tc>
          <w:tcPr>
            <w:tcW w:w="1559" w:type="dxa"/>
            <w:gridSpan w:val="2"/>
            <w:shd w:val="clear" w:color="auto" w:fill="FFFFFF" w:themeFill="background1"/>
          </w:tcPr>
          <w:p w14:paraId="181AE5D4" w14:textId="51833D57" w:rsidR="0097229C" w:rsidRPr="004614B2" w:rsidRDefault="0097229C" w:rsidP="0097229C">
            <w:pPr>
              <w:jc w:val="both"/>
              <w:rPr>
                <w:rFonts w:ascii="Times New Roman" w:hAnsi="Times New Roman" w:cs="Times New Roman"/>
                <w:sz w:val="24"/>
                <w:szCs w:val="24"/>
              </w:rPr>
            </w:pPr>
            <w:r w:rsidRPr="00817700">
              <w:rPr>
                <w:rFonts w:ascii="Times New Roman" w:hAnsi="Times New Roman" w:cs="Times New Roman"/>
                <w:sz w:val="24"/>
                <w:szCs w:val="24"/>
              </w:rPr>
              <w:t>Biofarmaceitisko zāļu ražotāju asociācija Latvijā 13555/2020</w:t>
            </w:r>
          </w:p>
        </w:tc>
        <w:tc>
          <w:tcPr>
            <w:tcW w:w="6009" w:type="dxa"/>
            <w:gridSpan w:val="2"/>
            <w:shd w:val="clear" w:color="auto" w:fill="FFFFFF" w:themeFill="background1"/>
          </w:tcPr>
          <w:p w14:paraId="5AEFA1EC" w14:textId="25B2BA6D" w:rsidR="0097229C" w:rsidRPr="00587B49" w:rsidRDefault="0097229C" w:rsidP="0097229C">
            <w:pPr>
              <w:shd w:val="clear" w:color="auto" w:fill="FFFFFF" w:themeFill="background1"/>
              <w:jc w:val="both"/>
              <w:rPr>
                <w:rFonts w:ascii="Times New Roman" w:hAnsi="Times New Roman"/>
                <w:bCs/>
                <w:sz w:val="24"/>
                <w:szCs w:val="24"/>
              </w:rPr>
            </w:pPr>
            <w:r w:rsidRPr="00587B49">
              <w:rPr>
                <w:rFonts w:ascii="Times New Roman" w:hAnsi="Times New Roman"/>
                <w:bCs/>
                <w:sz w:val="24"/>
                <w:szCs w:val="24"/>
              </w:rPr>
              <w:t>Aicinām papildināt pie pašnāvību profilakses, t.sk. medikamentozās terapijas nodrošināšanai pret terapiju rezistentām depresijām, kas ir biežākais ar depresijām saistīto pašnāvību riska faktors.</w:t>
            </w:r>
          </w:p>
        </w:tc>
        <w:tc>
          <w:tcPr>
            <w:tcW w:w="2071" w:type="dxa"/>
            <w:gridSpan w:val="2"/>
            <w:shd w:val="clear" w:color="auto" w:fill="FFFFFF" w:themeFill="background1"/>
          </w:tcPr>
          <w:p w14:paraId="3DCD292D" w14:textId="5FE1E97B" w:rsidR="0097229C" w:rsidRPr="00553CC7" w:rsidRDefault="0097229C" w:rsidP="0097229C">
            <w:pPr>
              <w:jc w:val="both"/>
              <w:rPr>
                <w:rFonts w:ascii="Times New Roman" w:hAnsi="Times New Roman" w:cs="Times New Roman"/>
                <w:b/>
                <w:bCs/>
                <w:sz w:val="24"/>
                <w:szCs w:val="24"/>
              </w:rPr>
            </w:pPr>
            <w:r>
              <w:rPr>
                <w:rFonts w:ascii="Times New Roman" w:hAnsi="Times New Roman" w:cs="Times New Roman"/>
                <w:b/>
                <w:bCs/>
                <w:sz w:val="24"/>
                <w:szCs w:val="24"/>
              </w:rPr>
              <w:t>Ņ</w:t>
            </w:r>
            <w:r w:rsidRPr="00553CC7">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p w14:paraId="3623C582" w14:textId="0A946FEA" w:rsidR="0097229C" w:rsidRPr="001815F2"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730B9D3F" w14:textId="2DEC8D49" w:rsidR="0097229C" w:rsidRDefault="0097229C" w:rsidP="0097229C">
            <w:pPr>
              <w:jc w:val="both"/>
              <w:rPr>
                <w:rFonts w:ascii="Times New Roman" w:hAnsi="Times New Roman" w:cs="Times New Roman"/>
                <w:sz w:val="24"/>
                <w:szCs w:val="24"/>
              </w:rPr>
            </w:pPr>
            <w:r w:rsidRPr="00976C4B">
              <w:rPr>
                <w:rFonts w:ascii="Times New Roman" w:hAnsi="Times New Roman" w:cs="Times New Roman"/>
                <w:sz w:val="24"/>
                <w:szCs w:val="24"/>
              </w:rPr>
              <w:t>Psihiskās veselības aprūpes uzlabošanas un pilnveides pasākumi tiks ietverti atsevišķā politikas plānošanas dokumentā -  Psihiskās veselības aprūpes uzlabošanas plānā.</w:t>
            </w:r>
            <w:r>
              <w:rPr>
                <w:rFonts w:ascii="Times New Roman" w:hAnsi="Times New Roman" w:cs="Times New Roman"/>
                <w:sz w:val="24"/>
                <w:szCs w:val="24"/>
              </w:rPr>
              <w:t xml:space="preserve"> Iekļauts jauns pasākums 3.1.8.1</w:t>
            </w:r>
            <w:r w:rsidR="002652B1">
              <w:rPr>
                <w:rFonts w:ascii="Times New Roman" w:hAnsi="Times New Roman" w:cs="Times New Roman"/>
                <w:sz w:val="24"/>
                <w:szCs w:val="24"/>
              </w:rPr>
              <w:t>0</w:t>
            </w:r>
            <w:r>
              <w:rPr>
                <w:rFonts w:ascii="Times New Roman" w:hAnsi="Times New Roman" w:cs="Times New Roman"/>
                <w:sz w:val="24"/>
                <w:szCs w:val="24"/>
              </w:rPr>
              <w:t>.</w:t>
            </w:r>
            <w:r w:rsidRPr="002F5ED7">
              <w:t xml:space="preserve"> </w:t>
            </w:r>
          </w:p>
          <w:p w14:paraId="155CDFD9" w14:textId="3D72AAB4"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w:t>
            </w:r>
            <w:r w:rsidRPr="00553CC7">
              <w:rPr>
                <w:rFonts w:ascii="Times New Roman" w:hAnsi="Times New Roman" w:cs="Times New Roman"/>
                <w:sz w:val="24"/>
                <w:szCs w:val="24"/>
              </w:rPr>
              <w:t>amatnostādnēs ir iekļauts vispārīgs uzdevums 3.1.4. “Uzlabot kompensējamo zāļu un medicīnas ierīču pieejamību”, kura ietvaros</w:t>
            </w:r>
            <w:r w:rsidRPr="00553CC7">
              <w:t xml:space="preserve"> </w:t>
            </w:r>
            <w:r w:rsidRPr="00553CC7">
              <w:rPr>
                <w:rFonts w:ascii="Times New Roman" w:hAnsi="Times New Roman" w:cs="Times New Roman"/>
                <w:sz w:val="24"/>
                <w:szCs w:val="24"/>
              </w:rPr>
              <w:t xml:space="preserve">tiks turpināts attīstīt  valsts kompensējamo zāļu sarakstu. </w:t>
            </w:r>
          </w:p>
        </w:tc>
      </w:tr>
      <w:tr w:rsidR="0097229C" w:rsidRPr="00960165" w14:paraId="691BD688" w14:textId="77777777" w:rsidTr="001150CE">
        <w:tc>
          <w:tcPr>
            <w:tcW w:w="2405" w:type="dxa"/>
            <w:gridSpan w:val="3"/>
            <w:shd w:val="clear" w:color="auto" w:fill="E2EFD9" w:themeFill="accent6" w:themeFillTint="33"/>
          </w:tcPr>
          <w:p w14:paraId="5EF7A81C" w14:textId="3CA3ADF7" w:rsidR="0097229C" w:rsidRPr="00817700"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06761B3" w14:textId="573CC9F7" w:rsidR="0097229C" w:rsidRPr="00960165" w:rsidRDefault="0097229C" w:rsidP="0097229C">
            <w:pPr>
              <w:jc w:val="both"/>
              <w:rPr>
                <w:rFonts w:ascii="Times New Roman" w:hAnsi="Times New Roman" w:cs="Times New Roman"/>
                <w:sz w:val="24"/>
                <w:szCs w:val="24"/>
              </w:rPr>
            </w:pPr>
            <w:r w:rsidRPr="00E906FB">
              <w:rPr>
                <w:rFonts w:ascii="Times New Roman" w:hAnsi="Times New Roman"/>
                <w:bCs/>
                <w:i/>
                <w:iCs/>
                <w:sz w:val="24"/>
                <w:szCs w:val="24"/>
              </w:rPr>
              <w:t>1.</w:t>
            </w:r>
            <w:r>
              <w:rPr>
                <w:rFonts w:ascii="Times New Roman" w:hAnsi="Times New Roman"/>
                <w:bCs/>
                <w:i/>
                <w:iCs/>
                <w:sz w:val="24"/>
                <w:szCs w:val="24"/>
              </w:rPr>
              <w:t xml:space="preserve">5.2. </w:t>
            </w:r>
            <w:r>
              <w:t xml:space="preserve"> </w:t>
            </w:r>
            <w:r w:rsidRPr="00D562E9">
              <w:rPr>
                <w:rFonts w:ascii="Times New Roman" w:hAnsi="Times New Roman"/>
                <w:bCs/>
                <w:i/>
                <w:iCs/>
                <w:sz w:val="24"/>
                <w:szCs w:val="24"/>
              </w:rPr>
              <w:t>Īstenot sabiedrības izglītošanas un informēšanas pasākumus dažādām mērķa grupām aizspriedumu mazināšanai pret personām ar psihiskiem veselības traucējumiem un vēršanos pēc palīdzības psihisku veselības traucējumu gadījumos, tai skaitā nodrošinot informāciju par psihisko veselību masu medijos un palīdzības iespējām.</w:t>
            </w:r>
          </w:p>
        </w:tc>
      </w:tr>
      <w:tr w:rsidR="0097229C" w:rsidRPr="00960165" w14:paraId="564A609E" w14:textId="77777777" w:rsidTr="001150CE">
        <w:tc>
          <w:tcPr>
            <w:tcW w:w="846" w:type="dxa"/>
            <w:shd w:val="clear" w:color="auto" w:fill="FFFFFF" w:themeFill="background1"/>
          </w:tcPr>
          <w:p w14:paraId="7E49E759" w14:textId="217E4543"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181.</w:t>
            </w:r>
          </w:p>
        </w:tc>
        <w:tc>
          <w:tcPr>
            <w:tcW w:w="1559" w:type="dxa"/>
            <w:gridSpan w:val="2"/>
            <w:shd w:val="clear" w:color="auto" w:fill="FFFFFF" w:themeFill="background1"/>
          </w:tcPr>
          <w:p w14:paraId="743D4FC5" w14:textId="18109A9A" w:rsidR="0097229C" w:rsidRPr="00817700" w:rsidRDefault="0097229C" w:rsidP="0097229C">
            <w:pPr>
              <w:jc w:val="both"/>
              <w:rPr>
                <w:rFonts w:ascii="Times New Roman" w:hAnsi="Times New Roman" w:cs="Times New Roman"/>
                <w:sz w:val="24"/>
                <w:szCs w:val="24"/>
              </w:rPr>
            </w:pPr>
            <w:r w:rsidRPr="00C02F9F">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6F2A1DF1" w14:textId="1986C1F7" w:rsidR="0097229C" w:rsidRPr="00587B49" w:rsidRDefault="0097229C" w:rsidP="0097229C">
            <w:pPr>
              <w:shd w:val="clear" w:color="auto" w:fill="FFFFFF" w:themeFill="background1"/>
              <w:jc w:val="both"/>
              <w:rPr>
                <w:rFonts w:ascii="Times New Roman" w:hAnsi="Times New Roman"/>
                <w:bCs/>
                <w:sz w:val="24"/>
                <w:szCs w:val="24"/>
              </w:rPr>
            </w:pPr>
            <w:r>
              <w:rPr>
                <w:rFonts w:ascii="Times New Roman" w:hAnsi="Times New Roman"/>
                <w:bCs/>
                <w:sz w:val="24"/>
                <w:szCs w:val="24"/>
              </w:rPr>
              <w:t>L</w:t>
            </w:r>
            <w:r w:rsidRPr="00AC335E">
              <w:rPr>
                <w:rFonts w:ascii="Times New Roman" w:hAnsi="Times New Roman"/>
                <w:bCs/>
                <w:sz w:val="24"/>
                <w:szCs w:val="24"/>
              </w:rPr>
              <w:t xml:space="preserve">ūdzam precizēt 1.rīcības virziena uzdevuma Nr.1.5.2. tekstu šādā redakcijā “..aizspriedumu mazināšanai pret personām ar psihiskiem </w:t>
            </w:r>
            <w:r w:rsidRPr="00944099">
              <w:rPr>
                <w:rFonts w:ascii="Times New Roman" w:hAnsi="Times New Roman"/>
                <w:b/>
                <w:sz w:val="24"/>
                <w:szCs w:val="24"/>
              </w:rPr>
              <w:t>un uzvedības traucējumiem</w:t>
            </w:r>
            <w:r w:rsidRPr="00AC335E">
              <w:rPr>
                <w:rFonts w:ascii="Times New Roman" w:hAnsi="Times New Roman"/>
                <w:bCs/>
                <w:sz w:val="24"/>
                <w:szCs w:val="24"/>
              </w:rPr>
              <w:t>..”,,</w:t>
            </w:r>
          </w:p>
        </w:tc>
        <w:tc>
          <w:tcPr>
            <w:tcW w:w="2071" w:type="dxa"/>
            <w:gridSpan w:val="2"/>
            <w:shd w:val="clear" w:color="auto" w:fill="FFFFFF" w:themeFill="background1"/>
          </w:tcPr>
          <w:p w14:paraId="3DCB9D9D" w14:textId="000BE749" w:rsidR="0097229C" w:rsidRPr="009740B3" w:rsidRDefault="00AA4F1A" w:rsidP="0097229C">
            <w:pPr>
              <w:jc w:val="both"/>
              <w:rPr>
                <w:rFonts w:ascii="Times New Roman" w:hAnsi="Times New Roman" w:cs="Times New Roman"/>
                <w:color w:val="FF0000"/>
                <w:sz w:val="24"/>
                <w:szCs w:val="24"/>
              </w:rPr>
            </w:pPr>
            <w:r>
              <w:rPr>
                <w:rFonts w:ascii="Times New Roman" w:hAnsi="Times New Roman" w:cs="Times New Roman"/>
                <w:b/>
                <w:bCs/>
                <w:sz w:val="24"/>
                <w:szCs w:val="24"/>
              </w:rPr>
              <w:t>Ņ</w:t>
            </w:r>
            <w:r w:rsidR="0097229C" w:rsidRPr="00DF07E9">
              <w:rPr>
                <w:rFonts w:ascii="Times New Roman" w:hAnsi="Times New Roman" w:cs="Times New Roman"/>
                <w:b/>
                <w:bCs/>
                <w:sz w:val="24"/>
                <w:szCs w:val="24"/>
              </w:rPr>
              <w:t>emts vērā</w:t>
            </w:r>
          </w:p>
        </w:tc>
        <w:tc>
          <w:tcPr>
            <w:tcW w:w="3685" w:type="dxa"/>
            <w:shd w:val="clear" w:color="auto" w:fill="FFFFFF" w:themeFill="background1"/>
          </w:tcPr>
          <w:p w14:paraId="476A5BA3" w14:textId="7FCAB7C9" w:rsidR="0097229C" w:rsidRPr="00960165" w:rsidRDefault="00AA4F1A" w:rsidP="0097229C">
            <w:pPr>
              <w:jc w:val="both"/>
              <w:rPr>
                <w:rFonts w:ascii="Times New Roman" w:hAnsi="Times New Roman" w:cs="Times New Roman"/>
                <w:sz w:val="24"/>
                <w:szCs w:val="24"/>
              </w:rPr>
            </w:pPr>
            <w:r>
              <w:rPr>
                <w:rFonts w:ascii="Times New Roman" w:hAnsi="Times New Roman" w:cs="Times New Roman"/>
                <w:sz w:val="24"/>
                <w:szCs w:val="24"/>
              </w:rPr>
              <w:t>Precizēts.</w:t>
            </w:r>
          </w:p>
        </w:tc>
      </w:tr>
      <w:tr w:rsidR="0097229C" w:rsidRPr="00960165" w14:paraId="1B9BA95F" w14:textId="77777777" w:rsidTr="001150CE">
        <w:tc>
          <w:tcPr>
            <w:tcW w:w="846" w:type="dxa"/>
            <w:shd w:val="clear" w:color="auto" w:fill="FFFFFF" w:themeFill="background1"/>
          </w:tcPr>
          <w:p w14:paraId="1C506500" w14:textId="016D1A22"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182.</w:t>
            </w:r>
          </w:p>
        </w:tc>
        <w:tc>
          <w:tcPr>
            <w:tcW w:w="1559" w:type="dxa"/>
            <w:gridSpan w:val="2"/>
            <w:shd w:val="clear" w:color="auto" w:fill="FFFFFF" w:themeFill="background1"/>
          </w:tcPr>
          <w:p w14:paraId="2329807D" w14:textId="77777777" w:rsidR="0097229C" w:rsidRDefault="0097229C" w:rsidP="0097229C">
            <w:pPr>
              <w:jc w:val="both"/>
              <w:rPr>
                <w:rFonts w:ascii="Times New Roman" w:hAnsi="Times New Roman" w:cs="Times New Roman"/>
                <w:sz w:val="24"/>
                <w:szCs w:val="24"/>
              </w:rPr>
            </w:pPr>
            <w:r w:rsidRPr="00433234">
              <w:rPr>
                <w:rFonts w:ascii="Times New Roman" w:hAnsi="Times New Roman" w:cs="Times New Roman"/>
                <w:sz w:val="24"/>
                <w:szCs w:val="24"/>
              </w:rPr>
              <w:t>Latvijas Jaunatnes padome</w:t>
            </w:r>
          </w:p>
          <w:p w14:paraId="533F66B9" w14:textId="5FD80291" w:rsidR="0097229C" w:rsidRPr="00C02F9F" w:rsidRDefault="0097229C" w:rsidP="0097229C">
            <w:pPr>
              <w:jc w:val="both"/>
              <w:rPr>
                <w:rFonts w:ascii="Times New Roman" w:hAnsi="Times New Roman" w:cs="Times New Roman"/>
                <w:sz w:val="24"/>
                <w:szCs w:val="24"/>
              </w:rPr>
            </w:pPr>
            <w:r w:rsidRPr="00433234">
              <w:rPr>
                <w:rFonts w:ascii="Times New Roman" w:hAnsi="Times New Roman" w:cs="Times New Roman"/>
                <w:sz w:val="24"/>
                <w:szCs w:val="24"/>
              </w:rPr>
              <w:t>13443/2020</w:t>
            </w:r>
          </w:p>
        </w:tc>
        <w:tc>
          <w:tcPr>
            <w:tcW w:w="6009" w:type="dxa"/>
            <w:gridSpan w:val="2"/>
            <w:shd w:val="clear" w:color="auto" w:fill="FFFFFF" w:themeFill="background1"/>
          </w:tcPr>
          <w:p w14:paraId="4254AA1D" w14:textId="547B8684" w:rsidR="0097229C" w:rsidRDefault="0097229C" w:rsidP="0097229C">
            <w:pPr>
              <w:jc w:val="both"/>
              <w:rPr>
                <w:rFonts w:ascii="Times New Roman" w:hAnsi="Times New Roman"/>
                <w:bCs/>
                <w:sz w:val="24"/>
                <w:szCs w:val="24"/>
              </w:rPr>
            </w:pPr>
            <w:r w:rsidRPr="00093F5F">
              <w:rPr>
                <w:rFonts w:ascii="Times New Roman" w:hAnsi="Times New Roman"/>
                <w:sz w:val="24"/>
                <w:szCs w:val="24"/>
              </w:rPr>
              <w:t>Lūdzam</w:t>
            </w:r>
            <w:r w:rsidRPr="00433234">
              <w:rPr>
                <w:rFonts w:ascii="Times New Roman" w:hAnsi="Times New Roman"/>
                <w:b/>
                <w:bCs/>
                <w:sz w:val="24"/>
                <w:szCs w:val="24"/>
              </w:rPr>
              <w:t xml:space="preserve"> </w:t>
            </w:r>
            <w:r w:rsidRPr="00433234">
              <w:rPr>
                <w:rFonts w:ascii="Times New Roman" w:hAnsi="Times New Roman"/>
                <w:bCs/>
                <w:sz w:val="24"/>
                <w:szCs w:val="24"/>
              </w:rPr>
              <w:t xml:space="preserve">precizēt 1.5.2. apakšuzdevumu šādā tekstā “Īstenot sabiedrības izglītošanas un informēšanas pasākumus dažādām mērķa grupām aizspriedumu mazināšanai pret personām ar psihiskiem veselības traucējumiem un vēršanos pēc palīdzības psihisku veselības traucējumu gadījumos, tai skaitā nodrošinot informāciju par psihisko veselību un palīdzības iespējām </w:t>
            </w:r>
            <w:r w:rsidRPr="00417F24">
              <w:rPr>
                <w:rFonts w:ascii="Times New Roman" w:hAnsi="Times New Roman"/>
                <w:b/>
                <w:sz w:val="24"/>
                <w:szCs w:val="24"/>
              </w:rPr>
              <w:t>(jo īpaši jauniešiem) vienotā platformā un masu medijos</w:t>
            </w:r>
            <w:r w:rsidRPr="00417F24">
              <w:rPr>
                <w:rFonts w:ascii="Times New Roman" w:hAnsi="Times New Roman"/>
                <w:bCs/>
                <w:sz w:val="24"/>
                <w:szCs w:val="24"/>
              </w:rPr>
              <w:t>.</w:t>
            </w:r>
          </w:p>
        </w:tc>
        <w:tc>
          <w:tcPr>
            <w:tcW w:w="2071" w:type="dxa"/>
            <w:gridSpan w:val="2"/>
            <w:shd w:val="clear" w:color="auto" w:fill="FFFFFF" w:themeFill="background1"/>
          </w:tcPr>
          <w:p w14:paraId="450EEB62" w14:textId="7E27113F" w:rsidR="0097229C" w:rsidRPr="00351E1E" w:rsidRDefault="0097229C" w:rsidP="0097229C">
            <w:pPr>
              <w:jc w:val="both"/>
              <w:rPr>
                <w:rFonts w:ascii="Times New Roman" w:hAnsi="Times New Roman" w:cs="Times New Roman"/>
                <w:b/>
                <w:bCs/>
                <w:sz w:val="24"/>
                <w:szCs w:val="24"/>
              </w:rPr>
            </w:pPr>
            <w:r w:rsidRPr="00DF07E9">
              <w:rPr>
                <w:rFonts w:ascii="Times New Roman" w:hAnsi="Times New Roman" w:cs="Times New Roman"/>
                <w:b/>
                <w:bCs/>
                <w:sz w:val="24"/>
                <w:szCs w:val="24"/>
              </w:rPr>
              <w:t>Nav ņemts vērā</w:t>
            </w:r>
          </w:p>
        </w:tc>
        <w:tc>
          <w:tcPr>
            <w:tcW w:w="3685" w:type="dxa"/>
            <w:shd w:val="clear" w:color="auto" w:fill="FFFFFF" w:themeFill="background1"/>
          </w:tcPr>
          <w:p w14:paraId="6868E810" w14:textId="5FB5F59D"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Pamatnostādņu projekta 1.5.2.pasākums jau šobrīd  paredz </w:t>
            </w:r>
            <w:r w:rsidRPr="00433234">
              <w:rPr>
                <w:rFonts w:ascii="Times New Roman" w:hAnsi="Times New Roman"/>
                <w:bCs/>
                <w:sz w:val="24"/>
                <w:szCs w:val="24"/>
              </w:rPr>
              <w:t xml:space="preserve"> </w:t>
            </w:r>
            <w:r>
              <w:rPr>
                <w:rFonts w:ascii="Times New Roman" w:hAnsi="Times New Roman"/>
                <w:bCs/>
                <w:sz w:val="24"/>
                <w:szCs w:val="24"/>
              </w:rPr>
              <w:t>ī</w:t>
            </w:r>
            <w:r w:rsidRPr="00433234">
              <w:rPr>
                <w:rFonts w:ascii="Times New Roman" w:hAnsi="Times New Roman"/>
                <w:bCs/>
                <w:sz w:val="24"/>
                <w:szCs w:val="24"/>
              </w:rPr>
              <w:t>stenot sabiedrības izglītošanas un informēšanas pasākumus dažādām mērķa grupām</w:t>
            </w:r>
            <w:r>
              <w:rPr>
                <w:rFonts w:ascii="Times New Roman" w:hAnsi="Times New Roman"/>
                <w:bCs/>
                <w:sz w:val="24"/>
                <w:szCs w:val="24"/>
              </w:rPr>
              <w:t>, kur viena no mērķa grupām būs jaunieši. Informēšanas metodes un instrumenti tiks izvēlētas pielāgojot to katras mērķa grupas vajadzībām, attiecīgi jauniešiem izvēloties modernas mērķa grupai atbilstošas metodes. Vienlaikus masu mediji būs kā viens no galvenajiem instrumentiem informācijas nodošanas sabiedrībā. Jau šobrīd ir pieejama vienota platforma veselības veicināšanas un slimību profilakses jomā, kur var iegūt informāciju par pasākumiem, tai skaitā psihiskās veselības jomā – esparveselību.lv.</w:t>
            </w:r>
          </w:p>
        </w:tc>
      </w:tr>
      <w:tr w:rsidR="0097229C" w:rsidRPr="00960165" w14:paraId="3B6BF9A6" w14:textId="77777777" w:rsidTr="001150CE">
        <w:tc>
          <w:tcPr>
            <w:tcW w:w="2405" w:type="dxa"/>
            <w:gridSpan w:val="3"/>
            <w:shd w:val="clear" w:color="auto" w:fill="E2EFD9" w:themeFill="accent6" w:themeFillTint="33"/>
          </w:tcPr>
          <w:p w14:paraId="1E72AE8C" w14:textId="315CE762" w:rsidR="0097229C" w:rsidRPr="00BD7E27" w:rsidRDefault="0097229C" w:rsidP="0097229C">
            <w:pPr>
              <w:jc w:val="both"/>
              <w:rPr>
                <w:rFonts w:ascii="Times New Roman" w:hAnsi="Times New Roman" w:cs="Times New Roman"/>
                <w:i/>
                <w:iCs/>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38F446D" w14:textId="77777777" w:rsidR="0097229C" w:rsidRPr="006B4AC5" w:rsidRDefault="0097229C" w:rsidP="0097229C">
            <w:pPr>
              <w:rPr>
                <w:rFonts w:ascii="Times New Roman" w:hAnsi="Times New Roman"/>
                <w:bCs/>
                <w:i/>
                <w:iCs/>
                <w:sz w:val="24"/>
                <w:szCs w:val="24"/>
              </w:rPr>
            </w:pPr>
            <w:r w:rsidRPr="002E6A8D">
              <w:rPr>
                <w:rFonts w:ascii="Times New Roman" w:hAnsi="Times New Roman"/>
                <w:bCs/>
                <w:i/>
                <w:iCs/>
                <w:sz w:val="24"/>
                <w:szCs w:val="24"/>
              </w:rPr>
              <w:t>1.5.</w:t>
            </w:r>
            <w:r>
              <w:rPr>
                <w:rFonts w:ascii="Times New Roman" w:hAnsi="Times New Roman"/>
                <w:bCs/>
                <w:i/>
                <w:iCs/>
                <w:sz w:val="24"/>
                <w:szCs w:val="24"/>
              </w:rPr>
              <w:t xml:space="preserve">3. </w:t>
            </w:r>
            <w:r w:rsidRPr="006B4AC5">
              <w:rPr>
                <w:rFonts w:ascii="Times New Roman" w:hAnsi="Times New Roman"/>
                <w:bCs/>
                <w:i/>
                <w:iCs/>
                <w:sz w:val="24"/>
                <w:szCs w:val="24"/>
              </w:rPr>
              <w:t>Ieviest  programmas ņirgāšanās mazināšanai  izglītības iestādēs, ņemot vērā citu valstu labās prakses piemērus un adaptētās programmas, paredzot arī pedagogu un izglītības iestādēs strādājošo personu apmācības.</w:t>
            </w:r>
          </w:p>
          <w:p w14:paraId="1BCA5001" w14:textId="77777777" w:rsidR="0097229C" w:rsidRPr="00960165" w:rsidRDefault="0097229C" w:rsidP="0097229C">
            <w:pPr>
              <w:jc w:val="both"/>
              <w:rPr>
                <w:rFonts w:ascii="Times New Roman" w:hAnsi="Times New Roman" w:cs="Times New Roman"/>
                <w:sz w:val="24"/>
                <w:szCs w:val="24"/>
              </w:rPr>
            </w:pPr>
          </w:p>
        </w:tc>
      </w:tr>
      <w:tr w:rsidR="0097229C" w:rsidRPr="00960165" w14:paraId="4F3BBAFD" w14:textId="77777777" w:rsidTr="001150CE">
        <w:tc>
          <w:tcPr>
            <w:tcW w:w="846" w:type="dxa"/>
            <w:shd w:val="clear" w:color="auto" w:fill="FFFFFF" w:themeFill="background1"/>
          </w:tcPr>
          <w:p w14:paraId="1218CC59" w14:textId="0B462FA5"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183.</w:t>
            </w:r>
          </w:p>
        </w:tc>
        <w:tc>
          <w:tcPr>
            <w:tcW w:w="1559" w:type="dxa"/>
            <w:gridSpan w:val="2"/>
            <w:shd w:val="clear" w:color="auto" w:fill="FFFFFF" w:themeFill="background1"/>
          </w:tcPr>
          <w:p w14:paraId="5C6429ED" w14:textId="1AC86AC9" w:rsidR="0097229C" w:rsidRPr="004614B2" w:rsidRDefault="0097229C" w:rsidP="0097229C">
            <w:pPr>
              <w:jc w:val="both"/>
              <w:rPr>
                <w:rFonts w:ascii="Times New Roman" w:hAnsi="Times New Roman" w:cs="Times New Roman"/>
                <w:sz w:val="24"/>
                <w:szCs w:val="24"/>
              </w:rPr>
            </w:pPr>
            <w:r w:rsidRPr="00433234">
              <w:rPr>
                <w:rFonts w:ascii="Times New Roman" w:hAnsi="Times New Roman" w:cs="Times New Roman"/>
                <w:sz w:val="24"/>
                <w:szCs w:val="24"/>
              </w:rPr>
              <w:t>Latvijas Jaunatnes padome”</w:t>
            </w:r>
            <w:r>
              <w:rPr>
                <w:rFonts w:ascii="Times New Roman" w:hAnsi="Times New Roman" w:cs="Times New Roman"/>
                <w:sz w:val="24"/>
                <w:szCs w:val="24"/>
              </w:rPr>
              <w:t xml:space="preserve"> </w:t>
            </w:r>
            <w:r w:rsidRPr="00433234">
              <w:rPr>
                <w:rFonts w:ascii="Times New Roman" w:hAnsi="Times New Roman" w:cs="Times New Roman"/>
                <w:sz w:val="24"/>
                <w:szCs w:val="24"/>
              </w:rPr>
              <w:t>13443/2020</w:t>
            </w:r>
          </w:p>
        </w:tc>
        <w:tc>
          <w:tcPr>
            <w:tcW w:w="6009" w:type="dxa"/>
            <w:gridSpan w:val="2"/>
            <w:shd w:val="clear" w:color="auto" w:fill="FFFFFF" w:themeFill="background1"/>
          </w:tcPr>
          <w:p w14:paraId="09A960C3" w14:textId="2AF3345E" w:rsidR="0097229C" w:rsidRPr="00C553FB" w:rsidRDefault="0097229C" w:rsidP="0097229C">
            <w:pPr>
              <w:jc w:val="both"/>
              <w:rPr>
                <w:rFonts w:ascii="Times New Roman" w:hAnsi="Times New Roman"/>
                <w:bCs/>
                <w:sz w:val="24"/>
                <w:szCs w:val="24"/>
              </w:rPr>
            </w:pPr>
            <w:r w:rsidRPr="00A54B2A">
              <w:rPr>
                <w:rFonts w:ascii="Times New Roman" w:hAnsi="Times New Roman"/>
                <w:sz w:val="24"/>
                <w:szCs w:val="24"/>
              </w:rPr>
              <w:t>Lūdzam</w:t>
            </w:r>
            <w:r w:rsidRPr="00433234">
              <w:rPr>
                <w:rFonts w:ascii="Times New Roman" w:hAnsi="Times New Roman"/>
                <w:b/>
                <w:bCs/>
                <w:sz w:val="24"/>
                <w:szCs w:val="24"/>
              </w:rPr>
              <w:t xml:space="preserve"> </w:t>
            </w:r>
            <w:r w:rsidRPr="00433234">
              <w:rPr>
                <w:rFonts w:ascii="Times New Roman" w:hAnsi="Times New Roman"/>
                <w:bCs/>
                <w:sz w:val="24"/>
                <w:szCs w:val="24"/>
              </w:rPr>
              <w:t xml:space="preserve">precizēt 1.5.3. apakšuzdevumu šādā tekstā:  “Ieviest  programmas </w:t>
            </w:r>
            <w:r w:rsidRPr="00820526">
              <w:rPr>
                <w:rFonts w:ascii="Times New Roman" w:hAnsi="Times New Roman"/>
                <w:b/>
                <w:sz w:val="24"/>
                <w:szCs w:val="24"/>
                <w:u w:val="single"/>
              </w:rPr>
              <w:t>mobinga</w:t>
            </w:r>
            <w:r w:rsidRPr="00433234">
              <w:rPr>
                <w:rFonts w:ascii="Times New Roman" w:hAnsi="Times New Roman"/>
                <w:bCs/>
                <w:sz w:val="24"/>
                <w:szCs w:val="24"/>
              </w:rPr>
              <w:t xml:space="preserve"> mazināšanai izglītības iestādēs, ņemot vērā citu valstu labās prakses piemērus un adaptētās programmas, paredzot arī pedagogu un izglītības iestādēs strādājošo personu apmācības.</w:t>
            </w:r>
          </w:p>
        </w:tc>
        <w:tc>
          <w:tcPr>
            <w:tcW w:w="2071" w:type="dxa"/>
            <w:gridSpan w:val="2"/>
            <w:shd w:val="clear" w:color="auto" w:fill="FFFFFF" w:themeFill="background1"/>
          </w:tcPr>
          <w:p w14:paraId="09F9CE06" w14:textId="77777777" w:rsidR="0097229C" w:rsidRPr="005060D5" w:rsidRDefault="0097229C" w:rsidP="0097229C">
            <w:pPr>
              <w:jc w:val="both"/>
              <w:rPr>
                <w:rFonts w:ascii="Times New Roman" w:hAnsi="Times New Roman" w:cs="Times New Roman"/>
                <w:b/>
                <w:bCs/>
                <w:sz w:val="24"/>
                <w:szCs w:val="24"/>
              </w:rPr>
            </w:pPr>
            <w:r w:rsidRPr="005060D5">
              <w:rPr>
                <w:rFonts w:ascii="Times New Roman" w:hAnsi="Times New Roman" w:cs="Times New Roman"/>
                <w:b/>
                <w:bCs/>
                <w:sz w:val="24"/>
                <w:szCs w:val="24"/>
              </w:rPr>
              <w:t>Nav ņemts vērā</w:t>
            </w:r>
          </w:p>
          <w:p w14:paraId="41F1CF63" w14:textId="6095C193" w:rsidR="0097229C" w:rsidRPr="009740B3"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147B1C9F" w14:textId="77777777" w:rsidR="0097229C" w:rsidRPr="005060D5" w:rsidRDefault="0097229C" w:rsidP="0097229C">
            <w:pPr>
              <w:jc w:val="both"/>
              <w:rPr>
                <w:rFonts w:ascii="Times New Roman" w:hAnsi="Times New Roman" w:cs="Times New Roman"/>
                <w:sz w:val="24"/>
                <w:szCs w:val="24"/>
              </w:rPr>
            </w:pPr>
            <w:r w:rsidRPr="005060D5">
              <w:rPr>
                <w:rFonts w:ascii="Times New Roman" w:hAnsi="Times New Roman" w:cs="Times New Roman"/>
                <w:sz w:val="24"/>
                <w:szCs w:val="24"/>
              </w:rPr>
              <w:t>Mobings (angliski - mobbing) parasti tiek asociēts ar ņirgāšanās veidu, kuru parasti veic cilvēku grupa (angliski - mob), nevis viens indivīds – pāridarītājs (angliski - bully) un šis ņirgāšanās veids galvenokārt tiek attiecināts uz mērķtiecīgu, uzmācīgu emocionālo vardarbību darba vidē, savukārt ņirgāšanās (angliski - bullying) tiek attiecināta uz izglītības iestādes skolēniem.</w:t>
            </w:r>
          </w:p>
          <w:p w14:paraId="5205C73E" w14:textId="77777777" w:rsidR="0097229C" w:rsidRPr="005060D5" w:rsidRDefault="0097229C" w:rsidP="0097229C">
            <w:pPr>
              <w:jc w:val="both"/>
              <w:rPr>
                <w:rFonts w:ascii="Times New Roman" w:hAnsi="Times New Roman" w:cs="Times New Roman"/>
                <w:sz w:val="24"/>
                <w:szCs w:val="24"/>
              </w:rPr>
            </w:pPr>
            <w:r w:rsidRPr="005060D5">
              <w:rPr>
                <w:rFonts w:ascii="Times New Roman" w:hAnsi="Times New Roman" w:cs="Times New Roman"/>
                <w:sz w:val="24"/>
                <w:szCs w:val="24"/>
              </w:rPr>
              <w:t xml:space="preserve"> Pamatnostādņu projektā tiek izmantots termins ņirgāšanās, kas tiek definēta kā spēka un pārākuma demonstrēšana pret citu personu un tiek realizēta ar agresijas palīdzību, kā arī negatīva vārdiska, sociāla un fiziska rīcība ar naidīgu nolūku, radīt otram emocionālas ciešanas. Šāda rīcība izglītības iestādēs tiek īstenota, izmantojot spēku samēra atšķirību starp to, kas ņirgājas, un to, kurš ir ņirgāšanās mērķis, kā arī tiek vairākkārt atkārtota radot izteikti negatīvu ietekmi uz bērna vai pusaudža psihi. Vienlaikus vēršam uzmanību, ka VM šobrīd strādā pie konceptuāla ziņojuma projekta </w:t>
            </w:r>
            <w:r w:rsidRPr="005060D5">
              <w:rPr>
                <w:rFonts w:ascii="Times New Roman" w:eastAsia="Times New Roman" w:hAnsi="Times New Roman"/>
                <w:color w:val="222222"/>
                <w:sz w:val="24"/>
                <w:szCs w:val="24"/>
                <w:shd w:val="clear" w:color="auto" w:fill="FFFFFF"/>
                <w:lang w:eastAsia="lv-LV"/>
              </w:rPr>
              <w:t xml:space="preserve"> par ņirgāšanās izplatības mazināšanu izglītības iestādēs</w:t>
            </w:r>
            <w:r w:rsidRPr="005060D5">
              <w:rPr>
                <w:rFonts w:ascii="Times New Roman" w:hAnsi="Times New Roman" w:cs="Times New Roman"/>
                <w:sz w:val="24"/>
                <w:szCs w:val="24"/>
              </w:rPr>
              <w:t>, kuru plānots iesniegt valdībā un arī šajā ziņojumā tiek lietots termins ņirgāšanās.</w:t>
            </w:r>
          </w:p>
          <w:p w14:paraId="74ADEBCB" w14:textId="77777777" w:rsidR="0097229C" w:rsidRPr="00960165" w:rsidRDefault="0097229C" w:rsidP="0097229C">
            <w:pPr>
              <w:jc w:val="both"/>
              <w:rPr>
                <w:rFonts w:ascii="Times New Roman" w:hAnsi="Times New Roman" w:cs="Times New Roman"/>
                <w:sz w:val="24"/>
                <w:szCs w:val="24"/>
              </w:rPr>
            </w:pPr>
          </w:p>
        </w:tc>
      </w:tr>
      <w:tr w:rsidR="0097229C" w:rsidRPr="00960165" w14:paraId="628D7B88" w14:textId="77777777" w:rsidTr="001150CE">
        <w:tc>
          <w:tcPr>
            <w:tcW w:w="2405" w:type="dxa"/>
            <w:gridSpan w:val="3"/>
            <w:shd w:val="clear" w:color="auto" w:fill="E2EFD9" w:themeFill="accent6" w:themeFillTint="33"/>
          </w:tcPr>
          <w:p w14:paraId="7D29EE5B" w14:textId="53687A4E" w:rsidR="0097229C" w:rsidRPr="00BD15E0"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2903D54" w14:textId="028CA050" w:rsidR="0097229C" w:rsidRPr="00960165" w:rsidRDefault="0097229C" w:rsidP="0097229C">
            <w:pPr>
              <w:jc w:val="both"/>
              <w:rPr>
                <w:rFonts w:ascii="Times New Roman" w:hAnsi="Times New Roman" w:cs="Times New Roman"/>
                <w:sz w:val="24"/>
                <w:szCs w:val="24"/>
              </w:rPr>
            </w:pPr>
            <w:r w:rsidRPr="002E6A8D">
              <w:rPr>
                <w:rFonts w:ascii="Times New Roman" w:hAnsi="Times New Roman"/>
                <w:bCs/>
                <w:i/>
                <w:iCs/>
                <w:sz w:val="24"/>
                <w:szCs w:val="24"/>
              </w:rPr>
              <w:t>1.5.</w:t>
            </w:r>
            <w:r>
              <w:rPr>
                <w:rFonts w:ascii="Times New Roman" w:hAnsi="Times New Roman"/>
                <w:bCs/>
                <w:i/>
                <w:iCs/>
                <w:sz w:val="24"/>
                <w:szCs w:val="24"/>
              </w:rPr>
              <w:t xml:space="preserve">4. </w:t>
            </w:r>
            <w:r>
              <w:t xml:space="preserve"> </w:t>
            </w:r>
            <w:r w:rsidRPr="006B4AC5">
              <w:rPr>
                <w:rFonts w:ascii="Times New Roman" w:hAnsi="Times New Roman"/>
                <w:bCs/>
                <w:i/>
                <w:iCs/>
                <w:sz w:val="24"/>
                <w:szCs w:val="24"/>
              </w:rPr>
              <w:t>Stiprināt psihiskās  veselības monitoringu, tai skaitā veikt pētījumu par mobingu darbavietās un ņirgāšanās izplatību izglītības iestādēs, kā arī par psihisko veselības traucējumu izplatību sabiedrībā</w:t>
            </w:r>
            <w:r>
              <w:rPr>
                <w:rFonts w:ascii="Times New Roman" w:hAnsi="Times New Roman"/>
                <w:bCs/>
                <w:i/>
                <w:iCs/>
                <w:sz w:val="24"/>
                <w:szCs w:val="24"/>
              </w:rPr>
              <w:t xml:space="preserve"> </w:t>
            </w:r>
            <w:r w:rsidRPr="006B4AC5">
              <w:rPr>
                <w:rFonts w:ascii="Times New Roman" w:hAnsi="Times New Roman"/>
                <w:bCs/>
                <w:i/>
                <w:iCs/>
                <w:sz w:val="24"/>
                <w:szCs w:val="24"/>
              </w:rPr>
              <w:t>u.c.</w:t>
            </w:r>
          </w:p>
        </w:tc>
      </w:tr>
      <w:tr w:rsidR="0097229C" w:rsidRPr="00960165" w14:paraId="3DB48C42" w14:textId="77777777" w:rsidTr="001150CE">
        <w:tc>
          <w:tcPr>
            <w:tcW w:w="846" w:type="dxa"/>
            <w:shd w:val="clear" w:color="auto" w:fill="FFFFFF" w:themeFill="background1"/>
          </w:tcPr>
          <w:p w14:paraId="4DC15F01" w14:textId="4F12EB8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184.</w:t>
            </w:r>
          </w:p>
        </w:tc>
        <w:tc>
          <w:tcPr>
            <w:tcW w:w="1559" w:type="dxa"/>
            <w:gridSpan w:val="2"/>
            <w:shd w:val="clear" w:color="auto" w:fill="FFFFFF" w:themeFill="background1"/>
          </w:tcPr>
          <w:p w14:paraId="0E66756B" w14:textId="1B9695D9" w:rsidR="0097229C" w:rsidRPr="00433234" w:rsidRDefault="0097229C" w:rsidP="0097229C">
            <w:pPr>
              <w:jc w:val="both"/>
              <w:rPr>
                <w:rFonts w:ascii="Times New Roman" w:hAnsi="Times New Roman" w:cs="Times New Roman"/>
                <w:sz w:val="24"/>
                <w:szCs w:val="24"/>
              </w:rPr>
            </w:pPr>
            <w:r w:rsidRPr="00BD15E0">
              <w:rPr>
                <w:rFonts w:ascii="Times New Roman" w:hAnsi="Times New Roman" w:cs="Times New Roman"/>
                <w:sz w:val="24"/>
                <w:szCs w:val="24"/>
              </w:rPr>
              <w:t>Nodibinājum</w:t>
            </w:r>
            <w:r>
              <w:rPr>
                <w:rFonts w:ascii="Times New Roman" w:hAnsi="Times New Roman" w:cs="Times New Roman"/>
                <w:sz w:val="24"/>
                <w:szCs w:val="24"/>
              </w:rPr>
              <w:t>s</w:t>
            </w:r>
            <w:r w:rsidRPr="00BD15E0">
              <w:rPr>
                <w:rFonts w:ascii="Times New Roman" w:hAnsi="Times New Roman" w:cs="Times New Roman"/>
                <w:sz w:val="24"/>
                <w:szCs w:val="24"/>
              </w:rPr>
              <w:t xml:space="preserve"> “Centrs Dardedze”</w:t>
            </w:r>
            <w:r>
              <w:rPr>
                <w:rFonts w:ascii="Times New Roman" w:hAnsi="Times New Roman" w:cs="Times New Roman"/>
                <w:sz w:val="24"/>
                <w:szCs w:val="24"/>
              </w:rPr>
              <w:t xml:space="preserve"> </w:t>
            </w:r>
            <w:r w:rsidRPr="00BD15E0">
              <w:rPr>
                <w:rFonts w:ascii="Times New Roman" w:hAnsi="Times New Roman" w:cs="Times New Roman"/>
                <w:sz w:val="24"/>
                <w:szCs w:val="24"/>
              </w:rPr>
              <w:t>13475/2020</w:t>
            </w:r>
          </w:p>
        </w:tc>
        <w:tc>
          <w:tcPr>
            <w:tcW w:w="6009" w:type="dxa"/>
            <w:gridSpan w:val="2"/>
            <w:shd w:val="clear" w:color="auto" w:fill="FFFFFF" w:themeFill="background1"/>
          </w:tcPr>
          <w:p w14:paraId="0BB34B5D" w14:textId="18D9E9F2" w:rsidR="0097229C" w:rsidRPr="00C553FB" w:rsidRDefault="0097229C" w:rsidP="0097229C">
            <w:pPr>
              <w:jc w:val="both"/>
              <w:rPr>
                <w:rFonts w:ascii="Times New Roman" w:hAnsi="Times New Roman"/>
                <w:sz w:val="24"/>
                <w:szCs w:val="24"/>
              </w:rPr>
            </w:pPr>
            <w:r w:rsidRPr="00BD15E0">
              <w:rPr>
                <w:rFonts w:ascii="Times New Roman" w:hAnsi="Times New Roman"/>
                <w:sz w:val="24"/>
                <w:szCs w:val="24"/>
              </w:rPr>
              <w:t>Sabiedrības veselības pamatnostādņu projektā plaši tiek izmantots termins “ņirgāšanās”,</w:t>
            </w:r>
            <w:r w:rsidRPr="00C20A61">
              <w:rPr>
                <w:rFonts w:ascii="Times New Roman" w:hAnsi="Times New Roman" w:cs="Times New Roman"/>
                <w:sz w:val="24"/>
                <w:szCs w:val="24"/>
              </w:rPr>
              <w:t xml:space="preserve"> </w:t>
            </w:r>
            <w:r w:rsidRPr="00BD15E0">
              <w:rPr>
                <w:rFonts w:ascii="Times New Roman" w:hAnsi="Times New Roman"/>
                <w:sz w:val="24"/>
                <w:szCs w:val="24"/>
              </w:rPr>
              <w:t>kas tiek lietots vārda “mobings” vietā. Bērnu attiecību kontekstā mobings ir nevēlama,</w:t>
            </w:r>
            <w:r w:rsidRPr="00C20A61">
              <w:rPr>
                <w:rFonts w:ascii="Times New Roman" w:hAnsi="Times New Roman" w:cs="Times New Roman"/>
                <w:sz w:val="24"/>
                <w:szCs w:val="24"/>
              </w:rPr>
              <w:t xml:space="preserve"> </w:t>
            </w:r>
            <w:r w:rsidRPr="00BD15E0">
              <w:rPr>
                <w:rFonts w:ascii="Times New Roman" w:hAnsi="Times New Roman"/>
                <w:sz w:val="24"/>
                <w:szCs w:val="24"/>
              </w:rPr>
              <w:t>agresīva izturēšanās bērnu vidū, kas ilgākā laika periodā sistemātiski, mērķtiecīgi un apzināti</w:t>
            </w:r>
            <w:r w:rsidRPr="00C20A61">
              <w:rPr>
                <w:rFonts w:ascii="Times New Roman" w:hAnsi="Times New Roman" w:cs="Times New Roman"/>
                <w:sz w:val="24"/>
                <w:szCs w:val="24"/>
              </w:rPr>
              <w:t xml:space="preserve"> </w:t>
            </w:r>
            <w:r w:rsidRPr="00BD15E0">
              <w:rPr>
                <w:rFonts w:ascii="Times New Roman" w:hAnsi="Times New Roman"/>
                <w:sz w:val="24"/>
                <w:szCs w:val="24"/>
              </w:rPr>
              <w:t>vērsta pret vienu vai vairākiem bērniem ar mērķi pazemot, nodarīt tiešu un fizisku</w:t>
            </w:r>
            <w:r w:rsidRPr="00C20A61">
              <w:rPr>
                <w:rFonts w:ascii="Times New Roman" w:hAnsi="Times New Roman" w:cs="Times New Roman"/>
                <w:sz w:val="24"/>
                <w:szCs w:val="24"/>
              </w:rPr>
              <w:t xml:space="preserve"> </w:t>
            </w:r>
            <w:r w:rsidRPr="00BD15E0">
              <w:rPr>
                <w:rFonts w:ascii="Times New Roman" w:hAnsi="Times New Roman"/>
                <w:sz w:val="24"/>
                <w:szCs w:val="24"/>
              </w:rPr>
              <w:t>kaitējumu vai ietekmēt emocionāli, tai skaitā ignorējot un neiekļaujot grupā. Turpretī</w:t>
            </w:r>
            <w:r w:rsidRPr="00C20A61">
              <w:rPr>
                <w:rFonts w:ascii="Times New Roman" w:hAnsi="Times New Roman" w:cs="Times New Roman"/>
                <w:sz w:val="24"/>
                <w:szCs w:val="24"/>
              </w:rPr>
              <w:t xml:space="preserve"> </w:t>
            </w:r>
            <w:r w:rsidRPr="00BD15E0">
              <w:rPr>
                <w:rFonts w:ascii="Times New Roman" w:hAnsi="Times New Roman"/>
                <w:sz w:val="24"/>
                <w:szCs w:val="24"/>
              </w:rPr>
              <w:t>vārdam “ņirgāšanās” ir daudz šaurāka nozīme (ļauni izsmiet, izzobot, arī nekrietni,</w:t>
            </w:r>
            <w:r w:rsidRPr="00C20A61">
              <w:rPr>
                <w:rFonts w:ascii="Times New Roman" w:hAnsi="Times New Roman" w:cs="Times New Roman"/>
                <w:sz w:val="24"/>
                <w:szCs w:val="24"/>
              </w:rPr>
              <w:t xml:space="preserve"> </w:t>
            </w:r>
            <w:r w:rsidRPr="00BD15E0">
              <w:rPr>
                <w:rFonts w:ascii="Times New Roman" w:hAnsi="Times New Roman"/>
                <w:sz w:val="24"/>
                <w:szCs w:val="24"/>
              </w:rPr>
              <w:t>aizskaroši jokot, smieties) un tas neietver, piemēram, apzinātu ignorēšanu vai izslēgšanu</w:t>
            </w:r>
            <w:r w:rsidRPr="00C20A61">
              <w:rPr>
                <w:rFonts w:ascii="Times New Roman" w:hAnsi="Times New Roman" w:cs="Times New Roman"/>
                <w:sz w:val="24"/>
                <w:szCs w:val="24"/>
              </w:rPr>
              <w:t xml:space="preserve"> </w:t>
            </w:r>
            <w:r w:rsidRPr="00BD15E0">
              <w:rPr>
                <w:rFonts w:ascii="Times New Roman" w:hAnsi="Times New Roman"/>
                <w:sz w:val="24"/>
                <w:szCs w:val="24"/>
              </w:rPr>
              <w:t>no grupas. Vārds “mobings” gadu gaitā ir daudz izmantots pedagogu un skolēnu apmācībās,</w:t>
            </w:r>
            <w:r w:rsidRPr="00C20A61">
              <w:rPr>
                <w:rFonts w:ascii="Times New Roman" w:hAnsi="Times New Roman" w:cs="Times New Roman"/>
                <w:sz w:val="24"/>
                <w:szCs w:val="24"/>
              </w:rPr>
              <w:t xml:space="preserve"> </w:t>
            </w:r>
            <w:r w:rsidRPr="00BD15E0">
              <w:rPr>
                <w:rFonts w:ascii="Times New Roman" w:hAnsi="Times New Roman"/>
                <w:sz w:val="24"/>
                <w:szCs w:val="24"/>
              </w:rPr>
              <w:t>kā arī plaši iegājies sabiedrībā no medijiem un sociālajām kampaņām (piemēram, projektā</w:t>
            </w:r>
            <w:r w:rsidRPr="00C20A61">
              <w:rPr>
                <w:rFonts w:ascii="Times New Roman" w:hAnsi="Times New Roman" w:cs="Times New Roman"/>
                <w:sz w:val="24"/>
                <w:szCs w:val="24"/>
              </w:rPr>
              <w:t xml:space="preserve"> </w:t>
            </w:r>
            <w:r w:rsidRPr="00BD15E0">
              <w:rPr>
                <w:rFonts w:ascii="Times New Roman" w:hAnsi="Times New Roman"/>
                <w:sz w:val="24"/>
                <w:szCs w:val="24"/>
              </w:rPr>
              <w:t>“Neklusē”). Zīmīgi, ka punktā 1.5.4. tiek lietots vārds “mobings”, runājot par darbavietām,</w:t>
            </w:r>
            <w:r w:rsidRPr="00C20A61">
              <w:rPr>
                <w:rFonts w:ascii="Times New Roman" w:hAnsi="Times New Roman" w:cs="Times New Roman"/>
                <w:sz w:val="24"/>
                <w:szCs w:val="24"/>
              </w:rPr>
              <w:t xml:space="preserve"> </w:t>
            </w:r>
            <w:r w:rsidRPr="00BD15E0">
              <w:rPr>
                <w:rFonts w:ascii="Times New Roman" w:hAnsi="Times New Roman"/>
                <w:sz w:val="24"/>
                <w:szCs w:val="24"/>
              </w:rPr>
              <w:t xml:space="preserve">bet “ņirgāšanās” – izglītības iestādēs. </w:t>
            </w:r>
            <w:r w:rsidRPr="00692953">
              <w:rPr>
                <w:rFonts w:ascii="Times New Roman" w:hAnsi="Times New Roman"/>
                <w:b/>
                <w:bCs/>
                <w:sz w:val="24"/>
                <w:szCs w:val="24"/>
              </w:rPr>
              <w:t>Mēs ierosinām arī bērnu attiecību kontekstā palikt pie</w:t>
            </w:r>
            <w:r w:rsidRPr="00692953">
              <w:rPr>
                <w:rFonts w:ascii="Times New Roman" w:hAnsi="Times New Roman" w:cs="Times New Roman"/>
                <w:b/>
                <w:bCs/>
                <w:sz w:val="24"/>
                <w:szCs w:val="24"/>
              </w:rPr>
              <w:t xml:space="preserve"> </w:t>
            </w:r>
            <w:r w:rsidRPr="00692953">
              <w:rPr>
                <w:rFonts w:ascii="Times New Roman" w:hAnsi="Times New Roman"/>
                <w:b/>
                <w:bCs/>
                <w:sz w:val="24"/>
                <w:szCs w:val="24"/>
              </w:rPr>
              <w:t>līdz šim izmantotā termina – mobings.</w:t>
            </w:r>
          </w:p>
        </w:tc>
        <w:tc>
          <w:tcPr>
            <w:tcW w:w="2071" w:type="dxa"/>
            <w:gridSpan w:val="2"/>
            <w:shd w:val="clear" w:color="auto" w:fill="FFFFFF" w:themeFill="background1"/>
          </w:tcPr>
          <w:p w14:paraId="33C2F0B4" w14:textId="77777777" w:rsidR="0097229C" w:rsidRDefault="0097229C" w:rsidP="0097229C">
            <w:pPr>
              <w:pStyle w:val="NormalWeb"/>
              <w:shd w:val="clear" w:color="auto" w:fill="FFFFFF"/>
              <w:spacing w:before="0" w:beforeAutospacing="0" w:after="0" w:afterAutospacing="0"/>
              <w:jc w:val="both"/>
              <w:rPr>
                <w:b/>
                <w:bCs/>
                <w:color w:val="000000"/>
                <w:bdr w:val="none" w:sz="0" w:space="0" w:color="auto" w:frame="1"/>
                <w:shd w:val="clear" w:color="auto" w:fill="FFFFFF"/>
              </w:rPr>
            </w:pPr>
            <w:r w:rsidRPr="00A94282">
              <w:rPr>
                <w:b/>
                <w:bCs/>
                <w:color w:val="000000"/>
                <w:bdr w:val="none" w:sz="0" w:space="0" w:color="auto" w:frame="1"/>
                <w:shd w:val="clear" w:color="auto" w:fill="FFFFFF"/>
              </w:rPr>
              <w:t>Nav ņemts vērā</w:t>
            </w:r>
          </w:p>
          <w:p w14:paraId="785ED8D1" w14:textId="329FCCDC" w:rsidR="0097229C" w:rsidRPr="009740B3"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69B0C64E" w14:textId="64C30A57" w:rsidR="0097229C" w:rsidRPr="00660F4B" w:rsidRDefault="0097229C" w:rsidP="0097229C">
            <w:pPr>
              <w:pStyle w:val="NormalWeb"/>
              <w:shd w:val="clear" w:color="auto" w:fill="FFFFFF"/>
              <w:spacing w:before="0" w:beforeAutospacing="0" w:after="0" w:afterAutospacing="0"/>
              <w:jc w:val="both"/>
              <w:rPr>
                <w:b/>
                <w:bCs/>
                <w:color w:val="000000"/>
                <w:bdr w:val="none" w:sz="0" w:space="0" w:color="auto" w:frame="1"/>
                <w:shd w:val="clear" w:color="auto" w:fill="FFFFFF"/>
              </w:rPr>
            </w:pPr>
            <w:r w:rsidRPr="00A94282">
              <w:rPr>
                <w:color w:val="000000"/>
                <w:bdr w:val="none" w:sz="0" w:space="0" w:color="auto" w:frame="1"/>
                <w:shd w:val="clear" w:color="auto" w:fill="FFFFFF"/>
              </w:rPr>
              <w:t>Mobings (angliski - mobbing) parasti tiek asociēts ar ņirgāšanās veidu, kuru parasti veic cilvēku grupa (angliski - mob), nevis viens indivīds – pāridarītājs (angliski - bully) un šis ņirgāšanās veids galvenokārt tiek attiecināts uz mērķtiecīgu, uzmācīgu emocionālo vardarbību darba vidē, savukārt ņirgāšanās (angliski - bullying) tiek attiecināta uz izglītības iestādes skolēniem.</w:t>
            </w:r>
            <w:r>
              <w:rPr>
                <w:color w:val="000000"/>
                <w:bdr w:val="none" w:sz="0" w:space="0" w:color="auto" w:frame="1"/>
                <w:shd w:val="clear" w:color="auto" w:fill="FFFFFF"/>
              </w:rPr>
              <w:t xml:space="preserve"> </w:t>
            </w:r>
            <w:r w:rsidRPr="00A94282">
              <w:rPr>
                <w:color w:val="000000"/>
                <w:bdr w:val="none" w:sz="0" w:space="0" w:color="auto" w:frame="1"/>
                <w:shd w:val="clear" w:color="auto" w:fill="FFFFFF"/>
              </w:rPr>
              <w:t>Pamatnostādņu projektā tiek izmantots termins ņirgāšanās, kas tiek definēta kā spēka un pārākuma demonstrēšana pret citu personu un tiek realizēta ar agresijas palīdzību, kā arī negatīva vārdiska, sociāla un fiziska rīcība ar naidīgu nolūku, radīt otram emocionālas ciešanas. Šāda rīcība izglītības iestādēs tiek īstenota, izmantojot spēku samēra atšķirību starp to, kas ņirgājas, un to, kurš ir ņirgāšanās mērķis, kā arī tiek vairākkārt atkārtota radot izteikti negatīvu ietekmi uz bērna vai pusaudža psihi. Vienlaikus vēršam uzmanību, ka VM šobrīd strādā pie konceptuāla ziņojuma projekta  par ņirgāšanās izplatības mazināšanu izglītības iestādēs, kuru plānots iesniegt valdībā un arī šajā ziņojumā tiek lietots termins ņirgāšanās.</w:t>
            </w:r>
            <w:r>
              <w:rPr>
                <w:color w:val="000000"/>
                <w:bdr w:val="none" w:sz="0" w:space="0" w:color="auto" w:frame="1"/>
                <w:shd w:val="clear" w:color="auto" w:fill="FFFFFF"/>
              </w:rPr>
              <w:t xml:space="preserve"> Minētais konceptuālais ziņojums ir saistīts ar pamatnostādņu 1.5.3.pasākumu, savukārt 1.5.4.pasākumā paredzēts īstenot pētījumus par ņirgāšanos izglītības iestādēs un mobingu darbavietās, ņemot vērā, ka arī šobrīd īstenotajos  pētījumos tiek lietots termins ņirgāšanās, savukārt darba vietās tiek lietots termins mobings.</w:t>
            </w:r>
          </w:p>
        </w:tc>
      </w:tr>
      <w:tr w:rsidR="0097229C" w:rsidRPr="00960165" w14:paraId="14690EE4" w14:textId="77777777" w:rsidTr="001150CE">
        <w:tc>
          <w:tcPr>
            <w:tcW w:w="846" w:type="dxa"/>
            <w:shd w:val="clear" w:color="auto" w:fill="FFFFFF" w:themeFill="background1"/>
          </w:tcPr>
          <w:p w14:paraId="03A9D19C" w14:textId="683F5959"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185.</w:t>
            </w:r>
          </w:p>
        </w:tc>
        <w:tc>
          <w:tcPr>
            <w:tcW w:w="1559" w:type="dxa"/>
            <w:gridSpan w:val="2"/>
            <w:shd w:val="clear" w:color="auto" w:fill="FFFFFF" w:themeFill="background1"/>
          </w:tcPr>
          <w:p w14:paraId="24DAF40A" w14:textId="15D99751" w:rsidR="0097229C" w:rsidRPr="00F71592" w:rsidRDefault="0097229C" w:rsidP="0097229C">
            <w:pPr>
              <w:jc w:val="both"/>
              <w:rPr>
                <w:rFonts w:ascii="Times New Roman" w:hAnsi="Times New Roman" w:cs="Times New Roman"/>
                <w:sz w:val="24"/>
                <w:szCs w:val="24"/>
              </w:rPr>
            </w:pPr>
            <w:r w:rsidRPr="00320582">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7ED0D71B" w14:textId="2BC1ACF8" w:rsidR="0097229C" w:rsidRPr="002A529A" w:rsidRDefault="0097229C" w:rsidP="0097229C">
            <w:pPr>
              <w:jc w:val="both"/>
              <w:rPr>
                <w:rFonts w:ascii="Times New Roman" w:hAnsi="Times New Roman" w:cs="Times New Roman"/>
                <w:sz w:val="24"/>
                <w:szCs w:val="24"/>
              </w:rPr>
            </w:pPr>
            <w:r w:rsidRPr="00320582">
              <w:rPr>
                <w:rFonts w:ascii="Times New Roman" w:hAnsi="Times New Roman" w:cs="Times New Roman"/>
                <w:sz w:val="24"/>
                <w:szCs w:val="24"/>
              </w:rPr>
              <w:t xml:space="preserve">1.rīcības virziena uzdevumu Nr.1.5.4. ierosinām papildināt arī ar psihoemocionālās vardarbības aspektu, kas aktuāls gan bērnu, gan pieaugušo vidē, izsakot to šādā redakcijā: “Stiprināt psihiskās  veselības monitoringu, tai skaitā veikt pētījumu par </w:t>
            </w:r>
            <w:r w:rsidRPr="00191E3D">
              <w:rPr>
                <w:rFonts w:ascii="Times New Roman" w:hAnsi="Times New Roman" w:cs="Times New Roman"/>
                <w:b/>
                <w:bCs/>
                <w:sz w:val="24"/>
                <w:szCs w:val="24"/>
              </w:rPr>
              <w:t>psihoemocionālo vardarbību</w:t>
            </w:r>
            <w:r w:rsidRPr="00320582">
              <w:rPr>
                <w:rFonts w:ascii="Times New Roman" w:hAnsi="Times New Roman" w:cs="Times New Roman"/>
                <w:sz w:val="24"/>
                <w:szCs w:val="24"/>
              </w:rPr>
              <w:t xml:space="preserve"> (mobingu, </w:t>
            </w:r>
            <w:r w:rsidRPr="00191E3D">
              <w:rPr>
                <w:rFonts w:ascii="Times New Roman" w:hAnsi="Times New Roman" w:cs="Times New Roman"/>
                <w:b/>
                <w:bCs/>
                <w:sz w:val="24"/>
                <w:szCs w:val="24"/>
              </w:rPr>
              <w:t>bosingu)</w:t>
            </w:r>
            <w:r w:rsidRPr="00320582">
              <w:rPr>
                <w:rFonts w:ascii="Times New Roman" w:hAnsi="Times New Roman" w:cs="Times New Roman"/>
                <w:sz w:val="24"/>
                <w:szCs w:val="24"/>
              </w:rPr>
              <w:t xml:space="preserve"> </w:t>
            </w:r>
            <w:r w:rsidRPr="00191E3D">
              <w:rPr>
                <w:rFonts w:ascii="Times New Roman" w:hAnsi="Times New Roman" w:cs="Times New Roman"/>
                <w:sz w:val="24"/>
                <w:szCs w:val="24"/>
              </w:rPr>
              <w:t>darbavietās</w:t>
            </w:r>
            <w:r w:rsidRPr="00320582">
              <w:rPr>
                <w:rFonts w:ascii="Times New Roman" w:hAnsi="Times New Roman" w:cs="Times New Roman"/>
                <w:sz w:val="24"/>
                <w:szCs w:val="24"/>
              </w:rPr>
              <w:t xml:space="preserve"> un ņirgāšanās izplatību izglītības iestādēs, kā arī par psihisko veselības traucējumu izplatību sabiedrībā, u.c.”.</w:t>
            </w:r>
          </w:p>
        </w:tc>
        <w:tc>
          <w:tcPr>
            <w:tcW w:w="2071" w:type="dxa"/>
            <w:gridSpan w:val="2"/>
            <w:shd w:val="clear" w:color="auto" w:fill="FFFFFF" w:themeFill="background1"/>
          </w:tcPr>
          <w:p w14:paraId="2CD91ED8" w14:textId="19B5FA3E" w:rsidR="0097229C" w:rsidRPr="009740B3" w:rsidRDefault="0009695B" w:rsidP="0097229C">
            <w:pPr>
              <w:jc w:val="both"/>
              <w:rPr>
                <w:rFonts w:ascii="Times New Roman" w:hAnsi="Times New Roman" w:cs="Times New Roman"/>
                <w:color w:val="FF0000"/>
                <w:sz w:val="24"/>
                <w:szCs w:val="24"/>
              </w:rPr>
            </w:pPr>
            <w:r>
              <w:rPr>
                <w:rFonts w:ascii="Times New Roman" w:hAnsi="Times New Roman" w:cs="Times New Roman"/>
                <w:b/>
                <w:bCs/>
                <w:sz w:val="24"/>
                <w:szCs w:val="24"/>
              </w:rPr>
              <w:t>Ņ</w:t>
            </w:r>
            <w:r w:rsidR="0097229C" w:rsidRPr="0046390D">
              <w:rPr>
                <w:rFonts w:ascii="Times New Roman" w:hAnsi="Times New Roman" w:cs="Times New Roman"/>
                <w:b/>
                <w:bCs/>
                <w:sz w:val="24"/>
                <w:szCs w:val="24"/>
              </w:rPr>
              <w:t>emts vērā</w:t>
            </w:r>
            <w:r w:rsidR="0097229C" w:rsidRPr="0046390D">
              <w:rPr>
                <w:rFonts w:ascii="Times New Roman" w:hAnsi="Times New Roman" w:cs="Times New Roman"/>
                <w:sz w:val="24"/>
                <w:szCs w:val="24"/>
              </w:rPr>
              <w:t xml:space="preserve">  </w:t>
            </w:r>
          </w:p>
        </w:tc>
        <w:tc>
          <w:tcPr>
            <w:tcW w:w="3685" w:type="dxa"/>
            <w:shd w:val="clear" w:color="auto" w:fill="FFFFFF" w:themeFill="background1"/>
          </w:tcPr>
          <w:p w14:paraId="20811E03" w14:textId="76B8C217" w:rsidR="0097229C" w:rsidRPr="00960165" w:rsidRDefault="0009695B" w:rsidP="0009695B">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97229C" w:rsidRPr="00960165" w14:paraId="2181B27D" w14:textId="77777777" w:rsidTr="001150CE">
        <w:tc>
          <w:tcPr>
            <w:tcW w:w="2405" w:type="dxa"/>
            <w:gridSpan w:val="3"/>
            <w:shd w:val="clear" w:color="auto" w:fill="E2EFD9" w:themeFill="accent6" w:themeFillTint="33"/>
          </w:tcPr>
          <w:p w14:paraId="426F0488" w14:textId="4C00DDAB" w:rsidR="0097229C" w:rsidRPr="00F4581F"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22C3A5B" w14:textId="77777777" w:rsidR="0097229C" w:rsidRDefault="0097229C" w:rsidP="0097229C">
            <w:pPr>
              <w:jc w:val="both"/>
              <w:rPr>
                <w:rFonts w:ascii="Times New Roman" w:hAnsi="Times New Roman" w:cs="Times New Roman"/>
                <w:b/>
                <w:bCs/>
                <w:sz w:val="24"/>
                <w:szCs w:val="24"/>
              </w:rPr>
            </w:pPr>
            <w:r w:rsidRPr="00290FB0">
              <w:rPr>
                <w:rFonts w:ascii="Times New Roman" w:hAnsi="Times New Roman" w:cs="Times New Roman"/>
                <w:b/>
                <w:bCs/>
                <w:sz w:val="24"/>
                <w:szCs w:val="24"/>
              </w:rPr>
              <w:t>Par 1.</w:t>
            </w:r>
            <w:r>
              <w:rPr>
                <w:rFonts w:ascii="Times New Roman" w:hAnsi="Times New Roman" w:cs="Times New Roman"/>
                <w:b/>
                <w:bCs/>
                <w:sz w:val="24"/>
                <w:szCs w:val="24"/>
              </w:rPr>
              <w:t>7</w:t>
            </w:r>
            <w:r w:rsidRPr="00290FB0">
              <w:rPr>
                <w:rFonts w:ascii="Times New Roman" w:hAnsi="Times New Roman" w:cs="Times New Roman"/>
                <w:b/>
                <w:bCs/>
                <w:sz w:val="24"/>
                <w:szCs w:val="24"/>
              </w:rPr>
              <w:t>. uzdevumu “</w:t>
            </w:r>
            <w:r>
              <w:t xml:space="preserve"> </w:t>
            </w:r>
            <w:r w:rsidRPr="0045687C">
              <w:rPr>
                <w:rFonts w:ascii="Times New Roman" w:hAnsi="Times New Roman" w:cs="Times New Roman"/>
                <w:b/>
                <w:bCs/>
                <w:sz w:val="24"/>
                <w:szCs w:val="24"/>
              </w:rPr>
              <w:t>Veicināt veselīgu un drošu dzīves un darba vidi, mazinot traumatismu un mirstību no ārējiem nāves cēloņiem</w:t>
            </w:r>
            <w:r w:rsidRPr="00290FB0">
              <w:rPr>
                <w:rFonts w:ascii="Times New Roman" w:hAnsi="Times New Roman" w:cs="Times New Roman"/>
                <w:b/>
                <w:bCs/>
                <w:sz w:val="24"/>
                <w:szCs w:val="24"/>
              </w:rPr>
              <w:t>”</w:t>
            </w:r>
          </w:p>
          <w:p w14:paraId="705900D4" w14:textId="77777777" w:rsidR="0097229C" w:rsidRPr="00960165" w:rsidRDefault="0097229C" w:rsidP="0097229C">
            <w:pPr>
              <w:jc w:val="both"/>
              <w:rPr>
                <w:rFonts w:ascii="Times New Roman" w:hAnsi="Times New Roman" w:cs="Times New Roman"/>
                <w:sz w:val="24"/>
                <w:szCs w:val="24"/>
              </w:rPr>
            </w:pPr>
          </w:p>
        </w:tc>
      </w:tr>
      <w:tr w:rsidR="0097229C" w:rsidRPr="00960165" w14:paraId="64C83B1B" w14:textId="77777777" w:rsidTr="001150CE">
        <w:tc>
          <w:tcPr>
            <w:tcW w:w="846" w:type="dxa"/>
            <w:shd w:val="clear" w:color="auto" w:fill="FFFFFF" w:themeFill="background1"/>
          </w:tcPr>
          <w:p w14:paraId="26E686CD" w14:textId="62D1C19C"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186.</w:t>
            </w:r>
          </w:p>
        </w:tc>
        <w:tc>
          <w:tcPr>
            <w:tcW w:w="1559" w:type="dxa"/>
            <w:gridSpan w:val="2"/>
            <w:vMerge w:val="restart"/>
            <w:shd w:val="clear" w:color="auto" w:fill="FFFFFF" w:themeFill="background1"/>
          </w:tcPr>
          <w:p w14:paraId="33A18C57" w14:textId="77777777" w:rsidR="0097229C" w:rsidRPr="00F4581F" w:rsidRDefault="0097229C" w:rsidP="0097229C">
            <w:pPr>
              <w:jc w:val="both"/>
              <w:rPr>
                <w:rFonts w:ascii="Times New Roman" w:hAnsi="Times New Roman" w:cs="Times New Roman"/>
                <w:sz w:val="24"/>
                <w:szCs w:val="24"/>
              </w:rPr>
            </w:pPr>
            <w:r w:rsidRPr="00CB7C15">
              <w:rPr>
                <w:rFonts w:ascii="Times New Roman" w:hAnsi="Times New Roman" w:cs="Times New Roman"/>
                <w:sz w:val="24"/>
                <w:szCs w:val="24"/>
              </w:rPr>
              <w:t>Latvijas Peldēšanas federācija 13557/2020</w:t>
            </w:r>
          </w:p>
          <w:p w14:paraId="74CE1CCB" w14:textId="26695C1B" w:rsidR="0097229C" w:rsidRPr="00F4581F" w:rsidRDefault="0097229C" w:rsidP="0097229C">
            <w:pPr>
              <w:jc w:val="both"/>
              <w:rPr>
                <w:rFonts w:ascii="Times New Roman" w:hAnsi="Times New Roman" w:cs="Times New Roman"/>
                <w:sz w:val="24"/>
                <w:szCs w:val="24"/>
              </w:rPr>
            </w:pPr>
          </w:p>
        </w:tc>
        <w:tc>
          <w:tcPr>
            <w:tcW w:w="6009" w:type="dxa"/>
            <w:gridSpan w:val="2"/>
            <w:shd w:val="clear" w:color="auto" w:fill="FFFFFF" w:themeFill="background1"/>
          </w:tcPr>
          <w:p w14:paraId="0D3A1D13" w14:textId="77777777" w:rsidR="0097229C" w:rsidRDefault="0097229C" w:rsidP="0097229C">
            <w:pPr>
              <w:jc w:val="both"/>
              <w:rPr>
                <w:rFonts w:ascii="Times New Roman" w:hAnsi="Times New Roman"/>
                <w:bCs/>
                <w:sz w:val="24"/>
                <w:szCs w:val="24"/>
              </w:rPr>
            </w:pPr>
            <w:r w:rsidRPr="00874910">
              <w:rPr>
                <w:rFonts w:ascii="Times New Roman" w:hAnsi="Times New Roman"/>
                <w:bCs/>
                <w:sz w:val="24"/>
                <w:szCs w:val="24"/>
              </w:rPr>
              <w:t xml:space="preserve">LPF rosina papildināt Pamatostādņu rīcības virziena “veselīgs un aktīvs dzīvesveids” 1.7. uzdevumu “veicināt veselīgu un drošu dzīves un darba vidi, mazinot traumatismu un mirstību no ārējiem nāves cēloņiem” ar šādiem apakšuzdevumiem: </w:t>
            </w:r>
          </w:p>
          <w:p w14:paraId="2C989025" w14:textId="77777777" w:rsidR="0097229C" w:rsidRDefault="0097229C" w:rsidP="0097229C">
            <w:pPr>
              <w:jc w:val="both"/>
              <w:rPr>
                <w:rFonts w:ascii="Times New Roman" w:hAnsi="Times New Roman"/>
                <w:bCs/>
                <w:sz w:val="24"/>
                <w:szCs w:val="24"/>
              </w:rPr>
            </w:pPr>
            <w:r w:rsidRPr="005C034A">
              <w:rPr>
                <w:rFonts w:ascii="Times New Roman" w:hAnsi="Times New Roman"/>
                <w:b/>
                <w:sz w:val="24"/>
                <w:szCs w:val="24"/>
              </w:rPr>
              <w:t>1. Veicināt peldēšanai un atpūtai uz ūdens piemērotu oficiālu peldvietu pieejamību visā Latvijā.</w:t>
            </w:r>
            <w:r w:rsidRPr="00874910">
              <w:rPr>
                <w:rFonts w:ascii="Times New Roman" w:hAnsi="Times New Roman"/>
                <w:bCs/>
                <w:sz w:val="24"/>
                <w:szCs w:val="24"/>
              </w:rPr>
              <w:t xml:space="preserve"> </w:t>
            </w:r>
          </w:p>
          <w:p w14:paraId="22338C09" w14:textId="4B82FE0D" w:rsidR="0097229C" w:rsidRDefault="0097229C" w:rsidP="0097229C">
            <w:pPr>
              <w:jc w:val="both"/>
              <w:rPr>
                <w:rFonts w:ascii="Times New Roman" w:hAnsi="Times New Roman"/>
                <w:bCs/>
                <w:sz w:val="24"/>
                <w:szCs w:val="24"/>
              </w:rPr>
            </w:pPr>
            <w:r w:rsidRPr="00874910">
              <w:rPr>
                <w:rFonts w:ascii="Times New Roman" w:hAnsi="Times New Roman"/>
                <w:bCs/>
                <w:sz w:val="24"/>
                <w:szCs w:val="24"/>
              </w:rPr>
              <w:t xml:space="preserve">Glābēju statistikas dati liecina, ka absolūti lielākais noslīkšanas gadījumu skaits ir noticis vietās, kas nav nedz labiekārtotas, nedz oficiālas peldvietas. Arī pasaules valstu prakse liecina, ka oficiālās peldvietās drošību veicina ne vien šo peldvietu iekārtojums, bet arī apziņa, ka tajā tiek fiksēta un uzraudzīta sabiedrības locekļu uzvedība - cilvēku uzvedība ir pārdomātāka un drošāka (mazāk agresīva un pārgalvīga), līdz ar to samazinoties dažādiem potenciālajiem riskiem. Otrkārt, oficiālās peldvietās ir ievērojami atvieglota glābēju ierašanās un glābšanas darbu veikšana. Palielinot oficiālo peldvietu skaitu un līdz ar to pieejamību visā Latvijā, ir iespējams samazināt deviantas uzvedības riskus un līdz ar to – noslīkšanas gadījumu skaitu. </w:t>
            </w:r>
          </w:p>
        </w:tc>
        <w:tc>
          <w:tcPr>
            <w:tcW w:w="2071" w:type="dxa"/>
            <w:gridSpan w:val="2"/>
            <w:shd w:val="clear" w:color="auto" w:fill="FFFFFF" w:themeFill="background1"/>
          </w:tcPr>
          <w:p w14:paraId="2E900B83" w14:textId="164D5C49" w:rsidR="0097229C" w:rsidRPr="009C48F7" w:rsidRDefault="0097229C" w:rsidP="0097229C">
            <w:pPr>
              <w:jc w:val="both"/>
              <w:rPr>
                <w:rFonts w:ascii="Times New Roman" w:hAnsi="Times New Roman" w:cs="Times New Roman"/>
                <w:b/>
                <w:bCs/>
                <w:sz w:val="24"/>
                <w:szCs w:val="24"/>
              </w:rPr>
            </w:pPr>
            <w:r w:rsidRPr="00F160A1">
              <w:rPr>
                <w:rFonts w:ascii="Times New Roman" w:hAnsi="Times New Roman" w:cs="Times New Roman"/>
                <w:b/>
                <w:bCs/>
                <w:sz w:val="24"/>
                <w:szCs w:val="24"/>
              </w:rPr>
              <w:t>Ņemts vērā</w:t>
            </w:r>
          </w:p>
        </w:tc>
        <w:tc>
          <w:tcPr>
            <w:tcW w:w="3685" w:type="dxa"/>
            <w:shd w:val="clear" w:color="auto" w:fill="FFFFFF" w:themeFill="background1"/>
          </w:tcPr>
          <w:p w14:paraId="67167D0D" w14:textId="349A0FD2" w:rsidR="0097229C" w:rsidRPr="006D70B2" w:rsidRDefault="0097229C" w:rsidP="006D70B2">
            <w:pPr>
              <w:shd w:val="clear" w:color="auto" w:fill="FFFFFF"/>
              <w:jc w:val="both"/>
              <w:rPr>
                <w:rFonts w:ascii="Times New Roman" w:hAnsi="Times New Roman" w:cs="Times New Roman"/>
                <w:sz w:val="24"/>
                <w:szCs w:val="24"/>
                <w:shd w:val="clear" w:color="auto" w:fill="FFFFFF"/>
              </w:rPr>
            </w:pPr>
            <w:r w:rsidRPr="00F160A1">
              <w:rPr>
                <w:rFonts w:ascii="Times New Roman" w:hAnsi="Times New Roman" w:cs="Times New Roman"/>
                <w:sz w:val="24"/>
                <w:szCs w:val="24"/>
              </w:rPr>
              <w:t>Šobrīd pamatnostādņu projektā ir  iekļauts 1.7.6.pasākums, ka paredz veicināt drošu peldvietu pieejamību, kā arī esošo peldvietu drošības uzlabošanu. Vēršam uzmanību, ka  oficiālo peldvietu pieejamības veicināšana Latvijā  nav  tikai  VI un VM kompetence, bet arī pašvaldības, kuras  administratīvajā teritorijā attiecīgā peldvieta atrodas kompetence</w:t>
            </w:r>
            <w:r w:rsidRPr="00F160A1">
              <w:rPr>
                <w:rFonts w:ascii="Times New Roman" w:hAnsi="Times New Roman" w:cs="Times New Roman"/>
                <w:spacing w:val="11"/>
                <w:sz w:val="24"/>
                <w:szCs w:val="24"/>
                <w:bdr w:val="none" w:sz="0" w:space="0" w:color="auto" w:frame="1"/>
              </w:rPr>
              <w:t xml:space="preserve">. Saskaņā ar </w:t>
            </w:r>
            <w:r w:rsidRPr="00F160A1">
              <w:rPr>
                <w:rFonts w:ascii="Times New Roman" w:hAnsi="Times New Roman" w:cs="Times New Roman"/>
                <w:color w:val="414142"/>
                <w:sz w:val="24"/>
                <w:szCs w:val="24"/>
              </w:rPr>
              <w:t xml:space="preserve"> </w:t>
            </w:r>
            <w:r w:rsidRPr="00F160A1">
              <w:rPr>
                <w:rFonts w:ascii="Times New Roman" w:eastAsia="Times New Roman" w:hAnsi="Times New Roman" w:cs="Times New Roman"/>
                <w:color w:val="414142"/>
                <w:sz w:val="24"/>
                <w:szCs w:val="24"/>
                <w:lang w:eastAsia="lv-LV"/>
              </w:rPr>
              <w:t>Ministru kabineta 2017.gada 28.novembra  noteikumiem Nr. 692”Peldvietas izveidošanas, uzturēšanas un ūdens kvalitātes pārvaldības kārtība”</w:t>
            </w:r>
            <w:r>
              <w:rPr>
                <w:rFonts w:ascii="Times New Roman" w:eastAsia="Times New Roman" w:hAnsi="Times New Roman" w:cs="Times New Roman"/>
                <w:color w:val="414142"/>
                <w:sz w:val="24"/>
                <w:szCs w:val="24"/>
                <w:lang w:eastAsia="lv-LV"/>
              </w:rPr>
              <w:t xml:space="preserve"> </w:t>
            </w:r>
            <w:r w:rsidRPr="00F160A1">
              <w:rPr>
                <w:rFonts w:ascii="Times New Roman" w:hAnsi="Times New Roman" w:cs="Times New Roman"/>
                <w:color w:val="414142"/>
                <w:sz w:val="24"/>
                <w:szCs w:val="24"/>
                <w:shd w:val="clear" w:color="auto" w:fill="FFFFFF"/>
              </w:rPr>
              <w:t>4.punktu, pašvaldības katru gadu izvērtē informāciju par to teritorijā esošajām peldvietām un līdz 31. decembrim iesniedz Veselības inspekcijā priekšlikumu, ja nepieciešama peldvietas iekļaušana šo noteikumu </w:t>
            </w:r>
            <w:hyperlink r:id="rId35" w:anchor="piel1" w:history="1">
              <w:r w:rsidRPr="00F160A1">
                <w:rPr>
                  <w:rStyle w:val="Hyperlink"/>
                  <w:rFonts w:ascii="Times New Roman" w:hAnsi="Times New Roman" w:cs="Times New Roman"/>
                  <w:color w:val="16497B"/>
                  <w:sz w:val="24"/>
                  <w:szCs w:val="24"/>
                  <w:u w:val="none"/>
                  <w:shd w:val="clear" w:color="auto" w:fill="FFFFFF"/>
                </w:rPr>
                <w:t>1. </w:t>
              </w:r>
            </w:hyperlink>
            <w:r w:rsidRPr="00F160A1">
              <w:rPr>
                <w:rFonts w:ascii="Times New Roman" w:hAnsi="Times New Roman" w:cs="Times New Roman"/>
                <w:color w:val="414142"/>
                <w:sz w:val="24"/>
                <w:szCs w:val="24"/>
                <w:shd w:val="clear" w:color="auto" w:fill="FFFFFF"/>
              </w:rPr>
              <w:t>vai </w:t>
            </w:r>
            <w:hyperlink r:id="rId36" w:anchor="piel2" w:history="1">
              <w:r w:rsidRPr="00F160A1">
                <w:rPr>
                  <w:rStyle w:val="Hyperlink"/>
                  <w:rFonts w:ascii="Times New Roman" w:hAnsi="Times New Roman" w:cs="Times New Roman"/>
                  <w:color w:val="16497B"/>
                  <w:sz w:val="24"/>
                  <w:szCs w:val="24"/>
                  <w:u w:val="none"/>
                  <w:shd w:val="clear" w:color="auto" w:fill="FFFFFF"/>
                </w:rPr>
                <w:t>2.</w:t>
              </w:r>
            </w:hyperlink>
            <w:r w:rsidRPr="00F160A1">
              <w:rPr>
                <w:rFonts w:ascii="Times New Roman" w:hAnsi="Times New Roman" w:cs="Times New Roman"/>
                <w:color w:val="414142"/>
                <w:sz w:val="24"/>
                <w:szCs w:val="24"/>
                <w:shd w:val="clear" w:color="auto" w:fill="FFFFFF"/>
              </w:rPr>
              <w:t> pielikumā minētajā sarakstā vai svītrošana no tā.</w:t>
            </w:r>
            <w:r w:rsidRPr="00F160A1">
              <w:rPr>
                <w:rFonts w:ascii="Times New Roman" w:eastAsia="Times New Roman" w:hAnsi="Times New Roman" w:cs="Times New Roman"/>
                <w:color w:val="414142"/>
                <w:sz w:val="24"/>
                <w:szCs w:val="24"/>
                <w:lang w:eastAsia="lv-LV"/>
              </w:rPr>
              <w:t xml:space="preserve"> </w:t>
            </w:r>
            <w:r w:rsidRPr="00F160A1">
              <w:rPr>
                <w:rFonts w:ascii="Times New Roman" w:hAnsi="Times New Roman" w:cs="Times New Roman"/>
                <w:sz w:val="24"/>
                <w:szCs w:val="24"/>
                <w:shd w:val="clear" w:color="auto" w:fill="FFFFFF"/>
              </w:rPr>
              <w:t xml:space="preserve">Vienlaikus norādām, ka VI </w:t>
            </w:r>
            <w:r w:rsidRPr="00F160A1">
              <w:rPr>
                <w:rFonts w:ascii="Times New Roman" w:hAnsi="Times New Roman" w:cs="Times New Roman"/>
                <w:sz w:val="24"/>
                <w:szCs w:val="24"/>
              </w:rPr>
              <w:t xml:space="preserve"> </w:t>
            </w:r>
            <w:r w:rsidRPr="00F160A1">
              <w:rPr>
                <w:rFonts w:ascii="Times New Roman" w:hAnsi="Times New Roman" w:cs="Times New Roman"/>
                <w:sz w:val="24"/>
                <w:szCs w:val="24"/>
                <w:shd w:val="clear" w:color="auto" w:fill="FFFFFF"/>
              </w:rPr>
              <w:t>nodrošina peldvietu ūdens kvalitātes monitoringu.</w:t>
            </w:r>
          </w:p>
        </w:tc>
      </w:tr>
      <w:tr w:rsidR="0097229C" w:rsidRPr="00960165" w14:paraId="1BA89F13" w14:textId="77777777" w:rsidTr="001150CE">
        <w:tc>
          <w:tcPr>
            <w:tcW w:w="846" w:type="dxa"/>
            <w:shd w:val="clear" w:color="auto" w:fill="FFFFFF" w:themeFill="background1"/>
          </w:tcPr>
          <w:p w14:paraId="68962B88" w14:textId="6532442B"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187.</w:t>
            </w:r>
          </w:p>
        </w:tc>
        <w:tc>
          <w:tcPr>
            <w:tcW w:w="1559" w:type="dxa"/>
            <w:gridSpan w:val="2"/>
            <w:vMerge/>
          </w:tcPr>
          <w:p w14:paraId="641101E1" w14:textId="7D1DB326" w:rsidR="0097229C" w:rsidRPr="00CB7C15" w:rsidRDefault="0097229C" w:rsidP="0097229C">
            <w:pPr>
              <w:jc w:val="both"/>
              <w:rPr>
                <w:rFonts w:ascii="Times New Roman" w:hAnsi="Times New Roman" w:cs="Times New Roman"/>
                <w:sz w:val="24"/>
                <w:szCs w:val="24"/>
              </w:rPr>
            </w:pPr>
          </w:p>
        </w:tc>
        <w:tc>
          <w:tcPr>
            <w:tcW w:w="6009" w:type="dxa"/>
            <w:gridSpan w:val="2"/>
            <w:shd w:val="clear" w:color="auto" w:fill="FFFFFF" w:themeFill="background1"/>
          </w:tcPr>
          <w:p w14:paraId="78C47CB5" w14:textId="77777777" w:rsidR="0097229C" w:rsidRDefault="0097229C" w:rsidP="0097229C">
            <w:pPr>
              <w:jc w:val="both"/>
              <w:rPr>
                <w:rFonts w:ascii="Times New Roman" w:hAnsi="Times New Roman"/>
                <w:bCs/>
                <w:sz w:val="24"/>
                <w:szCs w:val="24"/>
              </w:rPr>
            </w:pPr>
            <w:r w:rsidRPr="005C034A">
              <w:rPr>
                <w:rFonts w:ascii="Times New Roman" w:hAnsi="Times New Roman"/>
                <w:b/>
                <w:sz w:val="24"/>
                <w:szCs w:val="24"/>
              </w:rPr>
              <w:t>2. Izstrādāt drošības standartu/prasības un prasības privāto hidrotehnisko būvju (dīķu), kā arī privāto peldbaseinu ierīkošanai un ekspluatācijai, ar mērķi novērst nejaušas ūdenī iekļūšanas riskus un tādējādi samazinot bērnu noslīkšanas gadījumu skaitu.</w:t>
            </w:r>
            <w:r w:rsidRPr="00874910">
              <w:rPr>
                <w:rFonts w:ascii="Times New Roman" w:hAnsi="Times New Roman"/>
                <w:bCs/>
                <w:sz w:val="24"/>
                <w:szCs w:val="24"/>
              </w:rPr>
              <w:t xml:space="preserve"> </w:t>
            </w:r>
          </w:p>
          <w:p w14:paraId="7B821024" w14:textId="287ABC35" w:rsidR="0097229C" w:rsidRPr="00077B15" w:rsidRDefault="0097229C" w:rsidP="0097229C">
            <w:pPr>
              <w:jc w:val="both"/>
              <w:rPr>
                <w:rFonts w:ascii="Times New Roman" w:hAnsi="Times New Roman"/>
                <w:bCs/>
                <w:sz w:val="24"/>
                <w:szCs w:val="24"/>
              </w:rPr>
            </w:pPr>
            <w:r w:rsidRPr="00874910">
              <w:rPr>
                <w:rFonts w:ascii="Times New Roman" w:hAnsi="Times New Roman"/>
                <w:bCs/>
                <w:sz w:val="24"/>
                <w:szCs w:val="24"/>
              </w:rPr>
              <w:t>Noslīkšana ir viens no būtiskākajiem ārējiem nāves cēloņiem bērniem vecumā līdz 14 gadiem – 2017. un 2018.gadā teju katrs trešais ārējais nāves cēlonis bērniem bija tieši noslīkšana. 2019.gadā noslīkušo bērnu skaits ir samazinājies līdz 20% no visiem šajā vecuma grupā reģistrētajiem ar ārēju nāves cēloni saistītiem gadījumiem, tomēr tas joprojām ir otrs biežāk izplatītākais nāves cēlonis bērnu vidū. Visbiežāk bērni noslīkst piemājas dīķos un peldbaseinos, kas nav atbilstoši norobežoti vai noslēgti, tādējādi radot būtisku nejaušas iekļūšanas un noslīkšanas riskus. Ārvalstu pieredze rāda, ka šādi riski tiek ievērojami samazināti, izstrādājot specifiskas prasības gan šādu ūdenstilpju ierīkošanai, gan ekspluatācijai. Arī Latvijā ir jādomā par vienkāršiem, tomēr drošiem risinājumiem, kas ļauj ievērojami samazināt nejaušas iekļūšanas ūdenī riskus un tādejādi arī samazināt bērnu noslīkšanas gadījumu skaitu. Piemēram, gan Francijā, gan Austrālijā ir izstrādātas specifiskas tehnikās prasības, kā arī to projektētājiem/būvniekiem noteikta juridiska atbildība šādu prasību nodrošināšanu. Latvijai ir jāveicina tas, lai bērnu dzīves vietas būtu drošas.</w:t>
            </w:r>
          </w:p>
        </w:tc>
        <w:tc>
          <w:tcPr>
            <w:tcW w:w="2071" w:type="dxa"/>
            <w:gridSpan w:val="2"/>
            <w:shd w:val="clear" w:color="auto" w:fill="FFFFFF" w:themeFill="background1"/>
          </w:tcPr>
          <w:p w14:paraId="47B23B80" w14:textId="1B6CED64" w:rsidR="0097229C" w:rsidRPr="000C79B2" w:rsidRDefault="0097229C" w:rsidP="0097229C">
            <w:pPr>
              <w:jc w:val="both"/>
              <w:rPr>
                <w:rFonts w:ascii="Times New Roman" w:hAnsi="Times New Roman" w:cs="Times New Roman"/>
                <w:b/>
                <w:bCs/>
                <w:sz w:val="24"/>
                <w:szCs w:val="24"/>
              </w:rPr>
            </w:pPr>
            <w:r w:rsidRPr="000C79B2">
              <w:rPr>
                <w:rFonts w:ascii="Times New Roman" w:hAnsi="Times New Roman" w:cs="Times New Roman"/>
                <w:b/>
                <w:bCs/>
                <w:sz w:val="24"/>
                <w:szCs w:val="24"/>
              </w:rPr>
              <w:t>Ņemts vērā</w:t>
            </w:r>
          </w:p>
        </w:tc>
        <w:tc>
          <w:tcPr>
            <w:tcW w:w="3685" w:type="dxa"/>
            <w:shd w:val="clear" w:color="auto" w:fill="FFFFFF" w:themeFill="background1"/>
          </w:tcPr>
          <w:p w14:paraId="17890A35" w14:textId="77FD7E36" w:rsidR="0097229C" w:rsidRDefault="006E0EB6" w:rsidP="0097229C">
            <w:pPr>
              <w:jc w:val="both"/>
              <w:rPr>
                <w:rFonts w:ascii="Times New Roman" w:hAnsi="Times New Roman"/>
                <w:bCs/>
                <w:sz w:val="24"/>
                <w:szCs w:val="24"/>
              </w:rPr>
            </w:pPr>
            <w:r>
              <w:rPr>
                <w:rFonts w:ascii="Times New Roman" w:hAnsi="Times New Roman" w:cs="Times New Roman"/>
                <w:sz w:val="24"/>
                <w:szCs w:val="24"/>
              </w:rPr>
              <w:t>Papildināts pamatnostādņu projekta  1.7.5.pasākums, paredzot veicināt drošu vidi pie ūdens tilpnēm, tai skaitā privātiem dīķiem/ ūdenstilpnē</w:t>
            </w:r>
            <w:r w:rsidRPr="00300744">
              <w:rPr>
                <w:rFonts w:ascii="Times New Roman" w:hAnsi="Times New Roman"/>
                <w:bCs/>
                <w:sz w:val="24"/>
                <w:szCs w:val="24"/>
              </w:rPr>
              <w:t>.</w:t>
            </w:r>
          </w:p>
          <w:p w14:paraId="6185CB88" w14:textId="77777777" w:rsidR="00803CCA" w:rsidRDefault="009B5B10" w:rsidP="0097229C">
            <w:pPr>
              <w:jc w:val="both"/>
              <w:rPr>
                <w:rFonts w:ascii="Times New Roman" w:hAnsi="Times New Roman"/>
                <w:bCs/>
                <w:sz w:val="24"/>
                <w:szCs w:val="24"/>
              </w:rPr>
            </w:pPr>
            <w:r>
              <w:rPr>
                <w:rFonts w:ascii="Times New Roman" w:hAnsi="Times New Roman"/>
                <w:bCs/>
                <w:sz w:val="24"/>
                <w:szCs w:val="24"/>
              </w:rPr>
              <w:t>Iekļauts jauns pasākums</w:t>
            </w:r>
            <w:r w:rsidR="00803CCA">
              <w:rPr>
                <w:rFonts w:ascii="Times New Roman" w:hAnsi="Times New Roman"/>
                <w:bCs/>
                <w:sz w:val="24"/>
                <w:szCs w:val="24"/>
              </w:rPr>
              <w:t>:</w:t>
            </w:r>
            <w:r>
              <w:rPr>
                <w:rFonts w:ascii="Times New Roman" w:hAnsi="Times New Roman"/>
                <w:bCs/>
                <w:sz w:val="24"/>
                <w:szCs w:val="24"/>
              </w:rPr>
              <w:t xml:space="preserve"> </w:t>
            </w:r>
          </w:p>
          <w:p w14:paraId="5344FA81" w14:textId="3573D66D" w:rsidR="00803CCA" w:rsidRPr="00803CCA" w:rsidRDefault="009B5B10" w:rsidP="00803CCA">
            <w:pPr>
              <w:jc w:val="both"/>
              <w:rPr>
                <w:rFonts w:ascii="Times New Roman" w:hAnsi="Times New Roman"/>
                <w:bCs/>
                <w:sz w:val="24"/>
                <w:szCs w:val="24"/>
              </w:rPr>
            </w:pPr>
            <w:r>
              <w:rPr>
                <w:rFonts w:ascii="Times New Roman" w:hAnsi="Times New Roman"/>
                <w:bCs/>
                <w:sz w:val="24"/>
                <w:szCs w:val="24"/>
              </w:rPr>
              <w:t>1.7.13.</w:t>
            </w:r>
            <w:r w:rsidR="00803CCA">
              <w:rPr>
                <w:rFonts w:ascii="Times New Roman" w:hAnsi="Times New Roman" w:cs="Times New Roman"/>
                <w:sz w:val="24"/>
                <w:szCs w:val="24"/>
              </w:rPr>
              <w:t>Izstrādāt drošības standartu/prasības un prasības privāto hidrotehnisko būvju (dīķu), kā arī privāto peldbaseinu ierīkošanai un ekspluatācijai, ar mērķi novērst nejaušas ūdenī iekļūšanas riskus un tādējādi samazinot bērnu noslīkšanas gadījumu skaitu.</w:t>
            </w:r>
          </w:p>
          <w:p w14:paraId="306503FC" w14:textId="77777777" w:rsidR="00803CCA" w:rsidRDefault="00803CCA" w:rsidP="0097229C">
            <w:pPr>
              <w:jc w:val="both"/>
              <w:rPr>
                <w:rFonts w:ascii="Times New Roman" w:hAnsi="Times New Roman"/>
                <w:bCs/>
                <w:sz w:val="24"/>
                <w:szCs w:val="24"/>
              </w:rPr>
            </w:pPr>
          </w:p>
          <w:p w14:paraId="2CD6CDC9" w14:textId="77777777" w:rsidR="00803CCA" w:rsidRDefault="00803CCA" w:rsidP="0097229C">
            <w:pPr>
              <w:jc w:val="both"/>
              <w:rPr>
                <w:rFonts w:ascii="Times New Roman" w:hAnsi="Times New Roman"/>
                <w:bCs/>
                <w:sz w:val="24"/>
                <w:szCs w:val="24"/>
              </w:rPr>
            </w:pPr>
          </w:p>
          <w:p w14:paraId="1BA1723F" w14:textId="7680234A" w:rsidR="00803CCA" w:rsidRPr="00960165" w:rsidRDefault="00803CCA" w:rsidP="00803CCA">
            <w:pPr>
              <w:shd w:val="clear" w:color="auto" w:fill="FFFFFF" w:themeFill="background1"/>
              <w:jc w:val="both"/>
              <w:rPr>
                <w:rFonts w:ascii="Times New Roman" w:hAnsi="Times New Roman" w:cs="Times New Roman"/>
                <w:sz w:val="24"/>
                <w:szCs w:val="24"/>
              </w:rPr>
            </w:pPr>
          </w:p>
        </w:tc>
      </w:tr>
      <w:tr w:rsidR="0097229C" w:rsidRPr="00960165" w14:paraId="5BDA66F0" w14:textId="77777777" w:rsidTr="001150CE">
        <w:tc>
          <w:tcPr>
            <w:tcW w:w="846" w:type="dxa"/>
            <w:shd w:val="clear" w:color="auto" w:fill="FFFFFF" w:themeFill="background1"/>
          </w:tcPr>
          <w:p w14:paraId="096815A3" w14:textId="0ABC95AF"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188.</w:t>
            </w:r>
          </w:p>
        </w:tc>
        <w:tc>
          <w:tcPr>
            <w:tcW w:w="1559" w:type="dxa"/>
            <w:gridSpan w:val="2"/>
            <w:vMerge/>
          </w:tcPr>
          <w:p w14:paraId="7912C416" w14:textId="3FA53C33" w:rsidR="0097229C" w:rsidRPr="00CB7C15" w:rsidRDefault="0097229C" w:rsidP="0097229C">
            <w:pPr>
              <w:jc w:val="both"/>
              <w:rPr>
                <w:rFonts w:ascii="Times New Roman" w:hAnsi="Times New Roman" w:cs="Times New Roman"/>
                <w:sz w:val="24"/>
                <w:szCs w:val="24"/>
              </w:rPr>
            </w:pPr>
          </w:p>
        </w:tc>
        <w:tc>
          <w:tcPr>
            <w:tcW w:w="6009" w:type="dxa"/>
            <w:gridSpan w:val="2"/>
            <w:shd w:val="clear" w:color="auto" w:fill="FFFFFF" w:themeFill="background1"/>
          </w:tcPr>
          <w:p w14:paraId="20A57AE6" w14:textId="77777777" w:rsidR="0097229C" w:rsidRDefault="0097229C" w:rsidP="0097229C">
            <w:pPr>
              <w:jc w:val="both"/>
              <w:rPr>
                <w:rFonts w:ascii="Times New Roman" w:hAnsi="Times New Roman"/>
                <w:bCs/>
                <w:sz w:val="24"/>
                <w:szCs w:val="24"/>
              </w:rPr>
            </w:pPr>
            <w:r w:rsidRPr="008C60FA">
              <w:rPr>
                <w:rFonts w:ascii="Times New Roman" w:hAnsi="Times New Roman"/>
                <w:b/>
                <w:sz w:val="24"/>
                <w:szCs w:val="24"/>
              </w:rPr>
              <w:t>3. Pilnveidot ar cilvēku drošību uz ūdens saistīto normatīvo regulējumu.</w:t>
            </w:r>
            <w:r w:rsidRPr="00874910">
              <w:rPr>
                <w:rFonts w:ascii="Times New Roman" w:hAnsi="Times New Roman"/>
                <w:bCs/>
                <w:sz w:val="24"/>
                <w:szCs w:val="24"/>
              </w:rPr>
              <w:t xml:space="preserve"> </w:t>
            </w:r>
          </w:p>
          <w:p w14:paraId="5FF970D5" w14:textId="2D727327" w:rsidR="0097229C" w:rsidRPr="00077B15" w:rsidRDefault="0097229C" w:rsidP="0097229C">
            <w:pPr>
              <w:jc w:val="both"/>
              <w:rPr>
                <w:rFonts w:ascii="Times New Roman" w:hAnsi="Times New Roman"/>
                <w:bCs/>
                <w:sz w:val="24"/>
                <w:szCs w:val="24"/>
              </w:rPr>
            </w:pPr>
            <w:r w:rsidRPr="00874910">
              <w:rPr>
                <w:rFonts w:ascii="Times New Roman" w:hAnsi="Times New Roman"/>
                <w:bCs/>
                <w:sz w:val="24"/>
                <w:szCs w:val="24"/>
              </w:rPr>
              <w:t>Priekšlikumi par konkrētiem regulējuma punktiem ir iekļauti pielikumā pievienotajā dokumentā.</w:t>
            </w:r>
          </w:p>
        </w:tc>
        <w:tc>
          <w:tcPr>
            <w:tcW w:w="2071" w:type="dxa"/>
            <w:gridSpan w:val="2"/>
            <w:shd w:val="clear" w:color="auto" w:fill="FFFFFF" w:themeFill="background1"/>
          </w:tcPr>
          <w:p w14:paraId="7F6A8A7E" w14:textId="6B2F2CFD" w:rsidR="0097229C" w:rsidRPr="00A42D06" w:rsidRDefault="0097229C" w:rsidP="0097229C">
            <w:pPr>
              <w:jc w:val="both"/>
              <w:rPr>
                <w:rFonts w:ascii="Times New Roman" w:hAnsi="Times New Roman" w:cs="Times New Roman"/>
                <w:sz w:val="24"/>
                <w:szCs w:val="24"/>
              </w:rPr>
            </w:pPr>
            <w:r w:rsidRPr="00300744">
              <w:rPr>
                <w:rFonts w:ascii="Times New Roman" w:hAnsi="Times New Roman" w:cs="Times New Roman"/>
                <w:b/>
                <w:bCs/>
                <w:sz w:val="24"/>
                <w:szCs w:val="24"/>
              </w:rPr>
              <w:t>Ņemts vērā</w:t>
            </w:r>
          </w:p>
        </w:tc>
        <w:tc>
          <w:tcPr>
            <w:tcW w:w="3685" w:type="dxa"/>
            <w:shd w:val="clear" w:color="auto" w:fill="FFFFFF" w:themeFill="background1"/>
          </w:tcPr>
          <w:p w14:paraId="3550124A" w14:textId="0BF9A1E0"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Papildināti pamatnostādņu projekta 1.7.5. un 1.7.6. pasākumi.</w:t>
            </w:r>
          </w:p>
        </w:tc>
      </w:tr>
      <w:tr w:rsidR="0097229C" w:rsidRPr="00960165" w14:paraId="23ECB926" w14:textId="77777777" w:rsidTr="001150CE">
        <w:tc>
          <w:tcPr>
            <w:tcW w:w="2405" w:type="dxa"/>
            <w:gridSpan w:val="3"/>
            <w:shd w:val="clear" w:color="auto" w:fill="E2EFD9" w:themeFill="accent6" w:themeFillTint="33"/>
          </w:tcPr>
          <w:p w14:paraId="30CF7A9D" w14:textId="63C6F3FC" w:rsidR="0097229C" w:rsidRPr="00F4581F"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A7DE844" w14:textId="77777777" w:rsidR="0097229C" w:rsidRPr="000B0C89" w:rsidRDefault="0097229C" w:rsidP="0097229C">
            <w:pPr>
              <w:jc w:val="both"/>
              <w:rPr>
                <w:rFonts w:ascii="Times New Roman" w:hAnsi="Times New Roman" w:cs="Times New Roman"/>
                <w:i/>
                <w:iCs/>
                <w:sz w:val="24"/>
                <w:szCs w:val="24"/>
              </w:rPr>
            </w:pPr>
            <w:r w:rsidRPr="000B0C89">
              <w:rPr>
                <w:rFonts w:ascii="Times New Roman" w:hAnsi="Times New Roman"/>
                <w:bCs/>
                <w:i/>
                <w:iCs/>
                <w:sz w:val="24"/>
                <w:szCs w:val="24"/>
              </w:rPr>
              <w:t xml:space="preserve">1.7.1. </w:t>
            </w:r>
            <w:r w:rsidRPr="000B0C89">
              <w:rPr>
                <w:i/>
                <w:iCs/>
              </w:rPr>
              <w:t xml:space="preserve"> </w:t>
            </w:r>
            <w:r w:rsidRPr="000B0C89">
              <w:rPr>
                <w:rFonts w:ascii="Times New Roman" w:hAnsi="Times New Roman"/>
                <w:bCs/>
                <w:i/>
                <w:iCs/>
                <w:sz w:val="24"/>
                <w:szCs w:val="24"/>
              </w:rPr>
              <w:t>Īstenot prenatālo un agrīnās bērnības jauno vecāku prasmju programmas par bērnu drošību, rīcību dzīvībai bīstamās situācijās un pirmās palīdzības sniegšanu, zīdīšanas konsultācijas, nodarbību organizēšanu grūtniecēm un ģimenēm ar jaundzimušajiem par bērnu aprūpi, tai skaitā K vitamīna nozīmi jaundzimušajam.</w:t>
            </w:r>
          </w:p>
          <w:p w14:paraId="009309D4" w14:textId="77777777" w:rsidR="0097229C" w:rsidRPr="00960165" w:rsidRDefault="0097229C" w:rsidP="0097229C">
            <w:pPr>
              <w:jc w:val="both"/>
              <w:rPr>
                <w:rFonts w:ascii="Times New Roman" w:hAnsi="Times New Roman" w:cs="Times New Roman"/>
                <w:sz w:val="24"/>
                <w:szCs w:val="24"/>
              </w:rPr>
            </w:pPr>
          </w:p>
        </w:tc>
      </w:tr>
      <w:tr w:rsidR="0097229C" w:rsidRPr="00960165" w14:paraId="580C98DA" w14:textId="77777777" w:rsidTr="001150CE">
        <w:tc>
          <w:tcPr>
            <w:tcW w:w="846" w:type="dxa"/>
            <w:shd w:val="clear" w:color="auto" w:fill="FFFFFF" w:themeFill="background1"/>
          </w:tcPr>
          <w:p w14:paraId="5FACCA94" w14:textId="68BFA4BD"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189.</w:t>
            </w:r>
          </w:p>
        </w:tc>
        <w:tc>
          <w:tcPr>
            <w:tcW w:w="1559" w:type="dxa"/>
            <w:gridSpan w:val="2"/>
            <w:shd w:val="clear" w:color="auto" w:fill="FFFFFF" w:themeFill="background1"/>
          </w:tcPr>
          <w:p w14:paraId="02E47094" w14:textId="374754A2" w:rsidR="0097229C" w:rsidRDefault="0097229C" w:rsidP="0097229C">
            <w:pPr>
              <w:jc w:val="both"/>
              <w:rPr>
                <w:rFonts w:ascii="Times New Roman" w:hAnsi="Times New Roman" w:cs="Times New Roman"/>
                <w:sz w:val="24"/>
                <w:szCs w:val="24"/>
              </w:rPr>
            </w:pPr>
            <w:r w:rsidRPr="00F4581F">
              <w:rPr>
                <w:rFonts w:ascii="Times New Roman" w:hAnsi="Times New Roman" w:cs="Times New Roman"/>
                <w:sz w:val="24"/>
                <w:szCs w:val="24"/>
              </w:rPr>
              <w:t>Latvijas Lielo pilsētu asociācija 13502/2020</w:t>
            </w:r>
          </w:p>
        </w:tc>
        <w:tc>
          <w:tcPr>
            <w:tcW w:w="6009" w:type="dxa"/>
            <w:gridSpan w:val="2"/>
            <w:shd w:val="clear" w:color="auto" w:fill="FFFFFF" w:themeFill="background1"/>
          </w:tcPr>
          <w:p w14:paraId="1303E72D" w14:textId="65024300" w:rsidR="0097229C" w:rsidRPr="009C7C49" w:rsidRDefault="0097229C" w:rsidP="0097229C">
            <w:pPr>
              <w:jc w:val="both"/>
              <w:rPr>
                <w:rFonts w:ascii="Times New Roman" w:hAnsi="Times New Roman"/>
                <w:bCs/>
                <w:sz w:val="24"/>
                <w:szCs w:val="24"/>
              </w:rPr>
            </w:pPr>
            <w:r>
              <w:rPr>
                <w:rFonts w:ascii="Times New Roman" w:hAnsi="Times New Roman"/>
                <w:bCs/>
                <w:sz w:val="24"/>
                <w:szCs w:val="24"/>
              </w:rPr>
              <w:t xml:space="preserve">Uzdevumu </w:t>
            </w:r>
            <w:r w:rsidRPr="009C7C49">
              <w:rPr>
                <w:rFonts w:ascii="Times New Roman" w:hAnsi="Times New Roman"/>
                <w:bCs/>
                <w:sz w:val="24"/>
                <w:szCs w:val="24"/>
              </w:rPr>
              <w:t>1.7.1.</w:t>
            </w:r>
            <w:r>
              <w:rPr>
                <w:rFonts w:ascii="Times New Roman" w:hAnsi="Times New Roman"/>
                <w:bCs/>
                <w:sz w:val="24"/>
                <w:szCs w:val="24"/>
              </w:rPr>
              <w:t xml:space="preserve"> i</w:t>
            </w:r>
            <w:r w:rsidRPr="009C7C49">
              <w:rPr>
                <w:rFonts w:ascii="Times New Roman" w:hAnsi="Times New Roman"/>
                <w:bCs/>
                <w:sz w:val="24"/>
                <w:szCs w:val="24"/>
              </w:rPr>
              <w:t xml:space="preserve">esakām izteikt sekojošā redakcijā: </w:t>
            </w:r>
          </w:p>
          <w:p w14:paraId="10BF84F5" w14:textId="1E5FF68D" w:rsidR="0097229C" w:rsidRPr="00C553FB" w:rsidRDefault="0097229C" w:rsidP="0097229C">
            <w:pPr>
              <w:jc w:val="both"/>
              <w:rPr>
                <w:rFonts w:ascii="Times New Roman" w:hAnsi="Times New Roman"/>
                <w:bCs/>
                <w:sz w:val="24"/>
                <w:szCs w:val="24"/>
              </w:rPr>
            </w:pPr>
            <w:r w:rsidRPr="009C7C49">
              <w:rPr>
                <w:rFonts w:ascii="Times New Roman" w:hAnsi="Times New Roman"/>
                <w:bCs/>
                <w:sz w:val="24"/>
                <w:szCs w:val="24"/>
              </w:rPr>
              <w:t xml:space="preserve">Īstenot </w:t>
            </w:r>
            <w:r w:rsidRPr="00DF2B49">
              <w:rPr>
                <w:rFonts w:ascii="Times New Roman" w:hAnsi="Times New Roman"/>
                <w:bCs/>
                <w:sz w:val="24"/>
                <w:szCs w:val="24"/>
              </w:rPr>
              <w:t>prasmju programmas</w:t>
            </w:r>
            <w:r w:rsidRPr="00DF2B49">
              <w:rPr>
                <w:rFonts w:ascii="Times New Roman" w:hAnsi="Times New Roman"/>
                <w:b/>
                <w:sz w:val="24"/>
                <w:szCs w:val="24"/>
              </w:rPr>
              <w:t xml:space="preserve"> topošajiem un jaunajiem vecākiem</w:t>
            </w:r>
            <w:r w:rsidRPr="009C7C49">
              <w:rPr>
                <w:rFonts w:ascii="Times New Roman" w:hAnsi="Times New Roman"/>
                <w:bCs/>
                <w:sz w:val="24"/>
                <w:szCs w:val="24"/>
              </w:rPr>
              <w:t xml:space="preserve"> par bērnu drošību, rīcību dzīvībai bīstamās situācijās un pirmās palīdzības sniegšanu, zīdīšanas konsultācijas, nodarbību organizēšanu grūtniecēm un ģimenēm ar jaundzimušajiem par bērnu aprūpi, tai skaitā K vitamīna nozīmi jaundzimušajam.</w:t>
            </w:r>
          </w:p>
        </w:tc>
        <w:tc>
          <w:tcPr>
            <w:tcW w:w="2071" w:type="dxa"/>
            <w:gridSpan w:val="2"/>
            <w:shd w:val="clear" w:color="auto" w:fill="FFFFFF" w:themeFill="background1"/>
          </w:tcPr>
          <w:p w14:paraId="1E5C5E69" w14:textId="4E981329" w:rsidR="0097229C" w:rsidRPr="001F2E21" w:rsidRDefault="0097229C" w:rsidP="0097229C">
            <w:pPr>
              <w:jc w:val="both"/>
              <w:rPr>
                <w:rFonts w:ascii="Times New Roman" w:hAnsi="Times New Roman" w:cs="Times New Roman"/>
                <w:sz w:val="24"/>
                <w:szCs w:val="24"/>
              </w:rPr>
            </w:pPr>
            <w:r w:rsidRPr="00007ABF">
              <w:rPr>
                <w:rFonts w:ascii="Times New Roman" w:hAnsi="Times New Roman" w:cs="Times New Roman"/>
                <w:b/>
                <w:bCs/>
                <w:sz w:val="24"/>
                <w:szCs w:val="24"/>
              </w:rPr>
              <w:t>Nav ņemts vērā</w:t>
            </w:r>
          </w:p>
        </w:tc>
        <w:tc>
          <w:tcPr>
            <w:tcW w:w="3685" w:type="dxa"/>
            <w:shd w:val="clear" w:color="auto" w:fill="FFFFFF" w:themeFill="background1"/>
          </w:tcPr>
          <w:p w14:paraId="589E9D7D" w14:textId="242E405B"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Skaidrojam, ka minētais 1.7.1.pasākuma  nosaukums izriet no NAP 253 pasākuma nosaukuma, tāpēc to nav plānots mainīt.</w:t>
            </w:r>
          </w:p>
        </w:tc>
      </w:tr>
      <w:tr w:rsidR="0097229C" w:rsidRPr="00960165" w14:paraId="04EC7144" w14:textId="77777777" w:rsidTr="001150CE">
        <w:tc>
          <w:tcPr>
            <w:tcW w:w="846" w:type="dxa"/>
            <w:shd w:val="clear" w:color="auto" w:fill="FFFFFF" w:themeFill="background1"/>
          </w:tcPr>
          <w:p w14:paraId="455C742C" w14:textId="318765A0"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190.</w:t>
            </w:r>
          </w:p>
        </w:tc>
        <w:tc>
          <w:tcPr>
            <w:tcW w:w="1559" w:type="dxa"/>
            <w:gridSpan w:val="2"/>
            <w:shd w:val="clear" w:color="auto" w:fill="FFFFFF" w:themeFill="background1"/>
          </w:tcPr>
          <w:p w14:paraId="06E1A1AA" w14:textId="38B3DED3" w:rsidR="0097229C" w:rsidRPr="00F4581F" w:rsidRDefault="0097229C" w:rsidP="0097229C">
            <w:pPr>
              <w:jc w:val="both"/>
              <w:rPr>
                <w:rFonts w:ascii="Times New Roman" w:hAnsi="Times New Roman" w:cs="Times New Roman"/>
                <w:sz w:val="24"/>
                <w:szCs w:val="24"/>
              </w:rPr>
            </w:pPr>
            <w:r w:rsidRPr="00D8047D">
              <w:rPr>
                <w:rFonts w:ascii="Times New Roman" w:hAnsi="Times New Roman" w:cs="Times New Roman"/>
                <w:sz w:val="24"/>
                <w:szCs w:val="24"/>
              </w:rPr>
              <w:t>Latvijas Sabiedrības veselības asociācija 13575/2020</w:t>
            </w:r>
          </w:p>
        </w:tc>
        <w:tc>
          <w:tcPr>
            <w:tcW w:w="6009" w:type="dxa"/>
            <w:gridSpan w:val="2"/>
            <w:shd w:val="clear" w:color="auto" w:fill="FFFFFF" w:themeFill="background1"/>
          </w:tcPr>
          <w:p w14:paraId="1903BCE5" w14:textId="1CD9C7C3" w:rsidR="0097229C" w:rsidRDefault="0097229C" w:rsidP="0097229C">
            <w:pPr>
              <w:jc w:val="both"/>
              <w:rPr>
                <w:rFonts w:ascii="Times New Roman" w:hAnsi="Times New Roman"/>
                <w:bCs/>
                <w:sz w:val="24"/>
                <w:szCs w:val="24"/>
              </w:rPr>
            </w:pPr>
            <w:r w:rsidRPr="00085B3D">
              <w:rPr>
                <w:rFonts w:ascii="Times New Roman" w:hAnsi="Times New Roman"/>
                <w:bCs/>
                <w:sz w:val="24"/>
                <w:szCs w:val="24"/>
              </w:rPr>
              <w:t>Punktā 1.7.1. pievienot arī vakcinācijas pret tetānusu nozīmi</w:t>
            </w:r>
            <w:r>
              <w:rPr>
                <w:rFonts w:ascii="Times New Roman" w:hAnsi="Times New Roman"/>
                <w:bCs/>
                <w:sz w:val="24"/>
                <w:szCs w:val="24"/>
              </w:rPr>
              <w:t>.</w:t>
            </w:r>
          </w:p>
        </w:tc>
        <w:tc>
          <w:tcPr>
            <w:tcW w:w="2071" w:type="dxa"/>
            <w:gridSpan w:val="2"/>
            <w:shd w:val="clear" w:color="auto" w:fill="FFFFFF" w:themeFill="background1"/>
          </w:tcPr>
          <w:p w14:paraId="3F725144" w14:textId="30DA4DF3" w:rsidR="0097229C" w:rsidRDefault="0097229C" w:rsidP="0097229C">
            <w:pPr>
              <w:jc w:val="both"/>
              <w:rPr>
                <w:rFonts w:ascii="Times New Roman" w:hAnsi="Times New Roman" w:cs="Times New Roman"/>
                <w:color w:val="FF0000"/>
                <w:sz w:val="24"/>
                <w:szCs w:val="24"/>
              </w:rPr>
            </w:pPr>
            <w:r w:rsidRPr="00007ABF">
              <w:rPr>
                <w:rFonts w:ascii="Times New Roman" w:hAnsi="Times New Roman" w:cs="Times New Roman"/>
                <w:b/>
                <w:bCs/>
                <w:sz w:val="24"/>
                <w:szCs w:val="24"/>
              </w:rPr>
              <w:t>Nav ņemts vērā</w:t>
            </w:r>
          </w:p>
        </w:tc>
        <w:tc>
          <w:tcPr>
            <w:tcW w:w="3685" w:type="dxa"/>
            <w:shd w:val="clear" w:color="auto" w:fill="FFFFFF" w:themeFill="background1"/>
          </w:tcPr>
          <w:p w14:paraId="1FA480C3" w14:textId="601633D3"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Pamatnostādņu projektā ir jau 2.1.1. pasākums, ka paredz izglītot jaunos vecākus par vakcinācijas jautājumiem. Vienlaikus skaidrojam, ka pamatnostādnēs paredzētie pasākumi ir ar mērķi veicināt sabiedrības izpratni par vakcināciju kopumā, kā arī identificējot problēmas saistībā ar konkrētu vakcināciju, pieaugot konkrētiem infekcijas slimības gadījumiem.</w:t>
            </w:r>
          </w:p>
        </w:tc>
      </w:tr>
      <w:tr w:rsidR="0097229C" w:rsidRPr="00960165" w14:paraId="5AB397ED" w14:textId="77777777" w:rsidTr="001150CE">
        <w:tc>
          <w:tcPr>
            <w:tcW w:w="2405" w:type="dxa"/>
            <w:gridSpan w:val="3"/>
            <w:shd w:val="clear" w:color="auto" w:fill="E2EFD9" w:themeFill="accent6" w:themeFillTint="33"/>
          </w:tcPr>
          <w:p w14:paraId="6F76993A" w14:textId="674F1988" w:rsidR="0097229C" w:rsidRPr="00D8047D"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E1BA246" w14:textId="77777777" w:rsidR="0097229C" w:rsidRPr="000B0C89" w:rsidRDefault="0097229C" w:rsidP="0097229C">
            <w:pPr>
              <w:jc w:val="both"/>
              <w:rPr>
                <w:rFonts w:ascii="Times New Roman" w:hAnsi="Times New Roman" w:cs="Times New Roman"/>
                <w:i/>
                <w:iCs/>
                <w:sz w:val="24"/>
                <w:szCs w:val="24"/>
              </w:rPr>
            </w:pPr>
            <w:r w:rsidRPr="000B0C89">
              <w:rPr>
                <w:rFonts w:ascii="Times New Roman" w:hAnsi="Times New Roman"/>
                <w:bCs/>
                <w:i/>
                <w:iCs/>
                <w:sz w:val="24"/>
                <w:szCs w:val="24"/>
              </w:rPr>
              <w:t>1.7</w:t>
            </w:r>
            <w:r>
              <w:rPr>
                <w:rFonts w:ascii="Times New Roman" w:hAnsi="Times New Roman"/>
                <w:bCs/>
                <w:i/>
                <w:iCs/>
                <w:sz w:val="24"/>
                <w:szCs w:val="24"/>
              </w:rPr>
              <w:t xml:space="preserve">.2. </w:t>
            </w:r>
            <w:r>
              <w:t xml:space="preserve"> </w:t>
            </w:r>
            <w:r w:rsidRPr="008A4FEC">
              <w:rPr>
                <w:rFonts w:ascii="Times New Roman" w:hAnsi="Times New Roman"/>
                <w:bCs/>
                <w:i/>
                <w:iCs/>
                <w:sz w:val="24"/>
                <w:szCs w:val="24"/>
              </w:rPr>
              <w:t>Izglītot ārstniecības personas par bērnu drošību un rīcību vardarbības gadījumos, tai skaitā, vardarbības atpazīšanu un rīcību bērna vislabāko interešu aizstāvēšanai.</w:t>
            </w:r>
          </w:p>
          <w:p w14:paraId="38B0337A" w14:textId="77777777" w:rsidR="0097229C" w:rsidRPr="00960165" w:rsidRDefault="0097229C" w:rsidP="0097229C">
            <w:pPr>
              <w:jc w:val="both"/>
              <w:rPr>
                <w:rFonts w:ascii="Times New Roman" w:hAnsi="Times New Roman" w:cs="Times New Roman"/>
                <w:sz w:val="24"/>
                <w:szCs w:val="24"/>
              </w:rPr>
            </w:pPr>
          </w:p>
        </w:tc>
      </w:tr>
      <w:tr w:rsidR="0097229C" w:rsidRPr="00960165" w14:paraId="7A7839B9" w14:textId="77777777" w:rsidTr="001150CE">
        <w:tc>
          <w:tcPr>
            <w:tcW w:w="846" w:type="dxa"/>
            <w:shd w:val="clear" w:color="auto" w:fill="FFFFFF" w:themeFill="background1"/>
          </w:tcPr>
          <w:p w14:paraId="36D83950" w14:textId="4FE015EF"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191.</w:t>
            </w:r>
          </w:p>
        </w:tc>
        <w:tc>
          <w:tcPr>
            <w:tcW w:w="1559" w:type="dxa"/>
            <w:gridSpan w:val="2"/>
            <w:shd w:val="clear" w:color="auto" w:fill="FFFFFF" w:themeFill="background1"/>
          </w:tcPr>
          <w:p w14:paraId="201B8037" w14:textId="59C84A6D" w:rsidR="0097229C" w:rsidRPr="00D8047D" w:rsidRDefault="0097229C" w:rsidP="0097229C">
            <w:pPr>
              <w:jc w:val="both"/>
              <w:rPr>
                <w:rFonts w:ascii="Times New Roman" w:hAnsi="Times New Roman" w:cs="Times New Roman"/>
                <w:sz w:val="24"/>
                <w:szCs w:val="24"/>
              </w:rPr>
            </w:pPr>
            <w:r w:rsidRPr="00EC7E77">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1DDABE0E" w14:textId="6ECF4FE8" w:rsidR="0097229C" w:rsidRDefault="0097229C" w:rsidP="0097229C">
            <w:pPr>
              <w:jc w:val="both"/>
              <w:rPr>
                <w:rFonts w:ascii="Times New Roman" w:hAnsi="Times New Roman"/>
                <w:bCs/>
                <w:sz w:val="24"/>
                <w:szCs w:val="24"/>
              </w:rPr>
            </w:pPr>
            <w:r>
              <w:rPr>
                <w:rFonts w:ascii="Times New Roman" w:hAnsi="Times New Roman"/>
                <w:bCs/>
                <w:sz w:val="24"/>
                <w:szCs w:val="24"/>
              </w:rPr>
              <w:t>L</w:t>
            </w:r>
            <w:r w:rsidRPr="007010BB">
              <w:rPr>
                <w:rFonts w:ascii="Times New Roman" w:hAnsi="Times New Roman"/>
                <w:bCs/>
                <w:sz w:val="24"/>
                <w:szCs w:val="24"/>
              </w:rPr>
              <w:t>ūdzam papildināt uzdevuma Nr.1.7.2. līdzatbildīgo institūciju uzskaitījumu, iekļaujot Valsts bērnu tiesību aizsardzības inspekciju.</w:t>
            </w:r>
          </w:p>
          <w:p w14:paraId="60F6EA49" w14:textId="77777777" w:rsidR="0097229C" w:rsidRDefault="0097229C" w:rsidP="0097229C">
            <w:pPr>
              <w:jc w:val="both"/>
              <w:rPr>
                <w:rFonts w:ascii="Times New Roman" w:hAnsi="Times New Roman"/>
                <w:bCs/>
                <w:sz w:val="24"/>
                <w:szCs w:val="24"/>
              </w:rPr>
            </w:pPr>
            <w:r w:rsidRPr="007010BB">
              <w:rPr>
                <w:rFonts w:ascii="Times New Roman" w:hAnsi="Times New Roman"/>
                <w:bCs/>
                <w:sz w:val="24"/>
                <w:szCs w:val="24"/>
              </w:rPr>
              <w:t xml:space="preserve">Lūdzam uzdevumu Nr.1.7.2. </w:t>
            </w:r>
            <w:r w:rsidRPr="00020CC3">
              <w:rPr>
                <w:rFonts w:ascii="Times New Roman" w:hAnsi="Times New Roman"/>
                <w:b/>
                <w:sz w:val="24"/>
                <w:szCs w:val="24"/>
              </w:rPr>
              <w:t>papildināt ar tekstu</w:t>
            </w:r>
            <w:r w:rsidRPr="007010BB">
              <w:rPr>
                <w:rFonts w:ascii="Times New Roman" w:hAnsi="Times New Roman"/>
                <w:bCs/>
                <w:sz w:val="24"/>
                <w:szCs w:val="24"/>
              </w:rPr>
              <w:t xml:space="preserve"> </w:t>
            </w:r>
          </w:p>
          <w:p w14:paraId="5A1282C3" w14:textId="33330A16" w:rsidR="0097229C" w:rsidRPr="00085B3D" w:rsidRDefault="0097229C" w:rsidP="0097229C">
            <w:pPr>
              <w:jc w:val="both"/>
              <w:rPr>
                <w:rFonts w:ascii="Times New Roman" w:hAnsi="Times New Roman"/>
                <w:bCs/>
                <w:sz w:val="24"/>
                <w:szCs w:val="24"/>
              </w:rPr>
            </w:pPr>
            <w:r>
              <w:rPr>
                <w:rFonts w:ascii="Times New Roman" w:hAnsi="Times New Roman"/>
                <w:bCs/>
                <w:sz w:val="24"/>
                <w:szCs w:val="24"/>
              </w:rPr>
              <w:t>“…</w:t>
            </w:r>
            <w:r w:rsidRPr="000F14BD">
              <w:rPr>
                <w:rFonts w:ascii="Times New Roman" w:hAnsi="Times New Roman"/>
                <w:b/>
                <w:sz w:val="24"/>
                <w:szCs w:val="24"/>
              </w:rPr>
              <w:t>veicinot starpinstitucionālo sadarbību vardarbības identificēšanai un ziņošanai par vardarbības gadījumiem</w:t>
            </w:r>
            <w:r w:rsidRPr="007010BB">
              <w:rPr>
                <w:rFonts w:ascii="Times New Roman" w:hAnsi="Times New Roman"/>
                <w:bCs/>
                <w:sz w:val="24"/>
                <w:szCs w:val="24"/>
              </w:rPr>
              <w:t>”.</w:t>
            </w:r>
          </w:p>
        </w:tc>
        <w:tc>
          <w:tcPr>
            <w:tcW w:w="2071" w:type="dxa"/>
            <w:gridSpan w:val="2"/>
            <w:shd w:val="clear" w:color="auto" w:fill="FFFFFF" w:themeFill="background1"/>
          </w:tcPr>
          <w:p w14:paraId="132F694E" w14:textId="21A0DDC5" w:rsidR="0097229C" w:rsidRDefault="0097229C" w:rsidP="0097229C">
            <w:pPr>
              <w:jc w:val="both"/>
              <w:rPr>
                <w:rFonts w:ascii="Times New Roman" w:hAnsi="Times New Roman" w:cs="Times New Roman"/>
                <w:color w:val="FF0000"/>
                <w:sz w:val="24"/>
                <w:szCs w:val="24"/>
              </w:rPr>
            </w:pPr>
            <w:r w:rsidRPr="00A94282">
              <w:rPr>
                <w:rFonts w:ascii="Times New Roman" w:hAnsi="Times New Roman" w:cs="Times New Roman"/>
                <w:b/>
                <w:bCs/>
                <w:sz w:val="24"/>
                <w:szCs w:val="24"/>
              </w:rPr>
              <w:t>Ņemts vērā</w:t>
            </w:r>
          </w:p>
        </w:tc>
        <w:tc>
          <w:tcPr>
            <w:tcW w:w="3685" w:type="dxa"/>
            <w:shd w:val="clear" w:color="auto" w:fill="FFFFFF" w:themeFill="background1"/>
          </w:tcPr>
          <w:p w14:paraId="3245094D" w14:textId="73967910" w:rsidR="0097229C" w:rsidRDefault="0097229C" w:rsidP="0097229C">
            <w:pPr>
              <w:shd w:val="clear" w:color="auto" w:fill="FFFFFF" w:themeFill="background1"/>
              <w:jc w:val="both"/>
              <w:rPr>
                <w:rFonts w:ascii="Times New Roman" w:hAnsi="Times New Roman" w:cs="Times New Roman"/>
                <w:sz w:val="24"/>
                <w:szCs w:val="24"/>
              </w:rPr>
            </w:pPr>
            <w:r w:rsidRPr="00A94282">
              <w:rPr>
                <w:rFonts w:ascii="Times New Roman" w:hAnsi="Times New Roman" w:cs="Times New Roman"/>
                <w:sz w:val="24"/>
                <w:szCs w:val="24"/>
              </w:rPr>
              <w:t>Precizēti pamatnostādņu projekta 17.2 un 1.7.3.pasākumi, 1.7.3. pasākumu redakcija, paredz, ka LM  izstrādās un īstenos pasākumu plānu sabiedrības izglītošanai par vardarbību un vardarbības tolerances mazināšanai, t.sk. izglītot bērnu vecākus par fizisku, emocionālu un seksuālu vardarbību un nolaidību (pamešanu novārtā) pret bērnu, un tās sekām, atpazīšanu un rīcību</w:t>
            </w:r>
            <w:r w:rsidRPr="00A94282">
              <w:t xml:space="preserve">, </w:t>
            </w:r>
            <w:r w:rsidRPr="00A94282">
              <w:rPr>
                <w:rFonts w:ascii="Times New Roman" w:hAnsi="Times New Roman" w:cs="Times New Roman"/>
                <w:sz w:val="24"/>
                <w:szCs w:val="24"/>
              </w:rPr>
              <w:t>kā arī izstrādājot vardarbības gadījumu statistiskās uzskaites instrumentu.</w:t>
            </w:r>
            <w:r>
              <w:rPr>
                <w:rFonts w:ascii="Times New Roman" w:hAnsi="Times New Roman" w:cs="Times New Roman"/>
                <w:sz w:val="24"/>
                <w:szCs w:val="24"/>
              </w:rPr>
              <w:t xml:space="preserve"> </w:t>
            </w:r>
          </w:p>
          <w:p w14:paraId="1CE78F7C" w14:textId="77777777" w:rsidR="0097229C" w:rsidRPr="00960165" w:rsidRDefault="0097229C" w:rsidP="0097229C">
            <w:pPr>
              <w:jc w:val="both"/>
              <w:rPr>
                <w:rFonts w:ascii="Times New Roman" w:hAnsi="Times New Roman" w:cs="Times New Roman"/>
                <w:sz w:val="24"/>
                <w:szCs w:val="24"/>
              </w:rPr>
            </w:pPr>
          </w:p>
        </w:tc>
      </w:tr>
      <w:tr w:rsidR="0097229C" w:rsidRPr="00960165" w14:paraId="5E5F8B71" w14:textId="77777777" w:rsidTr="001150CE">
        <w:tc>
          <w:tcPr>
            <w:tcW w:w="2405" w:type="dxa"/>
            <w:gridSpan w:val="3"/>
            <w:shd w:val="clear" w:color="auto" w:fill="E2EFD9" w:themeFill="accent6" w:themeFillTint="33"/>
          </w:tcPr>
          <w:p w14:paraId="0E0A5583" w14:textId="5EE6ABA0" w:rsidR="0097229C" w:rsidRPr="00F4581F"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847032F" w14:textId="77777777" w:rsidR="0097229C" w:rsidRPr="000B0C89" w:rsidRDefault="0097229C" w:rsidP="0097229C">
            <w:pPr>
              <w:jc w:val="both"/>
              <w:rPr>
                <w:rFonts w:ascii="Times New Roman" w:hAnsi="Times New Roman" w:cs="Times New Roman"/>
                <w:i/>
                <w:iCs/>
                <w:sz w:val="24"/>
                <w:szCs w:val="24"/>
              </w:rPr>
            </w:pPr>
            <w:r w:rsidRPr="000B0C89">
              <w:rPr>
                <w:rFonts w:ascii="Times New Roman" w:hAnsi="Times New Roman"/>
                <w:bCs/>
                <w:i/>
                <w:iCs/>
                <w:sz w:val="24"/>
                <w:szCs w:val="24"/>
              </w:rPr>
              <w:t>1.7</w:t>
            </w:r>
            <w:r>
              <w:rPr>
                <w:rFonts w:ascii="Times New Roman" w:hAnsi="Times New Roman"/>
                <w:bCs/>
                <w:i/>
                <w:iCs/>
                <w:sz w:val="24"/>
                <w:szCs w:val="24"/>
              </w:rPr>
              <w:t xml:space="preserve">.3. </w:t>
            </w:r>
            <w:r>
              <w:t xml:space="preserve"> </w:t>
            </w:r>
            <w:r w:rsidRPr="008A4FEC">
              <w:rPr>
                <w:rFonts w:ascii="Times New Roman" w:hAnsi="Times New Roman"/>
                <w:bCs/>
                <w:i/>
                <w:iCs/>
                <w:sz w:val="24"/>
                <w:szCs w:val="24"/>
              </w:rPr>
              <w:t>Izglītot bērnu vecākus par fizisku un emocionālu vardarbību pret bērnu un tās sekām, atpazīšanu un rīcību.</w:t>
            </w:r>
          </w:p>
          <w:p w14:paraId="6C8250B8" w14:textId="77777777" w:rsidR="0097229C" w:rsidRPr="00960165" w:rsidRDefault="0097229C" w:rsidP="0097229C">
            <w:pPr>
              <w:jc w:val="both"/>
              <w:rPr>
                <w:rFonts w:ascii="Times New Roman" w:hAnsi="Times New Roman" w:cs="Times New Roman"/>
                <w:sz w:val="24"/>
                <w:szCs w:val="24"/>
              </w:rPr>
            </w:pPr>
          </w:p>
        </w:tc>
      </w:tr>
      <w:tr w:rsidR="0097229C" w:rsidRPr="00960165" w14:paraId="0F0DA139" w14:textId="77777777" w:rsidTr="001150CE">
        <w:tc>
          <w:tcPr>
            <w:tcW w:w="846" w:type="dxa"/>
            <w:shd w:val="clear" w:color="auto" w:fill="FFFFFF" w:themeFill="background1"/>
          </w:tcPr>
          <w:p w14:paraId="704E578A" w14:textId="10CA9772"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192.</w:t>
            </w:r>
          </w:p>
        </w:tc>
        <w:tc>
          <w:tcPr>
            <w:tcW w:w="1559" w:type="dxa"/>
            <w:gridSpan w:val="2"/>
            <w:shd w:val="clear" w:color="auto" w:fill="FFFFFF" w:themeFill="background1"/>
          </w:tcPr>
          <w:p w14:paraId="08813542" w14:textId="4759AE89" w:rsidR="0097229C" w:rsidRPr="00F4581F" w:rsidRDefault="0097229C" w:rsidP="0097229C">
            <w:pPr>
              <w:jc w:val="both"/>
              <w:rPr>
                <w:rFonts w:ascii="Times New Roman" w:hAnsi="Times New Roman" w:cs="Times New Roman"/>
                <w:sz w:val="24"/>
                <w:szCs w:val="24"/>
              </w:rPr>
            </w:pPr>
            <w:r w:rsidRPr="00F4581F">
              <w:rPr>
                <w:rFonts w:ascii="Times New Roman" w:hAnsi="Times New Roman" w:cs="Times New Roman"/>
                <w:sz w:val="24"/>
                <w:szCs w:val="24"/>
              </w:rPr>
              <w:t>Latvijas Lielo pilsētu asociācija 13502/2020</w:t>
            </w:r>
          </w:p>
        </w:tc>
        <w:tc>
          <w:tcPr>
            <w:tcW w:w="6009" w:type="dxa"/>
            <w:gridSpan w:val="2"/>
            <w:shd w:val="clear" w:color="auto" w:fill="FFFFFF" w:themeFill="background1"/>
          </w:tcPr>
          <w:p w14:paraId="50C807DA" w14:textId="4BD07796" w:rsidR="0097229C" w:rsidRPr="009C7C49" w:rsidRDefault="0097229C" w:rsidP="0097229C">
            <w:pPr>
              <w:jc w:val="both"/>
              <w:rPr>
                <w:rFonts w:ascii="Times New Roman" w:hAnsi="Times New Roman"/>
                <w:bCs/>
                <w:sz w:val="24"/>
                <w:szCs w:val="24"/>
              </w:rPr>
            </w:pPr>
            <w:r w:rsidRPr="009C7C49">
              <w:rPr>
                <w:rFonts w:ascii="Times New Roman" w:hAnsi="Times New Roman"/>
                <w:bCs/>
                <w:sz w:val="24"/>
                <w:szCs w:val="24"/>
              </w:rPr>
              <w:t xml:space="preserve">Iesakām </w:t>
            </w:r>
            <w:r>
              <w:rPr>
                <w:rFonts w:ascii="Times New Roman" w:hAnsi="Times New Roman"/>
                <w:bCs/>
                <w:sz w:val="24"/>
                <w:szCs w:val="24"/>
              </w:rPr>
              <w:t xml:space="preserve">1.7.3. uzdevumu </w:t>
            </w:r>
            <w:r w:rsidRPr="009C7C49">
              <w:rPr>
                <w:rFonts w:ascii="Times New Roman" w:hAnsi="Times New Roman"/>
                <w:bCs/>
                <w:sz w:val="24"/>
                <w:szCs w:val="24"/>
              </w:rPr>
              <w:t xml:space="preserve">izteikt sekojošā redakcijā: </w:t>
            </w:r>
          </w:p>
          <w:p w14:paraId="24E225FE" w14:textId="77777777" w:rsidR="0097229C" w:rsidRPr="009C7C49" w:rsidRDefault="0097229C" w:rsidP="0097229C">
            <w:pPr>
              <w:jc w:val="both"/>
              <w:rPr>
                <w:rFonts w:ascii="Times New Roman" w:hAnsi="Times New Roman"/>
                <w:bCs/>
                <w:sz w:val="24"/>
                <w:szCs w:val="24"/>
              </w:rPr>
            </w:pPr>
            <w:r w:rsidRPr="009C7C49">
              <w:rPr>
                <w:rFonts w:ascii="Times New Roman" w:hAnsi="Times New Roman"/>
                <w:bCs/>
                <w:sz w:val="24"/>
                <w:szCs w:val="24"/>
              </w:rPr>
              <w:t xml:space="preserve">Izglītot </w:t>
            </w:r>
            <w:r w:rsidRPr="007916B2">
              <w:rPr>
                <w:rFonts w:ascii="Times New Roman" w:hAnsi="Times New Roman"/>
                <w:b/>
                <w:sz w:val="24"/>
                <w:szCs w:val="24"/>
              </w:rPr>
              <w:t>vecākus</w:t>
            </w:r>
            <w:r w:rsidRPr="009C7C49">
              <w:rPr>
                <w:rFonts w:ascii="Times New Roman" w:hAnsi="Times New Roman"/>
                <w:bCs/>
                <w:sz w:val="24"/>
                <w:szCs w:val="24"/>
              </w:rPr>
              <w:t xml:space="preserve"> par fizisku un emocionālu vardarbību pret bērnu un tās sekām, atpazīšanu un rīcību.</w:t>
            </w:r>
          </w:p>
          <w:p w14:paraId="5FE4DCA6" w14:textId="050CD355" w:rsidR="0097229C" w:rsidRDefault="0097229C" w:rsidP="0097229C">
            <w:pPr>
              <w:jc w:val="both"/>
              <w:rPr>
                <w:rFonts w:ascii="Times New Roman" w:hAnsi="Times New Roman"/>
                <w:bCs/>
                <w:sz w:val="24"/>
                <w:szCs w:val="24"/>
              </w:rPr>
            </w:pPr>
            <w:r w:rsidRPr="009C7C49">
              <w:rPr>
                <w:rFonts w:ascii="Times New Roman" w:hAnsi="Times New Roman"/>
                <w:bCs/>
                <w:sz w:val="24"/>
                <w:szCs w:val="24"/>
              </w:rPr>
              <w:t>Kā arī pie sadarbības partneriem norādīt pašvaldības institūcijas, kas t.sk. darbojas preventīvi šajā jomā, piemēram, sociālais dienests, pašvaldības policija, bāriņtiesa</w:t>
            </w:r>
            <w:r>
              <w:rPr>
                <w:rFonts w:ascii="Times New Roman" w:hAnsi="Times New Roman"/>
                <w:bCs/>
                <w:sz w:val="24"/>
                <w:szCs w:val="24"/>
              </w:rPr>
              <w:t>.</w:t>
            </w:r>
          </w:p>
        </w:tc>
        <w:tc>
          <w:tcPr>
            <w:tcW w:w="2071" w:type="dxa"/>
            <w:gridSpan w:val="2"/>
            <w:shd w:val="clear" w:color="auto" w:fill="FFFFFF" w:themeFill="background1"/>
          </w:tcPr>
          <w:p w14:paraId="69F1A491" w14:textId="349CD14F" w:rsidR="0097229C" w:rsidRPr="006C23B9" w:rsidRDefault="0097229C" w:rsidP="0097229C">
            <w:pPr>
              <w:jc w:val="both"/>
              <w:rPr>
                <w:rFonts w:ascii="Times New Roman" w:hAnsi="Times New Roman" w:cs="Times New Roman"/>
                <w:b/>
                <w:bCs/>
                <w:color w:val="FF0000"/>
                <w:sz w:val="24"/>
                <w:szCs w:val="24"/>
              </w:rPr>
            </w:pPr>
            <w:r w:rsidRPr="00191643">
              <w:rPr>
                <w:rFonts w:ascii="Times New Roman" w:hAnsi="Times New Roman" w:cs="Times New Roman"/>
                <w:b/>
                <w:bCs/>
                <w:sz w:val="24"/>
                <w:szCs w:val="24"/>
              </w:rPr>
              <w:t>Ņemts vērā</w:t>
            </w:r>
          </w:p>
        </w:tc>
        <w:tc>
          <w:tcPr>
            <w:tcW w:w="3685" w:type="dxa"/>
            <w:shd w:val="clear" w:color="auto" w:fill="FFFFFF" w:themeFill="background1"/>
          </w:tcPr>
          <w:p w14:paraId="76434DD3" w14:textId="1705409F"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Papildināts pamatnostādņu projekta  1.7.3.pasākums.</w:t>
            </w:r>
          </w:p>
        </w:tc>
      </w:tr>
      <w:tr w:rsidR="0097229C" w:rsidRPr="00960165" w14:paraId="3C2461EE" w14:textId="77777777" w:rsidTr="001150CE">
        <w:tc>
          <w:tcPr>
            <w:tcW w:w="846" w:type="dxa"/>
            <w:shd w:val="clear" w:color="auto" w:fill="FFFFFF" w:themeFill="background1"/>
          </w:tcPr>
          <w:p w14:paraId="20DBF384" w14:textId="379E341D"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193.</w:t>
            </w:r>
          </w:p>
        </w:tc>
        <w:tc>
          <w:tcPr>
            <w:tcW w:w="1559" w:type="dxa"/>
            <w:gridSpan w:val="2"/>
            <w:shd w:val="clear" w:color="auto" w:fill="FFFFFF" w:themeFill="background1"/>
          </w:tcPr>
          <w:p w14:paraId="3119D7A3" w14:textId="5AA7E4D1" w:rsidR="0097229C" w:rsidRPr="00F4581F" w:rsidRDefault="0097229C" w:rsidP="0097229C">
            <w:pPr>
              <w:jc w:val="both"/>
              <w:rPr>
                <w:rFonts w:ascii="Times New Roman" w:hAnsi="Times New Roman" w:cs="Times New Roman"/>
                <w:sz w:val="24"/>
                <w:szCs w:val="24"/>
              </w:rPr>
            </w:pPr>
            <w:r w:rsidRPr="00F71592">
              <w:rPr>
                <w:rFonts w:ascii="Times New Roman" w:hAnsi="Times New Roman" w:cs="Times New Roman"/>
                <w:sz w:val="24"/>
                <w:szCs w:val="24"/>
              </w:rPr>
              <w:t>Nodibinājums “Centrs Dardedze” 13475/2020</w:t>
            </w:r>
          </w:p>
        </w:tc>
        <w:tc>
          <w:tcPr>
            <w:tcW w:w="6009" w:type="dxa"/>
            <w:gridSpan w:val="2"/>
            <w:shd w:val="clear" w:color="auto" w:fill="FFFFFF" w:themeFill="background1"/>
          </w:tcPr>
          <w:p w14:paraId="47724309" w14:textId="18DDE1B8" w:rsidR="0097229C" w:rsidRPr="00C553FB" w:rsidRDefault="0097229C" w:rsidP="0097229C">
            <w:pPr>
              <w:jc w:val="both"/>
              <w:rPr>
                <w:rFonts w:ascii="Times New Roman" w:hAnsi="Times New Roman" w:cs="Times New Roman"/>
                <w:sz w:val="24"/>
                <w:szCs w:val="24"/>
              </w:rPr>
            </w:pPr>
            <w:r w:rsidRPr="002A529A">
              <w:rPr>
                <w:rFonts w:ascii="Times New Roman" w:hAnsi="Times New Roman" w:cs="Times New Roman"/>
                <w:sz w:val="24"/>
                <w:szCs w:val="24"/>
              </w:rPr>
              <w:t xml:space="preserve">Aplūkojot izglītojošos pasākumus vecākiem un speciālistiem vardarbības pret bērniem prevencijai (punkts 1.7.3.) tiek minēti divi no vardarbības veidiem: fiziska un emocionāla vardarbība. Atbilstoši </w:t>
            </w:r>
            <w:r>
              <w:rPr>
                <w:rFonts w:ascii="Times New Roman" w:hAnsi="Times New Roman" w:cs="Times New Roman"/>
                <w:sz w:val="24"/>
                <w:szCs w:val="24"/>
              </w:rPr>
              <w:t>PVO</w:t>
            </w:r>
            <w:r w:rsidRPr="002A529A">
              <w:rPr>
                <w:rFonts w:ascii="Times New Roman" w:hAnsi="Times New Roman" w:cs="Times New Roman"/>
                <w:sz w:val="24"/>
                <w:szCs w:val="24"/>
              </w:rPr>
              <w:t xml:space="preserve"> iedalījumam, vardarbībai ir četri veidi: fiziska, emocionāla, seksuāla vardarbība un nolaidība (pamešana novārtā). Aicinām ietvert uzskaitījumā arī seksuālu vardarbību un nolaidību, jo tie veido būtisku daļu no pāridarījumiem pret bērniem, atstāj smagas sekas uz bērniem un izglītošana par tiem ir ļoti būtiska.</w:t>
            </w:r>
          </w:p>
        </w:tc>
        <w:tc>
          <w:tcPr>
            <w:tcW w:w="2071" w:type="dxa"/>
            <w:gridSpan w:val="2"/>
            <w:shd w:val="clear" w:color="auto" w:fill="FFFFFF" w:themeFill="background1"/>
          </w:tcPr>
          <w:p w14:paraId="033BF053" w14:textId="77777777" w:rsidR="0097229C" w:rsidRPr="00D571AB" w:rsidRDefault="0097229C" w:rsidP="0097229C">
            <w:pPr>
              <w:jc w:val="both"/>
              <w:rPr>
                <w:rFonts w:ascii="Times New Roman" w:hAnsi="Times New Roman" w:cs="Times New Roman"/>
                <w:b/>
                <w:bCs/>
                <w:sz w:val="24"/>
                <w:szCs w:val="24"/>
              </w:rPr>
            </w:pPr>
            <w:r w:rsidRPr="00D571AB">
              <w:rPr>
                <w:rFonts w:ascii="Times New Roman" w:hAnsi="Times New Roman" w:cs="Times New Roman"/>
                <w:b/>
                <w:bCs/>
                <w:sz w:val="24"/>
                <w:szCs w:val="24"/>
              </w:rPr>
              <w:t>Ņemts vērā</w:t>
            </w:r>
          </w:p>
          <w:p w14:paraId="05827A4D" w14:textId="4DB83602" w:rsidR="0097229C"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799AA121" w14:textId="2883C34D" w:rsidR="0097229C" w:rsidRPr="00960165" w:rsidRDefault="0097229C" w:rsidP="0097229C">
            <w:pPr>
              <w:jc w:val="both"/>
              <w:rPr>
                <w:rFonts w:ascii="Times New Roman" w:hAnsi="Times New Roman" w:cs="Times New Roman"/>
                <w:sz w:val="24"/>
                <w:szCs w:val="24"/>
              </w:rPr>
            </w:pPr>
            <w:r w:rsidRPr="00B0168D">
              <w:rPr>
                <w:rFonts w:ascii="Times New Roman" w:hAnsi="Times New Roman" w:cs="Times New Roman"/>
                <w:sz w:val="24"/>
                <w:szCs w:val="24"/>
              </w:rPr>
              <w:t>Papildināts pamatnostādnēs</w:t>
            </w:r>
            <w:r>
              <w:rPr>
                <w:rFonts w:ascii="Times New Roman" w:hAnsi="Times New Roman" w:cs="Times New Roman"/>
                <w:sz w:val="24"/>
                <w:szCs w:val="24"/>
              </w:rPr>
              <w:t>.</w:t>
            </w:r>
          </w:p>
        </w:tc>
      </w:tr>
      <w:tr w:rsidR="0097229C" w:rsidRPr="00960165" w14:paraId="2922C66C" w14:textId="77777777" w:rsidTr="001150CE">
        <w:tc>
          <w:tcPr>
            <w:tcW w:w="846" w:type="dxa"/>
            <w:shd w:val="clear" w:color="auto" w:fill="FFFFFF" w:themeFill="background1"/>
          </w:tcPr>
          <w:p w14:paraId="0C794DE3" w14:textId="65FCDC5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194.</w:t>
            </w:r>
          </w:p>
        </w:tc>
        <w:tc>
          <w:tcPr>
            <w:tcW w:w="1559" w:type="dxa"/>
            <w:gridSpan w:val="2"/>
            <w:shd w:val="clear" w:color="auto" w:fill="FFFFFF" w:themeFill="background1"/>
          </w:tcPr>
          <w:p w14:paraId="24ADACAC" w14:textId="23EB2748" w:rsidR="0097229C" w:rsidRPr="00F71592" w:rsidRDefault="0097229C" w:rsidP="0097229C">
            <w:pPr>
              <w:jc w:val="both"/>
              <w:rPr>
                <w:rFonts w:ascii="Times New Roman" w:hAnsi="Times New Roman" w:cs="Times New Roman"/>
                <w:sz w:val="24"/>
                <w:szCs w:val="24"/>
              </w:rPr>
            </w:pPr>
            <w:r w:rsidRPr="00EC7E77">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5572E3AE" w14:textId="15393560" w:rsidR="0097229C" w:rsidRPr="007010BB" w:rsidRDefault="0097229C" w:rsidP="0097229C">
            <w:pPr>
              <w:jc w:val="both"/>
              <w:rPr>
                <w:rFonts w:ascii="Times New Roman" w:hAnsi="Times New Roman"/>
                <w:bCs/>
                <w:sz w:val="24"/>
                <w:szCs w:val="24"/>
              </w:rPr>
            </w:pPr>
            <w:r>
              <w:rPr>
                <w:rFonts w:ascii="Times New Roman" w:hAnsi="Times New Roman"/>
                <w:bCs/>
                <w:sz w:val="24"/>
                <w:szCs w:val="24"/>
              </w:rPr>
              <w:t>L</w:t>
            </w:r>
            <w:r w:rsidRPr="007010BB">
              <w:rPr>
                <w:rFonts w:ascii="Times New Roman" w:hAnsi="Times New Roman"/>
                <w:bCs/>
                <w:sz w:val="24"/>
                <w:szCs w:val="24"/>
              </w:rPr>
              <w:t>ūdzam papildināt 1.7.3.</w:t>
            </w:r>
            <w:r>
              <w:rPr>
                <w:rFonts w:ascii="Times New Roman" w:hAnsi="Times New Roman"/>
                <w:bCs/>
                <w:sz w:val="24"/>
                <w:szCs w:val="24"/>
              </w:rPr>
              <w:t xml:space="preserve"> uzdevuma</w:t>
            </w:r>
            <w:r w:rsidRPr="007010BB">
              <w:rPr>
                <w:rFonts w:ascii="Times New Roman" w:hAnsi="Times New Roman"/>
                <w:bCs/>
                <w:sz w:val="24"/>
                <w:szCs w:val="24"/>
              </w:rPr>
              <w:t xml:space="preserve"> līdzatbildīgo institūciju uzskaitījumu, iekļaujot Valsts bērnu tiesību aizsardzības inspekciju.</w:t>
            </w:r>
          </w:p>
          <w:p w14:paraId="35C60698" w14:textId="0842CE90" w:rsidR="0097229C" w:rsidRPr="00C553FB" w:rsidRDefault="0097229C" w:rsidP="0097229C">
            <w:pPr>
              <w:jc w:val="both"/>
              <w:rPr>
                <w:rFonts w:ascii="Times New Roman" w:hAnsi="Times New Roman"/>
                <w:bCs/>
                <w:sz w:val="24"/>
                <w:szCs w:val="24"/>
              </w:rPr>
            </w:pPr>
            <w:r w:rsidRPr="007010BB">
              <w:rPr>
                <w:rFonts w:ascii="Times New Roman" w:hAnsi="Times New Roman"/>
                <w:bCs/>
                <w:sz w:val="24"/>
                <w:szCs w:val="24"/>
              </w:rPr>
              <w:t>Lūdzam 1.rīcības virziena uzdevumu Nr.1.7.3. izteikt šādā redakcijā “Izstrādāt un īstenot pasākumu plānu sabiedrības izglītošanai par vardarbību un vardarbības tolerances mazināšanai, tajā skaitā izglītojot bērnu vecākus par fizisku un emocionālu vardarbību pret bērnu un tās sekām, atpazīšanu un rīcību, kā arī izstrādājot vardarbības gadījumu statistiskās uzskaites instrumentu”.</w:t>
            </w:r>
          </w:p>
        </w:tc>
        <w:tc>
          <w:tcPr>
            <w:tcW w:w="2071" w:type="dxa"/>
            <w:gridSpan w:val="2"/>
            <w:shd w:val="clear" w:color="auto" w:fill="FFFFFF" w:themeFill="background1"/>
          </w:tcPr>
          <w:p w14:paraId="4E2E2797" w14:textId="21EE5999" w:rsidR="0097229C" w:rsidRPr="00062479" w:rsidRDefault="0097229C" w:rsidP="0097229C">
            <w:pPr>
              <w:jc w:val="both"/>
              <w:rPr>
                <w:rFonts w:ascii="Times New Roman" w:hAnsi="Times New Roman" w:cs="Times New Roman"/>
                <w:b/>
                <w:bCs/>
                <w:color w:val="000000" w:themeColor="text1"/>
                <w:sz w:val="24"/>
                <w:szCs w:val="24"/>
              </w:rPr>
            </w:pPr>
            <w:r w:rsidRPr="00062479">
              <w:rPr>
                <w:rFonts w:ascii="Times New Roman" w:hAnsi="Times New Roman" w:cs="Times New Roman"/>
                <w:b/>
                <w:bCs/>
                <w:color w:val="000000" w:themeColor="text1"/>
                <w:sz w:val="24"/>
                <w:szCs w:val="24"/>
              </w:rPr>
              <w:t>Ņemts vērā</w:t>
            </w:r>
          </w:p>
          <w:p w14:paraId="08F7D355" w14:textId="2EFCBCD9" w:rsidR="0097229C" w:rsidRPr="00B0168D" w:rsidRDefault="0097229C" w:rsidP="0097229C">
            <w:pPr>
              <w:jc w:val="both"/>
              <w:rPr>
                <w:rFonts w:ascii="Times New Roman" w:hAnsi="Times New Roman" w:cs="Times New Roman"/>
                <w:sz w:val="24"/>
                <w:szCs w:val="24"/>
              </w:rPr>
            </w:pPr>
          </w:p>
        </w:tc>
        <w:tc>
          <w:tcPr>
            <w:tcW w:w="3685" w:type="dxa"/>
            <w:shd w:val="clear" w:color="auto" w:fill="FFFFFF" w:themeFill="background1"/>
          </w:tcPr>
          <w:p w14:paraId="26731CC0" w14:textId="02F1DE4F" w:rsidR="0097229C" w:rsidRPr="00960165" w:rsidRDefault="0097229C" w:rsidP="0097229C">
            <w:pPr>
              <w:shd w:val="clear" w:color="auto" w:fill="FFFFFF" w:themeFill="background1"/>
              <w:jc w:val="both"/>
              <w:rPr>
                <w:rFonts w:ascii="Times New Roman" w:hAnsi="Times New Roman" w:cs="Times New Roman"/>
                <w:sz w:val="24"/>
                <w:szCs w:val="24"/>
              </w:rPr>
            </w:pPr>
            <w:r w:rsidRPr="00A94282">
              <w:rPr>
                <w:rFonts w:ascii="Times New Roman" w:hAnsi="Times New Roman" w:cs="Times New Roman"/>
                <w:sz w:val="24"/>
                <w:szCs w:val="24"/>
              </w:rPr>
              <w:t>Precizēt</w:t>
            </w:r>
            <w:r>
              <w:rPr>
                <w:rFonts w:ascii="Times New Roman" w:hAnsi="Times New Roman" w:cs="Times New Roman"/>
                <w:sz w:val="24"/>
                <w:szCs w:val="24"/>
              </w:rPr>
              <w:t>s</w:t>
            </w:r>
            <w:r w:rsidRPr="00A94282">
              <w:rPr>
                <w:rFonts w:ascii="Times New Roman" w:hAnsi="Times New Roman" w:cs="Times New Roman"/>
                <w:sz w:val="24"/>
                <w:szCs w:val="24"/>
              </w:rPr>
              <w:t xml:space="preserve"> pamatnostādņu projekta 1.7.3.pasākum</w:t>
            </w:r>
            <w:r>
              <w:rPr>
                <w:rFonts w:ascii="Times New Roman" w:hAnsi="Times New Roman" w:cs="Times New Roman"/>
                <w:sz w:val="24"/>
                <w:szCs w:val="24"/>
              </w:rPr>
              <w:t xml:space="preserve">s. </w:t>
            </w:r>
          </w:p>
        </w:tc>
      </w:tr>
      <w:tr w:rsidR="0097229C" w:rsidRPr="00960165" w14:paraId="6DFA8BA5" w14:textId="77777777" w:rsidTr="001150CE">
        <w:tc>
          <w:tcPr>
            <w:tcW w:w="2405" w:type="dxa"/>
            <w:gridSpan w:val="3"/>
            <w:shd w:val="clear" w:color="auto" w:fill="E2EFD9" w:themeFill="accent6" w:themeFillTint="33"/>
          </w:tcPr>
          <w:p w14:paraId="6BD0B3CC" w14:textId="0622AF3F" w:rsidR="0097229C" w:rsidRPr="00F4581F"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67B146C" w14:textId="77777777" w:rsidR="0097229C" w:rsidRPr="000B0C89" w:rsidRDefault="0097229C" w:rsidP="0097229C">
            <w:pPr>
              <w:jc w:val="both"/>
              <w:rPr>
                <w:rFonts w:ascii="Times New Roman" w:hAnsi="Times New Roman" w:cs="Times New Roman"/>
                <w:i/>
                <w:iCs/>
                <w:sz w:val="24"/>
                <w:szCs w:val="24"/>
              </w:rPr>
            </w:pPr>
            <w:r w:rsidRPr="000B0C89">
              <w:rPr>
                <w:rFonts w:ascii="Times New Roman" w:hAnsi="Times New Roman"/>
                <w:bCs/>
                <w:i/>
                <w:iCs/>
                <w:sz w:val="24"/>
                <w:szCs w:val="24"/>
              </w:rPr>
              <w:t>1.7</w:t>
            </w:r>
            <w:r>
              <w:rPr>
                <w:rFonts w:ascii="Times New Roman" w:hAnsi="Times New Roman"/>
                <w:bCs/>
                <w:i/>
                <w:iCs/>
                <w:sz w:val="24"/>
                <w:szCs w:val="24"/>
              </w:rPr>
              <w:t xml:space="preserve">.4. </w:t>
            </w:r>
            <w:r>
              <w:t xml:space="preserve"> </w:t>
            </w:r>
            <w:r w:rsidRPr="008A4FEC">
              <w:rPr>
                <w:rFonts w:ascii="Times New Roman" w:hAnsi="Times New Roman"/>
                <w:bCs/>
                <w:i/>
                <w:iCs/>
                <w:sz w:val="24"/>
                <w:szCs w:val="24"/>
              </w:rPr>
              <w:t>Izglītot sabiedrību par dažādiem drošības jautājumiem, tai skaitā par drošību uz ūdens, ceļu satiksmē, sadzīvē, lai izvairītos no negadījumiem, kritieniem, apdegumiem, applaucējumiem, apsaldējumiem u.tml., īpaši, lai samazinātu bērnu un vecu cilvēku traumatismu.</w:t>
            </w:r>
          </w:p>
          <w:p w14:paraId="6FC1843A" w14:textId="77777777" w:rsidR="0097229C" w:rsidRPr="00960165" w:rsidRDefault="0097229C" w:rsidP="0097229C">
            <w:pPr>
              <w:jc w:val="both"/>
              <w:rPr>
                <w:rFonts w:ascii="Times New Roman" w:hAnsi="Times New Roman" w:cs="Times New Roman"/>
                <w:sz w:val="24"/>
                <w:szCs w:val="24"/>
              </w:rPr>
            </w:pPr>
          </w:p>
        </w:tc>
      </w:tr>
      <w:tr w:rsidR="0097229C" w:rsidRPr="00960165" w14:paraId="376CC016" w14:textId="77777777" w:rsidTr="001150CE">
        <w:tc>
          <w:tcPr>
            <w:tcW w:w="846" w:type="dxa"/>
            <w:shd w:val="clear" w:color="auto" w:fill="FFFFFF" w:themeFill="background1"/>
          </w:tcPr>
          <w:p w14:paraId="79AA6A26" w14:textId="6031A93D"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195.</w:t>
            </w:r>
          </w:p>
        </w:tc>
        <w:tc>
          <w:tcPr>
            <w:tcW w:w="1559" w:type="dxa"/>
            <w:gridSpan w:val="2"/>
            <w:shd w:val="clear" w:color="auto" w:fill="FFFFFF" w:themeFill="background1"/>
          </w:tcPr>
          <w:p w14:paraId="19B72A92" w14:textId="2B58A1AF" w:rsidR="0097229C" w:rsidRPr="00F4581F" w:rsidRDefault="0097229C" w:rsidP="0097229C">
            <w:pPr>
              <w:jc w:val="both"/>
              <w:rPr>
                <w:rFonts w:ascii="Times New Roman" w:hAnsi="Times New Roman" w:cs="Times New Roman"/>
                <w:sz w:val="24"/>
                <w:szCs w:val="24"/>
              </w:rPr>
            </w:pPr>
            <w:r w:rsidRPr="00F4581F">
              <w:rPr>
                <w:rFonts w:ascii="Times New Roman" w:hAnsi="Times New Roman" w:cs="Times New Roman"/>
                <w:sz w:val="24"/>
                <w:szCs w:val="24"/>
              </w:rPr>
              <w:t>Latvijas Lielo pilsētu asociācija 13502/2020</w:t>
            </w:r>
          </w:p>
        </w:tc>
        <w:tc>
          <w:tcPr>
            <w:tcW w:w="6009" w:type="dxa"/>
            <w:gridSpan w:val="2"/>
            <w:shd w:val="clear" w:color="auto" w:fill="FFFFFF" w:themeFill="background1"/>
          </w:tcPr>
          <w:p w14:paraId="2822F062" w14:textId="221F4996" w:rsidR="0097229C" w:rsidRPr="009C7C49" w:rsidRDefault="0097229C" w:rsidP="0097229C">
            <w:pPr>
              <w:jc w:val="both"/>
              <w:rPr>
                <w:rFonts w:ascii="Times New Roman" w:hAnsi="Times New Roman"/>
                <w:bCs/>
                <w:sz w:val="24"/>
                <w:szCs w:val="24"/>
              </w:rPr>
            </w:pPr>
            <w:r>
              <w:rPr>
                <w:rFonts w:ascii="Times New Roman" w:hAnsi="Times New Roman"/>
                <w:bCs/>
                <w:sz w:val="24"/>
                <w:szCs w:val="24"/>
              </w:rPr>
              <w:t xml:space="preserve">Uzdevumu </w:t>
            </w:r>
            <w:r w:rsidRPr="009C7C49">
              <w:rPr>
                <w:rFonts w:ascii="Times New Roman" w:hAnsi="Times New Roman"/>
                <w:bCs/>
                <w:sz w:val="24"/>
                <w:szCs w:val="24"/>
              </w:rPr>
              <w:t>1.7.4</w:t>
            </w:r>
            <w:r>
              <w:rPr>
                <w:rFonts w:ascii="Times New Roman" w:hAnsi="Times New Roman"/>
                <w:bCs/>
                <w:sz w:val="24"/>
                <w:szCs w:val="24"/>
              </w:rPr>
              <w:t>. i</w:t>
            </w:r>
            <w:r w:rsidRPr="009C7C49">
              <w:rPr>
                <w:rFonts w:ascii="Times New Roman" w:hAnsi="Times New Roman"/>
                <w:bCs/>
                <w:sz w:val="24"/>
                <w:szCs w:val="24"/>
              </w:rPr>
              <w:t xml:space="preserve">esakām izteikt sekojošā redakcijā: </w:t>
            </w:r>
          </w:p>
          <w:p w14:paraId="22E8E9B3" w14:textId="12A638DD" w:rsidR="0097229C" w:rsidRDefault="0097229C" w:rsidP="0097229C">
            <w:pPr>
              <w:jc w:val="both"/>
              <w:rPr>
                <w:rFonts w:ascii="Times New Roman" w:hAnsi="Times New Roman"/>
                <w:bCs/>
                <w:sz w:val="24"/>
                <w:szCs w:val="24"/>
              </w:rPr>
            </w:pPr>
            <w:r w:rsidRPr="009C7C49">
              <w:rPr>
                <w:rFonts w:ascii="Times New Roman" w:hAnsi="Times New Roman"/>
                <w:bCs/>
                <w:sz w:val="24"/>
                <w:szCs w:val="24"/>
              </w:rPr>
              <w:t>Izglītot sabiedrību par drošības jautājumiem, tai skaitā par drošību uz ūdens, ceļu satiksmē, sadzīvē, lai izvairītos no negadījumiem, kritieniem, apdegumiem, applaucējumiem, apsaldējumiem u.tml., īpaši, lai samazinātu bērnu un vecu cilvēku traumatismu.</w:t>
            </w:r>
          </w:p>
        </w:tc>
        <w:tc>
          <w:tcPr>
            <w:tcW w:w="2071" w:type="dxa"/>
            <w:gridSpan w:val="2"/>
            <w:shd w:val="clear" w:color="auto" w:fill="FFFFFF" w:themeFill="background1"/>
          </w:tcPr>
          <w:p w14:paraId="53E31B67" w14:textId="77777777" w:rsidR="0097229C" w:rsidRDefault="0097229C" w:rsidP="0097229C">
            <w:pPr>
              <w:jc w:val="both"/>
              <w:rPr>
                <w:rFonts w:ascii="Times New Roman" w:hAnsi="Times New Roman" w:cs="Times New Roman"/>
                <w:b/>
                <w:bCs/>
                <w:color w:val="000000" w:themeColor="text1"/>
                <w:sz w:val="24"/>
                <w:szCs w:val="24"/>
              </w:rPr>
            </w:pPr>
            <w:r w:rsidRPr="006712DA">
              <w:rPr>
                <w:rFonts w:ascii="Times New Roman" w:hAnsi="Times New Roman" w:cs="Times New Roman"/>
                <w:b/>
                <w:bCs/>
                <w:color w:val="000000" w:themeColor="text1"/>
                <w:sz w:val="24"/>
                <w:szCs w:val="24"/>
              </w:rPr>
              <w:t>Ņemts vērā</w:t>
            </w:r>
          </w:p>
          <w:p w14:paraId="5C5A3684" w14:textId="4A2044C4" w:rsidR="0097229C" w:rsidRPr="00D571AB" w:rsidRDefault="0097229C" w:rsidP="0097229C">
            <w:pPr>
              <w:jc w:val="both"/>
              <w:rPr>
                <w:rFonts w:ascii="Times New Roman" w:hAnsi="Times New Roman" w:cs="Times New Roman"/>
                <w:color w:val="FF0000"/>
                <w:sz w:val="24"/>
                <w:szCs w:val="24"/>
              </w:rPr>
            </w:pPr>
          </w:p>
        </w:tc>
        <w:tc>
          <w:tcPr>
            <w:tcW w:w="3685" w:type="dxa"/>
            <w:shd w:val="clear" w:color="auto" w:fill="FFFFFF" w:themeFill="background1"/>
          </w:tcPr>
          <w:p w14:paraId="0BEA5287" w14:textId="29091022" w:rsidR="0097229C" w:rsidRPr="00960165" w:rsidRDefault="0097229C" w:rsidP="0097229C">
            <w:pPr>
              <w:jc w:val="both"/>
              <w:rPr>
                <w:rFonts w:ascii="Times New Roman" w:hAnsi="Times New Roman" w:cs="Times New Roman"/>
                <w:sz w:val="24"/>
                <w:szCs w:val="24"/>
              </w:rPr>
            </w:pPr>
            <w:r w:rsidRPr="009A1992">
              <w:rPr>
                <w:rFonts w:ascii="Times New Roman" w:hAnsi="Times New Roman" w:cs="Times New Roman"/>
                <w:sz w:val="24"/>
                <w:szCs w:val="24"/>
              </w:rPr>
              <w:t>Precizēts pamatnostādņu projekta 1.7.4. pasākums</w:t>
            </w:r>
            <w:r>
              <w:rPr>
                <w:rFonts w:ascii="Times New Roman" w:hAnsi="Times New Roman" w:cs="Times New Roman"/>
                <w:sz w:val="24"/>
                <w:szCs w:val="24"/>
              </w:rPr>
              <w:t>.</w:t>
            </w:r>
          </w:p>
        </w:tc>
      </w:tr>
      <w:tr w:rsidR="0097229C" w:rsidRPr="00960165" w14:paraId="5CA1B4F2" w14:textId="77777777" w:rsidTr="001150CE">
        <w:tc>
          <w:tcPr>
            <w:tcW w:w="846" w:type="dxa"/>
            <w:shd w:val="clear" w:color="auto" w:fill="FFFFFF" w:themeFill="background1"/>
          </w:tcPr>
          <w:p w14:paraId="44E714E4" w14:textId="6645C33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196.</w:t>
            </w:r>
          </w:p>
        </w:tc>
        <w:tc>
          <w:tcPr>
            <w:tcW w:w="1559" w:type="dxa"/>
            <w:gridSpan w:val="2"/>
            <w:shd w:val="clear" w:color="auto" w:fill="FFFFFF" w:themeFill="background1"/>
          </w:tcPr>
          <w:p w14:paraId="70194C09" w14:textId="1DD98AE6" w:rsidR="0097229C" w:rsidRPr="00F4581F" w:rsidRDefault="0097229C" w:rsidP="0097229C">
            <w:pPr>
              <w:jc w:val="both"/>
              <w:rPr>
                <w:rFonts w:ascii="Times New Roman" w:hAnsi="Times New Roman" w:cs="Times New Roman"/>
                <w:sz w:val="24"/>
                <w:szCs w:val="24"/>
              </w:rPr>
            </w:pPr>
            <w:r w:rsidRPr="004D0643">
              <w:rPr>
                <w:rFonts w:ascii="Times New Roman" w:hAnsi="Times New Roman" w:cs="Times New Roman"/>
                <w:sz w:val="24"/>
                <w:szCs w:val="24"/>
              </w:rPr>
              <w:t>Satiksmes ministrija 13450/2020</w:t>
            </w:r>
          </w:p>
        </w:tc>
        <w:tc>
          <w:tcPr>
            <w:tcW w:w="6009" w:type="dxa"/>
            <w:gridSpan w:val="2"/>
            <w:shd w:val="clear" w:color="auto" w:fill="FFFFFF" w:themeFill="background1"/>
          </w:tcPr>
          <w:p w14:paraId="6AB1ED3B" w14:textId="6E4E7E40" w:rsidR="0097229C" w:rsidRPr="004D0643" w:rsidRDefault="0097229C" w:rsidP="0097229C">
            <w:pPr>
              <w:jc w:val="both"/>
              <w:rPr>
                <w:rFonts w:ascii="Times New Roman" w:hAnsi="Times New Roman"/>
                <w:bCs/>
                <w:sz w:val="24"/>
                <w:szCs w:val="24"/>
              </w:rPr>
            </w:pPr>
            <w:r w:rsidRPr="004D0643">
              <w:rPr>
                <w:rFonts w:ascii="Times New Roman" w:hAnsi="Times New Roman"/>
                <w:bCs/>
                <w:sz w:val="24"/>
                <w:szCs w:val="24"/>
              </w:rPr>
              <w:t xml:space="preserve">1.7.4. punktā svītrot Satiksmes ministriju (SM) kā līdzatbildīgo institūciju pasākuma, jo ceļu satiksmes drošības politikas plānošana un ceļu satiksmes drošības pasākumi, kas vērsti uz ceļu satiksmes negadījumu skaita samazināšanu vai to novēršanu, tiek ietverti politikas plānošanas dokumentos ceļu satiksmes drošības jomā, piemēram, Ceļu satiksmes drošības plānā 2017.-2020.gadam. </w:t>
            </w:r>
          </w:p>
          <w:p w14:paraId="46E6D2F7" w14:textId="77777777" w:rsidR="0097229C" w:rsidRPr="004D0643" w:rsidRDefault="0097229C" w:rsidP="0097229C">
            <w:pPr>
              <w:jc w:val="both"/>
              <w:rPr>
                <w:rFonts w:ascii="Times New Roman" w:hAnsi="Times New Roman"/>
                <w:bCs/>
                <w:sz w:val="24"/>
                <w:szCs w:val="24"/>
              </w:rPr>
            </w:pPr>
          </w:p>
          <w:p w14:paraId="04FC367E" w14:textId="77777777" w:rsidR="0097229C" w:rsidRPr="004D0643" w:rsidRDefault="0097229C" w:rsidP="0097229C">
            <w:pPr>
              <w:jc w:val="both"/>
              <w:rPr>
                <w:rFonts w:ascii="Times New Roman" w:hAnsi="Times New Roman"/>
                <w:bCs/>
                <w:sz w:val="24"/>
                <w:szCs w:val="24"/>
              </w:rPr>
            </w:pPr>
            <w:r w:rsidRPr="004D0643">
              <w:rPr>
                <w:rFonts w:ascii="Times New Roman" w:hAnsi="Times New Roman"/>
                <w:bCs/>
                <w:sz w:val="24"/>
                <w:szCs w:val="24"/>
              </w:rPr>
              <w:t xml:space="preserve">Sabiedrības izglītošana par drošības jautājumiem uz ūdens neietilpst SM kompetencē. Ministrijas ieskatā ar to nodarbojas VUGD, IEM, Krasta apsardzes dienests (https://www.vugd.gov.lv/lv/drosiba-uz-udens). </w:t>
            </w:r>
          </w:p>
          <w:p w14:paraId="5AC332A6" w14:textId="77777777" w:rsidR="0097229C" w:rsidRPr="004D0643" w:rsidRDefault="0097229C" w:rsidP="0097229C">
            <w:pPr>
              <w:jc w:val="both"/>
              <w:rPr>
                <w:rFonts w:ascii="Times New Roman" w:hAnsi="Times New Roman"/>
                <w:bCs/>
                <w:sz w:val="24"/>
                <w:szCs w:val="24"/>
              </w:rPr>
            </w:pPr>
            <w:r w:rsidRPr="004D0643">
              <w:rPr>
                <w:rFonts w:ascii="Times New Roman" w:hAnsi="Times New Roman"/>
                <w:bCs/>
                <w:sz w:val="24"/>
                <w:szCs w:val="24"/>
              </w:rPr>
              <w:t xml:space="preserve"> </w:t>
            </w:r>
          </w:p>
          <w:p w14:paraId="0D7AF0F6" w14:textId="54B6898E" w:rsidR="0097229C" w:rsidRPr="004D0643" w:rsidRDefault="0097229C" w:rsidP="0097229C">
            <w:pPr>
              <w:jc w:val="both"/>
              <w:rPr>
                <w:rFonts w:ascii="Times New Roman" w:hAnsi="Times New Roman"/>
                <w:bCs/>
                <w:sz w:val="24"/>
                <w:szCs w:val="24"/>
              </w:rPr>
            </w:pPr>
            <w:r w:rsidRPr="004D0643">
              <w:rPr>
                <w:rFonts w:ascii="Times New Roman" w:hAnsi="Times New Roman"/>
                <w:bCs/>
                <w:sz w:val="24"/>
                <w:szCs w:val="24"/>
              </w:rPr>
              <w:t>Vienlaikus izsakām šādus precizējumus:</w:t>
            </w:r>
          </w:p>
          <w:p w14:paraId="407ABB00" w14:textId="77777777" w:rsidR="0097229C" w:rsidRPr="004D0643" w:rsidRDefault="0097229C" w:rsidP="0097229C">
            <w:pPr>
              <w:jc w:val="both"/>
              <w:rPr>
                <w:rFonts w:ascii="Times New Roman" w:hAnsi="Times New Roman"/>
                <w:bCs/>
                <w:sz w:val="24"/>
                <w:szCs w:val="24"/>
              </w:rPr>
            </w:pPr>
            <w:r w:rsidRPr="004D0643">
              <w:rPr>
                <w:rFonts w:ascii="Times New Roman" w:hAnsi="Times New Roman"/>
                <w:bCs/>
                <w:sz w:val="24"/>
                <w:szCs w:val="24"/>
              </w:rPr>
              <w:t xml:space="preserve">-       1.7.4. punktu papildināt un izteikt šādā redakcijā: </w:t>
            </w:r>
          </w:p>
          <w:p w14:paraId="3F64BA3A" w14:textId="77777777" w:rsidR="0097229C" w:rsidRPr="004D0643" w:rsidRDefault="0097229C" w:rsidP="0097229C">
            <w:pPr>
              <w:jc w:val="both"/>
              <w:rPr>
                <w:rFonts w:ascii="Times New Roman" w:hAnsi="Times New Roman"/>
                <w:bCs/>
                <w:sz w:val="24"/>
                <w:szCs w:val="24"/>
              </w:rPr>
            </w:pPr>
            <w:r w:rsidRPr="004D0643">
              <w:rPr>
                <w:rFonts w:ascii="Times New Roman" w:hAnsi="Times New Roman"/>
                <w:bCs/>
                <w:sz w:val="24"/>
                <w:szCs w:val="24"/>
              </w:rPr>
              <w:t xml:space="preserve">“Izglītot sabiedrību par dažādiem drošības jautājumiem, tai skaitā par drošību uz ūdens, ceļu satiksmē, </w:t>
            </w:r>
            <w:r w:rsidRPr="00DE7A75">
              <w:rPr>
                <w:rFonts w:ascii="Times New Roman" w:hAnsi="Times New Roman"/>
                <w:bCs/>
                <w:sz w:val="24"/>
                <w:szCs w:val="24"/>
                <w:u w:val="single"/>
              </w:rPr>
              <w:t>dzelzceļa teritorijā,</w:t>
            </w:r>
            <w:r w:rsidRPr="004D0643">
              <w:rPr>
                <w:rFonts w:ascii="Times New Roman" w:hAnsi="Times New Roman"/>
                <w:bCs/>
                <w:sz w:val="24"/>
                <w:szCs w:val="24"/>
              </w:rPr>
              <w:t xml:space="preserve"> sadzīvē, lai izvairītos no negadījumiem, kritieniem, apdegumiem, applaucējumiem, apsaldējumiem u.tml., īpaši, lai samazinātu bērnu un vecu cilvēku traumatismu”.</w:t>
            </w:r>
          </w:p>
          <w:p w14:paraId="1586F3FA" w14:textId="51453EE7" w:rsidR="0097229C" w:rsidRDefault="0097229C" w:rsidP="0097229C">
            <w:pPr>
              <w:jc w:val="both"/>
              <w:rPr>
                <w:rFonts w:ascii="Times New Roman" w:hAnsi="Times New Roman"/>
                <w:bCs/>
                <w:sz w:val="24"/>
                <w:szCs w:val="24"/>
              </w:rPr>
            </w:pPr>
            <w:r w:rsidRPr="004D0643">
              <w:rPr>
                <w:rFonts w:ascii="Times New Roman" w:hAnsi="Times New Roman"/>
                <w:bCs/>
                <w:sz w:val="24"/>
                <w:szCs w:val="24"/>
              </w:rPr>
              <w:t>Norādām arī, ka pamatnostādņu projektā veikti daži tehniski precizējumi visā tekstā (skatīt pielikumā).</w:t>
            </w:r>
          </w:p>
        </w:tc>
        <w:tc>
          <w:tcPr>
            <w:tcW w:w="2071" w:type="dxa"/>
            <w:gridSpan w:val="2"/>
            <w:shd w:val="clear" w:color="auto" w:fill="FFFFFF" w:themeFill="background1"/>
          </w:tcPr>
          <w:p w14:paraId="754A774A" w14:textId="0BB83B02" w:rsidR="0097229C" w:rsidRPr="006712DA" w:rsidRDefault="0097229C" w:rsidP="0097229C">
            <w:pPr>
              <w:jc w:val="both"/>
              <w:rPr>
                <w:rFonts w:ascii="Times New Roman" w:hAnsi="Times New Roman" w:cs="Times New Roman"/>
                <w:b/>
                <w:bCs/>
                <w:color w:val="000000" w:themeColor="text1"/>
                <w:sz w:val="24"/>
                <w:szCs w:val="24"/>
              </w:rPr>
            </w:pPr>
            <w:r w:rsidRPr="007A7BD9">
              <w:rPr>
                <w:rFonts w:ascii="Times New Roman" w:hAnsi="Times New Roman" w:cs="Times New Roman"/>
                <w:b/>
                <w:bCs/>
                <w:sz w:val="24"/>
                <w:szCs w:val="24"/>
              </w:rPr>
              <w:t>Ņemts vērā</w:t>
            </w:r>
          </w:p>
        </w:tc>
        <w:tc>
          <w:tcPr>
            <w:tcW w:w="3685" w:type="dxa"/>
            <w:shd w:val="clear" w:color="auto" w:fill="FFFFFF" w:themeFill="background1"/>
          </w:tcPr>
          <w:p w14:paraId="44CF37EF" w14:textId="238A56ED"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Precizēts pamatnostādņu projekta 1.7.4. pasākums</w:t>
            </w:r>
          </w:p>
        </w:tc>
      </w:tr>
      <w:tr w:rsidR="0097229C" w:rsidRPr="00960165" w14:paraId="69DCD372" w14:textId="77777777" w:rsidTr="001150CE">
        <w:tc>
          <w:tcPr>
            <w:tcW w:w="2405" w:type="dxa"/>
            <w:gridSpan w:val="3"/>
            <w:shd w:val="clear" w:color="auto" w:fill="E2EFD9" w:themeFill="accent6" w:themeFillTint="33"/>
          </w:tcPr>
          <w:p w14:paraId="03F9767E" w14:textId="397862DF" w:rsidR="0097229C" w:rsidRPr="00F4581F"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6EAFBF9" w14:textId="77777777" w:rsidR="0097229C" w:rsidRPr="000B0C89" w:rsidRDefault="0097229C" w:rsidP="0097229C">
            <w:pPr>
              <w:jc w:val="both"/>
              <w:rPr>
                <w:rFonts w:ascii="Times New Roman" w:hAnsi="Times New Roman" w:cs="Times New Roman"/>
                <w:i/>
                <w:iCs/>
                <w:sz w:val="24"/>
                <w:szCs w:val="24"/>
              </w:rPr>
            </w:pPr>
            <w:r w:rsidRPr="000B0C89">
              <w:rPr>
                <w:rFonts w:ascii="Times New Roman" w:hAnsi="Times New Roman"/>
                <w:bCs/>
                <w:i/>
                <w:iCs/>
                <w:sz w:val="24"/>
                <w:szCs w:val="24"/>
              </w:rPr>
              <w:t>1.7</w:t>
            </w:r>
            <w:r>
              <w:rPr>
                <w:rFonts w:ascii="Times New Roman" w:hAnsi="Times New Roman"/>
                <w:bCs/>
                <w:i/>
                <w:iCs/>
                <w:sz w:val="24"/>
                <w:szCs w:val="24"/>
              </w:rPr>
              <w:t xml:space="preserve">.5. </w:t>
            </w:r>
            <w:r>
              <w:t xml:space="preserve"> </w:t>
            </w:r>
            <w:r w:rsidRPr="008A4FEC">
              <w:rPr>
                <w:rFonts w:ascii="Times New Roman" w:hAnsi="Times New Roman"/>
                <w:bCs/>
                <w:i/>
                <w:iCs/>
                <w:sz w:val="24"/>
                <w:szCs w:val="24"/>
              </w:rPr>
              <w:t>Veicināt iedzīvotāju peldēšanas prasmju apguvi un drošības pasākumu ievērošanu ūdenstilpņu tuvumā.</w:t>
            </w:r>
          </w:p>
          <w:p w14:paraId="3F884571" w14:textId="77777777" w:rsidR="0097229C" w:rsidRPr="00960165" w:rsidRDefault="0097229C" w:rsidP="0097229C">
            <w:pPr>
              <w:jc w:val="both"/>
              <w:rPr>
                <w:rFonts w:ascii="Times New Roman" w:hAnsi="Times New Roman" w:cs="Times New Roman"/>
                <w:sz w:val="24"/>
                <w:szCs w:val="24"/>
              </w:rPr>
            </w:pPr>
          </w:p>
        </w:tc>
      </w:tr>
      <w:tr w:rsidR="0097229C" w:rsidRPr="00960165" w14:paraId="4BE237C3" w14:textId="77777777" w:rsidTr="001150CE">
        <w:tc>
          <w:tcPr>
            <w:tcW w:w="846" w:type="dxa"/>
            <w:shd w:val="clear" w:color="auto" w:fill="FFFFFF" w:themeFill="background1"/>
          </w:tcPr>
          <w:p w14:paraId="48972FE9" w14:textId="67159755"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197.</w:t>
            </w:r>
          </w:p>
        </w:tc>
        <w:tc>
          <w:tcPr>
            <w:tcW w:w="1559" w:type="dxa"/>
            <w:gridSpan w:val="2"/>
            <w:shd w:val="clear" w:color="auto" w:fill="FFFFFF" w:themeFill="background1"/>
          </w:tcPr>
          <w:p w14:paraId="6B15D6E2" w14:textId="1879490F" w:rsidR="0097229C" w:rsidRPr="00F4581F" w:rsidRDefault="0097229C" w:rsidP="0097229C">
            <w:pPr>
              <w:jc w:val="both"/>
              <w:rPr>
                <w:rFonts w:ascii="Times New Roman" w:hAnsi="Times New Roman" w:cs="Times New Roman"/>
                <w:sz w:val="24"/>
                <w:szCs w:val="24"/>
              </w:rPr>
            </w:pPr>
            <w:r w:rsidRPr="00F4581F">
              <w:rPr>
                <w:rFonts w:ascii="Times New Roman" w:hAnsi="Times New Roman" w:cs="Times New Roman"/>
                <w:sz w:val="24"/>
                <w:szCs w:val="24"/>
              </w:rPr>
              <w:t>Latvijas Lielo pilsētu asociācija 13502/2020</w:t>
            </w:r>
          </w:p>
        </w:tc>
        <w:tc>
          <w:tcPr>
            <w:tcW w:w="6009" w:type="dxa"/>
            <w:gridSpan w:val="2"/>
            <w:shd w:val="clear" w:color="auto" w:fill="FFFFFF" w:themeFill="background1"/>
          </w:tcPr>
          <w:p w14:paraId="61086CDD" w14:textId="08522D56" w:rsidR="0097229C" w:rsidRDefault="0097229C" w:rsidP="0097229C">
            <w:pPr>
              <w:jc w:val="both"/>
              <w:rPr>
                <w:rFonts w:ascii="Times New Roman" w:hAnsi="Times New Roman"/>
                <w:bCs/>
                <w:sz w:val="24"/>
                <w:szCs w:val="24"/>
              </w:rPr>
            </w:pPr>
            <w:r w:rsidRPr="009C7C49">
              <w:rPr>
                <w:rFonts w:ascii="Times New Roman" w:hAnsi="Times New Roman"/>
                <w:bCs/>
                <w:sz w:val="24"/>
                <w:szCs w:val="24"/>
              </w:rPr>
              <w:t xml:space="preserve">Kādēļ </w:t>
            </w:r>
            <w:r>
              <w:rPr>
                <w:rFonts w:ascii="Times New Roman" w:hAnsi="Times New Roman"/>
                <w:bCs/>
                <w:sz w:val="24"/>
                <w:szCs w:val="24"/>
              </w:rPr>
              <w:t xml:space="preserve">uzdevuma 1.7.5. ieviešana </w:t>
            </w:r>
            <w:r w:rsidRPr="009C7C49">
              <w:rPr>
                <w:rFonts w:ascii="Times New Roman" w:hAnsi="Times New Roman"/>
                <w:bCs/>
                <w:sz w:val="24"/>
                <w:szCs w:val="24"/>
              </w:rPr>
              <w:t>attiecināt</w:t>
            </w:r>
            <w:r>
              <w:rPr>
                <w:rFonts w:ascii="Times New Roman" w:hAnsi="Times New Roman"/>
                <w:bCs/>
                <w:sz w:val="24"/>
                <w:szCs w:val="24"/>
              </w:rPr>
              <w:t>a</w:t>
            </w:r>
            <w:r w:rsidRPr="009C7C49">
              <w:rPr>
                <w:rFonts w:ascii="Times New Roman" w:hAnsi="Times New Roman"/>
                <w:bCs/>
                <w:sz w:val="24"/>
                <w:szCs w:val="24"/>
              </w:rPr>
              <w:t xml:space="preserve"> tikai uz pamatnostādņu darbības laiku, bet nav paredzēts patstāvīgi? Tā ir </w:t>
            </w:r>
            <w:r>
              <w:rPr>
                <w:rFonts w:ascii="Times New Roman" w:hAnsi="Times New Roman"/>
                <w:bCs/>
                <w:sz w:val="24"/>
                <w:szCs w:val="24"/>
              </w:rPr>
              <w:t>ļ</w:t>
            </w:r>
            <w:r w:rsidRPr="009C7C49">
              <w:rPr>
                <w:rFonts w:ascii="Times New Roman" w:hAnsi="Times New Roman"/>
                <w:bCs/>
                <w:sz w:val="24"/>
                <w:szCs w:val="24"/>
              </w:rPr>
              <w:t>oti aktuāla sabiedrības veselības problēma.</w:t>
            </w:r>
          </w:p>
          <w:p w14:paraId="3FE182C1" w14:textId="3F55FE45" w:rsidR="0097229C" w:rsidRDefault="0097229C" w:rsidP="0097229C">
            <w:pPr>
              <w:jc w:val="both"/>
              <w:rPr>
                <w:rFonts w:ascii="Times New Roman" w:hAnsi="Times New Roman"/>
                <w:bCs/>
                <w:sz w:val="24"/>
                <w:szCs w:val="24"/>
              </w:rPr>
            </w:pPr>
          </w:p>
        </w:tc>
        <w:tc>
          <w:tcPr>
            <w:tcW w:w="2071" w:type="dxa"/>
            <w:gridSpan w:val="2"/>
            <w:shd w:val="clear" w:color="auto" w:fill="FFFFFF" w:themeFill="background1"/>
          </w:tcPr>
          <w:p w14:paraId="4961FA42" w14:textId="18EE651D" w:rsidR="0097229C" w:rsidRPr="001D615B" w:rsidRDefault="0097229C" w:rsidP="0097229C">
            <w:pPr>
              <w:jc w:val="both"/>
              <w:rPr>
                <w:rFonts w:ascii="Times New Roman" w:hAnsi="Times New Roman" w:cs="Times New Roman"/>
                <w:sz w:val="24"/>
                <w:szCs w:val="24"/>
              </w:rPr>
            </w:pPr>
            <w:r w:rsidRPr="00261953">
              <w:rPr>
                <w:rFonts w:ascii="Times New Roman" w:hAnsi="Times New Roman" w:cs="Times New Roman"/>
                <w:b/>
                <w:bCs/>
                <w:sz w:val="24"/>
                <w:szCs w:val="24"/>
              </w:rPr>
              <w:t>Ņemts vērā</w:t>
            </w:r>
          </w:p>
        </w:tc>
        <w:tc>
          <w:tcPr>
            <w:tcW w:w="3685" w:type="dxa"/>
            <w:shd w:val="clear" w:color="auto" w:fill="FFFFFF" w:themeFill="background1"/>
          </w:tcPr>
          <w:p w14:paraId="4ECA8F24" w14:textId="2871FB58"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Pamatnostādņu projekta 1.7.5.pasākumu paredzēts īstenot piesaistot ESF finansējumu, tāpēc īstenošanas laiks ir norādīts līdz 2027.gadam, ņemot vērā, ka līdz šim laikam paredzēts arī ESF finansiāls atbalsts. Vienlaikus piekritām, ka minētais pasākums ir īstenojams patstāvīgi, tomēr šāda pasākuma īstenošanai ir nepieciešams arī papildus finansējums no vai nu no valsts, vai pašvaldību budžeta.</w:t>
            </w:r>
          </w:p>
        </w:tc>
      </w:tr>
      <w:tr w:rsidR="0097229C" w:rsidRPr="00960165" w14:paraId="1845CCBC" w14:textId="77777777" w:rsidTr="001150CE">
        <w:tc>
          <w:tcPr>
            <w:tcW w:w="2405" w:type="dxa"/>
            <w:gridSpan w:val="3"/>
            <w:shd w:val="clear" w:color="auto" w:fill="E2EFD9" w:themeFill="accent6" w:themeFillTint="33"/>
          </w:tcPr>
          <w:p w14:paraId="619C03D4" w14:textId="329E8D93" w:rsidR="0097229C" w:rsidRPr="00F4581F"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4F87654B" w14:textId="65FBFDE5" w:rsidR="0097229C" w:rsidRPr="00960165" w:rsidRDefault="0097229C" w:rsidP="0097229C">
            <w:pPr>
              <w:jc w:val="both"/>
              <w:rPr>
                <w:rFonts w:ascii="Times New Roman" w:hAnsi="Times New Roman" w:cs="Times New Roman"/>
                <w:sz w:val="24"/>
                <w:szCs w:val="24"/>
              </w:rPr>
            </w:pPr>
            <w:r w:rsidRPr="000B0C89">
              <w:rPr>
                <w:rFonts w:ascii="Times New Roman" w:hAnsi="Times New Roman"/>
                <w:bCs/>
                <w:i/>
                <w:iCs/>
                <w:sz w:val="24"/>
                <w:szCs w:val="24"/>
              </w:rPr>
              <w:t>1.7</w:t>
            </w:r>
            <w:r>
              <w:rPr>
                <w:rFonts w:ascii="Times New Roman" w:hAnsi="Times New Roman"/>
                <w:bCs/>
                <w:i/>
                <w:iCs/>
                <w:sz w:val="24"/>
                <w:szCs w:val="24"/>
              </w:rPr>
              <w:t xml:space="preserve">.7. </w:t>
            </w:r>
            <w:r>
              <w:t xml:space="preserve"> </w:t>
            </w:r>
            <w:r w:rsidRPr="008A4FEC">
              <w:rPr>
                <w:rFonts w:ascii="Times New Roman" w:hAnsi="Times New Roman"/>
                <w:bCs/>
                <w:i/>
                <w:iCs/>
                <w:sz w:val="24"/>
                <w:szCs w:val="24"/>
              </w:rPr>
              <w:t>Nodrošināt iedzīvotājiem,  sabiedrībai un politikas veidotājiem objektīvu, pierādījumos balstītu informāciju par dažādu vides riska faktoru (bisfenoli, pesticīdi, mikroplastmasa, endokrīnās sistēmas grāvējvielas</w:t>
            </w:r>
            <w:r>
              <w:rPr>
                <w:rFonts w:ascii="Times New Roman" w:hAnsi="Times New Roman"/>
                <w:bCs/>
                <w:i/>
                <w:iCs/>
                <w:sz w:val="24"/>
                <w:szCs w:val="24"/>
              </w:rPr>
              <w:t xml:space="preserve">, </w:t>
            </w:r>
            <w:r w:rsidRPr="008A4FEC">
              <w:rPr>
                <w:rFonts w:ascii="Times New Roman" w:hAnsi="Times New Roman"/>
                <w:bCs/>
                <w:i/>
                <w:iCs/>
                <w:sz w:val="24"/>
                <w:szCs w:val="24"/>
              </w:rPr>
              <w:t>u.c.) iespējamo nelabvēlīgo ietekmi uz veselību.</w:t>
            </w:r>
          </w:p>
        </w:tc>
      </w:tr>
      <w:tr w:rsidR="0097229C" w:rsidRPr="00960165" w14:paraId="670C4736" w14:textId="77777777" w:rsidTr="001150CE">
        <w:tc>
          <w:tcPr>
            <w:tcW w:w="846" w:type="dxa"/>
            <w:shd w:val="clear" w:color="auto" w:fill="FFFFFF" w:themeFill="background1"/>
          </w:tcPr>
          <w:p w14:paraId="1B0192E9" w14:textId="00388D58"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198.</w:t>
            </w:r>
          </w:p>
        </w:tc>
        <w:tc>
          <w:tcPr>
            <w:tcW w:w="1559" w:type="dxa"/>
            <w:gridSpan w:val="2"/>
            <w:shd w:val="clear" w:color="auto" w:fill="FFFFFF" w:themeFill="background1"/>
          </w:tcPr>
          <w:p w14:paraId="266DBD40" w14:textId="087D088B" w:rsidR="0097229C" w:rsidRPr="00F4581F" w:rsidRDefault="0097229C" w:rsidP="0097229C">
            <w:pPr>
              <w:jc w:val="both"/>
              <w:rPr>
                <w:rFonts w:ascii="Times New Roman" w:hAnsi="Times New Roman" w:cs="Times New Roman"/>
                <w:sz w:val="24"/>
                <w:szCs w:val="24"/>
              </w:rPr>
            </w:pPr>
            <w:r w:rsidRPr="00F4581F">
              <w:rPr>
                <w:rFonts w:ascii="Times New Roman" w:hAnsi="Times New Roman" w:cs="Times New Roman"/>
                <w:sz w:val="24"/>
                <w:szCs w:val="24"/>
              </w:rPr>
              <w:t>Latvijas Lielo pilsētu asociācija 13502/2020</w:t>
            </w:r>
          </w:p>
        </w:tc>
        <w:tc>
          <w:tcPr>
            <w:tcW w:w="6009" w:type="dxa"/>
            <w:gridSpan w:val="2"/>
            <w:shd w:val="clear" w:color="auto" w:fill="FFFFFF" w:themeFill="background1"/>
          </w:tcPr>
          <w:p w14:paraId="3AA64EAB" w14:textId="6E031DB3" w:rsidR="0097229C" w:rsidRPr="009C7C49" w:rsidRDefault="0097229C" w:rsidP="0097229C">
            <w:pPr>
              <w:jc w:val="both"/>
              <w:rPr>
                <w:rFonts w:ascii="Times New Roman" w:hAnsi="Times New Roman"/>
                <w:bCs/>
                <w:sz w:val="24"/>
                <w:szCs w:val="24"/>
              </w:rPr>
            </w:pPr>
            <w:r w:rsidRPr="009C7C49">
              <w:rPr>
                <w:rFonts w:ascii="Times New Roman" w:hAnsi="Times New Roman"/>
                <w:bCs/>
                <w:sz w:val="24"/>
                <w:szCs w:val="24"/>
              </w:rPr>
              <w:t xml:space="preserve">Iesakām </w:t>
            </w:r>
            <w:r>
              <w:rPr>
                <w:rFonts w:ascii="Times New Roman" w:hAnsi="Times New Roman"/>
                <w:bCs/>
                <w:sz w:val="24"/>
                <w:szCs w:val="24"/>
              </w:rPr>
              <w:t xml:space="preserve">1.7.7. uzdevumu </w:t>
            </w:r>
            <w:r w:rsidRPr="009C7C49">
              <w:rPr>
                <w:rFonts w:ascii="Times New Roman" w:hAnsi="Times New Roman"/>
                <w:bCs/>
                <w:sz w:val="24"/>
                <w:szCs w:val="24"/>
              </w:rPr>
              <w:t>izteikt sekojošā redakcijā: Nodrošināt sabiedrībai un politikas veidotājiem objektīvu, pierādījumos balstītu informāciju par dažādu vides riska faktoru (bisfenoli, pesticīdi, mikroplastmasa, endokrīnās sistēmas grāvējvielas u.c.) iespējamo nelabvēlīgo ietekmi uz veselību.</w:t>
            </w:r>
          </w:p>
          <w:p w14:paraId="5B021A76" w14:textId="4AC36505" w:rsidR="0097229C" w:rsidRDefault="0097229C" w:rsidP="0097229C">
            <w:pPr>
              <w:jc w:val="both"/>
              <w:rPr>
                <w:rFonts w:ascii="Times New Roman" w:hAnsi="Times New Roman"/>
                <w:bCs/>
                <w:sz w:val="24"/>
                <w:szCs w:val="24"/>
              </w:rPr>
            </w:pPr>
            <w:r w:rsidRPr="009C7C49">
              <w:rPr>
                <w:rFonts w:ascii="Times New Roman" w:hAnsi="Times New Roman"/>
                <w:bCs/>
                <w:sz w:val="24"/>
                <w:szCs w:val="24"/>
              </w:rPr>
              <w:t>Tāpat iesakām paredzēt kā sadarbības partneri pašvaldības, kas var nodrošināt vietējo iedzīvotāju informēšanu</w:t>
            </w:r>
            <w:r>
              <w:rPr>
                <w:rFonts w:ascii="Times New Roman" w:hAnsi="Times New Roman"/>
                <w:bCs/>
                <w:sz w:val="24"/>
                <w:szCs w:val="24"/>
              </w:rPr>
              <w:t>.</w:t>
            </w:r>
          </w:p>
        </w:tc>
        <w:tc>
          <w:tcPr>
            <w:tcW w:w="2071" w:type="dxa"/>
            <w:gridSpan w:val="2"/>
            <w:shd w:val="clear" w:color="auto" w:fill="FFFFFF" w:themeFill="background1"/>
          </w:tcPr>
          <w:p w14:paraId="7ABE1561" w14:textId="6C603E35" w:rsidR="0097229C" w:rsidRPr="006712DA" w:rsidRDefault="0097229C" w:rsidP="0097229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Ņemts vērā</w:t>
            </w:r>
          </w:p>
        </w:tc>
        <w:tc>
          <w:tcPr>
            <w:tcW w:w="3685" w:type="dxa"/>
            <w:shd w:val="clear" w:color="auto" w:fill="FFFFFF" w:themeFill="background1"/>
          </w:tcPr>
          <w:p w14:paraId="69471562" w14:textId="4E87DBE9" w:rsidR="0097229C" w:rsidRPr="00960165" w:rsidRDefault="0097229C" w:rsidP="0097229C">
            <w:pPr>
              <w:jc w:val="both"/>
              <w:rPr>
                <w:rFonts w:ascii="Times New Roman" w:hAnsi="Times New Roman" w:cs="Times New Roman"/>
                <w:sz w:val="24"/>
                <w:szCs w:val="24"/>
              </w:rPr>
            </w:pPr>
            <w:r w:rsidRPr="009C617A">
              <w:rPr>
                <w:rFonts w:ascii="Times New Roman" w:hAnsi="Times New Roman" w:cs="Times New Roman"/>
                <w:sz w:val="24"/>
                <w:szCs w:val="24"/>
              </w:rPr>
              <w:t>Papildināts pamatnostādņu projekta 1.7.7.pasākums.</w:t>
            </w:r>
          </w:p>
        </w:tc>
      </w:tr>
      <w:tr w:rsidR="0097229C" w:rsidRPr="00960165" w14:paraId="795D1E2E" w14:textId="77777777" w:rsidTr="001150CE">
        <w:tc>
          <w:tcPr>
            <w:tcW w:w="846" w:type="dxa"/>
            <w:shd w:val="clear" w:color="auto" w:fill="FFFFFF" w:themeFill="background1"/>
          </w:tcPr>
          <w:p w14:paraId="1A9A3FFB" w14:textId="637A7C8D"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199.</w:t>
            </w:r>
          </w:p>
        </w:tc>
        <w:tc>
          <w:tcPr>
            <w:tcW w:w="1559" w:type="dxa"/>
            <w:gridSpan w:val="2"/>
            <w:shd w:val="clear" w:color="auto" w:fill="FFFFFF" w:themeFill="background1"/>
          </w:tcPr>
          <w:p w14:paraId="2A95463E" w14:textId="2C717811" w:rsidR="0097229C" w:rsidRPr="001B62A0" w:rsidRDefault="0097229C" w:rsidP="0097229C">
            <w:pPr>
              <w:jc w:val="both"/>
              <w:rPr>
                <w:rFonts w:ascii="Times New Roman" w:hAnsi="Times New Roman" w:cs="Times New Roman"/>
                <w:sz w:val="24"/>
                <w:szCs w:val="24"/>
              </w:rPr>
            </w:pPr>
            <w:r w:rsidRPr="001B62A0">
              <w:rPr>
                <w:rFonts w:ascii="Times New Roman" w:hAnsi="Times New Roman" w:cs="Times New Roman"/>
                <w:sz w:val="24"/>
                <w:szCs w:val="24"/>
              </w:rPr>
              <w:t>Zemkopības ministrija 13639/2020</w:t>
            </w:r>
          </w:p>
        </w:tc>
        <w:tc>
          <w:tcPr>
            <w:tcW w:w="6009" w:type="dxa"/>
            <w:gridSpan w:val="2"/>
            <w:shd w:val="clear" w:color="auto" w:fill="FFFFFF" w:themeFill="background1"/>
          </w:tcPr>
          <w:p w14:paraId="7BEDEE16" w14:textId="77777777" w:rsidR="0097229C" w:rsidRPr="001B62A0" w:rsidRDefault="0097229C" w:rsidP="0097229C">
            <w:pPr>
              <w:jc w:val="both"/>
              <w:rPr>
                <w:rFonts w:ascii="Times New Roman" w:hAnsi="Times New Roman"/>
                <w:bCs/>
                <w:sz w:val="24"/>
                <w:szCs w:val="24"/>
              </w:rPr>
            </w:pPr>
            <w:r w:rsidRPr="001B62A0">
              <w:rPr>
                <w:rFonts w:ascii="Times New Roman" w:hAnsi="Times New Roman"/>
                <w:bCs/>
                <w:sz w:val="24"/>
                <w:szCs w:val="24"/>
              </w:rPr>
              <w:t>Lūdzam papildināt 1. rīcības virziena tabulas 1.7.7. apakšpunktu:</w:t>
            </w:r>
          </w:p>
          <w:p w14:paraId="71D3C856" w14:textId="77777777" w:rsidR="0097229C" w:rsidRPr="001B62A0" w:rsidRDefault="0097229C" w:rsidP="0097229C">
            <w:pPr>
              <w:jc w:val="both"/>
              <w:rPr>
                <w:rFonts w:ascii="Times New Roman" w:hAnsi="Times New Roman"/>
                <w:bCs/>
                <w:sz w:val="24"/>
                <w:szCs w:val="24"/>
              </w:rPr>
            </w:pPr>
            <w:r w:rsidRPr="001B62A0">
              <w:rPr>
                <w:rFonts w:ascii="Times New Roman" w:hAnsi="Times New Roman"/>
                <w:bCs/>
                <w:sz w:val="24"/>
                <w:szCs w:val="24"/>
              </w:rPr>
              <w:t>1) aiz vārda “pesticīdi” ar vārdiem “liesmas slāpētāji”;</w:t>
            </w:r>
          </w:p>
          <w:p w14:paraId="61C15BA2" w14:textId="28D8005A" w:rsidR="0097229C" w:rsidRPr="001B62A0" w:rsidRDefault="0097229C" w:rsidP="0097229C">
            <w:pPr>
              <w:jc w:val="both"/>
              <w:rPr>
                <w:rFonts w:ascii="Times New Roman" w:hAnsi="Times New Roman"/>
                <w:bCs/>
                <w:sz w:val="24"/>
                <w:szCs w:val="24"/>
              </w:rPr>
            </w:pPr>
            <w:r w:rsidRPr="001B62A0">
              <w:rPr>
                <w:rFonts w:ascii="Times New Roman" w:hAnsi="Times New Roman"/>
                <w:bCs/>
                <w:sz w:val="24"/>
                <w:szCs w:val="24"/>
              </w:rPr>
              <w:t>2) līdzatbildīgās iestādes ar BIOR.</w:t>
            </w:r>
          </w:p>
          <w:p w14:paraId="3BB48BFF" w14:textId="6FC7DEF5" w:rsidR="0097229C" w:rsidRPr="001B62A0" w:rsidRDefault="0097229C" w:rsidP="0097229C">
            <w:pPr>
              <w:jc w:val="both"/>
              <w:rPr>
                <w:rFonts w:ascii="Times New Roman" w:hAnsi="Times New Roman"/>
                <w:bCs/>
                <w:sz w:val="24"/>
                <w:szCs w:val="24"/>
              </w:rPr>
            </w:pPr>
          </w:p>
        </w:tc>
        <w:tc>
          <w:tcPr>
            <w:tcW w:w="2071" w:type="dxa"/>
            <w:gridSpan w:val="2"/>
            <w:shd w:val="clear" w:color="auto" w:fill="FFFFFF" w:themeFill="background1"/>
          </w:tcPr>
          <w:p w14:paraId="186B7674" w14:textId="53B576D4" w:rsidR="0097229C" w:rsidRDefault="0097229C" w:rsidP="0097229C">
            <w:pPr>
              <w:jc w:val="both"/>
              <w:rPr>
                <w:rFonts w:ascii="Times New Roman" w:hAnsi="Times New Roman" w:cs="Times New Roman"/>
                <w:b/>
                <w:bCs/>
                <w:color w:val="000000" w:themeColor="text1"/>
                <w:sz w:val="24"/>
                <w:szCs w:val="24"/>
              </w:rPr>
            </w:pPr>
            <w:r w:rsidRPr="00AB30FB">
              <w:rPr>
                <w:rFonts w:ascii="Times New Roman" w:hAnsi="Times New Roman" w:cs="Times New Roman"/>
                <w:b/>
                <w:bCs/>
                <w:sz w:val="24"/>
                <w:szCs w:val="24"/>
              </w:rPr>
              <w:t>Ņemts vērā</w:t>
            </w:r>
          </w:p>
        </w:tc>
        <w:tc>
          <w:tcPr>
            <w:tcW w:w="3685" w:type="dxa"/>
            <w:shd w:val="clear" w:color="auto" w:fill="FFFFFF" w:themeFill="background1"/>
          </w:tcPr>
          <w:p w14:paraId="57CFF57F" w14:textId="3B69B730"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Papildināts pamatnostādņu projekta 1.7.7.pasākums.</w:t>
            </w:r>
            <w:r w:rsidR="001B62A0">
              <w:rPr>
                <w:rFonts w:ascii="Times New Roman" w:hAnsi="Times New Roman" w:cs="Times New Roman"/>
                <w:sz w:val="24"/>
                <w:szCs w:val="24"/>
              </w:rPr>
              <w:t xml:space="preserve"> BIOR norādīta ka līdzatbildīgā iestāde.</w:t>
            </w:r>
            <w:r>
              <w:rPr>
                <w:rFonts w:ascii="Times New Roman" w:hAnsi="Times New Roman" w:cs="Times New Roman"/>
                <w:sz w:val="24"/>
                <w:szCs w:val="24"/>
              </w:rPr>
              <w:t xml:space="preserve"> Vienlaikus vēršam uzmanību, ka nav iespējams piemēros uzskatīt visus vides riska faktorus, jo tie var būt no ķīmiskas vielas, gan fizikāli faktori utml.</w:t>
            </w:r>
          </w:p>
          <w:p w14:paraId="6DABF82F" w14:textId="77777777" w:rsidR="0097229C" w:rsidRPr="00960165" w:rsidRDefault="0097229C" w:rsidP="0097229C">
            <w:pPr>
              <w:jc w:val="both"/>
              <w:rPr>
                <w:rFonts w:ascii="Times New Roman" w:hAnsi="Times New Roman" w:cs="Times New Roman"/>
                <w:sz w:val="24"/>
                <w:szCs w:val="24"/>
              </w:rPr>
            </w:pPr>
          </w:p>
        </w:tc>
      </w:tr>
      <w:tr w:rsidR="0097229C" w:rsidRPr="00960165" w14:paraId="37FF19D3" w14:textId="77777777" w:rsidTr="001B62A0">
        <w:tc>
          <w:tcPr>
            <w:tcW w:w="2405" w:type="dxa"/>
            <w:gridSpan w:val="3"/>
            <w:shd w:val="clear" w:color="auto" w:fill="auto"/>
          </w:tcPr>
          <w:p w14:paraId="4D486A00" w14:textId="3B55BB1D" w:rsidR="0097229C" w:rsidRPr="00F4581F"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6BC04D0" w14:textId="77777777" w:rsidR="0097229C" w:rsidRDefault="0097229C" w:rsidP="0097229C">
            <w:pPr>
              <w:jc w:val="both"/>
              <w:rPr>
                <w:rFonts w:ascii="Times New Roman" w:hAnsi="Times New Roman" w:cs="Times New Roman"/>
                <w:b/>
                <w:bCs/>
                <w:sz w:val="24"/>
                <w:szCs w:val="24"/>
              </w:rPr>
            </w:pPr>
            <w:r w:rsidRPr="002D1FAC">
              <w:rPr>
                <w:rFonts w:ascii="Times New Roman" w:hAnsi="Times New Roman" w:cs="Times New Roman"/>
                <w:i/>
                <w:iCs/>
                <w:sz w:val="24"/>
                <w:szCs w:val="24"/>
              </w:rPr>
              <w:t>1.</w:t>
            </w:r>
            <w:r>
              <w:rPr>
                <w:rFonts w:ascii="Times New Roman" w:hAnsi="Times New Roman" w:cs="Times New Roman"/>
                <w:i/>
                <w:iCs/>
                <w:sz w:val="24"/>
                <w:szCs w:val="24"/>
              </w:rPr>
              <w:t>7</w:t>
            </w:r>
            <w:r w:rsidRPr="002D1FAC">
              <w:rPr>
                <w:rFonts w:ascii="Times New Roman" w:hAnsi="Times New Roman" w:cs="Times New Roman"/>
                <w:i/>
                <w:iCs/>
                <w:sz w:val="24"/>
                <w:szCs w:val="24"/>
              </w:rPr>
              <w:t>.</w:t>
            </w:r>
            <w:r>
              <w:rPr>
                <w:rFonts w:ascii="Times New Roman" w:hAnsi="Times New Roman" w:cs="Times New Roman"/>
                <w:i/>
                <w:iCs/>
                <w:sz w:val="24"/>
                <w:szCs w:val="24"/>
              </w:rPr>
              <w:t xml:space="preserve">8. </w:t>
            </w:r>
            <w:r>
              <w:t xml:space="preserve"> </w:t>
            </w:r>
            <w:r w:rsidRPr="008A4FEC">
              <w:rPr>
                <w:rFonts w:ascii="Times New Roman" w:hAnsi="Times New Roman" w:cs="Times New Roman"/>
                <w:i/>
                <w:iCs/>
                <w:sz w:val="24"/>
                <w:szCs w:val="24"/>
              </w:rPr>
              <w:t>Veicināt pašvaldību izpratni par vides veselības un drošības jautājumiem (skolu vides veselība, ūdens kvalitāte, legionellozes profilakse), tai skaitā veicināt vides veselības jautājumu aktualitāti Nacionālo veselīgo pašvaldību darbībā.</w:t>
            </w:r>
          </w:p>
          <w:p w14:paraId="6E8323BE" w14:textId="77777777" w:rsidR="0097229C" w:rsidRPr="00960165" w:rsidRDefault="0097229C" w:rsidP="0097229C">
            <w:pPr>
              <w:jc w:val="both"/>
              <w:rPr>
                <w:rFonts w:ascii="Times New Roman" w:hAnsi="Times New Roman" w:cs="Times New Roman"/>
                <w:sz w:val="24"/>
                <w:szCs w:val="24"/>
              </w:rPr>
            </w:pPr>
          </w:p>
        </w:tc>
      </w:tr>
      <w:tr w:rsidR="0097229C" w:rsidRPr="00960165" w14:paraId="00914C29" w14:textId="77777777" w:rsidTr="001150CE">
        <w:tc>
          <w:tcPr>
            <w:tcW w:w="846" w:type="dxa"/>
            <w:shd w:val="clear" w:color="auto" w:fill="FFFFFF" w:themeFill="background1"/>
          </w:tcPr>
          <w:p w14:paraId="26471490" w14:textId="48EC321E"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200.</w:t>
            </w:r>
          </w:p>
        </w:tc>
        <w:tc>
          <w:tcPr>
            <w:tcW w:w="1559" w:type="dxa"/>
            <w:gridSpan w:val="2"/>
            <w:shd w:val="clear" w:color="auto" w:fill="FFFFFF" w:themeFill="background1"/>
          </w:tcPr>
          <w:p w14:paraId="37158BDD" w14:textId="77777777" w:rsidR="0097229C" w:rsidRDefault="0097229C" w:rsidP="0097229C">
            <w:pPr>
              <w:jc w:val="both"/>
              <w:rPr>
                <w:rFonts w:ascii="Times New Roman" w:hAnsi="Times New Roman" w:cs="Times New Roman"/>
                <w:sz w:val="24"/>
                <w:szCs w:val="24"/>
              </w:rPr>
            </w:pPr>
            <w:r w:rsidRPr="001C38A4">
              <w:rPr>
                <w:rFonts w:ascii="Times New Roman" w:hAnsi="Times New Roman" w:cs="Times New Roman"/>
                <w:sz w:val="24"/>
                <w:szCs w:val="24"/>
              </w:rPr>
              <w:t>Zemkopības ministrija</w:t>
            </w:r>
          </w:p>
          <w:p w14:paraId="0FECA2A5" w14:textId="50A368E3" w:rsidR="0097229C" w:rsidRPr="00F4581F" w:rsidRDefault="0097229C" w:rsidP="0097229C">
            <w:pPr>
              <w:jc w:val="both"/>
              <w:rPr>
                <w:rFonts w:ascii="Times New Roman" w:hAnsi="Times New Roman" w:cs="Times New Roman"/>
                <w:sz w:val="24"/>
                <w:szCs w:val="24"/>
              </w:rPr>
            </w:pPr>
            <w:r w:rsidRPr="001C38A4">
              <w:rPr>
                <w:rFonts w:ascii="Times New Roman" w:hAnsi="Times New Roman" w:cs="Times New Roman"/>
                <w:sz w:val="24"/>
                <w:szCs w:val="24"/>
              </w:rPr>
              <w:t>13639/2020</w:t>
            </w:r>
          </w:p>
        </w:tc>
        <w:tc>
          <w:tcPr>
            <w:tcW w:w="6009" w:type="dxa"/>
            <w:gridSpan w:val="2"/>
            <w:shd w:val="clear" w:color="auto" w:fill="FFFFFF" w:themeFill="background1"/>
          </w:tcPr>
          <w:p w14:paraId="2BAE0B32" w14:textId="39A21996" w:rsidR="0097229C" w:rsidRPr="001C38A4" w:rsidRDefault="0097229C" w:rsidP="0097229C">
            <w:pPr>
              <w:jc w:val="both"/>
              <w:rPr>
                <w:rFonts w:ascii="Times New Roman" w:hAnsi="Times New Roman"/>
                <w:bCs/>
                <w:sz w:val="24"/>
                <w:szCs w:val="24"/>
              </w:rPr>
            </w:pPr>
            <w:r w:rsidRPr="001C38A4">
              <w:rPr>
                <w:rFonts w:ascii="Times New Roman" w:hAnsi="Times New Roman"/>
                <w:bCs/>
                <w:sz w:val="24"/>
                <w:szCs w:val="24"/>
              </w:rPr>
              <w:t>Lūdzam 1. rīcības virziena tabulas 1.7.8. apakšpunktā:</w:t>
            </w:r>
          </w:p>
          <w:p w14:paraId="4EF04612" w14:textId="77777777" w:rsidR="0097229C" w:rsidRPr="001C38A4" w:rsidRDefault="0097229C" w:rsidP="0097229C">
            <w:pPr>
              <w:jc w:val="both"/>
              <w:rPr>
                <w:rFonts w:ascii="Times New Roman" w:hAnsi="Times New Roman"/>
                <w:bCs/>
                <w:sz w:val="24"/>
                <w:szCs w:val="24"/>
              </w:rPr>
            </w:pPr>
            <w:r w:rsidRPr="001C38A4">
              <w:rPr>
                <w:rFonts w:ascii="Times New Roman" w:hAnsi="Times New Roman"/>
                <w:bCs/>
                <w:sz w:val="24"/>
                <w:szCs w:val="24"/>
              </w:rPr>
              <w:t xml:space="preserve">1) izteikt vārdus iekavās šādā redakcijā: “(skolu vides veselība, ūdens kvalitāte, drošība, legionellozes </w:t>
            </w:r>
            <w:r w:rsidRPr="00A13532">
              <w:rPr>
                <w:rFonts w:ascii="Times New Roman" w:hAnsi="Times New Roman"/>
                <w:bCs/>
                <w:sz w:val="24"/>
                <w:szCs w:val="24"/>
                <w:u w:val="single"/>
              </w:rPr>
              <w:t>un citu ar ūdens kontamināciju saistītu patogēnu uzraudzība un</w:t>
            </w:r>
            <w:r w:rsidRPr="001C38A4">
              <w:rPr>
                <w:rFonts w:ascii="Times New Roman" w:hAnsi="Times New Roman"/>
                <w:bCs/>
                <w:sz w:val="24"/>
                <w:szCs w:val="24"/>
              </w:rPr>
              <w:t xml:space="preserve"> profilakse)”;</w:t>
            </w:r>
          </w:p>
          <w:p w14:paraId="04284E9D" w14:textId="0E8E1E3D" w:rsidR="0097229C" w:rsidRDefault="0097229C" w:rsidP="0097229C">
            <w:pPr>
              <w:jc w:val="both"/>
              <w:rPr>
                <w:rFonts w:ascii="Times New Roman" w:hAnsi="Times New Roman"/>
                <w:bCs/>
                <w:sz w:val="24"/>
                <w:szCs w:val="24"/>
              </w:rPr>
            </w:pPr>
            <w:r w:rsidRPr="001C38A4">
              <w:rPr>
                <w:rFonts w:ascii="Times New Roman" w:hAnsi="Times New Roman"/>
                <w:bCs/>
                <w:sz w:val="24"/>
                <w:szCs w:val="24"/>
              </w:rPr>
              <w:t>2) papildināt līdzatbildīgās iestādes ar PVD un BIOR.</w:t>
            </w:r>
          </w:p>
        </w:tc>
        <w:tc>
          <w:tcPr>
            <w:tcW w:w="2071" w:type="dxa"/>
            <w:gridSpan w:val="2"/>
            <w:shd w:val="clear" w:color="auto" w:fill="FFFFFF" w:themeFill="background1"/>
          </w:tcPr>
          <w:p w14:paraId="195C9921" w14:textId="491E936F" w:rsidR="0097229C" w:rsidRDefault="0097229C" w:rsidP="0097229C">
            <w:pPr>
              <w:jc w:val="both"/>
              <w:rPr>
                <w:rFonts w:ascii="Times New Roman" w:hAnsi="Times New Roman" w:cs="Times New Roman"/>
                <w:b/>
                <w:bCs/>
                <w:color w:val="000000" w:themeColor="text1"/>
                <w:sz w:val="24"/>
                <w:szCs w:val="24"/>
              </w:rPr>
            </w:pPr>
            <w:r w:rsidRPr="00623AA3">
              <w:rPr>
                <w:rFonts w:ascii="Times New Roman" w:hAnsi="Times New Roman" w:cs="Times New Roman"/>
                <w:b/>
                <w:bCs/>
                <w:sz w:val="24"/>
                <w:szCs w:val="24"/>
              </w:rPr>
              <w:t>Ņemts vērā</w:t>
            </w:r>
          </w:p>
        </w:tc>
        <w:tc>
          <w:tcPr>
            <w:tcW w:w="3685" w:type="dxa"/>
            <w:shd w:val="clear" w:color="auto" w:fill="FFFFFF" w:themeFill="background1"/>
          </w:tcPr>
          <w:p w14:paraId="106B5464" w14:textId="61DC4686" w:rsidR="0097229C" w:rsidRPr="00960165" w:rsidRDefault="0097229C" w:rsidP="0097229C">
            <w:pPr>
              <w:jc w:val="both"/>
              <w:rPr>
                <w:rFonts w:ascii="Times New Roman" w:hAnsi="Times New Roman" w:cs="Times New Roman"/>
                <w:sz w:val="24"/>
                <w:szCs w:val="24"/>
              </w:rPr>
            </w:pPr>
            <w:r w:rsidRPr="00623AA3">
              <w:rPr>
                <w:rFonts w:ascii="Times New Roman" w:hAnsi="Times New Roman" w:cs="Times New Roman"/>
                <w:sz w:val="24"/>
                <w:szCs w:val="24"/>
              </w:rPr>
              <w:t>Papildināts pamatnostādņu projekta 1.7.</w:t>
            </w:r>
            <w:r>
              <w:rPr>
                <w:rFonts w:ascii="Times New Roman" w:hAnsi="Times New Roman" w:cs="Times New Roman"/>
                <w:sz w:val="24"/>
                <w:szCs w:val="24"/>
              </w:rPr>
              <w:t>8.</w:t>
            </w:r>
            <w:r w:rsidRPr="00623AA3">
              <w:rPr>
                <w:rFonts w:ascii="Times New Roman" w:hAnsi="Times New Roman" w:cs="Times New Roman"/>
                <w:sz w:val="24"/>
                <w:szCs w:val="24"/>
              </w:rPr>
              <w:t>pasākums.</w:t>
            </w:r>
          </w:p>
        </w:tc>
      </w:tr>
      <w:tr w:rsidR="0097229C" w:rsidRPr="00960165" w14:paraId="3E5FDF6C" w14:textId="77777777" w:rsidTr="001B62A0">
        <w:tc>
          <w:tcPr>
            <w:tcW w:w="2405" w:type="dxa"/>
            <w:gridSpan w:val="3"/>
            <w:shd w:val="clear" w:color="auto" w:fill="auto"/>
          </w:tcPr>
          <w:p w14:paraId="260D7C4E" w14:textId="45CED26A" w:rsidR="0097229C" w:rsidRPr="00F4581F" w:rsidRDefault="0097229C" w:rsidP="0097229C">
            <w:pPr>
              <w:jc w:val="both"/>
              <w:rPr>
                <w:rFonts w:ascii="Times New Roman" w:hAnsi="Times New Roman" w:cs="Times New Roman"/>
                <w:sz w:val="24"/>
                <w:szCs w:val="24"/>
              </w:rPr>
            </w:pPr>
            <w:r w:rsidRPr="001B62A0">
              <w:rPr>
                <w:rFonts w:ascii="Times New Roman" w:hAnsi="Times New Roman" w:cs="Times New Roman"/>
                <w:i/>
                <w:iCs/>
                <w:sz w:val="24"/>
                <w:szCs w:val="24"/>
              </w:rPr>
              <w:t>Uzdevuma numerācija un redakcija uz publisko apspriedi (20.11.2020.)</w:t>
            </w:r>
          </w:p>
        </w:tc>
        <w:tc>
          <w:tcPr>
            <w:tcW w:w="11765" w:type="dxa"/>
            <w:gridSpan w:val="5"/>
            <w:shd w:val="clear" w:color="auto" w:fill="E2EFD9" w:themeFill="accent6" w:themeFillTint="33"/>
          </w:tcPr>
          <w:p w14:paraId="37AA4BC6" w14:textId="77777777" w:rsidR="0097229C" w:rsidRPr="000B0C89" w:rsidRDefault="0097229C" w:rsidP="0097229C">
            <w:pPr>
              <w:jc w:val="both"/>
              <w:rPr>
                <w:rFonts w:ascii="Times New Roman" w:hAnsi="Times New Roman" w:cs="Times New Roman"/>
                <w:i/>
                <w:iCs/>
                <w:sz w:val="24"/>
                <w:szCs w:val="24"/>
              </w:rPr>
            </w:pPr>
            <w:r w:rsidRPr="000B0C89">
              <w:rPr>
                <w:rFonts w:ascii="Times New Roman" w:hAnsi="Times New Roman"/>
                <w:bCs/>
                <w:i/>
                <w:iCs/>
                <w:sz w:val="24"/>
                <w:szCs w:val="24"/>
              </w:rPr>
              <w:t>1.7</w:t>
            </w:r>
            <w:r>
              <w:rPr>
                <w:rFonts w:ascii="Times New Roman" w:hAnsi="Times New Roman"/>
                <w:bCs/>
                <w:i/>
                <w:iCs/>
                <w:sz w:val="24"/>
                <w:szCs w:val="24"/>
              </w:rPr>
              <w:t xml:space="preserve">.9. </w:t>
            </w:r>
            <w:r>
              <w:t xml:space="preserve"> </w:t>
            </w:r>
            <w:r w:rsidRPr="008A4FEC">
              <w:rPr>
                <w:rFonts w:ascii="Times New Roman" w:hAnsi="Times New Roman"/>
                <w:bCs/>
                <w:i/>
                <w:iCs/>
                <w:sz w:val="24"/>
                <w:szCs w:val="24"/>
              </w:rPr>
              <w:t>Veicināt izglītības iestāžu personāla izpratni par skolu vides veselības un drošības aspektiem.</w:t>
            </w:r>
          </w:p>
          <w:p w14:paraId="110D180A" w14:textId="77777777" w:rsidR="0097229C" w:rsidRPr="00960165" w:rsidRDefault="0097229C" w:rsidP="0097229C">
            <w:pPr>
              <w:jc w:val="both"/>
              <w:rPr>
                <w:rFonts w:ascii="Times New Roman" w:hAnsi="Times New Roman" w:cs="Times New Roman"/>
                <w:sz w:val="24"/>
                <w:szCs w:val="24"/>
              </w:rPr>
            </w:pPr>
          </w:p>
        </w:tc>
      </w:tr>
      <w:tr w:rsidR="0097229C" w:rsidRPr="00960165" w14:paraId="778C783F" w14:textId="77777777" w:rsidTr="001150CE">
        <w:tc>
          <w:tcPr>
            <w:tcW w:w="846" w:type="dxa"/>
            <w:shd w:val="clear" w:color="auto" w:fill="FFFFFF" w:themeFill="background1"/>
          </w:tcPr>
          <w:p w14:paraId="30F7FF52" w14:textId="6E94B8C1"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201.</w:t>
            </w:r>
          </w:p>
        </w:tc>
        <w:tc>
          <w:tcPr>
            <w:tcW w:w="1559" w:type="dxa"/>
            <w:gridSpan w:val="2"/>
            <w:shd w:val="clear" w:color="auto" w:fill="FFFFFF" w:themeFill="background1"/>
          </w:tcPr>
          <w:p w14:paraId="350AC3A2" w14:textId="69E3B6B9" w:rsidR="0097229C" w:rsidRPr="00F4581F" w:rsidRDefault="0097229C" w:rsidP="0097229C">
            <w:pPr>
              <w:jc w:val="both"/>
              <w:rPr>
                <w:rFonts w:ascii="Times New Roman" w:hAnsi="Times New Roman" w:cs="Times New Roman"/>
                <w:sz w:val="24"/>
                <w:szCs w:val="24"/>
              </w:rPr>
            </w:pPr>
            <w:r w:rsidRPr="00F4581F">
              <w:rPr>
                <w:rFonts w:ascii="Times New Roman" w:hAnsi="Times New Roman" w:cs="Times New Roman"/>
                <w:sz w:val="24"/>
                <w:szCs w:val="24"/>
              </w:rPr>
              <w:t>Latvijas Lielo pilsētu asociācija 13502/2020</w:t>
            </w:r>
          </w:p>
        </w:tc>
        <w:tc>
          <w:tcPr>
            <w:tcW w:w="6009" w:type="dxa"/>
            <w:gridSpan w:val="2"/>
            <w:shd w:val="clear" w:color="auto" w:fill="FFFFFF" w:themeFill="background1"/>
          </w:tcPr>
          <w:p w14:paraId="58E3FEA8" w14:textId="26EB4668" w:rsidR="0097229C" w:rsidRDefault="0097229C" w:rsidP="0097229C">
            <w:pPr>
              <w:jc w:val="both"/>
              <w:rPr>
                <w:rFonts w:ascii="Times New Roman" w:hAnsi="Times New Roman"/>
                <w:bCs/>
                <w:sz w:val="24"/>
                <w:szCs w:val="24"/>
              </w:rPr>
            </w:pPr>
            <w:r>
              <w:rPr>
                <w:rFonts w:ascii="Times New Roman" w:hAnsi="Times New Roman"/>
                <w:bCs/>
                <w:sz w:val="24"/>
                <w:szCs w:val="24"/>
              </w:rPr>
              <w:t xml:space="preserve">Uzdevumā </w:t>
            </w:r>
            <w:r w:rsidRPr="009C7C49">
              <w:rPr>
                <w:rFonts w:ascii="Times New Roman" w:hAnsi="Times New Roman"/>
                <w:bCs/>
                <w:sz w:val="24"/>
                <w:szCs w:val="24"/>
              </w:rPr>
              <w:t>1.7.9.</w:t>
            </w:r>
            <w:r>
              <w:rPr>
                <w:rFonts w:ascii="Times New Roman" w:hAnsi="Times New Roman"/>
                <w:bCs/>
                <w:sz w:val="24"/>
                <w:szCs w:val="24"/>
              </w:rPr>
              <w:t xml:space="preserve"> i</w:t>
            </w:r>
            <w:r w:rsidRPr="009C7C49">
              <w:rPr>
                <w:rFonts w:ascii="Times New Roman" w:hAnsi="Times New Roman"/>
                <w:bCs/>
                <w:sz w:val="24"/>
                <w:szCs w:val="24"/>
              </w:rPr>
              <w:t>esakām paredzēt kā sadarbības partneri pašvaldības, kas var nodrošināt skolu personālu informēšanu par dažādiem plānotiem pasākumiem</w:t>
            </w:r>
            <w:r>
              <w:rPr>
                <w:rFonts w:ascii="Times New Roman" w:hAnsi="Times New Roman"/>
                <w:bCs/>
                <w:sz w:val="24"/>
                <w:szCs w:val="24"/>
              </w:rPr>
              <w:t>.</w:t>
            </w:r>
          </w:p>
          <w:p w14:paraId="78FFE554" w14:textId="7F82D2F5" w:rsidR="0097229C" w:rsidRDefault="0097229C" w:rsidP="0097229C">
            <w:pPr>
              <w:jc w:val="both"/>
              <w:rPr>
                <w:rFonts w:ascii="Times New Roman" w:hAnsi="Times New Roman"/>
                <w:bCs/>
                <w:sz w:val="24"/>
                <w:szCs w:val="24"/>
              </w:rPr>
            </w:pPr>
          </w:p>
        </w:tc>
        <w:tc>
          <w:tcPr>
            <w:tcW w:w="2071" w:type="dxa"/>
            <w:gridSpan w:val="2"/>
            <w:shd w:val="clear" w:color="auto" w:fill="FFFFFF" w:themeFill="background1"/>
          </w:tcPr>
          <w:p w14:paraId="0C0DD2A9" w14:textId="18C5024E" w:rsidR="0097229C" w:rsidRDefault="0097229C" w:rsidP="0097229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Ņemts vērā</w:t>
            </w:r>
          </w:p>
        </w:tc>
        <w:tc>
          <w:tcPr>
            <w:tcW w:w="3685" w:type="dxa"/>
            <w:shd w:val="clear" w:color="auto" w:fill="FFFFFF" w:themeFill="background1"/>
          </w:tcPr>
          <w:p w14:paraId="09575CB6" w14:textId="4B39538E" w:rsidR="0097229C" w:rsidRPr="00960165" w:rsidRDefault="0097229C" w:rsidP="0097229C">
            <w:pPr>
              <w:jc w:val="both"/>
              <w:rPr>
                <w:rFonts w:ascii="Times New Roman" w:hAnsi="Times New Roman" w:cs="Times New Roman"/>
                <w:sz w:val="24"/>
                <w:szCs w:val="24"/>
              </w:rPr>
            </w:pPr>
            <w:r w:rsidRPr="00623AA3">
              <w:rPr>
                <w:rFonts w:ascii="Times New Roman" w:hAnsi="Times New Roman" w:cs="Times New Roman"/>
                <w:sz w:val="24"/>
                <w:szCs w:val="24"/>
              </w:rPr>
              <w:t>Papildināts pamatnostādņu projekta 1.7.</w:t>
            </w:r>
            <w:r>
              <w:rPr>
                <w:rFonts w:ascii="Times New Roman" w:hAnsi="Times New Roman" w:cs="Times New Roman"/>
                <w:sz w:val="24"/>
                <w:szCs w:val="24"/>
              </w:rPr>
              <w:t>9.</w:t>
            </w:r>
            <w:r w:rsidRPr="00623AA3">
              <w:rPr>
                <w:rFonts w:ascii="Times New Roman" w:hAnsi="Times New Roman" w:cs="Times New Roman"/>
                <w:sz w:val="24"/>
                <w:szCs w:val="24"/>
              </w:rPr>
              <w:t>pasākums.</w:t>
            </w:r>
          </w:p>
        </w:tc>
      </w:tr>
      <w:tr w:rsidR="0097229C" w:rsidRPr="00960165" w14:paraId="531D76DF" w14:textId="77777777" w:rsidTr="001150CE">
        <w:tc>
          <w:tcPr>
            <w:tcW w:w="2405" w:type="dxa"/>
            <w:gridSpan w:val="3"/>
            <w:shd w:val="clear" w:color="auto" w:fill="FFFFFF" w:themeFill="background1"/>
          </w:tcPr>
          <w:p w14:paraId="63D10904" w14:textId="14431051" w:rsidR="0097229C" w:rsidRPr="00F4581F"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BD5C0AD" w14:textId="06F90E44" w:rsidR="0097229C" w:rsidRDefault="0097229C" w:rsidP="0097229C">
            <w:pPr>
              <w:jc w:val="both"/>
              <w:rPr>
                <w:rFonts w:ascii="Times New Roman" w:hAnsi="Times New Roman" w:cs="Times New Roman"/>
                <w:i/>
                <w:iCs/>
                <w:sz w:val="24"/>
                <w:szCs w:val="24"/>
              </w:rPr>
            </w:pPr>
            <w:r w:rsidRPr="00E906FB">
              <w:rPr>
                <w:rFonts w:ascii="Times New Roman" w:hAnsi="Times New Roman"/>
                <w:bCs/>
                <w:i/>
                <w:iCs/>
                <w:sz w:val="24"/>
                <w:szCs w:val="24"/>
              </w:rPr>
              <w:t>1.7.</w:t>
            </w:r>
            <w:r>
              <w:rPr>
                <w:rFonts w:ascii="Times New Roman" w:hAnsi="Times New Roman"/>
                <w:bCs/>
                <w:i/>
                <w:iCs/>
                <w:sz w:val="24"/>
                <w:szCs w:val="24"/>
              </w:rPr>
              <w:t xml:space="preserve">10. </w:t>
            </w:r>
            <w:r w:rsidRPr="006B0935">
              <w:rPr>
                <w:rFonts w:ascii="Times New Roman" w:hAnsi="Times New Roman"/>
                <w:bCs/>
                <w:i/>
                <w:iCs/>
                <w:sz w:val="24"/>
                <w:szCs w:val="24"/>
              </w:rPr>
              <w:t>Turpināt izglītības iestāžu iekštelpu vides pētījumus (gaisa kvalitāte, ventilācijas intensitāte u.c.).</w:t>
            </w:r>
          </w:p>
          <w:p w14:paraId="76B32EF5" w14:textId="77777777" w:rsidR="0097229C" w:rsidRPr="00960165" w:rsidRDefault="0097229C" w:rsidP="0097229C">
            <w:pPr>
              <w:jc w:val="both"/>
              <w:rPr>
                <w:rFonts w:ascii="Times New Roman" w:hAnsi="Times New Roman" w:cs="Times New Roman"/>
                <w:sz w:val="24"/>
                <w:szCs w:val="24"/>
              </w:rPr>
            </w:pPr>
          </w:p>
        </w:tc>
      </w:tr>
      <w:tr w:rsidR="0097229C" w:rsidRPr="00960165" w14:paraId="306B9659" w14:textId="77777777" w:rsidTr="001150CE">
        <w:tc>
          <w:tcPr>
            <w:tcW w:w="846" w:type="dxa"/>
            <w:shd w:val="clear" w:color="auto" w:fill="FFFFFF" w:themeFill="background1"/>
          </w:tcPr>
          <w:p w14:paraId="2C662B3F" w14:textId="3A3F67B9"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202.</w:t>
            </w:r>
          </w:p>
        </w:tc>
        <w:tc>
          <w:tcPr>
            <w:tcW w:w="1559" w:type="dxa"/>
            <w:gridSpan w:val="2"/>
            <w:shd w:val="clear" w:color="auto" w:fill="FFFFFF" w:themeFill="background1"/>
          </w:tcPr>
          <w:p w14:paraId="6695C861" w14:textId="3DB04B92" w:rsidR="0097229C" w:rsidRPr="00F4581F"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E86C0E">
              <w:rPr>
                <w:rFonts w:ascii="Times New Roman" w:hAnsi="Times New Roman" w:cs="Times New Roman"/>
                <w:sz w:val="24"/>
                <w:szCs w:val="24"/>
              </w:rPr>
              <w:t xml:space="preserve"> Darba drošības un vides veselības institūts (DVS 13580/2020)</w:t>
            </w:r>
          </w:p>
        </w:tc>
        <w:tc>
          <w:tcPr>
            <w:tcW w:w="6009" w:type="dxa"/>
            <w:gridSpan w:val="2"/>
            <w:shd w:val="clear" w:color="auto" w:fill="FFFFFF" w:themeFill="background1"/>
          </w:tcPr>
          <w:p w14:paraId="1B352FCB" w14:textId="0747E399" w:rsidR="0097229C" w:rsidRDefault="0097229C" w:rsidP="0097229C">
            <w:pPr>
              <w:jc w:val="both"/>
              <w:rPr>
                <w:rFonts w:ascii="Times New Roman" w:hAnsi="Times New Roman"/>
                <w:bCs/>
                <w:sz w:val="24"/>
                <w:szCs w:val="24"/>
              </w:rPr>
            </w:pPr>
            <w:r w:rsidRPr="008F58F3">
              <w:rPr>
                <w:rFonts w:ascii="Times New Roman" w:hAnsi="Times New Roman"/>
                <w:bCs/>
                <w:sz w:val="24"/>
                <w:szCs w:val="24"/>
              </w:rPr>
              <w:t>RSU DDVVI ir gatavs sniegt savu ieguldījumu pētījumu tēmu izstrādē un starptautisku projektu pieteikumu izveidē un realizācijā. Esam COST akcijas CA17136 “Indoor Air Pollution Network” partneri.</w:t>
            </w:r>
          </w:p>
        </w:tc>
        <w:tc>
          <w:tcPr>
            <w:tcW w:w="2071" w:type="dxa"/>
            <w:gridSpan w:val="2"/>
            <w:shd w:val="clear" w:color="auto" w:fill="FFFFFF" w:themeFill="background1"/>
          </w:tcPr>
          <w:p w14:paraId="62775091" w14:textId="6D076E55" w:rsidR="0097229C" w:rsidRDefault="001B62A0" w:rsidP="0097229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Ņemts vērā</w:t>
            </w:r>
          </w:p>
        </w:tc>
        <w:tc>
          <w:tcPr>
            <w:tcW w:w="3685" w:type="dxa"/>
            <w:shd w:val="clear" w:color="auto" w:fill="FFFFFF" w:themeFill="background1"/>
          </w:tcPr>
          <w:p w14:paraId="165AB201" w14:textId="31AFBFBC" w:rsidR="0097229C" w:rsidRPr="00960165" w:rsidRDefault="001B62A0" w:rsidP="0097229C">
            <w:pPr>
              <w:jc w:val="both"/>
              <w:rPr>
                <w:rFonts w:ascii="Times New Roman" w:hAnsi="Times New Roman" w:cs="Times New Roman"/>
                <w:sz w:val="24"/>
                <w:szCs w:val="24"/>
              </w:rPr>
            </w:pPr>
            <w:r>
              <w:rPr>
                <w:rFonts w:ascii="Times New Roman" w:hAnsi="Times New Roman" w:cs="Times New Roman"/>
                <w:sz w:val="24"/>
                <w:szCs w:val="24"/>
              </w:rPr>
              <w:t>Precizēts.</w:t>
            </w:r>
          </w:p>
        </w:tc>
      </w:tr>
      <w:tr w:rsidR="0097229C" w:rsidRPr="00960165" w14:paraId="43C64107" w14:textId="77777777" w:rsidTr="001150CE">
        <w:trPr>
          <w:trHeight w:val="1408"/>
        </w:trPr>
        <w:tc>
          <w:tcPr>
            <w:tcW w:w="2405" w:type="dxa"/>
            <w:gridSpan w:val="3"/>
            <w:shd w:val="clear" w:color="auto" w:fill="FFFFFF" w:themeFill="background1"/>
          </w:tcPr>
          <w:p w14:paraId="2CCEEFBC" w14:textId="2C94E333" w:rsidR="0097229C" w:rsidRPr="00F4581F"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60D89C3" w14:textId="77777777" w:rsidR="0097229C" w:rsidRDefault="0097229C" w:rsidP="0097229C">
            <w:pPr>
              <w:jc w:val="both"/>
              <w:rPr>
                <w:rFonts w:ascii="Times New Roman" w:hAnsi="Times New Roman" w:cs="Times New Roman"/>
                <w:i/>
                <w:iCs/>
                <w:sz w:val="24"/>
                <w:szCs w:val="24"/>
              </w:rPr>
            </w:pPr>
            <w:r w:rsidRPr="00E906FB">
              <w:rPr>
                <w:rFonts w:ascii="Times New Roman" w:hAnsi="Times New Roman"/>
                <w:bCs/>
                <w:i/>
                <w:iCs/>
                <w:sz w:val="24"/>
                <w:szCs w:val="24"/>
              </w:rPr>
              <w:t>1.7.11.</w:t>
            </w:r>
            <w:r w:rsidRPr="00E906FB">
              <w:rPr>
                <w:rFonts w:ascii="Times New Roman" w:hAnsi="Times New Roman" w:cs="Times New Roman"/>
                <w:i/>
                <w:iCs/>
                <w:sz w:val="24"/>
                <w:szCs w:val="24"/>
              </w:rPr>
              <w:t xml:space="preserve"> </w:t>
            </w:r>
            <w:r w:rsidRPr="00E906FB">
              <w:rPr>
                <w:rFonts w:ascii="Arial" w:eastAsia="Times New Roman" w:hAnsi="Arial" w:cs="Arial"/>
                <w:i/>
                <w:iCs/>
              </w:rPr>
              <w:t xml:space="preserve"> </w:t>
            </w:r>
            <w:r w:rsidRPr="00E906FB">
              <w:rPr>
                <w:rFonts w:ascii="Times New Roman" w:hAnsi="Times New Roman" w:cs="Times New Roman"/>
                <w:i/>
                <w:iCs/>
                <w:sz w:val="24"/>
                <w:szCs w:val="24"/>
              </w:rPr>
              <w:t>Īstenot pasākumus, lai veicinātu dzeramā ūdens kvalitāti un</w:t>
            </w:r>
            <w:r w:rsidRPr="002E7497">
              <w:rPr>
                <w:rFonts w:ascii="Times New Roman" w:hAnsi="Times New Roman" w:cs="Times New Roman"/>
                <w:i/>
                <w:iCs/>
                <w:sz w:val="24"/>
                <w:szCs w:val="24"/>
              </w:rPr>
              <w:t xml:space="preserve"> uzraudzību, jo īpaši mazajās dzeramā ūdens apgādes sistēmās – dzeramā ūdens drošības plānu izstrāde, ūdens apsaimniekotāju apmācība (par dzeramā ūdens kvalitāti, ko saņem iedzīvotāji, kas izmanto individuālas ūdens ņemšanas vietas vai tādas ūdensapgādes sistēmas, kuras izmanto mazāk par 50 personām vai kurās ūdens ieguves apjoms nepārsniedz 10 m3 diennaktī).</w:t>
            </w:r>
          </w:p>
          <w:p w14:paraId="37FB6E61" w14:textId="77777777" w:rsidR="0097229C" w:rsidRPr="00960165" w:rsidRDefault="0097229C" w:rsidP="0097229C">
            <w:pPr>
              <w:jc w:val="both"/>
              <w:rPr>
                <w:rFonts w:ascii="Times New Roman" w:hAnsi="Times New Roman" w:cs="Times New Roman"/>
                <w:sz w:val="24"/>
                <w:szCs w:val="24"/>
              </w:rPr>
            </w:pPr>
          </w:p>
        </w:tc>
      </w:tr>
      <w:tr w:rsidR="0097229C" w:rsidRPr="00960165" w14:paraId="0CA75F01" w14:textId="77777777" w:rsidTr="001150CE">
        <w:tc>
          <w:tcPr>
            <w:tcW w:w="846" w:type="dxa"/>
            <w:shd w:val="clear" w:color="auto" w:fill="FFFFFF" w:themeFill="background1"/>
          </w:tcPr>
          <w:p w14:paraId="6FE0B4BA" w14:textId="138066B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203.</w:t>
            </w:r>
          </w:p>
        </w:tc>
        <w:tc>
          <w:tcPr>
            <w:tcW w:w="1559" w:type="dxa"/>
            <w:gridSpan w:val="2"/>
            <w:shd w:val="clear" w:color="auto" w:fill="FFFFFF" w:themeFill="background1"/>
          </w:tcPr>
          <w:p w14:paraId="1A822534" w14:textId="085E471B" w:rsidR="0097229C" w:rsidRPr="00F4581F" w:rsidRDefault="0097229C" w:rsidP="0097229C">
            <w:pPr>
              <w:jc w:val="both"/>
              <w:rPr>
                <w:rFonts w:ascii="Times New Roman" w:hAnsi="Times New Roman" w:cs="Times New Roman"/>
                <w:sz w:val="24"/>
                <w:szCs w:val="24"/>
              </w:rPr>
            </w:pPr>
            <w:r w:rsidRPr="00E615F1">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13562/2020</w:t>
            </w:r>
          </w:p>
        </w:tc>
        <w:tc>
          <w:tcPr>
            <w:tcW w:w="6009" w:type="dxa"/>
            <w:gridSpan w:val="2"/>
            <w:shd w:val="clear" w:color="auto" w:fill="FFFFFF" w:themeFill="background1"/>
          </w:tcPr>
          <w:p w14:paraId="0DDA0972" w14:textId="2AEE9ACF" w:rsidR="0097229C" w:rsidRDefault="0097229C" w:rsidP="0097229C">
            <w:pPr>
              <w:jc w:val="both"/>
              <w:rPr>
                <w:rFonts w:ascii="Times New Roman" w:hAnsi="Times New Roman"/>
                <w:bCs/>
                <w:sz w:val="24"/>
                <w:szCs w:val="24"/>
              </w:rPr>
            </w:pPr>
            <w:r w:rsidRPr="00363A70">
              <w:rPr>
                <w:rFonts w:ascii="Times New Roman" w:hAnsi="Times New Roman"/>
                <w:bCs/>
                <w:sz w:val="24"/>
                <w:szCs w:val="24"/>
              </w:rPr>
              <w:t>Papildu priekšlikums</w:t>
            </w:r>
            <w:r>
              <w:rPr>
                <w:rFonts w:ascii="Times New Roman" w:hAnsi="Times New Roman"/>
                <w:bCs/>
                <w:sz w:val="24"/>
                <w:szCs w:val="24"/>
              </w:rPr>
              <w:t xml:space="preserve"> (par 1.7.11.)</w:t>
            </w:r>
            <w:r w:rsidRPr="00363A70">
              <w:rPr>
                <w:rFonts w:ascii="Times New Roman" w:hAnsi="Times New Roman"/>
                <w:bCs/>
                <w:sz w:val="24"/>
                <w:szCs w:val="24"/>
              </w:rPr>
              <w:t xml:space="preserve">: </w:t>
            </w:r>
            <w:r>
              <w:t xml:space="preserve"> </w:t>
            </w:r>
            <w:r w:rsidRPr="00E615F1">
              <w:rPr>
                <w:rFonts w:ascii="Times New Roman" w:hAnsi="Times New Roman"/>
                <w:bCs/>
                <w:sz w:val="24"/>
                <w:szCs w:val="24"/>
              </w:rPr>
              <w:t>Papildu priekšlikums: Veicināt dzeramā ūdens publisku pieejamību, integrējot dzeramā ūdens brīvpieejas punktus pilsētas infrastruktūrā un izveidojot aplikāciju ar to atrašanās vietām visā Latvijā.</w:t>
            </w:r>
          </w:p>
        </w:tc>
        <w:tc>
          <w:tcPr>
            <w:tcW w:w="2071" w:type="dxa"/>
            <w:gridSpan w:val="2"/>
            <w:shd w:val="clear" w:color="auto" w:fill="FFFFFF" w:themeFill="background1"/>
          </w:tcPr>
          <w:p w14:paraId="00A90DD2" w14:textId="6793651C" w:rsidR="0097229C" w:rsidRDefault="0097229C" w:rsidP="0097229C">
            <w:pPr>
              <w:jc w:val="both"/>
              <w:rPr>
                <w:rFonts w:ascii="Times New Roman" w:hAnsi="Times New Roman" w:cs="Times New Roman"/>
                <w:b/>
                <w:bCs/>
                <w:color w:val="000000" w:themeColor="text1"/>
                <w:sz w:val="24"/>
                <w:szCs w:val="24"/>
              </w:rPr>
            </w:pPr>
            <w:r w:rsidRPr="0068126A">
              <w:rPr>
                <w:rFonts w:ascii="Times New Roman" w:hAnsi="Times New Roman" w:cs="Times New Roman"/>
                <w:b/>
                <w:bCs/>
                <w:sz w:val="24"/>
                <w:szCs w:val="24"/>
              </w:rPr>
              <w:t>Nav ņemts vērā</w:t>
            </w:r>
          </w:p>
        </w:tc>
        <w:tc>
          <w:tcPr>
            <w:tcW w:w="3685" w:type="dxa"/>
            <w:shd w:val="clear" w:color="auto" w:fill="FFFFFF" w:themeFill="background1"/>
          </w:tcPr>
          <w:p w14:paraId="7083D5A0" w14:textId="59E852A1" w:rsidR="0097229C" w:rsidRPr="00960165" w:rsidRDefault="0097229C" w:rsidP="0097229C">
            <w:pPr>
              <w:jc w:val="both"/>
              <w:rPr>
                <w:rFonts w:ascii="Times New Roman" w:hAnsi="Times New Roman" w:cs="Times New Roman"/>
                <w:sz w:val="24"/>
                <w:szCs w:val="24"/>
              </w:rPr>
            </w:pPr>
            <w:r w:rsidRPr="0068126A">
              <w:rPr>
                <w:rFonts w:ascii="Times New Roman" w:hAnsi="Times New Roman" w:cs="Times New Roman"/>
                <w:sz w:val="24"/>
                <w:szCs w:val="24"/>
              </w:rPr>
              <w:t>Informējam, ka pati pašvaldība var jau šobrīd ve</w:t>
            </w:r>
            <w:r>
              <w:rPr>
                <w:rFonts w:ascii="Times New Roman" w:hAnsi="Times New Roman" w:cs="Times New Roman"/>
                <w:sz w:val="24"/>
                <w:szCs w:val="24"/>
              </w:rPr>
              <w:t>i</w:t>
            </w:r>
            <w:r w:rsidRPr="0068126A">
              <w:rPr>
                <w:rFonts w:ascii="Times New Roman" w:hAnsi="Times New Roman" w:cs="Times New Roman"/>
                <w:sz w:val="24"/>
                <w:szCs w:val="24"/>
              </w:rPr>
              <w:t>cināt publisku dzeramā ūdens pieejamību</w:t>
            </w:r>
            <w:r>
              <w:rPr>
                <w:rFonts w:ascii="Times New Roman" w:hAnsi="Times New Roman" w:cs="Times New Roman"/>
                <w:sz w:val="24"/>
                <w:szCs w:val="24"/>
              </w:rPr>
              <w:t xml:space="preserve"> savā pašvaldībā,</w:t>
            </w:r>
            <w:r w:rsidRPr="0068126A">
              <w:rPr>
                <w:rFonts w:ascii="Times New Roman" w:hAnsi="Times New Roman"/>
                <w:sz w:val="24"/>
                <w:szCs w:val="24"/>
              </w:rPr>
              <w:t xml:space="preserve"> integrējot dzeramā ūdens brīvpieejas punktus pilsētas infrastruktūrā</w:t>
            </w:r>
            <w:r>
              <w:rPr>
                <w:rFonts w:ascii="Times New Roman" w:hAnsi="Times New Roman"/>
                <w:sz w:val="24"/>
                <w:szCs w:val="24"/>
              </w:rPr>
              <w:t>.</w:t>
            </w:r>
            <w:r w:rsidRPr="0068126A">
              <w:rPr>
                <w:rFonts w:ascii="Times New Roman" w:hAnsi="Times New Roman"/>
                <w:bCs/>
                <w:sz w:val="24"/>
                <w:szCs w:val="24"/>
              </w:rPr>
              <w:t xml:space="preserve"> </w:t>
            </w:r>
            <w:r w:rsidRPr="0068126A">
              <w:rPr>
                <w:rFonts w:ascii="Times New Roman" w:hAnsi="Times New Roman" w:cs="Times New Roman"/>
                <w:sz w:val="24"/>
                <w:szCs w:val="24"/>
              </w:rPr>
              <w:t xml:space="preserve"> </w:t>
            </w:r>
          </w:p>
        </w:tc>
      </w:tr>
      <w:tr w:rsidR="0097229C" w:rsidRPr="00960165" w14:paraId="172B5F78" w14:textId="77777777" w:rsidTr="001150CE">
        <w:tc>
          <w:tcPr>
            <w:tcW w:w="846" w:type="dxa"/>
            <w:shd w:val="clear" w:color="auto" w:fill="FFFFFF" w:themeFill="background1"/>
          </w:tcPr>
          <w:p w14:paraId="19E9886A" w14:textId="20BF6512"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204.</w:t>
            </w:r>
          </w:p>
        </w:tc>
        <w:tc>
          <w:tcPr>
            <w:tcW w:w="1559" w:type="dxa"/>
            <w:gridSpan w:val="2"/>
            <w:shd w:val="clear" w:color="auto" w:fill="FFFFFF" w:themeFill="background1"/>
          </w:tcPr>
          <w:p w14:paraId="5AFCAE43" w14:textId="77777777" w:rsidR="0097229C" w:rsidRDefault="0097229C" w:rsidP="0097229C">
            <w:pPr>
              <w:jc w:val="both"/>
              <w:rPr>
                <w:rFonts w:ascii="Times New Roman" w:hAnsi="Times New Roman" w:cs="Times New Roman"/>
                <w:sz w:val="24"/>
                <w:szCs w:val="24"/>
              </w:rPr>
            </w:pPr>
            <w:r w:rsidRPr="00601F7B">
              <w:rPr>
                <w:rFonts w:ascii="Times New Roman" w:hAnsi="Times New Roman" w:cs="Times New Roman"/>
                <w:sz w:val="24"/>
                <w:szCs w:val="24"/>
              </w:rPr>
              <w:t>Zemkopības ministrija</w:t>
            </w:r>
          </w:p>
          <w:p w14:paraId="2F230554" w14:textId="2AB62EC9" w:rsidR="0097229C" w:rsidRPr="00E615F1" w:rsidRDefault="0097229C" w:rsidP="0097229C">
            <w:pPr>
              <w:jc w:val="both"/>
              <w:rPr>
                <w:rFonts w:ascii="Times New Roman" w:hAnsi="Times New Roman" w:cs="Times New Roman"/>
                <w:sz w:val="24"/>
                <w:szCs w:val="24"/>
              </w:rPr>
            </w:pPr>
            <w:r w:rsidRPr="00601F7B">
              <w:rPr>
                <w:rFonts w:ascii="Times New Roman" w:hAnsi="Times New Roman" w:cs="Times New Roman"/>
                <w:sz w:val="24"/>
                <w:szCs w:val="24"/>
              </w:rPr>
              <w:t>13639/2020</w:t>
            </w:r>
          </w:p>
        </w:tc>
        <w:tc>
          <w:tcPr>
            <w:tcW w:w="6009" w:type="dxa"/>
            <w:gridSpan w:val="2"/>
            <w:shd w:val="clear" w:color="auto" w:fill="FFFFFF" w:themeFill="background1"/>
          </w:tcPr>
          <w:p w14:paraId="1B222FDD" w14:textId="4CD0ED3B" w:rsidR="0097229C" w:rsidRPr="00601F7B" w:rsidRDefault="0097229C" w:rsidP="0097229C">
            <w:pPr>
              <w:jc w:val="both"/>
              <w:rPr>
                <w:rFonts w:ascii="Times New Roman" w:hAnsi="Times New Roman"/>
                <w:bCs/>
                <w:sz w:val="24"/>
                <w:szCs w:val="24"/>
              </w:rPr>
            </w:pPr>
            <w:r w:rsidRPr="00601F7B">
              <w:rPr>
                <w:rFonts w:ascii="Times New Roman" w:hAnsi="Times New Roman"/>
                <w:bCs/>
                <w:sz w:val="24"/>
                <w:szCs w:val="24"/>
              </w:rPr>
              <w:t>Lūdzam 1. rīcības virziena tabulas 1.7.11. apakšpunktā:</w:t>
            </w:r>
          </w:p>
          <w:p w14:paraId="0992FA7E" w14:textId="77777777" w:rsidR="0097229C" w:rsidRPr="00601F7B" w:rsidRDefault="0097229C" w:rsidP="0097229C">
            <w:pPr>
              <w:jc w:val="both"/>
              <w:rPr>
                <w:rFonts w:ascii="Times New Roman" w:hAnsi="Times New Roman"/>
                <w:bCs/>
                <w:sz w:val="24"/>
                <w:szCs w:val="24"/>
              </w:rPr>
            </w:pPr>
            <w:r w:rsidRPr="00601F7B">
              <w:rPr>
                <w:rFonts w:ascii="Times New Roman" w:hAnsi="Times New Roman"/>
                <w:bCs/>
                <w:sz w:val="24"/>
                <w:szCs w:val="24"/>
              </w:rPr>
              <w:t>1) papildināt uzdevumu sadaļu aiz vārdiem “lai veicinātu dzeramā ūdens kvalitāti” ar vārdu “nekaitīgumu”;</w:t>
            </w:r>
          </w:p>
          <w:p w14:paraId="66A07901" w14:textId="77777777" w:rsidR="0097229C" w:rsidRPr="00601F7B" w:rsidRDefault="0097229C" w:rsidP="0097229C">
            <w:pPr>
              <w:jc w:val="both"/>
              <w:rPr>
                <w:rFonts w:ascii="Times New Roman" w:hAnsi="Times New Roman"/>
                <w:bCs/>
                <w:sz w:val="24"/>
                <w:szCs w:val="24"/>
              </w:rPr>
            </w:pPr>
            <w:r w:rsidRPr="00601F7B">
              <w:rPr>
                <w:rFonts w:ascii="Times New Roman" w:hAnsi="Times New Roman"/>
                <w:bCs/>
                <w:sz w:val="24"/>
                <w:szCs w:val="24"/>
              </w:rPr>
              <w:t>2) pārskatīt pašreiz paredzētos īstenojamos pasākumus, ņemot vērā to, ka jaunais dzeramā ūdens direktīvas priekšlikums paredz jaunus parametrus, jaunas rīcības un procesus, lai nodrošinātu dzeramā ūdens nekaitīgumu un kvalitāti, patērētāju piekļuvi dzeramajam ūdenim, kā arī patērētāju informēšanu, būs jaunas prasības papildus pašlaik Direktīvā 98/83/EK noteiktajām prasībām;</w:t>
            </w:r>
          </w:p>
          <w:p w14:paraId="6D90318B" w14:textId="6C2B564A" w:rsidR="0097229C" w:rsidRPr="00363A70" w:rsidRDefault="0097229C" w:rsidP="0097229C">
            <w:pPr>
              <w:jc w:val="both"/>
              <w:rPr>
                <w:rFonts w:ascii="Times New Roman" w:hAnsi="Times New Roman"/>
                <w:bCs/>
                <w:sz w:val="24"/>
                <w:szCs w:val="24"/>
              </w:rPr>
            </w:pPr>
            <w:r w:rsidRPr="00601F7B">
              <w:rPr>
                <w:rFonts w:ascii="Times New Roman" w:hAnsi="Times New Roman"/>
                <w:bCs/>
                <w:sz w:val="24"/>
                <w:szCs w:val="24"/>
              </w:rPr>
              <w:t>3) papildināt līdzatbildīgās iestādes ar ZM un BIOR.</w:t>
            </w:r>
          </w:p>
        </w:tc>
        <w:tc>
          <w:tcPr>
            <w:tcW w:w="2071" w:type="dxa"/>
            <w:gridSpan w:val="2"/>
            <w:shd w:val="clear" w:color="auto" w:fill="FFFFFF" w:themeFill="background1"/>
          </w:tcPr>
          <w:p w14:paraId="4FC98D04" w14:textId="6AA92102" w:rsidR="0097229C" w:rsidRDefault="0097229C" w:rsidP="0097229C">
            <w:pPr>
              <w:jc w:val="both"/>
              <w:rPr>
                <w:rFonts w:ascii="Times New Roman" w:hAnsi="Times New Roman" w:cs="Times New Roman"/>
                <w:b/>
                <w:bCs/>
                <w:color w:val="000000" w:themeColor="text1"/>
                <w:sz w:val="24"/>
                <w:szCs w:val="24"/>
              </w:rPr>
            </w:pPr>
            <w:r w:rsidRPr="0068126A">
              <w:rPr>
                <w:rFonts w:ascii="Times New Roman" w:hAnsi="Times New Roman" w:cs="Times New Roman"/>
                <w:b/>
                <w:bCs/>
                <w:sz w:val="24"/>
                <w:szCs w:val="24"/>
              </w:rPr>
              <w:t>Ņemts vērā</w:t>
            </w:r>
          </w:p>
        </w:tc>
        <w:tc>
          <w:tcPr>
            <w:tcW w:w="3685" w:type="dxa"/>
            <w:shd w:val="clear" w:color="auto" w:fill="FFFFFF" w:themeFill="background1"/>
          </w:tcPr>
          <w:p w14:paraId="0233C579" w14:textId="0C0CA7F5" w:rsidR="0097229C" w:rsidRPr="00960165" w:rsidRDefault="0097229C" w:rsidP="0097229C">
            <w:pPr>
              <w:jc w:val="both"/>
              <w:rPr>
                <w:rFonts w:ascii="Times New Roman" w:hAnsi="Times New Roman" w:cs="Times New Roman"/>
                <w:sz w:val="24"/>
                <w:szCs w:val="24"/>
              </w:rPr>
            </w:pPr>
            <w:r w:rsidRPr="0068126A">
              <w:rPr>
                <w:rFonts w:ascii="Times New Roman" w:hAnsi="Times New Roman" w:cs="Times New Roman"/>
                <w:sz w:val="24"/>
                <w:szCs w:val="24"/>
              </w:rPr>
              <w:t>Papildināts pamatnostādņu projekta 1.7.</w:t>
            </w:r>
            <w:r>
              <w:rPr>
                <w:rFonts w:ascii="Times New Roman" w:hAnsi="Times New Roman" w:cs="Times New Roman"/>
                <w:sz w:val="24"/>
                <w:szCs w:val="24"/>
              </w:rPr>
              <w:t>11</w:t>
            </w:r>
            <w:r w:rsidRPr="0068126A">
              <w:rPr>
                <w:rFonts w:ascii="Times New Roman" w:hAnsi="Times New Roman" w:cs="Times New Roman"/>
                <w:sz w:val="24"/>
                <w:szCs w:val="24"/>
              </w:rPr>
              <w:t>.pasākums.</w:t>
            </w:r>
          </w:p>
        </w:tc>
      </w:tr>
      <w:tr w:rsidR="0097229C" w:rsidRPr="00960165" w14:paraId="6CBED044" w14:textId="77777777" w:rsidTr="001150CE">
        <w:tc>
          <w:tcPr>
            <w:tcW w:w="2405" w:type="dxa"/>
            <w:gridSpan w:val="3"/>
            <w:shd w:val="clear" w:color="auto" w:fill="FFFFFF" w:themeFill="background1"/>
          </w:tcPr>
          <w:p w14:paraId="7856136B" w14:textId="798E4C3E" w:rsidR="0097229C" w:rsidRPr="00601F7B"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EE632CD" w14:textId="77777777" w:rsidR="0097229C" w:rsidRPr="008A4FEC" w:rsidRDefault="0097229C" w:rsidP="0097229C">
            <w:pPr>
              <w:jc w:val="both"/>
              <w:rPr>
                <w:rFonts w:ascii="Times New Roman" w:hAnsi="Times New Roman"/>
                <w:bCs/>
                <w:i/>
                <w:iCs/>
                <w:sz w:val="24"/>
                <w:szCs w:val="24"/>
              </w:rPr>
            </w:pPr>
            <w:r w:rsidRPr="00E906FB">
              <w:rPr>
                <w:rFonts w:ascii="Times New Roman" w:hAnsi="Times New Roman"/>
                <w:bCs/>
                <w:i/>
                <w:iCs/>
                <w:sz w:val="24"/>
                <w:szCs w:val="24"/>
              </w:rPr>
              <w:t>1.7.1</w:t>
            </w:r>
            <w:r>
              <w:rPr>
                <w:rFonts w:ascii="Times New Roman" w:hAnsi="Times New Roman"/>
                <w:bCs/>
                <w:i/>
                <w:iCs/>
                <w:sz w:val="24"/>
                <w:szCs w:val="24"/>
              </w:rPr>
              <w:t xml:space="preserve">3. </w:t>
            </w:r>
            <w:r>
              <w:t xml:space="preserve"> </w:t>
            </w:r>
            <w:r w:rsidRPr="008A4FEC">
              <w:rPr>
                <w:rFonts w:ascii="Times New Roman" w:hAnsi="Times New Roman"/>
                <w:bCs/>
                <w:i/>
                <w:iCs/>
                <w:sz w:val="24"/>
                <w:szCs w:val="24"/>
              </w:rPr>
              <w:t xml:space="preserve">Veicināt pētniecību vides veselības jomā, tai skaitā realizējot vidi piesārņojošo vielu  biomonitoringus: </w:t>
            </w:r>
          </w:p>
          <w:p w14:paraId="0037A28A" w14:textId="77777777" w:rsidR="0097229C" w:rsidRPr="008A4FEC" w:rsidRDefault="0097229C" w:rsidP="0097229C">
            <w:pPr>
              <w:jc w:val="both"/>
              <w:rPr>
                <w:rFonts w:ascii="Times New Roman" w:hAnsi="Times New Roman"/>
                <w:bCs/>
                <w:i/>
                <w:iCs/>
                <w:sz w:val="24"/>
                <w:szCs w:val="24"/>
              </w:rPr>
            </w:pPr>
            <w:r w:rsidRPr="008A4FEC">
              <w:rPr>
                <w:rFonts w:ascii="Times New Roman" w:hAnsi="Times New Roman"/>
                <w:bCs/>
                <w:i/>
                <w:iCs/>
                <w:sz w:val="24"/>
                <w:szCs w:val="24"/>
              </w:rPr>
              <w:t>1)</w:t>
            </w:r>
            <w:r>
              <w:rPr>
                <w:rFonts w:ascii="Times New Roman" w:hAnsi="Times New Roman"/>
                <w:bCs/>
                <w:i/>
                <w:iCs/>
                <w:sz w:val="24"/>
                <w:szCs w:val="24"/>
              </w:rPr>
              <w:t xml:space="preserve"> </w:t>
            </w:r>
            <w:r w:rsidRPr="008A4FEC">
              <w:rPr>
                <w:rFonts w:ascii="Times New Roman" w:hAnsi="Times New Roman"/>
                <w:bCs/>
                <w:i/>
                <w:iCs/>
                <w:sz w:val="24"/>
                <w:szCs w:val="24"/>
              </w:rPr>
              <w:t>bisfenola A atlieku klātbūtni dažāda vecuma Latvijas iedzīvotāju, tai skaitā urīnā, lai identificētu, vai bisfenola A klātbūtne pārtikas iepakojumā rada reālu risku Latvijas sabiedrības veselībai;</w:t>
            </w:r>
          </w:p>
          <w:p w14:paraId="45CD36DF" w14:textId="69C6B1DF" w:rsidR="0097229C" w:rsidRPr="00960165" w:rsidRDefault="0097229C" w:rsidP="0097229C">
            <w:pPr>
              <w:jc w:val="both"/>
              <w:rPr>
                <w:rFonts w:ascii="Times New Roman" w:hAnsi="Times New Roman" w:cs="Times New Roman"/>
                <w:sz w:val="24"/>
                <w:szCs w:val="24"/>
              </w:rPr>
            </w:pPr>
            <w:r w:rsidRPr="008A4FEC">
              <w:rPr>
                <w:rFonts w:ascii="Times New Roman" w:hAnsi="Times New Roman"/>
                <w:bCs/>
                <w:i/>
                <w:iCs/>
                <w:sz w:val="24"/>
                <w:szCs w:val="24"/>
              </w:rPr>
              <w:t>2)</w:t>
            </w:r>
            <w:r>
              <w:rPr>
                <w:rFonts w:ascii="Times New Roman" w:hAnsi="Times New Roman"/>
                <w:bCs/>
                <w:i/>
                <w:iCs/>
                <w:sz w:val="24"/>
                <w:szCs w:val="24"/>
              </w:rPr>
              <w:t xml:space="preserve"> </w:t>
            </w:r>
            <w:r w:rsidRPr="008A4FEC">
              <w:rPr>
                <w:rFonts w:ascii="Times New Roman" w:hAnsi="Times New Roman"/>
                <w:bCs/>
                <w:i/>
                <w:iCs/>
                <w:sz w:val="24"/>
                <w:szCs w:val="24"/>
              </w:rPr>
              <w:t>pesticīdu biomonitoringu, lai apzinātu pesticīdu radīto risku sabiedrības veselībai.</w:t>
            </w:r>
          </w:p>
        </w:tc>
      </w:tr>
      <w:tr w:rsidR="0097229C" w:rsidRPr="00960165" w14:paraId="4A7E282B" w14:textId="77777777" w:rsidTr="001150CE">
        <w:tc>
          <w:tcPr>
            <w:tcW w:w="846" w:type="dxa"/>
            <w:shd w:val="clear" w:color="auto" w:fill="FFFFFF" w:themeFill="background1"/>
          </w:tcPr>
          <w:p w14:paraId="6F48B6F0" w14:textId="215FE0D1"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205.</w:t>
            </w:r>
          </w:p>
        </w:tc>
        <w:tc>
          <w:tcPr>
            <w:tcW w:w="1559" w:type="dxa"/>
            <w:gridSpan w:val="2"/>
            <w:shd w:val="clear" w:color="auto" w:fill="FFFFFF" w:themeFill="background1"/>
          </w:tcPr>
          <w:p w14:paraId="539F074D" w14:textId="1F39458E" w:rsidR="0097229C" w:rsidRPr="00601F7B" w:rsidRDefault="0097229C" w:rsidP="0097229C">
            <w:pPr>
              <w:jc w:val="both"/>
              <w:rPr>
                <w:rFonts w:ascii="Times New Roman" w:hAnsi="Times New Roman" w:cs="Times New Roman"/>
                <w:sz w:val="24"/>
                <w:szCs w:val="24"/>
              </w:rPr>
            </w:pPr>
            <w:r w:rsidRPr="003E5A75">
              <w:rPr>
                <w:rFonts w:ascii="Times New Roman" w:hAnsi="Times New Roman" w:cs="Times New Roman"/>
                <w:sz w:val="24"/>
                <w:szCs w:val="24"/>
              </w:rPr>
              <w:t>Zemkopības ministrija 13639/2020</w:t>
            </w:r>
          </w:p>
        </w:tc>
        <w:tc>
          <w:tcPr>
            <w:tcW w:w="6009" w:type="dxa"/>
            <w:gridSpan w:val="2"/>
            <w:shd w:val="clear" w:color="auto" w:fill="FFFFFF" w:themeFill="background1"/>
          </w:tcPr>
          <w:p w14:paraId="15F7C47E" w14:textId="36DD8AF7" w:rsidR="0097229C" w:rsidRPr="003E5A75" w:rsidRDefault="0097229C" w:rsidP="0097229C">
            <w:pPr>
              <w:jc w:val="both"/>
              <w:rPr>
                <w:rFonts w:ascii="Times New Roman" w:hAnsi="Times New Roman"/>
                <w:bCs/>
                <w:sz w:val="24"/>
                <w:szCs w:val="24"/>
              </w:rPr>
            </w:pPr>
            <w:r w:rsidRPr="003E5A75">
              <w:rPr>
                <w:rFonts w:ascii="Times New Roman" w:hAnsi="Times New Roman"/>
                <w:bCs/>
                <w:sz w:val="24"/>
                <w:szCs w:val="24"/>
              </w:rPr>
              <w:t>Lūdzam 1. rīcības virziena tabulas 1.7.13. apakšpunktā:</w:t>
            </w:r>
          </w:p>
          <w:p w14:paraId="5D39D623" w14:textId="77777777" w:rsidR="0097229C" w:rsidRPr="003E5A75" w:rsidRDefault="0097229C" w:rsidP="0097229C">
            <w:pPr>
              <w:jc w:val="both"/>
              <w:rPr>
                <w:rFonts w:ascii="Times New Roman" w:hAnsi="Times New Roman"/>
                <w:bCs/>
                <w:sz w:val="24"/>
                <w:szCs w:val="24"/>
              </w:rPr>
            </w:pPr>
            <w:r w:rsidRPr="003E5A75">
              <w:rPr>
                <w:rFonts w:ascii="Times New Roman" w:hAnsi="Times New Roman"/>
                <w:bCs/>
                <w:sz w:val="24"/>
                <w:szCs w:val="24"/>
              </w:rPr>
              <w:t>1) 2. punktu izteikt šādā redakcijā: “2) pesticīdu biomonitoringu, kā arī pesticīdu biomarķieru noteikšanu notekūdens paraugos, lai apzinātu pesticīdu radīto risku sabiedrības veselībai”;</w:t>
            </w:r>
          </w:p>
          <w:p w14:paraId="16E80764" w14:textId="526FD866" w:rsidR="0097229C" w:rsidRPr="00601F7B" w:rsidRDefault="0097229C" w:rsidP="0097229C">
            <w:pPr>
              <w:jc w:val="both"/>
              <w:rPr>
                <w:rFonts w:ascii="Times New Roman" w:hAnsi="Times New Roman"/>
                <w:bCs/>
                <w:sz w:val="24"/>
                <w:szCs w:val="24"/>
              </w:rPr>
            </w:pPr>
            <w:r w:rsidRPr="003E5A75">
              <w:rPr>
                <w:rFonts w:ascii="Times New Roman" w:hAnsi="Times New Roman"/>
                <w:bCs/>
                <w:sz w:val="24"/>
                <w:szCs w:val="24"/>
              </w:rPr>
              <w:t>2) papildināt līdzatbildīgās iestādes ar ZM un BIOR.</w:t>
            </w:r>
          </w:p>
        </w:tc>
        <w:tc>
          <w:tcPr>
            <w:tcW w:w="2071" w:type="dxa"/>
            <w:gridSpan w:val="2"/>
            <w:shd w:val="clear" w:color="auto" w:fill="FFFFFF" w:themeFill="background1"/>
          </w:tcPr>
          <w:p w14:paraId="5E7048D0" w14:textId="27C00B4F" w:rsidR="0097229C" w:rsidRDefault="0097229C" w:rsidP="0097229C">
            <w:pPr>
              <w:jc w:val="both"/>
              <w:rPr>
                <w:rFonts w:ascii="Times New Roman" w:hAnsi="Times New Roman" w:cs="Times New Roman"/>
                <w:b/>
                <w:bCs/>
                <w:color w:val="000000" w:themeColor="text1"/>
                <w:sz w:val="24"/>
                <w:szCs w:val="24"/>
              </w:rPr>
            </w:pPr>
            <w:r w:rsidRPr="00AF6A74">
              <w:rPr>
                <w:rFonts w:ascii="Times New Roman" w:hAnsi="Times New Roman" w:cs="Times New Roman"/>
                <w:b/>
                <w:bCs/>
                <w:sz w:val="24"/>
                <w:szCs w:val="24"/>
              </w:rPr>
              <w:t>Ņemts vērā</w:t>
            </w:r>
          </w:p>
        </w:tc>
        <w:tc>
          <w:tcPr>
            <w:tcW w:w="3685" w:type="dxa"/>
            <w:shd w:val="clear" w:color="auto" w:fill="FFFFFF" w:themeFill="background1"/>
          </w:tcPr>
          <w:p w14:paraId="384D8805" w14:textId="6BD4831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Mainīta uzdevuma numerācija uz 1.7.12.</w:t>
            </w:r>
          </w:p>
          <w:p w14:paraId="14A64A54" w14:textId="3732656B"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Precizēts pamatnostādņu 1.7.12.pasākums</w:t>
            </w:r>
          </w:p>
        </w:tc>
      </w:tr>
      <w:tr w:rsidR="0097229C" w:rsidRPr="00960165" w14:paraId="0507EF92" w14:textId="77777777" w:rsidTr="001150CE">
        <w:tc>
          <w:tcPr>
            <w:tcW w:w="846" w:type="dxa"/>
            <w:shd w:val="clear" w:color="auto" w:fill="FFFFFF" w:themeFill="background1"/>
          </w:tcPr>
          <w:p w14:paraId="19D46AF4" w14:textId="2E030DFB"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206.</w:t>
            </w:r>
          </w:p>
        </w:tc>
        <w:tc>
          <w:tcPr>
            <w:tcW w:w="1559" w:type="dxa"/>
            <w:gridSpan w:val="2"/>
            <w:shd w:val="clear" w:color="auto" w:fill="FFFFFF" w:themeFill="background1"/>
          </w:tcPr>
          <w:p w14:paraId="0517DBED" w14:textId="76406732" w:rsidR="0097229C" w:rsidRPr="003E5A75"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126D63">
              <w:rPr>
                <w:rFonts w:ascii="Times New Roman" w:hAnsi="Times New Roman" w:cs="Times New Roman"/>
                <w:sz w:val="24"/>
                <w:szCs w:val="24"/>
              </w:rPr>
              <w:t xml:space="preserve"> Darba drošības un vides veselības institūts (DVS 13580/2020)</w:t>
            </w:r>
          </w:p>
        </w:tc>
        <w:tc>
          <w:tcPr>
            <w:tcW w:w="6009" w:type="dxa"/>
            <w:gridSpan w:val="2"/>
            <w:shd w:val="clear" w:color="auto" w:fill="FFFFFF" w:themeFill="background1"/>
          </w:tcPr>
          <w:p w14:paraId="7F5CB8EF" w14:textId="684CBA25" w:rsidR="0097229C" w:rsidRPr="003E5A75" w:rsidRDefault="0097229C" w:rsidP="0097229C">
            <w:pPr>
              <w:jc w:val="both"/>
              <w:rPr>
                <w:rFonts w:ascii="Times New Roman" w:hAnsi="Times New Roman"/>
                <w:bCs/>
                <w:sz w:val="24"/>
                <w:szCs w:val="24"/>
              </w:rPr>
            </w:pPr>
            <w:r w:rsidRPr="007E4E7A">
              <w:rPr>
                <w:rFonts w:ascii="Times New Roman" w:hAnsi="Times New Roman"/>
                <w:bCs/>
                <w:sz w:val="24"/>
                <w:szCs w:val="24"/>
              </w:rPr>
              <w:t>1.7.13. Lūdzam līdzatbildīgo insitūciju sarakstā, šī punkta realizācijā, iekļaut arī RSU DDVVI.</w:t>
            </w:r>
          </w:p>
        </w:tc>
        <w:tc>
          <w:tcPr>
            <w:tcW w:w="2071" w:type="dxa"/>
            <w:gridSpan w:val="2"/>
            <w:shd w:val="clear" w:color="auto" w:fill="FFFFFF" w:themeFill="background1"/>
          </w:tcPr>
          <w:p w14:paraId="232F9E9D" w14:textId="5A1D2574" w:rsidR="0097229C" w:rsidRDefault="0097229C" w:rsidP="0097229C">
            <w:pPr>
              <w:jc w:val="both"/>
              <w:rPr>
                <w:rFonts w:ascii="Times New Roman" w:hAnsi="Times New Roman" w:cs="Times New Roman"/>
                <w:b/>
                <w:bCs/>
                <w:color w:val="FF0000"/>
                <w:sz w:val="24"/>
                <w:szCs w:val="24"/>
              </w:rPr>
            </w:pPr>
            <w:r w:rsidRPr="00AF6A74">
              <w:rPr>
                <w:rFonts w:ascii="Times New Roman" w:hAnsi="Times New Roman" w:cs="Times New Roman"/>
                <w:b/>
                <w:bCs/>
                <w:sz w:val="24"/>
                <w:szCs w:val="24"/>
              </w:rPr>
              <w:t>Ņemts vērā</w:t>
            </w:r>
          </w:p>
        </w:tc>
        <w:tc>
          <w:tcPr>
            <w:tcW w:w="3685" w:type="dxa"/>
            <w:shd w:val="clear" w:color="auto" w:fill="FFFFFF" w:themeFill="background1"/>
          </w:tcPr>
          <w:p w14:paraId="39DF4C19" w14:textId="7777777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Mainīta uzdevuma numerācija uz 1.7.12.</w:t>
            </w:r>
          </w:p>
          <w:p w14:paraId="74E4B530" w14:textId="23697DD5"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Precizēts pamatnostādņu 1.7.12.pasākums</w:t>
            </w:r>
          </w:p>
        </w:tc>
      </w:tr>
      <w:tr w:rsidR="0097229C" w:rsidRPr="00960165" w14:paraId="2E3A4E4B" w14:textId="77777777" w:rsidTr="001150CE">
        <w:tc>
          <w:tcPr>
            <w:tcW w:w="846" w:type="dxa"/>
            <w:shd w:val="clear" w:color="auto" w:fill="FFFFFF" w:themeFill="background1"/>
          </w:tcPr>
          <w:p w14:paraId="13F9FDC5" w14:textId="7F045249"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207.</w:t>
            </w:r>
          </w:p>
        </w:tc>
        <w:tc>
          <w:tcPr>
            <w:tcW w:w="1559" w:type="dxa"/>
            <w:gridSpan w:val="2"/>
            <w:shd w:val="clear" w:color="auto" w:fill="FFFFFF" w:themeFill="background1"/>
          </w:tcPr>
          <w:p w14:paraId="7889270F" w14:textId="283E9EBB" w:rsidR="0097229C" w:rsidRPr="00126D63"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FB66E1">
              <w:rPr>
                <w:rFonts w:ascii="Times New Roman" w:hAnsi="Times New Roman" w:cs="Times New Roman"/>
                <w:sz w:val="24"/>
                <w:szCs w:val="24"/>
              </w:rPr>
              <w:t xml:space="preserve"> Darba drošības un vides veselības institūts (DVS 13580/2020)</w:t>
            </w:r>
          </w:p>
        </w:tc>
        <w:tc>
          <w:tcPr>
            <w:tcW w:w="6009" w:type="dxa"/>
            <w:gridSpan w:val="2"/>
            <w:shd w:val="clear" w:color="auto" w:fill="FFFFFF" w:themeFill="background1"/>
          </w:tcPr>
          <w:p w14:paraId="055C234F" w14:textId="77777777" w:rsidR="0097229C" w:rsidRPr="00135A33" w:rsidRDefault="0097229C" w:rsidP="0097229C">
            <w:pPr>
              <w:jc w:val="both"/>
              <w:rPr>
                <w:rFonts w:ascii="Times New Roman" w:eastAsia="Calibri" w:hAnsi="Times New Roman" w:cs="Times New Roman"/>
                <w:sz w:val="24"/>
                <w:szCs w:val="24"/>
              </w:rPr>
            </w:pPr>
            <w:r w:rsidRPr="00135A33">
              <w:rPr>
                <w:rFonts w:ascii="Times New Roman" w:eastAsia="Calibri" w:hAnsi="Times New Roman" w:cs="Times New Roman"/>
                <w:sz w:val="24"/>
                <w:szCs w:val="24"/>
              </w:rPr>
              <w:t>Lūdzam pētniecības jomas izteik</w:t>
            </w:r>
            <w:r>
              <w:rPr>
                <w:rFonts w:ascii="Times New Roman" w:eastAsia="Calibri" w:hAnsi="Times New Roman" w:cs="Times New Roman"/>
                <w:sz w:val="24"/>
                <w:szCs w:val="24"/>
              </w:rPr>
              <w:t>t</w:t>
            </w:r>
            <w:r w:rsidRPr="00135A33">
              <w:rPr>
                <w:rFonts w:ascii="Times New Roman" w:eastAsia="Calibri" w:hAnsi="Times New Roman" w:cs="Times New Roman"/>
                <w:sz w:val="24"/>
                <w:szCs w:val="24"/>
              </w:rPr>
              <w:t xml:space="preserve"> šādā redakcijā:</w:t>
            </w:r>
          </w:p>
          <w:p w14:paraId="3AC34A18" w14:textId="77777777" w:rsidR="0097229C" w:rsidRPr="008D0038" w:rsidRDefault="0097229C" w:rsidP="0097229C">
            <w:pPr>
              <w:jc w:val="both"/>
              <w:rPr>
                <w:rFonts w:ascii="Times New Roman" w:eastAsia="Calibri" w:hAnsi="Times New Roman" w:cs="Times New Roman"/>
                <w:sz w:val="24"/>
                <w:szCs w:val="24"/>
              </w:rPr>
            </w:pPr>
            <w:r w:rsidRPr="00135A33">
              <w:rPr>
                <w:rFonts w:ascii="Times New Roman" w:eastAsia="Calibri" w:hAnsi="Times New Roman" w:cs="Times New Roman"/>
                <w:sz w:val="24"/>
                <w:szCs w:val="24"/>
              </w:rPr>
              <w:t>1. plastifikatoru un to atliekvielu, klātbūtne dažāda vecuma Latvijas iedzīvotāju bioloģiskajos materiālos, lai identificētu, vai plastifikātoru klātbūtne pārtikas iepakojumā un citos sadzīves priekšmetos rada reālu risku Latvijas sabiedrības veselībai</w:t>
            </w:r>
            <w:r>
              <w:rPr>
                <w:rFonts w:ascii="Times New Roman" w:eastAsia="Calibri" w:hAnsi="Times New Roman" w:cs="Times New Roman"/>
                <w:sz w:val="24"/>
                <w:szCs w:val="24"/>
              </w:rPr>
              <w:t>.</w:t>
            </w:r>
          </w:p>
          <w:p w14:paraId="70FE3DA1" w14:textId="77777777" w:rsidR="0097229C" w:rsidRDefault="0097229C" w:rsidP="0097229C">
            <w:pPr>
              <w:jc w:val="both"/>
              <w:rPr>
                <w:rFonts w:ascii="Times New Roman" w:eastAsia="Calibri" w:hAnsi="Times New Roman" w:cs="Times New Roman"/>
                <w:sz w:val="24"/>
                <w:szCs w:val="24"/>
              </w:rPr>
            </w:pPr>
            <w:r w:rsidRPr="00135A33">
              <w:rPr>
                <w:rFonts w:ascii="Times New Roman" w:eastAsia="Calibri" w:hAnsi="Times New Roman" w:cs="Times New Roman"/>
                <w:sz w:val="24"/>
                <w:szCs w:val="24"/>
              </w:rPr>
              <w:t>2. endokrīnās sistēmas grāvējvielu (t.sk. pesticīdu) un to atliekvielu biomonitorings Latvijas iedzīvotāju bioloģiskajos materiālos, lai apzinātu vielu radīto risku sabiedrības veselībai</w:t>
            </w:r>
            <w:r>
              <w:rPr>
                <w:rFonts w:ascii="Times New Roman" w:eastAsia="Calibri" w:hAnsi="Times New Roman" w:cs="Times New Roman"/>
                <w:sz w:val="24"/>
                <w:szCs w:val="24"/>
              </w:rPr>
              <w:t>.</w:t>
            </w:r>
          </w:p>
          <w:p w14:paraId="648F2B31" w14:textId="77777777" w:rsidR="0097229C" w:rsidRDefault="0097229C" w:rsidP="0097229C">
            <w:pPr>
              <w:jc w:val="both"/>
              <w:rPr>
                <w:rFonts w:ascii="Times New Roman" w:eastAsia="Calibri" w:hAnsi="Times New Roman" w:cs="Times New Roman"/>
                <w:sz w:val="24"/>
                <w:szCs w:val="24"/>
              </w:rPr>
            </w:pPr>
            <w:r w:rsidRPr="00135A33">
              <w:rPr>
                <w:rFonts w:ascii="Times New Roman" w:eastAsia="Calibri" w:hAnsi="Times New Roman" w:cs="Times New Roman"/>
                <w:sz w:val="24"/>
                <w:szCs w:val="24"/>
              </w:rPr>
              <w:t>3. metālu biomonitorings dažāda vecuma Latvijas iedzīvotāju bioloģiskajos materiālos, lai novērtētu apkārtējās vides un rūpnieciskās vides ietekmi, sekmētu bioloģisko robežvērtību izveidi un saglabātu sabiedrības veselību.</w:t>
            </w:r>
          </w:p>
          <w:p w14:paraId="6378F19B" w14:textId="77777777" w:rsidR="0097229C" w:rsidRPr="00135A33" w:rsidRDefault="0097229C" w:rsidP="0097229C">
            <w:pPr>
              <w:jc w:val="both"/>
              <w:rPr>
                <w:rFonts w:ascii="Times New Roman" w:eastAsia="Calibri" w:hAnsi="Times New Roman" w:cs="Times New Roman"/>
                <w:sz w:val="24"/>
                <w:szCs w:val="24"/>
              </w:rPr>
            </w:pPr>
            <w:r w:rsidRPr="00135A33">
              <w:rPr>
                <w:rFonts w:ascii="Times New Roman" w:eastAsia="Calibri" w:hAnsi="Times New Roman" w:cs="Times New Roman"/>
                <w:sz w:val="24"/>
                <w:szCs w:val="24"/>
              </w:rPr>
              <w:t>Attiecībā par cilvēka biomonitoringa saturu (pētāmajiem rādītājiem) jāpatur plašāks un vispārīgāks tvērums, jo notiek aktīvs darbs pie projekta Horizon Europe  Partnership for the Assessment of Risks from Chemicals (PARC)  2022. – 2027. sagatavošanas (plānotais projekta kopējais finansējums 400 milj.EUR, programmas koordinators ANSES (Francija)). Šī iniciatīva turpinās Eiropas Cilvēku biomonitoringa iniciatīvas (HBM4EU 2017. – 2021.) laikā uzsākto. No IZM uz EK nosūtīts apliecinājums, ka LV līdzdarbosies šai iniciatīvā, attiecībā un pētniecību ir paredzēts līdzfinansējums no LV puses.</w:t>
            </w:r>
          </w:p>
          <w:p w14:paraId="31D9BC59" w14:textId="77777777" w:rsidR="0097229C" w:rsidRPr="00135A33" w:rsidRDefault="0097229C" w:rsidP="0097229C">
            <w:pPr>
              <w:jc w:val="both"/>
              <w:rPr>
                <w:rFonts w:ascii="Times New Roman" w:eastAsia="Calibri" w:hAnsi="Times New Roman" w:cs="Times New Roman"/>
                <w:sz w:val="24"/>
                <w:szCs w:val="24"/>
              </w:rPr>
            </w:pPr>
            <w:r w:rsidRPr="00135A33">
              <w:rPr>
                <w:rFonts w:ascii="Times New Roman" w:eastAsia="Calibri" w:hAnsi="Times New Roman" w:cs="Times New Roman"/>
                <w:sz w:val="24"/>
                <w:szCs w:val="24"/>
              </w:rPr>
              <w:t>Plašāks un vispārīgāks tvērums, ļaus RSU DDVVI iesaistīties ķīmisko vielu izpētes partnerībās, un būs iespejams pētniecības rezultātā iegūt plašākus datus par dažādu ķīmsko vielu ietekmi uz populāciju LV, pieņemt lēmumus par vielu ierobežošanas nepieciešamību vai arī izkliedēs sabiedrības bažas.</w:t>
            </w:r>
          </w:p>
          <w:p w14:paraId="40AC6901" w14:textId="091B7189" w:rsidR="0097229C" w:rsidRPr="007E4E7A" w:rsidRDefault="0097229C" w:rsidP="0097229C">
            <w:pPr>
              <w:jc w:val="both"/>
              <w:rPr>
                <w:rFonts w:ascii="Times New Roman" w:hAnsi="Times New Roman"/>
                <w:bCs/>
                <w:sz w:val="24"/>
                <w:szCs w:val="24"/>
              </w:rPr>
            </w:pPr>
            <w:r w:rsidRPr="00135A33">
              <w:rPr>
                <w:rFonts w:ascii="Times New Roman" w:eastAsia="Calibri" w:hAnsi="Times New Roman" w:cs="Times New Roman"/>
                <w:sz w:val="24"/>
                <w:szCs w:val="24"/>
              </w:rPr>
              <w:t>Piezīme: Plastifikatori ietver plašu vielu grupu, tur ietilpst gan bisfenoli, gan ftalāti, DINCH u.c., kas ir HBM4EU un nākotnē PARC pētniecības virzieni. Nodefinējot plašāku tēmu, ir daudz reālāk piesaistīt EK dotu finansējumu mērķa īstenošanai.</w:t>
            </w:r>
          </w:p>
        </w:tc>
        <w:tc>
          <w:tcPr>
            <w:tcW w:w="2071" w:type="dxa"/>
            <w:gridSpan w:val="2"/>
            <w:shd w:val="clear" w:color="auto" w:fill="auto"/>
          </w:tcPr>
          <w:p w14:paraId="70790DC5" w14:textId="595F0DF2" w:rsidR="0097229C" w:rsidRPr="00D25F85" w:rsidRDefault="0097229C" w:rsidP="0097229C">
            <w:pPr>
              <w:jc w:val="both"/>
              <w:rPr>
                <w:rFonts w:ascii="Times New Roman" w:hAnsi="Times New Roman" w:cs="Times New Roman"/>
                <w:b/>
                <w:bCs/>
                <w:sz w:val="24"/>
                <w:szCs w:val="24"/>
              </w:rPr>
            </w:pPr>
            <w:r w:rsidRPr="00D25F85">
              <w:rPr>
                <w:rFonts w:ascii="Times New Roman" w:hAnsi="Times New Roman" w:cs="Times New Roman"/>
                <w:b/>
                <w:bCs/>
                <w:sz w:val="24"/>
                <w:szCs w:val="24"/>
              </w:rPr>
              <w:t>Ņemts vērā</w:t>
            </w:r>
          </w:p>
          <w:p w14:paraId="31451D43" w14:textId="210D248E" w:rsidR="0097229C" w:rsidRPr="003D52D5"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1647DCB9" w14:textId="7777777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Mainīta uzdevuma numerācija uz 1.7.12.</w:t>
            </w:r>
          </w:p>
          <w:p w14:paraId="43805B45" w14:textId="2A34520C" w:rsidR="0097229C" w:rsidRDefault="0097229C" w:rsidP="0097229C">
            <w:pPr>
              <w:jc w:val="both"/>
              <w:rPr>
                <w:rFonts w:ascii="Times New Roman" w:hAnsi="Times New Roman" w:cs="Times New Roman"/>
                <w:sz w:val="24"/>
                <w:szCs w:val="24"/>
              </w:rPr>
            </w:pPr>
            <w:r w:rsidRPr="001C5A6D">
              <w:rPr>
                <w:rFonts w:ascii="Times New Roman" w:hAnsi="Times New Roman" w:cs="Times New Roman"/>
                <w:sz w:val="24"/>
                <w:szCs w:val="24"/>
              </w:rPr>
              <w:t>Precizēts pamatnostādņu 1.7.1</w:t>
            </w:r>
            <w:r>
              <w:rPr>
                <w:rFonts w:ascii="Times New Roman" w:hAnsi="Times New Roman" w:cs="Times New Roman"/>
                <w:sz w:val="24"/>
                <w:szCs w:val="24"/>
              </w:rPr>
              <w:t>2</w:t>
            </w:r>
            <w:r w:rsidRPr="001C5A6D">
              <w:rPr>
                <w:rFonts w:ascii="Times New Roman" w:hAnsi="Times New Roman" w:cs="Times New Roman"/>
                <w:sz w:val="24"/>
                <w:szCs w:val="24"/>
              </w:rPr>
              <w:t>.pasākums</w:t>
            </w:r>
          </w:p>
        </w:tc>
      </w:tr>
      <w:tr w:rsidR="0097229C" w:rsidRPr="00960165" w14:paraId="351D5FBB" w14:textId="77777777" w:rsidTr="001150CE">
        <w:tc>
          <w:tcPr>
            <w:tcW w:w="2405" w:type="dxa"/>
            <w:gridSpan w:val="3"/>
            <w:shd w:val="clear" w:color="auto" w:fill="FFFFFF" w:themeFill="background1"/>
          </w:tcPr>
          <w:p w14:paraId="39250336" w14:textId="6ED8BC98" w:rsidR="0097229C" w:rsidRPr="00F4581F"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492F42AA" w14:textId="21AC86BC" w:rsidR="0097229C" w:rsidRPr="00960165" w:rsidRDefault="0097229C" w:rsidP="0097229C">
            <w:pPr>
              <w:jc w:val="both"/>
              <w:rPr>
                <w:rFonts w:ascii="Times New Roman" w:hAnsi="Times New Roman" w:cs="Times New Roman"/>
                <w:sz w:val="24"/>
                <w:szCs w:val="24"/>
              </w:rPr>
            </w:pPr>
            <w:r w:rsidRPr="008A4FEC">
              <w:rPr>
                <w:rFonts w:ascii="Times New Roman" w:hAnsi="Times New Roman"/>
                <w:b/>
                <w:sz w:val="24"/>
                <w:szCs w:val="24"/>
              </w:rPr>
              <w:t>Par 1.8. uzdevumu “</w:t>
            </w:r>
            <w:r w:rsidRPr="008A4FEC">
              <w:rPr>
                <w:b/>
              </w:rPr>
              <w:t xml:space="preserve"> </w:t>
            </w:r>
            <w:r w:rsidRPr="008A4FEC">
              <w:rPr>
                <w:rFonts w:ascii="Times New Roman" w:hAnsi="Times New Roman"/>
                <w:b/>
                <w:sz w:val="24"/>
                <w:szCs w:val="24"/>
              </w:rPr>
              <w:t>Stiprināt pašvaldību, izglītības iestāžu un darba devēju lomu slimību profilaksē un veselības veicināšanā”</w:t>
            </w:r>
          </w:p>
        </w:tc>
      </w:tr>
      <w:tr w:rsidR="0097229C" w:rsidRPr="00960165" w14:paraId="021A7655" w14:textId="77777777" w:rsidTr="001150CE">
        <w:tc>
          <w:tcPr>
            <w:tcW w:w="846" w:type="dxa"/>
            <w:shd w:val="clear" w:color="auto" w:fill="FFFFFF" w:themeFill="background1"/>
          </w:tcPr>
          <w:p w14:paraId="2A079D36" w14:textId="2BB9F339"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208.</w:t>
            </w:r>
          </w:p>
        </w:tc>
        <w:tc>
          <w:tcPr>
            <w:tcW w:w="1559" w:type="dxa"/>
            <w:gridSpan w:val="2"/>
            <w:shd w:val="clear" w:color="auto" w:fill="FFFFFF" w:themeFill="background1"/>
          </w:tcPr>
          <w:p w14:paraId="0126F3F1" w14:textId="414FFD15" w:rsidR="0097229C" w:rsidRPr="00F4581F" w:rsidRDefault="0097229C" w:rsidP="0097229C">
            <w:pPr>
              <w:jc w:val="both"/>
              <w:rPr>
                <w:rFonts w:ascii="Times New Roman" w:hAnsi="Times New Roman" w:cs="Times New Roman"/>
                <w:sz w:val="24"/>
                <w:szCs w:val="24"/>
              </w:rPr>
            </w:pPr>
            <w:r w:rsidRPr="00F4581F">
              <w:rPr>
                <w:rFonts w:ascii="Times New Roman" w:hAnsi="Times New Roman" w:cs="Times New Roman"/>
                <w:sz w:val="24"/>
                <w:szCs w:val="24"/>
              </w:rPr>
              <w:t>Latvijas Lielo pilsētu asociācija</w:t>
            </w:r>
            <w:r>
              <w:rPr>
                <w:rFonts w:ascii="Times New Roman" w:hAnsi="Times New Roman" w:cs="Times New Roman"/>
                <w:sz w:val="24"/>
                <w:szCs w:val="24"/>
              </w:rPr>
              <w:t xml:space="preserve"> </w:t>
            </w:r>
            <w:r w:rsidRPr="00F4581F">
              <w:rPr>
                <w:rFonts w:ascii="Times New Roman" w:hAnsi="Times New Roman" w:cs="Times New Roman"/>
                <w:sz w:val="24"/>
                <w:szCs w:val="24"/>
              </w:rPr>
              <w:t xml:space="preserve"> 13502/2020</w:t>
            </w:r>
          </w:p>
        </w:tc>
        <w:tc>
          <w:tcPr>
            <w:tcW w:w="6009" w:type="dxa"/>
            <w:gridSpan w:val="2"/>
            <w:shd w:val="clear" w:color="auto" w:fill="FFFFFF" w:themeFill="background1"/>
          </w:tcPr>
          <w:p w14:paraId="5B0D9C4F" w14:textId="34714771" w:rsidR="0097229C" w:rsidRPr="009C7C49" w:rsidRDefault="0097229C" w:rsidP="0097229C">
            <w:pPr>
              <w:jc w:val="both"/>
              <w:rPr>
                <w:rFonts w:ascii="Times New Roman" w:hAnsi="Times New Roman"/>
                <w:bCs/>
                <w:sz w:val="24"/>
                <w:szCs w:val="24"/>
              </w:rPr>
            </w:pPr>
            <w:r>
              <w:rPr>
                <w:rFonts w:ascii="Times New Roman" w:hAnsi="Times New Roman"/>
                <w:bCs/>
                <w:sz w:val="24"/>
                <w:szCs w:val="24"/>
              </w:rPr>
              <w:t xml:space="preserve">Par </w:t>
            </w:r>
            <w:r w:rsidRPr="009C7C49">
              <w:rPr>
                <w:rFonts w:ascii="Times New Roman" w:hAnsi="Times New Roman"/>
                <w:bCs/>
                <w:sz w:val="24"/>
                <w:szCs w:val="24"/>
              </w:rPr>
              <w:t>1.8.</w:t>
            </w:r>
            <w:r>
              <w:rPr>
                <w:rFonts w:ascii="Times New Roman" w:hAnsi="Times New Roman"/>
                <w:bCs/>
                <w:sz w:val="24"/>
                <w:szCs w:val="24"/>
              </w:rPr>
              <w:t xml:space="preserve"> uzdevumu.</w:t>
            </w:r>
          </w:p>
          <w:p w14:paraId="3FF17013" w14:textId="77777777" w:rsidR="0097229C" w:rsidRDefault="0097229C" w:rsidP="0097229C">
            <w:pPr>
              <w:jc w:val="both"/>
              <w:rPr>
                <w:rFonts w:ascii="Times New Roman" w:hAnsi="Times New Roman"/>
                <w:bCs/>
                <w:sz w:val="24"/>
                <w:szCs w:val="24"/>
              </w:rPr>
            </w:pPr>
            <w:r w:rsidRPr="009C7C49">
              <w:rPr>
                <w:rFonts w:ascii="Times New Roman" w:hAnsi="Times New Roman"/>
                <w:bCs/>
                <w:sz w:val="24"/>
                <w:szCs w:val="24"/>
              </w:rPr>
              <w:t>Dokumentā nav pieminētas izglītības iestādēs esošās medicīnas māsas, kas savā ziņā ir resurss, jo var izpildīt gan ģimenes ārsta nozīmēto terapiju – medikamentu ievadi, iedošanu/ elementārākās manipulācijas, lai bērnam šī iemesla dēļ nav jākavē izglītības iestāde (b/dārzs, skola)  un vecākiem darbs, ka arī iesaistīties izglītojamo veselības veicināšanā, proti izglītošanā par veselības veicināšanas (fiziskās kustības, zobu un mutes veselības, infekcijas slimību profilaksē / roku mazgāšana, personīgā higiēna u.c.) un slimību profilakses jautājumiem.</w:t>
            </w:r>
          </w:p>
          <w:p w14:paraId="4E69176D" w14:textId="3DAD6466" w:rsidR="0097229C" w:rsidRDefault="0097229C" w:rsidP="0097229C">
            <w:pPr>
              <w:jc w:val="both"/>
              <w:rPr>
                <w:rFonts w:ascii="Times New Roman" w:hAnsi="Times New Roman"/>
                <w:bCs/>
                <w:sz w:val="24"/>
                <w:szCs w:val="24"/>
              </w:rPr>
            </w:pPr>
          </w:p>
        </w:tc>
        <w:tc>
          <w:tcPr>
            <w:tcW w:w="2071" w:type="dxa"/>
            <w:gridSpan w:val="2"/>
            <w:shd w:val="clear" w:color="auto" w:fill="FFFFFF" w:themeFill="background1"/>
          </w:tcPr>
          <w:p w14:paraId="7CC1080F" w14:textId="77777777" w:rsidR="0097229C" w:rsidRPr="009E0F3C" w:rsidRDefault="0097229C" w:rsidP="0097229C">
            <w:pPr>
              <w:jc w:val="both"/>
              <w:rPr>
                <w:rFonts w:ascii="Times New Roman" w:hAnsi="Times New Roman" w:cs="Times New Roman"/>
                <w:b/>
                <w:bCs/>
                <w:sz w:val="24"/>
                <w:szCs w:val="24"/>
              </w:rPr>
            </w:pPr>
            <w:r w:rsidRPr="009E0F3C">
              <w:rPr>
                <w:rFonts w:ascii="Times New Roman" w:hAnsi="Times New Roman" w:cs="Times New Roman"/>
                <w:b/>
                <w:bCs/>
                <w:sz w:val="24"/>
                <w:szCs w:val="24"/>
              </w:rPr>
              <w:t>Ņemts vērā</w:t>
            </w:r>
          </w:p>
          <w:p w14:paraId="6B6D2C1C" w14:textId="2664FE4A" w:rsidR="0097229C" w:rsidRDefault="0097229C" w:rsidP="0097229C">
            <w:pPr>
              <w:jc w:val="both"/>
              <w:rPr>
                <w:rFonts w:ascii="Times New Roman" w:hAnsi="Times New Roman" w:cs="Times New Roman"/>
                <w:b/>
                <w:bCs/>
                <w:color w:val="FF0000"/>
                <w:sz w:val="24"/>
                <w:szCs w:val="24"/>
              </w:rPr>
            </w:pPr>
          </w:p>
          <w:p w14:paraId="30B49740" w14:textId="06337A20" w:rsidR="0097229C" w:rsidRPr="00A260E2" w:rsidRDefault="0097229C" w:rsidP="0097229C">
            <w:pPr>
              <w:jc w:val="both"/>
              <w:rPr>
                <w:rFonts w:ascii="Times New Roman" w:hAnsi="Times New Roman" w:cs="Times New Roman"/>
                <w:b/>
                <w:bCs/>
                <w:color w:val="000000" w:themeColor="text1"/>
                <w:sz w:val="24"/>
                <w:szCs w:val="24"/>
              </w:rPr>
            </w:pPr>
          </w:p>
        </w:tc>
        <w:tc>
          <w:tcPr>
            <w:tcW w:w="3685" w:type="dxa"/>
            <w:shd w:val="clear" w:color="auto" w:fill="FFFFFF" w:themeFill="background1"/>
          </w:tcPr>
          <w:p w14:paraId="1B1B51B6" w14:textId="363DCE99" w:rsidR="0097229C" w:rsidRPr="00960165" w:rsidRDefault="0097229C" w:rsidP="0097229C">
            <w:pPr>
              <w:jc w:val="both"/>
              <w:rPr>
                <w:rFonts w:ascii="Times New Roman" w:hAnsi="Times New Roman" w:cs="Times New Roman"/>
                <w:sz w:val="24"/>
                <w:szCs w:val="24"/>
              </w:rPr>
            </w:pPr>
            <w:r>
              <w:rPr>
                <w:rFonts w:ascii="Times New Roman" w:hAnsi="Times New Roman" w:cs="Times New Roman"/>
                <w:sz w:val="24"/>
                <w:szCs w:val="24"/>
              </w:rPr>
              <w:t>Papildināts pamatnostād</w:t>
            </w:r>
            <w:r w:rsidR="009C2D09">
              <w:rPr>
                <w:rFonts w:ascii="Times New Roman" w:hAnsi="Times New Roman" w:cs="Times New Roman"/>
                <w:sz w:val="24"/>
                <w:szCs w:val="24"/>
              </w:rPr>
              <w:t>ņu situācijas izvērtējums</w:t>
            </w:r>
            <w:r>
              <w:rPr>
                <w:rFonts w:ascii="Times New Roman" w:hAnsi="Times New Roman" w:cs="Times New Roman"/>
                <w:sz w:val="24"/>
                <w:szCs w:val="24"/>
              </w:rPr>
              <w:t xml:space="preserve"> šādā redakcijā: “</w:t>
            </w:r>
            <w:r w:rsidRPr="004A035E">
              <w:rPr>
                <w:rFonts w:ascii="Times New Roman" w:hAnsi="Times New Roman" w:cs="Times New Roman"/>
                <w:sz w:val="24"/>
                <w:szCs w:val="24"/>
              </w:rPr>
              <w:t>Saskaņā ar Ministru kabineta noteikumiem par kārtību, kādā nodrošināma izglītojamo profilaktiskā veselības aprūpe un pirmās palīdzības pieejamība izglītības iestādēs, kā arī ņemot vērā līdzšinējo praksi, ka izglītības iestādēs strādā arī ārstniecības personas, piemēram, medicīnas māsa, labāku rezultātu sasniegšanai slimību profilaksē un veselības veicināšanā, būtiska ir pašu izglītības iestāžu iniciatīva un iesaiste, realizējot Veselības ministrijas piedāvātos pasākumus, piemēram, ikdienā nodrošinot pieejamību informatīvajiem materiāliem veselības veicināšanas jautājumos, veicot izglītojošo darbu u.c</w:t>
            </w:r>
            <w:r>
              <w:rPr>
                <w:rFonts w:ascii="Times New Roman" w:hAnsi="Times New Roman" w:cs="Times New Roman"/>
                <w:sz w:val="24"/>
                <w:szCs w:val="24"/>
              </w:rPr>
              <w:t>.”</w:t>
            </w:r>
          </w:p>
        </w:tc>
      </w:tr>
      <w:tr w:rsidR="0097229C" w:rsidRPr="00960165" w14:paraId="435C2D09" w14:textId="77777777" w:rsidTr="001150CE">
        <w:tc>
          <w:tcPr>
            <w:tcW w:w="846" w:type="dxa"/>
            <w:shd w:val="clear" w:color="auto" w:fill="FFFFFF" w:themeFill="background1"/>
          </w:tcPr>
          <w:p w14:paraId="63BDE5AF" w14:textId="1D36CC9E"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209.</w:t>
            </w:r>
          </w:p>
        </w:tc>
        <w:tc>
          <w:tcPr>
            <w:tcW w:w="1559" w:type="dxa"/>
            <w:gridSpan w:val="2"/>
            <w:shd w:val="clear" w:color="auto" w:fill="FFFFFF" w:themeFill="background1"/>
          </w:tcPr>
          <w:p w14:paraId="07214970" w14:textId="281334EB" w:rsidR="0097229C" w:rsidRPr="00F4581F" w:rsidRDefault="0097229C" w:rsidP="0097229C">
            <w:pPr>
              <w:jc w:val="both"/>
              <w:rPr>
                <w:rFonts w:ascii="Times New Roman" w:hAnsi="Times New Roman" w:cs="Times New Roman"/>
                <w:sz w:val="24"/>
                <w:szCs w:val="24"/>
              </w:rPr>
            </w:pPr>
            <w:r w:rsidRPr="00DF4C04">
              <w:rPr>
                <w:rFonts w:ascii="Times New Roman" w:hAnsi="Times New Roman" w:cs="Times New Roman"/>
                <w:sz w:val="24"/>
                <w:szCs w:val="24"/>
              </w:rPr>
              <w:t>Zemkopības ministrija 13639/2020</w:t>
            </w:r>
          </w:p>
        </w:tc>
        <w:tc>
          <w:tcPr>
            <w:tcW w:w="6009" w:type="dxa"/>
            <w:gridSpan w:val="2"/>
            <w:shd w:val="clear" w:color="auto" w:fill="FFFFFF" w:themeFill="background1"/>
          </w:tcPr>
          <w:p w14:paraId="528FF79C" w14:textId="77777777" w:rsidR="0097229C" w:rsidRDefault="0097229C" w:rsidP="0097229C">
            <w:pPr>
              <w:jc w:val="both"/>
              <w:rPr>
                <w:rFonts w:ascii="Times New Roman" w:hAnsi="Times New Roman"/>
                <w:bCs/>
                <w:sz w:val="24"/>
                <w:szCs w:val="24"/>
              </w:rPr>
            </w:pPr>
            <w:r w:rsidRPr="00DF4C04">
              <w:rPr>
                <w:rFonts w:ascii="Times New Roman" w:hAnsi="Times New Roman"/>
                <w:bCs/>
                <w:sz w:val="24"/>
                <w:szCs w:val="24"/>
              </w:rPr>
              <w:t>Lūdzam papildināt 1. rīcības virziena tabulas 1.8. apakšpunktu (virsraksta daļu) ar atsauci uz zinātniskajām institūcijām, lai uzsvērtu veselības veicināšanas popularizēšanu, pamatojoties uz pētījumu rezultātiem.</w:t>
            </w:r>
          </w:p>
          <w:p w14:paraId="230AFF84" w14:textId="342D8D3C" w:rsidR="0097229C" w:rsidRDefault="0097229C" w:rsidP="0097229C">
            <w:pPr>
              <w:jc w:val="both"/>
              <w:rPr>
                <w:rFonts w:ascii="Times New Roman" w:hAnsi="Times New Roman"/>
                <w:bCs/>
                <w:sz w:val="24"/>
                <w:szCs w:val="24"/>
              </w:rPr>
            </w:pPr>
          </w:p>
        </w:tc>
        <w:tc>
          <w:tcPr>
            <w:tcW w:w="2071" w:type="dxa"/>
            <w:gridSpan w:val="2"/>
            <w:shd w:val="clear" w:color="auto" w:fill="FFFFFF" w:themeFill="background1"/>
          </w:tcPr>
          <w:p w14:paraId="68C1FBD6" w14:textId="74E73D92" w:rsidR="0097229C" w:rsidRDefault="0097229C" w:rsidP="0097229C">
            <w:pPr>
              <w:jc w:val="both"/>
              <w:rPr>
                <w:rFonts w:ascii="Times New Roman" w:hAnsi="Times New Roman" w:cs="Times New Roman"/>
                <w:b/>
                <w:bCs/>
                <w:sz w:val="24"/>
                <w:szCs w:val="24"/>
              </w:rPr>
            </w:pPr>
            <w:r>
              <w:rPr>
                <w:rFonts w:ascii="Times New Roman" w:hAnsi="Times New Roman" w:cs="Times New Roman"/>
                <w:b/>
                <w:bCs/>
                <w:sz w:val="24"/>
                <w:szCs w:val="24"/>
              </w:rPr>
              <w:t>Nav ņemts vērā</w:t>
            </w:r>
          </w:p>
          <w:p w14:paraId="77F93CC6" w14:textId="7237FE9D" w:rsidR="0097229C" w:rsidRPr="009E0F3C" w:rsidRDefault="0097229C" w:rsidP="0097229C">
            <w:pPr>
              <w:jc w:val="both"/>
              <w:rPr>
                <w:rFonts w:ascii="Times New Roman" w:hAnsi="Times New Roman" w:cs="Times New Roman"/>
                <w:b/>
                <w:bCs/>
                <w:sz w:val="24"/>
                <w:szCs w:val="24"/>
              </w:rPr>
            </w:pPr>
          </w:p>
        </w:tc>
        <w:tc>
          <w:tcPr>
            <w:tcW w:w="3685" w:type="dxa"/>
            <w:shd w:val="clear" w:color="auto" w:fill="FFFFFF" w:themeFill="background1"/>
          </w:tcPr>
          <w:p w14:paraId="2F9D5F42" w14:textId="787A2595" w:rsidR="0097229C" w:rsidRPr="00A260E2" w:rsidRDefault="0097229C" w:rsidP="0097229C">
            <w:pPr>
              <w:jc w:val="both"/>
              <w:rPr>
                <w:rFonts w:ascii="Times New Roman" w:hAnsi="Times New Roman" w:cs="Times New Roman"/>
                <w:b/>
                <w:bCs/>
                <w:sz w:val="24"/>
                <w:szCs w:val="24"/>
              </w:rPr>
            </w:pPr>
            <w:r>
              <w:rPr>
                <w:rFonts w:ascii="Times New Roman" w:hAnsi="Times New Roman" w:cs="Times New Roman"/>
                <w:sz w:val="24"/>
                <w:szCs w:val="24"/>
              </w:rPr>
              <w:t xml:space="preserve">Pamatnostādņu 1.8.sadaļa paredz pasākumus, ka paredz stiprināt </w:t>
            </w:r>
            <w:r w:rsidRPr="008A4FEC">
              <w:rPr>
                <w:rFonts w:ascii="Times New Roman" w:hAnsi="Times New Roman"/>
                <w:b/>
                <w:sz w:val="24"/>
                <w:szCs w:val="24"/>
              </w:rPr>
              <w:t xml:space="preserve"> </w:t>
            </w:r>
            <w:r w:rsidRPr="006D5375">
              <w:rPr>
                <w:rFonts w:ascii="Times New Roman" w:hAnsi="Times New Roman"/>
                <w:bCs/>
                <w:sz w:val="24"/>
                <w:szCs w:val="24"/>
              </w:rPr>
              <w:t>pašvaldību, izglītības iestāžu un darba devēju lomu slimību profilaksē un veselības veicināšanā. Savukārt zinātnisko institūciju iesaiste sabiedrības veselības pētniecīb</w:t>
            </w:r>
            <w:r>
              <w:rPr>
                <w:rFonts w:ascii="Times New Roman" w:hAnsi="Times New Roman"/>
                <w:bCs/>
                <w:sz w:val="24"/>
                <w:szCs w:val="24"/>
              </w:rPr>
              <w:t>ā ir paredzēta 5.10.sadaļā.</w:t>
            </w:r>
          </w:p>
        </w:tc>
      </w:tr>
      <w:tr w:rsidR="0097229C" w:rsidRPr="00960165" w14:paraId="65EDF252" w14:textId="77777777" w:rsidTr="001150CE">
        <w:tc>
          <w:tcPr>
            <w:tcW w:w="846" w:type="dxa"/>
            <w:shd w:val="clear" w:color="auto" w:fill="FFFFFF" w:themeFill="background1"/>
          </w:tcPr>
          <w:p w14:paraId="2BF649D6" w14:textId="4CA4E869"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210.</w:t>
            </w:r>
          </w:p>
        </w:tc>
        <w:tc>
          <w:tcPr>
            <w:tcW w:w="1559" w:type="dxa"/>
            <w:gridSpan w:val="2"/>
            <w:shd w:val="clear" w:color="auto" w:fill="FFFFFF" w:themeFill="background1"/>
          </w:tcPr>
          <w:p w14:paraId="227B5F93" w14:textId="14EC5BB3" w:rsidR="0097229C" w:rsidRPr="00DF4C04" w:rsidRDefault="0097229C" w:rsidP="0097229C">
            <w:pPr>
              <w:jc w:val="both"/>
              <w:rPr>
                <w:rFonts w:ascii="Times New Roman" w:hAnsi="Times New Roman" w:cs="Times New Roman"/>
                <w:sz w:val="24"/>
                <w:szCs w:val="24"/>
              </w:rPr>
            </w:pPr>
            <w:r w:rsidRPr="00DF4C04">
              <w:rPr>
                <w:rFonts w:ascii="Times New Roman" w:hAnsi="Times New Roman" w:cs="Times New Roman"/>
                <w:sz w:val="24"/>
                <w:szCs w:val="24"/>
              </w:rPr>
              <w:t>Zemkopības ministrija 13639/2020</w:t>
            </w:r>
          </w:p>
        </w:tc>
        <w:tc>
          <w:tcPr>
            <w:tcW w:w="6009" w:type="dxa"/>
            <w:gridSpan w:val="2"/>
            <w:shd w:val="clear" w:color="auto" w:fill="FFFFFF" w:themeFill="background1"/>
          </w:tcPr>
          <w:p w14:paraId="4A86A982" w14:textId="77777777" w:rsidR="0097229C" w:rsidRPr="00DF4C04" w:rsidRDefault="0097229C" w:rsidP="0097229C">
            <w:pPr>
              <w:jc w:val="both"/>
              <w:rPr>
                <w:rFonts w:ascii="Times New Roman" w:eastAsia="Times New Roman" w:hAnsi="Times New Roman"/>
                <w:bCs/>
                <w:color w:val="000000"/>
                <w:sz w:val="24"/>
                <w:szCs w:val="24"/>
              </w:rPr>
            </w:pPr>
            <w:r w:rsidRPr="00DF4C04">
              <w:rPr>
                <w:rFonts w:ascii="Times New Roman" w:eastAsia="Times New Roman" w:hAnsi="Times New Roman"/>
                <w:bCs/>
                <w:color w:val="000000"/>
                <w:sz w:val="24"/>
                <w:szCs w:val="24"/>
              </w:rPr>
              <w:t>Lūdzam papildināt 1. rīcības virziena tabulu ar 1.8.8. apakšpunktu šādā redakcijā:</w:t>
            </w:r>
          </w:p>
          <w:p w14:paraId="2B21C502" w14:textId="77777777" w:rsidR="0097229C" w:rsidRPr="00DF4C04" w:rsidRDefault="0097229C" w:rsidP="0097229C">
            <w:pPr>
              <w:jc w:val="both"/>
              <w:rPr>
                <w:rFonts w:ascii="Times New Roman" w:eastAsia="Times New Roman" w:hAnsi="Times New Roman"/>
                <w:bCs/>
                <w:color w:val="000000"/>
                <w:sz w:val="24"/>
                <w:szCs w:val="24"/>
              </w:rPr>
            </w:pPr>
            <w:r w:rsidRPr="00DF4C04">
              <w:rPr>
                <w:rFonts w:ascii="Times New Roman" w:eastAsia="Times New Roman" w:hAnsi="Times New Roman"/>
                <w:bCs/>
                <w:color w:val="000000"/>
                <w:sz w:val="24"/>
                <w:szCs w:val="24"/>
              </w:rPr>
              <w:t>“1.8.8.</w:t>
            </w:r>
            <w:r w:rsidRPr="00DF4C04">
              <w:rPr>
                <w:rFonts w:ascii="Times New Roman" w:eastAsia="Times New Roman" w:hAnsi="Times New Roman"/>
                <w:bCs/>
                <w:color w:val="000000"/>
                <w:sz w:val="24"/>
                <w:szCs w:val="24"/>
              </w:rPr>
              <w:tab/>
              <w:t>Palielināt zinātnisko institūciju un izglītības iestāžu iesaisti veselības veicināšanā, sagatavojot informatīvos materiālus, kas veicinātu veselības pratību saskaņā ar pieeju “Viena veselība”.</w:t>
            </w:r>
            <w:r w:rsidRPr="00DF4C04">
              <w:rPr>
                <w:rFonts w:ascii="Times New Roman" w:eastAsia="Times New Roman" w:hAnsi="Times New Roman"/>
                <w:bCs/>
                <w:color w:val="000000"/>
                <w:sz w:val="24"/>
                <w:szCs w:val="24"/>
              </w:rPr>
              <w:tab/>
              <w:t>Pastāvīgi</w:t>
            </w:r>
            <w:r w:rsidRPr="00DF4C04">
              <w:rPr>
                <w:rFonts w:ascii="Times New Roman" w:eastAsia="Times New Roman" w:hAnsi="Times New Roman"/>
                <w:bCs/>
                <w:color w:val="000000"/>
                <w:sz w:val="24"/>
                <w:szCs w:val="24"/>
              </w:rPr>
              <w:tab/>
              <w:t>SPKC,</w:t>
            </w:r>
          </w:p>
          <w:p w14:paraId="720E5328" w14:textId="498F9CF7" w:rsidR="0097229C" w:rsidRPr="00DF4C04" w:rsidRDefault="0097229C" w:rsidP="0097229C">
            <w:pPr>
              <w:jc w:val="both"/>
              <w:rPr>
                <w:rFonts w:ascii="Times New Roman" w:hAnsi="Times New Roman"/>
                <w:bCs/>
                <w:sz w:val="24"/>
                <w:szCs w:val="24"/>
              </w:rPr>
            </w:pPr>
            <w:r w:rsidRPr="00DF4C04">
              <w:rPr>
                <w:rFonts w:ascii="Times New Roman" w:eastAsia="Times New Roman" w:hAnsi="Times New Roman"/>
                <w:bCs/>
                <w:color w:val="000000"/>
                <w:sz w:val="24"/>
                <w:szCs w:val="24"/>
              </w:rPr>
              <w:t xml:space="preserve">BIOR, LLKC, LLU </w:t>
            </w:r>
            <w:r w:rsidRPr="00DF4C04">
              <w:rPr>
                <w:rFonts w:ascii="Times New Roman" w:eastAsia="Times New Roman" w:hAnsi="Times New Roman"/>
                <w:bCs/>
                <w:color w:val="000000"/>
                <w:sz w:val="24"/>
                <w:szCs w:val="24"/>
              </w:rPr>
              <w:tab/>
              <w:t>VM, ZM”</w:t>
            </w:r>
            <w:r w:rsidRPr="00DF4C04">
              <w:rPr>
                <w:rFonts w:ascii="Times New Roman" w:eastAsia="Times New Roman" w:hAnsi="Times New Roman"/>
                <w:bCs/>
                <w:color w:val="000000"/>
                <w:sz w:val="24"/>
                <w:szCs w:val="24"/>
              </w:rPr>
              <w:tab/>
            </w:r>
          </w:p>
        </w:tc>
        <w:tc>
          <w:tcPr>
            <w:tcW w:w="2071" w:type="dxa"/>
            <w:gridSpan w:val="2"/>
            <w:shd w:val="clear" w:color="auto" w:fill="FFFFFF" w:themeFill="background1"/>
          </w:tcPr>
          <w:p w14:paraId="2A990DAF" w14:textId="76985743" w:rsidR="0097229C" w:rsidRPr="007C015B" w:rsidRDefault="0097229C" w:rsidP="0097229C">
            <w:pPr>
              <w:jc w:val="both"/>
              <w:rPr>
                <w:rFonts w:ascii="Times New Roman" w:hAnsi="Times New Roman" w:cs="Times New Roman"/>
                <w:b/>
                <w:bCs/>
                <w:sz w:val="24"/>
                <w:szCs w:val="24"/>
              </w:rPr>
            </w:pPr>
            <w:r w:rsidRPr="00E82A02">
              <w:rPr>
                <w:rFonts w:ascii="Times New Roman" w:hAnsi="Times New Roman" w:cs="Times New Roman"/>
                <w:b/>
                <w:bCs/>
                <w:sz w:val="24"/>
                <w:szCs w:val="24"/>
              </w:rPr>
              <w:t>Nav ņemts vērā</w:t>
            </w:r>
          </w:p>
        </w:tc>
        <w:tc>
          <w:tcPr>
            <w:tcW w:w="3685" w:type="dxa"/>
            <w:shd w:val="clear" w:color="auto" w:fill="FFFFFF" w:themeFill="background1"/>
          </w:tcPr>
          <w:p w14:paraId="4CAEB8A2" w14:textId="1684745E" w:rsidR="0097229C" w:rsidRPr="00A260E2" w:rsidRDefault="0097229C" w:rsidP="0097229C">
            <w:pPr>
              <w:jc w:val="both"/>
              <w:rPr>
                <w:rFonts w:ascii="Times New Roman" w:hAnsi="Times New Roman" w:cs="Times New Roman"/>
                <w:b/>
                <w:bCs/>
                <w:sz w:val="24"/>
                <w:szCs w:val="24"/>
              </w:rPr>
            </w:pPr>
            <w:r w:rsidRPr="00E82A02">
              <w:rPr>
                <w:rFonts w:ascii="Times New Roman" w:hAnsi="Times New Roman" w:cs="Times New Roman"/>
                <w:sz w:val="24"/>
                <w:szCs w:val="24"/>
              </w:rPr>
              <w:t>Pamatnostādņu 1.8.sadaļa paredz pasākumus, ka paredz stiprināt  pašvaldību, izglītības iestāžu un darba devēju lomu slimību profilaksē un veselības veicināšanā. Savukārt zinātnisko institūciju iesaiste sabiedrības veselības pētniecībā ir paredzēta 5.10.sadaļā.</w:t>
            </w:r>
            <w:r>
              <w:rPr>
                <w:rFonts w:ascii="Times New Roman" w:hAnsi="Times New Roman" w:cs="Times New Roman"/>
                <w:sz w:val="24"/>
                <w:szCs w:val="24"/>
              </w:rPr>
              <w:t xml:space="preserve"> Vienlaikus attiecīgi dažādu materiālu sagatavošanā tādās jomās uzturs, atkarību izraisošās vielas, infekciju slimību profilakse un AMR ir paredzēta vairākās sadaļās, tai skaitā iesaistot gan izglītības iestādes, gan zinātniskās institūcijas un universitātes un tāpēc nav nepieciešams izdalīt atsevišķu pasākumu.</w:t>
            </w:r>
          </w:p>
        </w:tc>
      </w:tr>
      <w:tr w:rsidR="0097229C" w:rsidRPr="00960165" w14:paraId="35CDB4C1" w14:textId="77777777" w:rsidTr="001150CE">
        <w:tc>
          <w:tcPr>
            <w:tcW w:w="2405" w:type="dxa"/>
            <w:gridSpan w:val="3"/>
            <w:shd w:val="clear" w:color="auto" w:fill="E2EFD9" w:themeFill="accent6" w:themeFillTint="33"/>
          </w:tcPr>
          <w:p w14:paraId="0ACB708C" w14:textId="0798AF2F" w:rsidR="0097229C"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84BDE71" w14:textId="77777777" w:rsidR="0097229C" w:rsidRPr="000B0C89" w:rsidRDefault="0097229C" w:rsidP="0097229C">
            <w:pPr>
              <w:jc w:val="both"/>
              <w:rPr>
                <w:rFonts w:ascii="Times New Roman" w:hAnsi="Times New Roman" w:cs="Times New Roman"/>
                <w:i/>
                <w:iCs/>
                <w:sz w:val="24"/>
                <w:szCs w:val="24"/>
              </w:rPr>
            </w:pPr>
            <w:r w:rsidRPr="000B0C89">
              <w:rPr>
                <w:rFonts w:ascii="Times New Roman" w:hAnsi="Times New Roman"/>
                <w:bCs/>
                <w:i/>
                <w:iCs/>
                <w:sz w:val="24"/>
                <w:szCs w:val="24"/>
              </w:rPr>
              <w:t>1.</w:t>
            </w:r>
            <w:r>
              <w:rPr>
                <w:rFonts w:ascii="Times New Roman" w:hAnsi="Times New Roman"/>
                <w:bCs/>
                <w:i/>
                <w:iCs/>
                <w:sz w:val="24"/>
                <w:szCs w:val="24"/>
              </w:rPr>
              <w:t xml:space="preserve">8.3. </w:t>
            </w:r>
            <w:r>
              <w:t xml:space="preserve"> </w:t>
            </w:r>
            <w:r w:rsidRPr="009B2475">
              <w:rPr>
                <w:rFonts w:ascii="Times New Roman" w:hAnsi="Times New Roman"/>
                <w:bCs/>
                <w:i/>
                <w:iCs/>
                <w:sz w:val="24"/>
                <w:szCs w:val="24"/>
              </w:rPr>
              <w:t>Veicināt, lai visās pašvaldībās ir izveidota atsevišķa struktūrvienība un/vai amata vieta veselības veicināšanas un slimību profilakses  jautājumu risināšanai.</w:t>
            </w:r>
          </w:p>
          <w:p w14:paraId="51BC09B8" w14:textId="77777777" w:rsidR="0097229C" w:rsidRPr="00960165" w:rsidRDefault="0097229C" w:rsidP="0097229C">
            <w:pPr>
              <w:jc w:val="both"/>
              <w:rPr>
                <w:rFonts w:ascii="Times New Roman" w:hAnsi="Times New Roman" w:cs="Times New Roman"/>
                <w:sz w:val="24"/>
                <w:szCs w:val="24"/>
              </w:rPr>
            </w:pPr>
          </w:p>
        </w:tc>
      </w:tr>
      <w:tr w:rsidR="0097229C" w:rsidRPr="00960165" w14:paraId="3AC353BE" w14:textId="77777777" w:rsidTr="001150CE">
        <w:tc>
          <w:tcPr>
            <w:tcW w:w="846" w:type="dxa"/>
            <w:shd w:val="clear" w:color="auto" w:fill="FFFFFF" w:themeFill="background1"/>
          </w:tcPr>
          <w:p w14:paraId="3104111A" w14:textId="521B1704"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211.</w:t>
            </w:r>
          </w:p>
        </w:tc>
        <w:tc>
          <w:tcPr>
            <w:tcW w:w="1559" w:type="dxa"/>
            <w:gridSpan w:val="2"/>
            <w:shd w:val="clear" w:color="auto" w:fill="FFFFFF" w:themeFill="background1"/>
          </w:tcPr>
          <w:p w14:paraId="0410E206" w14:textId="06AEC7F2"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IZM </w:t>
            </w:r>
            <w:r w:rsidRPr="00383655">
              <w:rPr>
                <w:rFonts w:ascii="Times New Roman" w:hAnsi="Times New Roman" w:cs="Times New Roman"/>
                <w:sz w:val="24"/>
                <w:szCs w:val="24"/>
              </w:rPr>
              <w:t>13759/2020</w:t>
            </w:r>
          </w:p>
        </w:tc>
        <w:tc>
          <w:tcPr>
            <w:tcW w:w="6009" w:type="dxa"/>
            <w:gridSpan w:val="2"/>
            <w:shd w:val="clear" w:color="auto" w:fill="FFFFFF" w:themeFill="background1"/>
          </w:tcPr>
          <w:p w14:paraId="16BBAFE9" w14:textId="756EC2B4" w:rsidR="0097229C" w:rsidRPr="004E0421" w:rsidRDefault="0097229C" w:rsidP="0097229C">
            <w:pPr>
              <w:jc w:val="both"/>
              <w:rPr>
                <w:rFonts w:ascii="Times New Roman" w:eastAsia="Times New Roman" w:hAnsi="Times New Roman"/>
                <w:bCs/>
                <w:color w:val="000000"/>
                <w:sz w:val="24"/>
                <w:szCs w:val="24"/>
              </w:rPr>
            </w:pPr>
            <w:r w:rsidRPr="000C3529">
              <w:rPr>
                <w:rFonts w:ascii="Times New Roman" w:eastAsia="Times New Roman" w:hAnsi="Times New Roman"/>
                <w:bCs/>
                <w:color w:val="000000"/>
                <w:sz w:val="24"/>
                <w:szCs w:val="24"/>
              </w:rPr>
              <w:t xml:space="preserve">Lūdzam 1.8.3. apakšuzdevumā kā līdzatbildīgo institūciju norādīt </w:t>
            </w:r>
            <w:r>
              <w:rPr>
                <w:rFonts w:ascii="Times New Roman" w:eastAsia="Times New Roman" w:hAnsi="Times New Roman"/>
                <w:bCs/>
                <w:color w:val="000000"/>
                <w:sz w:val="24"/>
                <w:szCs w:val="24"/>
              </w:rPr>
              <w:t>IZM</w:t>
            </w:r>
            <w:r w:rsidRPr="000C3529">
              <w:rPr>
                <w:rFonts w:ascii="Times New Roman" w:eastAsia="Times New Roman" w:hAnsi="Times New Roman"/>
                <w:bCs/>
                <w:color w:val="000000"/>
                <w:sz w:val="24"/>
                <w:szCs w:val="24"/>
              </w:rPr>
              <w:t>. Nākamajā vidēja termiņa plānošanas periodā ir plānots veicināt pašvaldībās apmaksātu speciālistu pieejamību sporta infrastruktūras objektos, kuri ir apmācīti strādāt ar senioriem un cilvēkiem ar īpašām vajadzībām</w:t>
            </w:r>
            <w:r>
              <w:rPr>
                <w:rFonts w:ascii="Times New Roman" w:eastAsia="Times New Roman" w:hAnsi="Times New Roman"/>
                <w:bCs/>
                <w:color w:val="000000"/>
                <w:sz w:val="24"/>
                <w:szCs w:val="24"/>
              </w:rPr>
              <w:t>.</w:t>
            </w:r>
          </w:p>
        </w:tc>
        <w:tc>
          <w:tcPr>
            <w:tcW w:w="2071" w:type="dxa"/>
            <w:gridSpan w:val="2"/>
            <w:shd w:val="clear" w:color="auto" w:fill="FFFFFF" w:themeFill="background1"/>
          </w:tcPr>
          <w:p w14:paraId="39584C2C" w14:textId="2CA25059" w:rsidR="0097229C" w:rsidRPr="009740B3" w:rsidRDefault="0097229C" w:rsidP="0097229C">
            <w:pPr>
              <w:jc w:val="both"/>
              <w:rPr>
                <w:rFonts w:ascii="Times New Roman" w:hAnsi="Times New Roman" w:cs="Times New Roman"/>
                <w:color w:val="FF0000"/>
                <w:sz w:val="24"/>
                <w:szCs w:val="24"/>
              </w:rPr>
            </w:pPr>
            <w:r>
              <w:rPr>
                <w:rFonts w:ascii="Times New Roman" w:hAnsi="Times New Roman" w:cs="Times New Roman"/>
                <w:b/>
                <w:bCs/>
                <w:sz w:val="24"/>
                <w:szCs w:val="24"/>
              </w:rPr>
              <w:t>Ņemts vērā</w:t>
            </w:r>
          </w:p>
        </w:tc>
        <w:tc>
          <w:tcPr>
            <w:tcW w:w="3685" w:type="dxa"/>
            <w:shd w:val="clear" w:color="auto" w:fill="FFFFFF" w:themeFill="background1"/>
          </w:tcPr>
          <w:p w14:paraId="0B6EF540" w14:textId="7FD74D99" w:rsidR="0097229C" w:rsidRPr="00960165" w:rsidRDefault="0097229C" w:rsidP="0097229C">
            <w:pPr>
              <w:jc w:val="both"/>
              <w:rPr>
                <w:rFonts w:ascii="Times New Roman" w:hAnsi="Times New Roman" w:cs="Times New Roman"/>
                <w:sz w:val="24"/>
                <w:szCs w:val="24"/>
              </w:rPr>
            </w:pPr>
            <w:r w:rsidRPr="006D5375">
              <w:rPr>
                <w:rFonts w:ascii="Times New Roman" w:hAnsi="Times New Roman" w:cs="Times New Roman"/>
                <w:sz w:val="24"/>
                <w:szCs w:val="24"/>
              </w:rPr>
              <w:t>Papildināts pamatnostādņu 1.8.3.pasākums.</w:t>
            </w:r>
          </w:p>
        </w:tc>
      </w:tr>
      <w:tr w:rsidR="0097229C" w:rsidRPr="00960165" w14:paraId="66A4035A" w14:textId="77777777" w:rsidTr="001150CE">
        <w:tc>
          <w:tcPr>
            <w:tcW w:w="2405" w:type="dxa"/>
            <w:gridSpan w:val="3"/>
            <w:shd w:val="clear" w:color="auto" w:fill="E2EFD9" w:themeFill="accent6" w:themeFillTint="33"/>
          </w:tcPr>
          <w:p w14:paraId="39996F48" w14:textId="63B1B4BF" w:rsidR="0097229C"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4C3CD34" w14:textId="7C858514" w:rsidR="0097229C" w:rsidRPr="00960165" w:rsidRDefault="0097229C" w:rsidP="0097229C">
            <w:pPr>
              <w:jc w:val="both"/>
              <w:rPr>
                <w:rFonts w:ascii="Times New Roman" w:hAnsi="Times New Roman" w:cs="Times New Roman"/>
                <w:sz w:val="24"/>
                <w:szCs w:val="24"/>
              </w:rPr>
            </w:pPr>
            <w:r w:rsidRPr="000B0C89">
              <w:rPr>
                <w:rFonts w:ascii="Times New Roman" w:hAnsi="Times New Roman"/>
                <w:bCs/>
                <w:i/>
                <w:iCs/>
                <w:sz w:val="24"/>
                <w:szCs w:val="24"/>
              </w:rPr>
              <w:t>1.</w:t>
            </w:r>
            <w:r>
              <w:rPr>
                <w:rFonts w:ascii="Times New Roman" w:hAnsi="Times New Roman"/>
                <w:bCs/>
                <w:i/>
                <w:iCs/>
                <w:sz w:val="24"/>
                <w:szCs w:val="24"/>
              </w:rPr>
              <w:t xml:space="preserve">8.6. </w:t>
            </w:r>
            <w:r w:rsidRPr="009B2475">
              <w:rPr>
                <w:rFonts w:ascii="Times New Roman" w:eastAsia="Times New Roman" w:hAnsi="Times New Roman"/>
                <w:bCs/>
                <w:i/>
                <w:iCs/>
                <w:color w:val="000000"/>
                <w:sz w:val="24"/>
                <w:szCs w:val="24"/>
              </w:rPr>
              <w:t>Veikt vispārizglītojošo un  profesionālās izglītības iestāžu pedagogu apmācību par veselības izglītības jautājumiem, lai pilnveidotu pedagogu profesionālo kompetenci un nodrošinātu pēctecīgu veselības jautājumu apguvi vispārējā un profesionālajā izglītībā</w:t>
            </w:r>
            <w:r w:rsidRPr="009B2475">
              <w:rPr>
                <w:rFonts w:ascii="Times New Roman" w:eastAsia="Times New Roman" w:hAnsi="Times New Roman"/>
                <w:bCs/>
                <w:color w:val="000000"/>
                <w:sz w:val="24"/>
                <w:szCs w:val="24"/>
              </w:rPr>
              <w:t>.</w:t>
            </w:r>
          </w:p>
        </w:tc>
      </w:tr>
      <w:tr w:rsidR="0097229C" w:rsidRPr="00960165" w14:paraId="43A0A94A" w14:textId="77777777" w:rsidTr="001150CE">
        <w:tc>
          <w:tcPr>
            <w:tcW w:w="846" w:type="dxa"/>
            <w:shd w:val="clear" w:color="auto" w:fill="FFFFFF" w:themeFill="background1"/>
          </w:tcPr>
          <w:p w14:paraId="3D218E21" w14:textId="12E8271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212.</w:t>
            </w:r>
          </w:p>
        </w:tc>
        <w:tc>
          <w:tcPr>
            <w:tcW w:w="1559" w:type="dxa"/>
            <w:gridSpan w:val="2"/>
            <w:shd w:val="clear" w:color="auto" w:fill="FFFFFF" w:themeFill="background1"/>
          </w:tcPr>
          <w:p w14:paraId="1028B212" w14:textId="7AB75CA9" w:rsidR="0097229C" w:rsidRDefault="0097229C" w:rsidP="0097229C">
            <w:pPr>
              <w:rPr>
                <w:rFonts w:ascii="Times New Roman" w:hAnsi="Times New Roman" w:cs="Times New Roman"/>
                <w:sz w:val="24"/>
                <w:szCs w:val="24"/>
              </w:rPr>
            </w:pPr>
            <w:r>
              <w:rPr>
                <w:rFonts w:ascii="Times New Roman" w:hAnsi="Times New Roman" w:cs="Times New Roman"/>
                <w:sz w:val="24"/>
                <w:szCs w:val="24"/>
              </w:rPr>
              <w:t>RSU</w:t>
            </w:r>
            <w:r w:rsidRPr="00014EAE">
              <w:rPr>
                <w:rFonts w:ascii="Times New Roman" w:hAnsi="Times New Roman" w:cs="Times New Roman"/>
                <w:sz w:val="24"/>
                <w:szCs w:val="24"/>
              </w:rPr>
              <w:t xml:space="preserve"> Sabiedrības veselības institūts   13490/2020</w:t>
            </w:r>
          </w:p>
          <w:p w14:paraId="04440B99" w14:textId="77777777" w:rsidR="0097229C" w:rsidRDefault="0097229C" w:rsidP="0097229C">
            <w:pPr>
              <w:rPr>
                <w:rFonts w:ascii="Times New Roman" w:hAnsi="Times New Roman" w:cs="Times New Roman"/>
                <w:sz w:val="24"/>
                <w:szCs w:val="24"/>
              </w:rPr>
            </w:pPr>
          </w:p>
          <w:p w14:paraId="4B565A2F" w14:textId="4D36F22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2E3B83">
              <w:rPr>
                <w:rFonts w:ascii="Times New Roman" w:hAnsi="Times New Roman" w:cs="Times New Roman"/>
                <w:sz w:val="24"/>
                <w:szCs w:val="24"/>
              </w:rPr>
              <w:t xml:space="preserve">  13519/2020</w:t>
            </w:r>
          </w:p>
        </w:tc>
        <w:tc>
          <w:tcPr>
            <w:tcW w:w="6009" w:type="dxa"/>
            <w:gridSpan w:val="2"/>
            <w:shd w:val="clear" w:color="auto" w:fill="FFFFFF" w:themeFill="background1"/>
          </w:tcPr>
          <w:p w14:paraId="0BD9AC78" w14:textId="77777777" w:rsidR="0097229C" w:rsidRPr="00014EAE" w:rsidRDefault="0097229C" w:rsidP="0097229C">
            <w:pPr>
              <w:shd w:val="clear" w:color="auto" w:fill="FFFFFF" w:themeFill="background1"/>
              <w:jc w:val="both"/>
              <w:rPr>
                <w:rFonts w:ascii="Times New Roman" w:hAnsi="Times New Roman"/>
                <w:sz w:val="24"/>
                <w:szCs w:val="24"/>
              </w:rPr>
            </w:pPr>
            <w:r w:rsidRPr="00014EAE">
              <w:rPr>
                <w:rFonts w:ascii="Times New Roman" w:hAnsi="Times New Roman"/>
                <w:sz w:val="24"/>
                <w:szCs w:val="24"/>
              </w:rPr>
              <w:t>Mērķa sasniegšanai ierosinām papildināt sekojošus uzdevumus (papildinājumi iezīmēti ar pasvītrojumu):</w:t>
            </w:r>
          </w:p>
          <w:p w14:paraId="38BA2FB7" w14:textId="77777777" w:rsidR="0097229C" w:rsidRPr="001B0254" w:rsidRDefault="0097229C" w:rsidP="0097229C">
            <w:pPr>
              <w:shd w:val="clear" w:color="auto" w:fill="FFFFFF" w:themeFill="background1"/>
              <w:jc w:val="both"/>
              <w:rPr>
                <w:rFonts w:ascii="Times New Roman" w:hAnsi="Times New Roman"/>
                <w:sz w:val="24"/>
                <w:szCs w:val="24"/>
              </w:rPr>
            </w:pPr>
            <w:r w:rsidRPr="001B0254">
              <w:rPr>
                <w:rFonts w:ascii="Times New Roman" w:hAnsi="Times New Roman"/>
                <w:sz w:val="24"/>
                <w:szCs w:val="24"/>
              </w:rPr>
              <w:t xml:space="preserve">1.8.6. “Veikt </w:t>
            </w:r>
            <w:r w:rsidRPr="001B0254">
              <w:rPr>
                <w:rFonts w:ascii="Times New Roman" w:hAnsi="Times New Roman"/>
                <w:sz w:val="24"/>
                <w:szCs w:val="24"/>
                <w:u w:val="single"/>
              </w:rPr>
              <w:t>pirmsskolas izglītības iestāžu,</w:t>
            </w:r>
            <w:r w:rsidRPr="001B0254">
              <w:rPr>
                <w:rFonts w:ascii="Times New Roman" w:hAnsi="Times New Roman"/>
                <w:sz w:val="24"/>
                <w:szCs w:val="24"/>
              </w:rPr>
              <w:t xml:space="preserve"> vispārizglītojošo </w:t>
            </w:r>
            <w:r w:rsidRPr="001B0254">
              <w:rPr>
                <w:rFonts w:ascii="Times New Roman" w:hAnsi="Times New Roman"/>
                <w:sz w:val="24"/>
                <w:szCs w:val="24"/>
                <w:u w:val="single"/>
              </w:rPr>
              <w:t>(tostarp izglītības iestāžu, kuras īsteno speciālās izglītības programmas skolēniem ar garīga rakstura traucējumiem)</w:t>
            </w:r>
            <w:r w:rsidRPr="001B0254">
              <w:rPr>
                <w:rFonts w:ascii="Times New Roman" w:hAnsi="Times New Roman"/>
                <w:sz w:val="24"/>
                <w:szCs w:val="24"/>
              </w:rPr>
              <w:t xml:space="preserve"> un  profesionālās izglītības iestāžu pedagogu, </w:t>
            </w:r>
            <w:r w:rsidRPr="001B0254">
              <w:rPr>
                <w:rFonts w:ascii="Times New Roman" w:hAnsi="Times New Roman"/>
                <w:sz w:val="24"/>
                <w:szCs w:val="24"/>
                <w:u w:val="single"/>
              </w:rPr>
              <w:t>kā arī personu, kuras nodrošina bērnu uzraudzības pakalpojumus,</w:t>
            </w:r>
            <w:r w:rsidRPr="001B0254">
              <w:rPr>
                <w:rFonts w:ascii="Times New Roman" w:hAnsi="Times New Roman"/>
                <w:sz w:val="24"/>
                <w:szCs w:val="24"/>
              </w:rPr>
              <w:t xml:space="preserve"> apmācību par veselības izglītības jautājumiem, lai pilnveidotu pedagogu profesionālo kompetenci un nodrošinātu pēctecīgu veselības jautājumu apguvi vispārējā un profesionālajā izglītībā.”</w:t>
            </w:r>
          </w:p>
          <w:p w14:paraId="59C55B31" w14:textId="77777777" w:rsidR="0097229C" w:rsidRPr="00014EAE" w:rsidRDefault="0097229C" w:rsidP="0097229C">
            <w:pPr>
              <w:shd w:val="clear" w:color="auto" w:fill="FFFFFF" w:themeFill="background1"/>
              <w:jc w:val="both"/>
              <w:rPr>
                <w:rFonts w:ascii="Times New Roman" w:hAnsi="Times New Roman"/>
                <w:sz w:val="24"/>
                <w:szCs w:val="24"/>
              </w:rPr>
            </w:pPr>
          </w:p>
          <w:p w14:paraId="4ACEA0E1" w14:textId="2D2188A6" w:rsidR="0097229C" w:rsidRPr="00B94760" w:rsidRDefault="0097229C" w:rsidP="0097229C">
            <w:pPr>
              <w:shd w:val="clear" w:color="auto" w:fill="FFFFFF" w:themeFill="background1"/>
              <w:jc w:val="both"/>
              <w:rPr>
                <w:rFonts w:ascii="Times New Roman" w:hAnsi="Times New Roman"/>
                <w:sz w:val="24"/>
                <w:szCs w:val="24"/>
              </w:rPr>
            </w:pPr>
            <w:r w:rsidRPr="00014EAE">
              <w:rPr>
                <w:rFonts w:ascii="Times New Roman" w:hAnsi="Times New Roman"/>
                <w:sz w:val="24"/>
                <w:szCs w:val="24"/>
              </w:rPr>
              <w:t>Pamatojums: veselību ietekmējošie paradumi un attieksme pret tiem veidojas jau agrā bērnībā, tādēļ svarīgs ir arī pirmsskolas izglītības posms un to profesionāļu, kuri to nodrošina, regulāra un sistemātiska izglītošana par sabiedrības veselības jautājumiem un veselības izglītības nozīmi sabiedrības veselības veicināšanā un slimību profilaksē. Īpaši nozīmīga ir to izglītības iestāžu, kuras īsteno speciālās izglītības programmas skolēniem ar dažādiem garīga rakstura traucējumiem, izglītošana. Piemēram, par seksuālās un reproduktīvās veselības jautājumiem, jo, kā liecina Latvijā un ārvalstīs veiktie zinātniskie pētījumi, šiem bērniem un jauniešiem ir augstāks risks kļūt par visa veida seksuālās vardarbības upuriem.</w:t>
            </w:r>
          </w:p>
        </w:tc>
        <w:tc>
          <w:tcPr>
            <w:tcW w:w="2071" w:type="dxa"/>
            <w:gridSpan w:val="2"/>
            <w:shd w:val="clear" w:color="auto" w:fill="FFFFFF" w:themeFill="background1"/>
          </w:tcPr>
          <w:p w14:paraId="73FEAF7A" w14:textId="3A0B8F62" w:rsidR="0097229C" w:rsidRDefault="0097229C" w:rsidP="0097229C">
            <w:pPr>
              <w:jc w:val="both"/>
              <w:rPr>
                <w:rFonts w:ascii="Times New Roman" w:hAnsi="Times New Roman" w:cs="Times New Roman"/>
                <w:color w:val="FF0000"/>
                <w:sz w:val="24"/>
                <w:szCs w:val="24"/>
              </w:rPr>
            </w:pPr>
            <w:r w:rsidRPr="006D5375">
              <w:rPr>
                <w:rFonts w:ascii="Times New Roman" w:hAnsi="Times New Roman" w:cs="Times New Roman"/>
                <w:b/>
                <w:bCs/>
                <w:sz w:val="24"/>
                <w:szCs w:val="24"/>
              </w:rPr>
              <w:t>Ņemts vērā</w:t>
            </w:r>
          </w:p>
        </w:tc>
        <w:tc>
          <w:tcPr>
            <w:tcW w:w="3685" w:type="dxa"/>
            <w:shd w:val="clear" w:color="auto" w:fill="FFFFFF" w:themeFill="background1"/>
          </w:tcPr>
          <w:p w14:paraId="0C9ED010" w14:textId="0212CE8B" w:rsidR="0097229C" w:rsidRPr="00960165" w:rsidRDefault="0097229C" w:rsidP="0097229C">
            <w:pPr>
              <w:jc w:val="both"/>
              <w:rPr>
                <w:rFonts w:ascii="Times New Roman" w:hAnsi="Times New Roman" w:cs="Times New Roman"/>
                <w:sz w:val="24"/>
                <w:szCs w:val="24"/>
              </w:rPr>
            </w:pPr>
            <w:r w:rsidRPr="006D5375">
              <w:rPr>
                <w:rFonts w:ascii="Times New Roman" w:hAnsi="Times New Roman" w:cs="Times New Roman"/>
                <w:sz w:val="24"/>
                <w:szCs w:val="24"/>
              </w:rPr>
              <w:t>Precizēts pamatnostādņu 1.8.6.pasākums.</w:t>
            </w:r>
          </w:p>
        </w:tc>
      </w:tr>
      <w:tr w:rsidR="0097229C" w:rsidRPr="00960165" w14:paraId="3B2FC765" w14:textId="77777777" w:rsidTr="001150CE">
        <w:tc>
          <w:tcPr>
            <w:tcW w:w="846" w:type="dxa"/>
            <w:shd w:val="clear" w:color="auto" w:fill="FFFFFF" w:themeFill="background1"/>
          </w:tcPr>
          <w:p w14:paraId="2D8613D6" w14:textId="29B5CB20"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213.</w:t>
            </w:r>
          </w:p>
        </w:tc>
        <w:tc>
          <w:tcPr>
            <w:tcW w:w="1559" w:type="dxa"/>
            <w:gridSpan w:val="2"/>
            <w:shd w:val="clear" w:color="auto" w:fill="FFFFFF" w:themeFill="background1"/>
          </w:tcPr>
          <w:p w14:paraId="0BB3CBB1" w14:textId="21EA7F9D" w:rsidR="0097229C" w:rsidRPr="00014EAE" w:rsidRDefault="0097229C" w:rsidP="0097229C">
            <w:pPr>
              <w:rPr>
                <w:rFonts w:ascii="Times New Roman" w:hAnsi="Times New Roman" w:cs="Times New Roman"/>
                <w:sz w:val="24"/>
                <w:szCs w:val="24"/>
              </w:rPr>
            </w:pPr>
            <w:r w:rsidRPr="000D2C90">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0B99FBB4" w14:textId="1BFFB508" w:rsidR="0097229C" w:rsidRPr="00014EAE" w:rsidRDefault="0097229C" w:rsidP="0097229C">
            <w:pPr>
              <w:shd w:val="clear" w:color="auto" w:fill="FFFFFF" w:themeFill="background1"/>
              <w:jc w:val="both"/>
              <w:rPr>
                <w:rFonts w:ascii="Times New Roman" w:hAnsi="Times New Roman"/>
                <w:sz w:val="24"/>
                <w:szCs w:val="24"/>
              </w:rPr>
            </w:pPr>
            <w:r>
              <w:rPr>
                <w:rFonts w:ascii="Times New Roman" w:hAnsi="Times New Roman"/>
                <w:sz w:val="24"/>
                <w:szCs w:val="24"/>
              </w:rPr>
              <w:t>U</w:t>
            </w:r>
            <w:r w:rsidRPr="009E4B3F">
              <w:rPr>
                <w:rFonts w:ascii="Times New Roman" w:hAnsi="Times New Roman"/>
                <w:sz w:val="24"/>
                <w:szCs w:val="24"/>
              </w:rPr>
              <w:t>zdevumā Nr.1.8.6. lūdzam akcentēt, ka apmācību tēmām ir jāietver jautājumi par seksuālo un reproduktīvo veselību, t.sk. HIV un citu infekcijas slimību profilaksi.</w:t>
            </w:r>
          </w:p>
        </w:tc>
        <w:tc>
          <w:tcPr>
            <w:tcW w:w="2071" w:type="dxa"/>
            <w:gridSpan w:val="2"/>
            <w:shd w:val="clear" w:color="auto" w:fill="FFFFFF" w:themeFill="background1"/>
          </w:tcPr>
          <w:p w14:paraId="2D59D6EC" w14:textId="12AAD727" w:rsidR="0097229C" w:rsidRDefault="0097229C" w:rsidP="0097229C">
            <w:pPr>
              <w:jc w:val="both"/>
              <w:rPr>
                <w:rFonts w:ascii="Times New Roman" w:hAnsi="Times New Roman" w:cs="Times New Roman"/>
                <w:color w:val="FF0000"/>
                <w:sz w:val="24"/>
                <w:szCs w:val="24"/>
              </w:rPr>
            </w:pPr>
            <w:r w:rsidRPr="006D5375">
              <w:rPr>
                <w:rFonts w:ascii="Times New Roman" w:hAnsi="Times New Roman" w:cs="Times New Roman"/>
                <w:b/>
                <w:bCs/>
                <w:sz w:val="24"/>
                <w:szCs w:val="24"/>
              </w:rPr>
              <w:t>Ņemts vērā</w:t>
            </w:r>
          </w:p>
        </w:tc>
        <w:tc>
          <w:tcPr>
            <w:tcW w:w="3685" w:type="dxa"/>
            <w:shd w:val="clear" w:color="auto" w:fill="FFFFFF" w:themeFill="background1"/>
          </w:tcPr>
          <w:p w14:paraId="6A96EDDA" w14:textId="413C22AF" w:rsidR="0097229C" w:rsidRPr="00960165" w:rsidRDefault="0097229C" w:rsidP="0097229C">
            <w:pPr>
              <w:jc w:val="both"/>
              <w:rPr>
                <w:rFonts w:ascii="Times New Roman" w:hAnsi="Times New Roman" w:cs="Times New Roman"/>
                <w:sz w:val="24"/>
                <w:szCs w:val="24"/>
              </w:rPr>
            </w:pPr>
            <w:r w:rsidRPr="006D5375">
              <w:rPr>
                <w:rFonts w:ascii="Times New Roman" w:hAnsi="Times New Roman" w:cs="Times New Roman"/>
                <w:sz w:val="24"/>
                <w:szCs w:val="24"/>
              </w:rPr>
              <w:t>Precizēts pamatnostādņu 1.8.6.pasākums.</w:t>
            </w:r>
          </w:p>
        </w:tc>
      </w:tr>
      <w:tr w:rsidR="0097229C" w:rsidRPr="00960165" w14:paraId="5D829F3B" w14:textId="77777777" w:rsidTr="001150CE">
        <w:tc>
          <w:tcPr>
            <w:tcW w:w="2405" w:type="dxa"/>
            <w:gridSpan w:val="3"/>
            <w:shd w:val="clear" w:color="auto" w:fill="E2EFD9" w:themeFill="accent6" w:themeFillTint="33"/>
          </w:tcPr>
          <w:p w14:paraId="6BF0A37C" w14:textId="5424D3E0" w:rsidR="0097229C"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ABEB164" w14:textId="77777777" w:rsidR="0097229C" w:rsidRPr="000B0C89" w:rsidRDefault="0097229C" w:rsidP="0097229C">
            <w:pPr>
              <w:jc w:val="both"/>
              <w:rPr>
                <w:rFonts w:ascii="Times New Roman" w:hAnsi="Times New Roman" w:cs="Times New Roman"/>
                <w:i/>
                <w:iCs/>
                <w:sz w:val="24"/>
                <w:szCs w:val="24"/>
              </w:rPr>
            </w:pPr>
            <w:r w:rsidRPr="000B0C89">
              <w:rPr>
                <w:rFonts w:ascii="Times New Roman" w:hAnsi="Times New Roman"/>
                <w:bCs/>
                <w:i/>
                <w:iCs/>
                <w:sz w:val="24"/>
                <w:szCs w:val="24"/>
              </w:rPr>
              <w:t>1.</w:t>
            </w:r>
            <w:r>
              <w:rPr>
                <w:rFonts w:ascii="Times New Roman" w:hAnsi="Times New Roman"/>
                <w:bCs/>
                <w:i/>
                <w:iCs/>
                <w:sz w:val="24"/>
                <w:szCs w:val="24"/>
              </w:rPr>
              <w:t xml:space="preserve">8.7. </w:t>
            </w:r>
            <w:r>
              <w:t xml:space="preserve"> </w:t>
            </w:r>
            <w:r w:rsidRPr="00D73683">
              <w:rPr>
                <w:rFonts w:ascii="Times New Roman" w:hAnsi="Times New Roman"/>
                <w:bCs/>
                <w:i/>
                <w:iCs/>
                <w:sz w:val="24"/>
                <w:szCs w:val="24"/>
              </w:rPr>
              <w:t>Palielināt darba devēju lomu un iesaisti darbinieku  veselības veicināšanā un saglabāšanā, izveidojot  Nacionālo Veselīgo darbavietu tīklu un īstenojot veselīga dzīvesveida pasākumus darbavietās.</w:t>
            </w:r>
          </w:p>
          <w:p w14:paraId="0BBFF0B9" w14:textId="77777777" w:rsidR="0097229C" w:rsidRPr="00960165" w:rsidRDefault="0097229C" w:rsidP="0097229C">
            <w:pPr>
              <w:jc w:val="both"/>
              <w:rPr>
                <w:rFonts w:ascii="Times New Roman" w:hAnsi="Times New Roman" w:cs="Times New Roman"/>
                <w:sz w:val="24"/>
                <w:szCs w:val="24"/>
              </w:rPr>
            </w:pPr>
          </w:p>
        </w:tc>
      </w:tr>
      <w:tr w:rsidR="0097229C" w:rsidRPr="00960165" w14:paraId="28E4A64C" w14:textId="77777777" w:rsidTr="001150CE">
        <w:tc>
          <w:tcPr>
            <w:tcW w:w="846" w:type="dxa"/>
            <w:shd w:val="clear" w:color="auto" w:fill="FFFFFF" w:themeFill="background1"/>
          </w:tcPr>
          <w:p w14:paraId="199B2294" w14:textId="7BC761D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214.</w:t>
            </w:r>
          </w:p>
        </w:tc>
        <w:tc>
          <w:tcPr>
            <w:tcW w:w="1559" w:type="dxa"/>
            <w:gridSpan w:val="2"/>
            <w:shd w:val="clear" w:color="auto" w:fill="FFFFFF" w:themeFill="background1"/>
          </w:tcPr>
          <w:p w14:paraId="6F8A3864" w14:textId="55A6157C"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IZM</w:t>
            </w:r>
            <w:r>
              <w:t xml:space="preserve"> </w:t>
            </w:r>
            <w:r w:rsidRPr="00383655">
              <w:rPr>
                <w:rFonts w:ascii="Times New Roman" w:hAnsi="Times New Roman" w:cs="Times New Roman"/>
                <w:sz w:val="24"/>
                <w:szCs w:val="24"/>
              </w:rPr>
              <w:t>13759/2020</w:t>
            </w:r>
          </w:p>
        </w:tc>
        <w:tc>
          <w:tcPr>
            <w:tcW w:w="6009" w:type="dxa"/>
            <w:gridSpan w:val="2"/>
            <w:shd w:val="clear" w:color="auto" w:fill="FFFFFF" w:themeFill="background1"/>
          </w:tcPr>
          <w:p w14:paraId="673FF413" w14:textId="77777777" w:rsidR="0097229C" w:rsidRDefault="0097229C" w:rsidP="0097229C">
            <w:pPr>
              <w:jc w:val="both"/>
              <w:rPr>
                <w:rFonts w:ascii="Times New Roman" w:eastAsia="Times New Roman" w:hAnsi="Times New Roman"/>
                <w:bCs/>
                <w:color w:val="000000"/>
                <w:sz w:val="24"/>
                <w:szCs w:val="24"/>
              </w:rPr>
            </w:pPr>
            <w:r w:rsidRPr="00D01CA1">
              <w:rPr>
                <w:rFonts w:ascii="Times New Roman" w:eastAsia="Times New Roman" w:hAnsi="Times New Roman"/>
                <w:bCs/>
                <w:color w:val="000000"/>
                <w:sz w:val="24"/>
                <w:szCs w:val="24"/>
              </w:rPr>
              <w:t xml:space="preserve">Lūdzam 1.8.7. apakšuzdevumā kā līdzatbildīgo  institūciju norādīt </w:t>
            </w:r>
            <w:r>
              <w:rPr>
                <w:rFonts w:ascii="Times New Roman" w:eastAsia="Times New Roman" w:hAnsi="Times New Roman"/>
                <w:bCs/>
                <w:color w:val="000000"/>
                <w:sz w:val="24"/>
                <w:szCs w:val="24"/>
              </w:rPr>
              <w:t>IZM</w:t>
            </w:r>
            <w:r w:rsidRPr="00D01CA1">
              <w:rPr>
                <w:rFonts w:ascii="Times New Roman" w:eastAsia="Times New Roman" w:hAnsi="Times New Roman"/>
                <w:bCs/>
                <w:color w:val="000000"/>
                <w:sz w:val="24"/>
                <w:szCs w:val="24"/>
              </w:rPr>
              <w:t>.  Nākamajā vidēja termiņa plānošanas periodā ir plānots veicināt darba devēju izglītību un ieinteresētību par fizisko aktivitāšu nozīmi darbinieku ikdienā (uzlabojot veselību, veicinot produktivitāti)</w:t>
            </w:r>
            <w:r>
              <w:rPr>
                <w:rFonts w:ascii="Times New Roman" w:eastAsia="Times New Roman" w:hAnsi="Times New Roman"/>
                <w:bCs/>
                <w:color w:val="000000"/>
                <w:sz w:val="24"/>
                <w:szCs w:val="24"/>
              </w:rPr>
              <w:t>.</w:t>
            </w:r>
          </w:p>
          <w:p w14:paraId="24A2501D" w14:textId="4965F39F" w:rsidR="0097229C" w:rsidRPr="004E0421" w:rsidRDefault="0097229C" w:rsidP="0097229C">
            <w:pPr>
              <w:jc w:val="both"/>
              <w:rPr>
                <w:rFonts w:ascii="Times New Roman" w:eastAsia="Times New Roman" w:hAnsi="Times New Roman"/>
                <w:bCs/>
                <w:color w:val="000000"/>
                <w:sz w:val="24"/>
                <w:szCs w:val="24"/>
              </w:rPr>
            </w:pPr>
          </w:p>
        </w:tc>
        <w:tc>
          <w:tcPr>
            <w:tcW w:w="2071" w:type="dxa"/>
            <w:gridSpan w:val="2"/>
            <w:shd w:val="clear" w:color="auto" w:fill="FFFFFF" w:themeFill="background1"/>
          </w:tcPr>
          <w:p w14:paraId="01E81EB6" w14:textId="6881B9E4" w:rsidR="0097229C" w:rsidRPr="009740B3" w:rsidRDefault="0097229C" w:rsidP="0097229C">
            <w:pPr>
              <w:jc w:val="both"/>
              <w:rPr>
                <w:rFonts w:ascii="Times New Roman" w:hAnsi="Times New Roman" w:cs="Times New Roman"/>
                <w:color w:val="FF0000"/>
                <w:sz w:val="24"/>
                <w:szCs w:val="24"/>
              </w:rPr>
            </w:pPr>
            <w:r w:rsidRPr="00402045">
              <w:rPr>
                <w:rFonts w:ascii="Times New Roman" w:hAnsi="Times New Roman" w:cs="Times New Roman"/>
                <w:b/>
                <w:bCs/>
                <w:sz w:val="24"/>
                <w:szCs w:val="24"/>
              </w:rPr>
              <w:t>Ņemts vērā</w:t>
            </w:r>
          </w:p>
        </w:tc>
        <w:tc>
          <w:tcPr>
            <w:tcW w:w="3685" w:type="dxa"/>
            <w:shd w:val="clear" w:color="auto" w:fill="FFFFFF" w:themeFill="background1"/>
          </w:tcPr>
          <w:p w14:paraId="40EEEC1B" w14:textId="1B9E95E3" w:rsidR="0097229C" w:rsidRPr="00960165" w:rsidRDefault="0097229C" w:rsidP="0097229C">
            <w:pPr>
              <w:jc w:val="both"/>
              <w:rPr>
                <w:rFonts w:ascii="Times New Roman" w:hAnsi="Times New Roman" w:cs="Times New Roman"/>
                <w:sz w:val="24"/>
                <w:szCs w:val="24"/>
              </w:rPr>
            </w:pPr>
            <w:r w:rsidRPr="00402045">
              <w:rPr>
                <w:rFonts w:ascii="Times New Roman" w:hAnsi="Times New Roman" w:cs="Times New Roman"/>
                <w:sz w:val="24"/>
                <w:szCs w:val="24"/>
              </w:rPr>
              <w:t>Papildināts</w:t>
            </w:r>
            <w:r>
              <w:rPr>
                <w:rFonts w:ascii="Times New Roman" w:hAnsi="Times New Roman" w:cs="Times New Roman"/>
                <w:sz w:val="24"/>
                <w:szCs w:val="24"/>
              </w:rPr>
              <w:t xml:space="preserve"> pamatnostādņu 1.8.7.pasākums.</w:t>
            </w:r>
          </w:p>
        </w:tc>
      </w:tr>
      <w:tr w:rsidR="0097229C" w:rsidRPr="00960165" w14:paraId="329334EA" w14:textId="77777777" w:rsidTr="001150CE">
        <w:trPr>
          <w:trHeight w:val="1550"/>
        </w:trPr>
        <w:tc>
          <w:tcPr>
            <w:tcW w:w="846" w:type="dxa"/>
            <w:shd w:val="clear" w:color="auto" w:fill="FFFFFF" w:themeFill="background1"/>
          </w:tcPr>
          <w:p w14:paraId="473211BF" w14:textId="4B679070"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215.</w:t>
            </w:r>
          </w:p>
        </w:tc>
        <w:tc>
          <w:tcPr>
            <w:tcW w:w="1559" w:type="dxa"/>
            <w:gridSpan w:val="2"/>
            <w:shd w:val="clear" w:color="auto" w:fill="FFFFFF" w:themeFill="background1"/>
          </w:tcPr>
          <w:p w14:paraId="66DF9B6F" w14:textId="68F44F7A" w:rsidR="0097229C" w:rsidRDefault="0097229C" w:rsidP="0097229C">
            <w:pPr>
              <w:jc w:val="both"/>
              <w:rPr>
                <w:rFonts w:ascii="Times New Roman" w:hAnsi="Times New Roman" w:cs="Times New Roman"/>
                <w:sz w:val="24"/>
                <w:szCs w:val="24"/>
              </w:rPr>
            </w:pPr>
            <w:r w:rsidRPr="000D2C90">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2B5AE35E" w14:textId="4C0B5A2F" w:rsidR="0097229C" w:rsidRPr="00D01CA1" w:rsidRDefault="0097229C" w:rsidP="0097229C">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U</w:t>
            </w:r>
            <w:r w:rsidRPr="009E4B3F">
              <w:rPr>
                <w:rFonts w:ascii="Times New Roman" w:eastAsia="Times New Roman" w:hAnsi="Times New Roman"/>
                <w:bCs/>
                <w:color w:val="000000"/>
                <w:sz w:val="24"/>
                <w:szCs w:val="24"/>
              </w:rPr>
              <w:t>zdevumā Nr. 1.8.7. lūdzam Labklājības ministriju svītrot no atbildīgo institūciju saraksta un iekļaut līdzatbildīgo institūciju sarakstā, jo pašlaik nav skaidras plānotās aktivitātes, turklāt mulsinošs ir arī noteiktais izpildes termiņš 2024.gads.</w:t>
            </w:r>
          </w:p>
        </w:tc>
        <w:tc>
          <w:tcPr>
            <w:tcW w:w="2071" w:type="dxa"/>
            <w:gridSpan w:val="2"/>
            <w:shd w:val="clear" w:color="auto" w:fill="FFFFFF" w:themeFill="background1"/>
          </w:tcPr>
          <w:p w14:paraId="58D15228" w14:textId="1AB05238" w:rsidR="0097229C" w:rsidRDefault="0097229C" w:rsidP="0097229C">
            <w:pPr>
              <w:jc w:val="both"/>
              <w:rPr>
                <w:rFonts w:ascii="Times New Roman" w:hAnsi="Times New Roman" w:cs="Times New Roman"/>
                <w:color w:val="FF0000"/>
                <w:sz w:val="24"/>
                <w:szCs w:val="24"/>
              </w:rPr>
            </w:pPr>
            <w:r w:rsidRPr="00816488">
              <w:rPr>
                <w:rFonts w:ascii="Times New Roman" w:hAnsi="Times New Roman" w:cs="Times New Roman"/>
                <w:b/>
                <w:bCs/>
                <w:sz w:val="24"/>
                <w:szCs w:val="24"/>
              </w:rPr>
              <w:t>Nav ņemts vērā</w:t>
            </w:r>
          </w:p>
        </w:tc>
        <w:tc>
          <w:tcPr>
            <w:tcW w:w="3685" w:type="dxa"/>
            <w:shd w:val="clear" w:color="auto" w:fill="FFFFFF" w:themeFill="background1"/>
          </w:tcPr>
          <w:p w14:paraId="24B64759" w14:textId="5F1CF5D2" w:rsidR="0097229C" w:rsidRPr="00816488" w:rsidRDefault="0097229C" w:rsidP="0097229C">
            <w:pPr>
              <w:pStyle w:val="NormalWeb"/>
              <w:shd w:val="clear" w:color="auto" w:fill="FFFFFF"/>
              <w:spacing w:before="0" w:beforeAutospacing="0" w:after="0" w:afterAutospacing="0"/>
              <w:jc w:val="both"/>
              <w:rPr>
                <w:color w:val="000000"/>
              </w:rPr>
            </w:pPr>
            <w:r w:rsidRPr="00816488">
              <w:t xml:space="preserve">Ņemot vērā, ka LM ir galvenā valsts pārvaldes iestāde, kas saskaņā ar LM nolikumu ( 27.01.2004 MK noteikumiem Nr. 49) izstrādā darba politiku un lai nodrošinātu funkciju izpildi, izstrādā valsts politiku veselībai drošu un nekaitīgu darba apstākļu un darba vides garantēšana, VM uzskata, ka šāda tīkla izveidošanā viena no galvenajām lomām būtu jābūt LM. Vēršam uzmanību, ka vairums pieaugušo lielāko daļu sava laika pavada darbavietās, līdz ar to šī ir nozīmīga vide, kurā veidot sadarbību ar darba devējiem un  veicināt nodarbināto veselību, īstenojot veselīga dzīvesveida aktivitātes. Darba devēji var ietekmēt savu nodarbināto veselību, nodrošinot veselīgu dzīvesveidu atbalstošu iekšējo uzņēmuma politiku un vidi. Lai gan jau šobrīd daži darba devēji Latvijā ir ieviesuši īpašas aktīva dzīvesveida veicināšanas programmas nodarbinātajiem, šādu programmu ieviešanā nepieciešams iesaistīt vairāk darba devēju un darba vietu. Tādēļ Latvijā būtu nepieciešams izveidot un koordinēt veselīgo darbavietu kustību, lai aizsargātu un veicinātu visu nodarbināto veselību, drošību un labsajūtu, kā arī darbavietu ilgtspēju.  </w:t>
            </w:r>
          </w:p>
          <w:p w14:paraId="7149AD88" w14:textId="7B036225" w:rsidR="0097229C" w:rsidRPr="00816488" w:rsidRDefault="0097229C" w:rsidP="0097229C">
            <w:pPr>
              <w:jc w:val="both"/>
              <w:rPr>
                <w:rFonts w:ascii="Times New Roman" w:hAnsi="Times New Roman" w:cs="Times New Roman"/>
                <w:sz w:val="24"/>
                <w:szCs w:val="24"/>
              </w:rPr>
            </w:pPr>
            <w:r w:rsidRPr="00816488">
              <w:rPr>
                <w:rFonts w:ascii="Times New Roman" w:hAnsi="Times New Roman" w:cs="Times New Roman"/>
                <w:color w:val="000000"/>
                <w:sz w:val="24"/>
                <w:szCs w:val="24"/>
              </w:rPr>
              <w:t xml:space="preserve">Šobrīd  Latvija aktīvi iesaistās </w:t>
            </w:r>
            <w:r w:rsidRPr="00816488">
              <w:rPr>
                <w:rFonts w:ascii="Times New Roman" w:hAnsi="Times New Roman" w:cs="Times New Roman"/>
                <w:color w:val="000000"/>
                <w:sz w:val="24"/>
                <w:szCs w:val="24"/>
                <w:bdr w:val="none" w:sz="0" w:space="0" w:color="auto" w:frame="1"/>
              </w:rPr>
              <w:t xml:space="preserve">EU-OSHA tīklā, kur Latviju oficiāli pārstāv Valsts darba inspekcija (VDI). </w:t>
            </w:r>
            <w:r w:rsidRPr="00816488">
              <w:rPr>
                <w:rFonts w:ascii="Times New Roman" w:hAnsi="Times New Roman" w:cs="Times New Roman"/>
                <w:color w:val="000000"/>
                <w:sz w:val="24"/>
                <w:szCs w:val="24"/>
              </w:rPr>
              <w:t>Vienlaikus VDI  arī ir galvenais, kas uztur kampaņu un mājaslapu “Strādā vesels!”- </w:t>
            </w:r>
            <w:hyperlink r:id="rId37" w:tgtFrame="_blank" w:history="1">
              <w:r w:rsidRPr="00816488">
                <w:rPr>
                  <w:rStyle w:val="Hyperlink"/>
                  <w:rFonts w:ascii="Times New Roman" w:hAnsi="Times New Roman" w:cs="Times New Roman"/>
                  <w:sz w:val="24"/>
                  <w:szCs w:val="24"/>
                  <w:bdr w:val="none" w:sz="0" w:space="0" w:color="auto" w:frame="1"/>
                </w:rPr>
                <w:t>http://www.stradavesels.lv/</w:t>
              </w:r>
            </w:hyperlink>
            <w:r w:rsidRPr="00816488">
              <w:rPr>
                <w:rFonts w:ascii="Times New Roman" w:hAnsi="Times New Roman" w:cs="Times New Roman"/>
                <w:color w:val="000000"/>
                <w:sz w:val="24"/>
                <w:szCs w:val="24"/>
              </w:rPr>
              <w:t>. Lai neveidotu jaunu paralēlu veselības veicināšanas darba vietā tīklu, VM ieskatā, būtu jāpilnveido jau šobrīd  iesāktās darbības, kas pamatā ir par darba aizsardzības un arodveselības tēmu, pievienojot arī veselības veicināšanas aspektu. Vienlaikus ņemot vērā, ka šāda tīkla veidošanai būs nepieciešams laiks, lai izveidotu kritērijus, pie kādiem darba vieta kļūst par veselīgo darba vietu, kā arī informēšanas pasākumi darba devējiem par šādu tīklu, aicinājums tīkla pievienoties varētu prasīt laiku, kā arī fin</w:t>
            </w:r>
            <w:r>
              <w:rPr>
                <w:rFonts w:ascii="Times New Roman" w:hAnsi="Times New Roman" w:cs="Times New Roman"/>
                <w:color w:val="000000"/>
                <w:sz w:val="24"/>
                <w:szCs w:val="24"/>
              </w:rPr>
              <w:t>an</w:t>
            </w:r>
            <w:r w:rsidRPr="00816488">
              <w:rPr>
                <w:rFonts w:ascii="Times New Roman" w:hAnsi="Times New Roman" w:cs="Times New Roman"/>
                <w:color w:val="000000"/>
                <w:sz w:val="24"/>
                <w:szCs w:val="24"/>
              </w:rPr>
              <w:t>sējums plānots</w:t>
            </w:r>
            <w:r>
              <w:rPr>
                <w:rFonts w:ascii="Times New Roman" w:hAnsi="Times New Roman" w:cs="Times New Roman"/>
                <w:color w:val="000000"/>
                <w:sz w:val="24"/>
                <w:szCs w:val="24"/>
              </w:rPr>
              <w:t>,</w:t>
            </w:r>
            <w:r w:rsidRPr="00816488">
              <w:rPr>
                <w:rFonts w:ascii="Times New Roman" w:hAnsi="Times New Roman" w:cs="Times New Roman"/>
                <w:color w:val="000000"/>
                <w:sz w:val="24"/>
                <w:szCs w:val="24"/>
              </w:rPr>
              <w:t xml:space="preserve"> ka pats veselīgo darba vietu tīkls varētu uzsākt darboties tikai 2024.gadā.</w:t>
            </w:r>
          </w:p>
        </w:tc>
      </w:tr>
      <w:tr w:rsidR="0097229C" w:rsidRPr="00960165" w14:paraId="00F2342E" w14:textId="77777777" w:rsidTr="001150CE">
        <w:tc>
          <w:tcPr>
            <w:tcW w:w="2405" w:type="dxa"/>
            <w:gridSpan w:val="3"/>
            <w:shd w:val="clear" w:color="auto" w:fill="E2EFD9" w:themeFill="accent6" w:themeFillTint="33"/>
          </w:tcPr>
          <w:p w14:paraId="366824B5" w14:textId="21D0C83E" w:rsidR="0097229C"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4530EC9E" w14:textId="2362D221" w:rsidR="0097229C" w:rsidRPr="00960165" w:rsidRDefault="0097229C" w:rsidP="0097229C">
            <w:pPr>
              <w:jc w:val="both"/>
              <w:rPr>
                <w:rFonts w:ascii="Times New Roman" w:hAnsi="Times New Roman" w:cs="Times New Roman"/>
                <w:sz w:val="24"/>
                <w:szCs w:val="24"/>
              </w:rPr>
            </w:pPr>
            <w:r w:rsidRPr="00FB0C04">
              <w:rPr>
                <w:rFonts w:ascii="Times New Roman" w:hAnsi="Times New Roman"/>
                <w:b/>
                <w:sz w:val="24"/>
                <w:szCs w:val="24"/>
              </w:rPr>
              <w:t>Par 1.9. uzdevumu “</w:t>
            </w:r>
            <w:r w:rsidRPr="00FB0C04">
              <w:rPr>
                <w:b/>
              </w:rPr>
              <w:t xml:space="preserve"> </w:t>
            </w:r>
            <w:r w:rsidRPr="00FB0C04">
              <w:rPr>
                <w:rFonts w:ascii="Times New Roman" w:hAnsi="Times New Roman"/>
                <w:b/>
                <w:sz w:val="24"/>
                <w:szCs w:val="24"/>
              </w:rPr>
              <w:t>Veikt Latvijas iedzīvotāju dzīvesveida paradumu pētījumus un monitoringu, lai nodrošinātu nozari ar informāciju par veselības riska faktoru izplatību, tendencēm un potenciālo ietekmi uz Latvijas iedzīvotāju veselību, kas dotu pamatu turpmākai politikas plānošanai un īstenošanai.”</w:t>
            </w:r>
          </w:p>
        </w:tc>
      </w:tr>
      <w:tr w:rsidR="0097229C" w:rsidRPr="00960165" w14:paraId="4E3D8328" w14:textId="77777777" w:rsidTr="001150CE">
        <w:tc>
          <w:tcPr>
            <w:tcW w:w="846" w:type="dxa"/>
            <w:shd w:val="clear" w:color="auto" w:fill="FFFFFF" w:themeFill="background1"/>
          </w:tcPr>
          <w:p w14:paraId="1ADFD2E5" w14:textId="4C928418"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216.</w:t>
            </w:r>
          </w:p>
        </w:tc>
        <w:tc>
          <w:tcPr>
            <w:tcW w:w="1559" w:type="dxa"/>
            <w:gridSpan w:val="2"/>
            <w:shd w:val="clear" w:color="auto" w:fill="FFFFFF" w:themeFill="background1"/>
          </w:tcPr>
          <w:p w14:paraId="17AA64C6" w14:textId="3288F6E6"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IZM </w:t>
            </w:r>
            <w:r w:rsidRPr="00383655">
              <w:rPr>
                <w:rFonts w:ascii="Times New Roman" w:hAnsi="Times New Roman" w:cs="Times New Roman"/>
                <w:sz w:val="24"/>
                <w:szCs w:val="24"/>
              </w:rPr>
              <w:t>13759/2020</w:t>
            </w:r>
          </w:p>
        </w:tc>
        <w:tc>
          <w:tcPr>
            <w:tcW w:w="6009" w:type="dxa"/>
            <w:gridSpan w:val="2"/>
            <w:shd w:val="clear" w:color="auto" w:fill="FFFFFF" w:themeFill="background1"/>
          </w:tcPr>
          <w:p w14:paraId="5CD6BD3A" w14:textId="77777777" w:rsidR="0097229C" w:rsidRPr="00EC2B0E" w:rsidRDefault="0097229C" w:rsidP="0097229C">
            <w:pPr>
              <w:jc w:val="both"/>
              <w:rPr>
                <w:rFonts w:ascii="Times New Roman" w:hAnsi="Times New Roman"/>
                <w:color w:val="000000"/>
                <w:sz w:val="24"/>
                <w:szCs w:val="24"/>
              </w:rPr>
            </w:pPr>
            <w:r w:rsidRPr="00EC2B0E">
              <w:rPr>
                <w:rFonts w:ascii="Times New Roman" w:hAnsi="Times New Roman"/>
                <w:sz w:val="24"/>
                <w:szCs w:val="24"/>
              </w:rPr>
              <w:t xml:space="preserve">Lūdzam </w:t>
            </w:r>
            <w:r w:rsidRPr="00EC2B0E">
              <w:rPr>
                <w:rFonts w:ascii="Times New Roman" w:hAnsi="Times New Roman"/>
                <w:color w:val="000000"/>
                <w:sz w:val="24"/>
                <w:szCs w:val="24"/>
              </w:rPr>
              <w:t xml:space="preserve">1.9. </w:t>
            </w:r>
            <w:r w:rsidRPr="00EC2B0E">
              <w:rPr>
                <w:rFonts w:ascii="Times New Roman" w:hAnsi="Times New Roman"/>
                <w:sz w:val="24"/>
                <w:szCs w:val="24"/>
              </w:rPr>
              <w:t>apakšuzdevumā kā līdzatbildīgo institūciju norādīt IZM.</w:t>
            </w:r>
            <w:r w:rsidRPr="00EC2B0E">
              <w:rPr>
                <w:rFonts w:ascii="Times New Roman" w:hAnsi="Times New Roman"/>
                <w:color w:val="000000"/>
                <w:sz w:val="24"/>
                <w:szCs w:val="24"/>
              </w:rPr>
              <w:t xml:space="preserve"> Nākamajā vidēja termiņa plānošanas periodā ir plānots veikt statistikas un datu monitoringu par sabiedrības iesaisti, paradumiem, regularitāti, dažādību fiziskās aktivitātēs bērniem, jauniešiem, studentiem, pieaugušajiem, senioriem un cilvēkiem ar īpašām vajadzībām.</w:t>
            </w:r>
          </w:p>
          <w:p w14:paraId="7EE8C1A3" w14:textId="2836E408" w:rsidR="0097229C" w:rsidRPr="00EC2B0E" w:rsidRDefault="0097229C" w:rsidP="0097229C">
            <w:pPr>
              <w:jc w:val="both"/>
              <w:rPr>
                <w:rFonts w:ascii="Times New Roman" w:eastAsia="Times New Roman" w:hAnsi="Times New Roman"/>
                <w:bCs/>
                <w:color w:val="000000"/>
                <w:sz w:val="24"/>
                <w:szCs w:val="24"/>
              </w:rPr>
            </w:pPr>
          </w:p>
        </w:tc>
        <w:tc>
          <w:tcPr>
            <w:tcW w:w="2071" w:type="dxa"/>
            <w:gridSpan w:val="2"/>
            <w:shd w:val="clear" w:color="auto" w:fill="FFFFFF" w:themeFill="background1"/>
          </w:tcPr>
          <w:p w14:paraId="2CB34031" w14:textId="264A8E04" w:rsidR="0097229C" w:rsidRPr="0008394C" w:rsidRDefault="0097229C" w:rsidP="0097229C">
            <w:pPr>
              <w:jc w:val="both"/>
              <w:rPr>
                <w:rFonts w:ascii="Times New Roman" w:hAnsi="Times New Roman" w:cs="Times New Roman"/>
                <w:b/>
                <w:bCs/>
                <w:sz w:val="24"/>
                <w:szCs w:val="24"/>
              </w:rPr>
            </w:pPr>
            <w:r w:rsidRPr="0008394C">
              <w:rPr>
                <w:rFonts w:ascii="Times New Roman" w:hAnsi="Times New Roman" w:cs="Times New Roman"/>
                <w:b/>
                <w:bCs/>
                <w:sz w:val="24"/>
                <w:szCs w:val="24"/>
              </w:rPr>
              <w:t>Nav ņemts vērā</w:t>
            </w:r>
          </w:p>
          <w:p w14:paraId="425995E2" w14:textId="31A51CB1" w:rsidR="0097229C" w:rsidRPr="00EC2B0E" w:rsidRDefault="0097229C" w:rsidP="0097229C">
            <w:pPr>
              <w:jc w:val="both"/>
              <w:rPr>
                <w:rFonts w:ascii="Times New Roman" w:hAnsi="Times New Roman" w:cs="Times New Roman"/>
                <w:b/>
                <w:bCs/>
                <w:color w:val="FF0000"/>
                <w:sz w:val="24"/>
                <w:szCs w:val="24"/>
              </w:rPr>
            </w:pPr>
          </w:p>
        </w:tc>
        <w:tc>
          <w:tcPr>
            <w:tcW w:w="3685" w:type="dxa"/>
            <w:shd w:val="clear" w:color="auto" w:fill="FFFFFF" w:themeFill="background1"/>
          </w:tcPr>
          <w:p w14:paraId="01D7C8C3" w14:textId="7621C719" w:rsidR="0097229C" w:rsidRPr="00EC2B0E" w:rsidRDefault="0097229C" w:rsidP="0097229C">
            <w:pPr>
              <w:jc w:val="both"/>
              <w:rPr>
                <w:rFonts w:ascii="Times New Roman" w:hAnsi="Times New Roman" w:cs="Times New Roman"/>
                <w:sz w:val="24"/>
                <w:szCs w:val="24"/>
              </w:rPr>
            </w:pPr>
            <w:r w:rsidRPr="00EC2B0E">
              <w:rPr>
                <w:rFonts w:ascii="Times New Roman" w:hAnsi="Times New Roman" w:cs="Times New Roman"/>
                <w:sz w:val="24"/>
                <w:szCs w:val="24"/>
              </w:rPr>
              <w:t xml:space="preserve">Pamatnostādņu projekta 1.9.pasākums  paredz </w:t>
            </w:r>
            <w:r w:rsidRPr="00EC2B0E">
              <w:rPr>
                <w:rFonts w:ascii="Times New Roman" w:hAnsi="Times New Roman"/>
                <w:sz w:val="24"/>
                <w:szCs w:val="24"/>
              </w:rPr>
              <w:t xml:space="preserve"> veikt Latvijas iedzīvotāju dzīvesveida paradumu pētījumus un monitoringu, kas sevī ietver jau esošos pētījumus un jaunus, kurus veic SPKC vai VM, pētniecības institūts vai zinātniska institūcija. Ņemot vērā, ka IZM neplāno veikt pētījumus sabiedrības veselības jomā, bet analizēt esošus statistikas datus, uzskatām, kā arī ņemot vērā, ka minētā pasākuma īstenošanā iesaistītās institūcijas varēs tikt konkrēti nosauktas tikai plānojot vai īstenojot konkrēto pētījumu. Vienlaikus šobrīd nav iespējams uzskaitīt visas iesaistītās institūcijas un plānotos pētījumus, tāpēc pasākuma formulējums un arī iesaistītās institūcijas ir definētas vispārīgi.</w:t>
            </w:r>
          </w:p>
        </w:tc>
      </w:tr>
      <w:tr w:rsidR="0097229C" w:rsidRPr="00960165" w14:paraId="146A65F4" w14:textId="77777777" w:rsidTr="001150CE">
        <w:tc>
          <w:tcPr>
            <w:tcW w:w="846" w:type="dxa"/>
            <w:shd w:val="clear" w:color="auto" w:fill="FFFFFF" w:themeFill="background1"/>
          </w:tcPr>
          <w:p w14:paraId="2A56E798" w14:textId="69469BAB"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217.</w:t>
            </w:r>
          </w:p>
        </w:tc>
        <w:tc>
          <w:tcPr>
            <w:tcW w:w="1559" w:type="dxa"/>
            <w:gridSpan w:val="2"/>
            <w:shd w:val="clear" w:color="auto" w:fill="FFFFFF" w:themeFill="background1"/>
          </w:tcPr>
          <w:p w14:paraId="62FF7487" w14:textId="555174AF" w:rsidR="0097229C" w:rsidRPr="00DF5691" w:rsidRDefault="0097229C" w:rsidP="0097229C">
            <w:pPr>
              <w:jc w:val="both"/>
              <w:rPr>
                <w:rFonts w:ascii="Times New Roman" w:hAnsi="Times New Roman" w:cs="Times New Roman"/>
                <w:sz w:val="24"/>
                <w:szCs w:val="24"/>
              </w:rPr>
            </w:pPr>
            <w:r>
              <w:rPr>
                <w:rFonts w:ascii="Times New Roman" w:hAnsi="Times New Roman" w:cs="Times New Roman"/>
                <w:sz w:val="24"/>
                <w:szCs w:val="24"/>
              </w:rPr>
              <w:t>B</w:t>
            </w:r>
            <w:r w:rsidRPr="002F7AAC">
              <w:rPr>
                <w:rFonts w:ascii="Times New Roman" w:hAnsi="Times New Roman" w:cs="Times New Roman"/>
                <w:sz w:val="24"/>
                <w:szCs w:val="24"/>
              </w:rPr>
              <w:t xml:space="preserve">iedrība </w:t>
            </w:r>
            <w:r>
              <w:rPr>
                <w:rFonts w:ascii="Times New Roman" w:hAnsi="Times New Roman" w:cs="Times New Roman"/>
                <w:sz w:val="24"/>
                <w:szCs w:val="24"/>
              </w:rPr>
              <w:t>“</w:t>
            </w:r>
            <w:r w:rsidRPr="002F7AAC">
              <w:rPr>
                <w:rFonts w:ascii="Times New Roman" w:hAnsi="Times New Roman" w:cs="Times New Roman"/>
                <w:sz w:val="24"/>
                <w:szCs w:val="24"/>
              </w:rPr>
              <w:t>Baltijas HIV asociācij</w:t>
            </w:r>
            <w:r>
              <w:rPr>
                <w:rFonts w:ascii="Times New Roman" w:hAnsi="Times New Roman" w:cs="Times New Roman"/>
                <w:sz w:val="24"/>
                <w:szCs w:val="24"/>
              </w:rPr>
              <w:t xml:space="preserve">a” </w:t>
            </w:r>
            <w:r w:rsidRPr="00A93162">
              <w:rPr>
                <w:rFonts w:ascii="Times New Roman" w:hAnsi="Times New Roman" w:cs="Times New Roman"/>
                <w:sz w:val="24"/>
                <w:szCs w:val="24"/>
              </w:rPr>
              <w:t>13473/2020</w:t>
            </w:r>
          </w:p>
        </w:tc>
        <w:tc>
          <w:tcPr>
            <w:tcW w:w="6009" w:type="dxa"/>
            <w:gridSpan w:val="2"/>
            <w:shd w:val="clear" w:color="auto" w:fill="FFFFFF" w:themeFill="background1"/>
          </w:tcPr>
          <w:p w14:paraId="79BFDEB9" w14:textId="00AD7A0A" w:rsidR="0097229C" w:rsidRDefault="0097229C" w:rsidP="0097229C">
            <w:pPr>
              <w:jc w:val="both"/>
              <w:rPr>
                <w:rFonts w:ascii="Times New Roman" w:hAnsi="Times New Roman"/>
                <w:sz w:val="24"/>
                <w:szCs w:val="24"/>
              </w:rPr>
            </w:pPr>
            <w:r w:rsidRPr="0026160F">
              <w:rPr>
                <w:rFonts w:ascii="Times New Roman" w:hAnsi="Times New Roman"/>
                <w:sz w:val="24"/>
                <w:szCs w:val="24"/>
              </w:rPr>
              <w:t>Atbalstām 1.9. apakšmērķī iekļauto ,,Veikt Latvijas iedzīvotāju dzīvesveida paradumu pētījumus un monitoringu .....”, rosinot kā īstenotājus pievienot arī NVO, jo daudzām NVO ir kompetences un pieredze šādu pētījumu īstenošanā un tās ir vairāk pietuvinātas iedzīvotāju dažādām grupām.</w:t>
            </w:r>
          </w:p>
          <w:p w14:paraId="7D2655BA" w14:textId="1C155739" w:rsidR="0097229C" w:rsidRPr="0026160F" w:rsidRDefault="0097229C" w:rsidP="0097229C">
            <w:pPr>
              <w:jc w:val="both"/>
              <w:rPr>
                <w:rFonts w:ascii="Times New Roman" w:hAnsi="Times New Roman"/>
                <w:sz w:val="24"/>
                <w:szCs w:val="24"/>
              </w:rPr>
            </w:pPr>
          </w:p>
        </w:tc>
        <w:tc>
          <w:tcPr>
            <w:tcW w:w="2071" w:type="dxa"/>
            <w:gridSpan w:val="2"/>
            <w:shd w:val="clear" w:color="auto" w:fill="FFFFFF" w:themeFill="background1"/>
          </w:tcPr>
          <w:p w14:paraId="5CBD783F" w14:textId="6BBAE353" w:rsidR="0097229C" w:rsidRPr="00EA1B49" w:rsidRDefault="0097229C" w:rsidP="0097229C">
            <w:pPr>
              <w:jc w:val="both"/>
              <w:rPr>
                <w:rFonts w:ascii="Times New Roman" w:hAnsi="Times New Roman" w:cs="Times New Roman"/>
                <w:b/>
                <w:bCs/>
                <w:sz w:val="24"/>
                <w:szCs w:val="24"/>
              </w:rPr>
            </w:pPr>
            <w:r w:rsidRPr="00EA1B49">
              <w:rPr>
                <w:rFonts w:ascii="Times New Roman" w:hAnsi="Times New Roman" w:cs="Times New Roman"/>
                <w:b/>
                <w:bCs/>
                <w:sz w:val="24"/>
                <w:szCs w:val="24"/>
              </w:rPr>
              <w:t>Nav ņemts vērā</w:t>
            </w:r>
          </w:p>
          <w:p w14:paraId="42B3B5FC" w14:textId="451BE62F" w:rsidR="0097229C" w:rsidRPr="00FA0766" w:rsidRDefault="0097229C" w:rsidP="0097229C">
            <w:pPr>
              <w:jc w:val="both"/>
              <w:rPr>
                <w:rFonts w:ascii="Times New Roman" w:hAnsi="Times New Roman" w:cs="Times New Roman"/>
                <w:b/>
                <w:bCs/>
                <w:sz w:val="24"/>
                <w:szCs w:val="24"/>
              </w:rPr>
            </w:pPr>
          </w:p>
        </w:tc>
        <w:tc>
          <w:tcPr>
            <w:tcW w:w="3685" w:type="dxa"/>
            <w:shd w:val="clear" w:color="auto" w:fill="FFFFFF" w:themeFill="background1"/>
          </w:tcPr>
          <w:p w14:paraId="0359504E" w14:textId="2BCBFFE7" w:rsidR="0097229C" w:rsidRPr="00960165" w:rsidRDefault="0097229C" w:rsidP="0097229C">
            <w:pPr>
              <w:jc w:val="both"/>
              <w:rPr>
                <w:rFonts w:ascii="Times New Roman" w:hAnsi="Times New Roman" w:cs="Times New Roman"/>
                <w:sz w:val="24"/>
                <w:szCs w:val="24"/>
              </w:rPr>
            </w:pPr>
            <w:r w:rsidRPr="00EA1B49">
              <w:rPr>
                <w:rFonts w:ascii="Times New Roman" w:hAnsi="Times New Roman" w:cs="Times New Roman"/>
                <w:sz w:val="24"/>
                <w:szCs w:val="24"/>
              </w:rPr>
              <w:t xml:space="preserve">Pamatnostādņu projekta 1.9.pasākums  paredz </w:t>
            </w:r>
            <w:r w:rsidRPr="00EA1B49">
              <w:rPr>
                <w:rFonts w:ascii="Times New Roman" w:hAnsi="Times New Roman"/>
                <w:sz w:val="24"/>
                <w:szCs w:val="24"/>
              </w:rPr>
              <w:t xml:space="preserve"> veikt Latvijas iedzīvotāju dzīvesveida paradumu pētījumus un monitoringu, kas sevī ietver jau esošos pētījumus un jaunus, kurus veic SPKC vai VM, pētniecības institūts vai zinātniska institūcija</w:t>
            </w:r>
            <w:r>
              <w:rPr>
                <w:rFonts w:ascii="Times New Roman" w:hAnsi="Times New Roman"/>
                <w:sz w:val="24"/>
                <w:szCs w:val="24"/>
              </w:rPr>
              <w:t xml:space="preserve">. Vēršam uzmanību, ka </w:t>
            </w:r>
            <w:r w:rsidRPr="00EA1B49">
              <w:rPr>
                <w:rFonts w:ascii="Times New Roman" w:hAnsi="Times New Roman"/>
                <w:sz w:val="24"/>
                <w:szCs w:val="24"/>
              </w:rPr>
              <w:t>minētā pasākuma īstenošanā iesaistītās institūcijas varēs tikt konkrēti nosauktas tikai plānojot vai īstenojot konkrēto pētījumu. Vienlaikus šobrīd nav iespējams uzskaitīt visas iesaistītās institūcijas un plānotos pētījumus,</w:t>
            </w:r>
            <w:r>
              <w:rPr>
                <w:rFonts w:ascii="Times New Roman" w:hAnsi="Times New Roman"/>
                <w:sz w:val="24"/>
                <w:szCs w:val="24"/>
              </w:rPr>
              <w:t xml:space="preserve"> </w:t>
            </w:r>
            <w:r w:rsidRPr="00EA1B49">
              <w:rPr>
                <w:rFonts w:ascii="Times New Roman" w:hAnsi="Times New Roman"/>
                <w:sz w:val="24"/>
                <w:szCs w:val="24"/>
              </w:rPr>
              <w:t>tāpē</w:t>
            </w:r>
            <w:r>
              <w:rPr>
                <w:rFonts w:ascii="Times New Roman" w:hAnsi="Times New Roman"/>
                <w:sz w:val="24"/>
                <w:szCs w:val="24"/>
              </w:rPr>
              <w:t>c</w:t>
            </w:r>
            <w:r w:rsidRPr="00EA1B49">
              <w:rPr>
                <w:rFonts w:ascii="Times New Roman" w:hAnsi="Times New Roman"/>
                <w:sz w:val="24"/>
                <w:szCs w:val="24"/>
              </w:rPr>
              <w:t xml:space="preserve"> pasākuma formulējums un arī iesaistītās institūcijas ir definētas vispārīgi.</w:t>
            </w:r>
          </w:p>
        </w:tc>
      </w:tr>
      <w:tr w:rsidR="0097229C" w:rsidRPr="00960165" w14:paraId="2CDE237F" w14:textId="77777777" w:rsidTr="001150CE">
        <w:tc>
          <w:tcPr>
            <w:tcW w:w="846" w:type="dxa"/>
            <w:shd w:val="clear" w:color="auto" w:fill="FFFFFF" w:themeFill="background1"/>
          </w:tcPr>
          <w:p w14:paraId="0276ABCF" w14:textId="5DD8A28E"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218.</w:t>
            </w:r>
          </w:p>
        </w:tc>
        <w:tc>
          <w:tcPr>
            <w:tcW w:w="1559" w:type="dxa"/>
            <w:gridSpan w:val="2"/>
            <w:shd w:val="clear" w:color="auto" w:fill="FFFFFF" w:themeFill="background1"/>
          </w:tcPr>
          <w:p w14:paraId="1DA9E10B" w14:textId="154F39A8" w:rsidR="0097229C" w:rsidRPr="00433234" w:rsidRDefault="0097229C" w:rsidP="0097229C">
            <w:pPr>
              <w:jc w:val="both"/>
              <w:rPr>
                <w:rFonts w:ascii="Times New Roman" w:hAnsi="Times New Roman" w:cs="Times New Roman"/>
                <w:sz w:val="24"/>
                <w:szCs w:val="24"/>
              </w:rPr>
            </w:pPr>
            <w:r w:rsidRPr="00676189">
              <w:rPr>
                <w:rFonts w:ascii="Times New Roman" w:hAnsi="Times New Roman" w:cs="Times New Roman"/>
                <w:sz w:val="24"/>
                <w:szCs w:val="24"/>
              </w:rPr>
              <w:t>Zemkopības ministrija 13639/2020</w:t>
            </w:r>
          </w:p>
        </w:tc>
        <w:tc>
          <w:tcPr>
            <w:tcW w:w="6009" w:type="dxa"/>
            <w:gridSpan w:val="2"/>
            <w:shd w:val="clear" w:color="auto" w:fill="FFFFFF" w:themeFill="background1"/>
          </w:tcPr>
          <w:p w14:paraId="192B295C" w14:textId="3989B1EE" w:rsidR="0097229C" w:rsidRPr="00676189" w:rsidRDefault="0097229C" w:rsidP="0097229C">
            <w:pPr>
              <w:jc w:val="both"/>
              <w:rPr>
                <w:rFonts w:ascii="Times New Roman" w:hAnsi="Times New Roman"/>
                <w:sz w:val="24"/>
                <w:szCs w:val="24"/>
              </w:rPr>
            </w:pPr>
            <w:r w:rsidRPr="00676189">
              <w:rPr>
                <w:rFonts w:ascii="Times New Roman" w:hAnsi="Times New Roman"/>
                <w:sz w:val="24"/>
                <w:szCs w:val="24"/>
              </w:rPr>
              <w:t>Daļu no 1. rīcības virziena tabulas 1.9. apakšpunktā minētajiem pētījumiem veic BIOR, tādēļ lūdzam papildināt atbildīgās iestādes ar BIOR.</w:t>
            </w:r>
          </w:p>
        </w:tc>
        <w:tc>
          <w:tcPr>
            <w:tcW w:w="2071" w:type="dxa"/>
            <w:gridSpan w:val="2"/>
            <w:shd w:val="clear" w:color="auto" w:fill="FFFFFF" w:themeFill="background1"/>
          </w:tcPr>
          <w:p w14:paraId="1BF4BF14" w14:textId="46F1CA06" w:rsidR="0097229C" w:rsidRPr="00435CD4" w:rsidRDefault="0097229C" w:rsidP="0097229C">
            <w:pPr>
              <w:jc w:val="both"/>
              <w:rPr>
                <w:rFonts w:ascii="Times New Roman" w:hAnsi="Times New Roman" w:cs="Times New Roman"/>
                <w:b/>
                <w:bCs/>
                <w:sz w:val="24"/>
                <w:szCs w:val="24"/>
              </w:rPr>
            </w:pPr>
            <w:r w:rsidRPr="00435CD4">
              <w:rPr>
                <w:rFonts w:ascii="Times New Roman" w:hAnsi="Times New Roman" w:cs="Times New Roman"/>
                <w:b/>
                <w:bCs/>
                <w:sz w:val="24"/>
                <w:szCs w:val="24"/>
              </w:rPr>
              <w:t>Nav ņemts vērā</w:t>
            </w:r>
          </w:p>
          <w:p w14:paraId="27DE680B" w14:textId="6E96450B" w:rsidR="0097229C" w:rsidRPr="00F5733C" w:rsidRDefault="0097229C" w:rsidP="0097229C">
            <w:pPr>
              <w:jc w:val="both"/>
              <w:rPr>
                <w:rFonts w:ascii="Times New Roman" w:hAnsi="Times New Roman" w:cs="Times New Roman"/>
                <w:sz w:val="24"/>
                <w:szCs w:val="24"/>
              </w:rPr>
            </w:pPr>
          </w:p>
        </w:tc>
        <w:tc>
          <w:tcPr>
            <w:tcW w:w="3685" w:type="dxa"/>
            <w:shd w:val="clear" w:color="auto" w:fill="FFFFFF" w:themeFill="background1"/>
          </w:tcPr>
          <w:p w14:paraId="1A4A3BA0" w14:textId="5580901A" w:rsidR="0097229C" w:rsidRPr="00AA7AF5" w:rsidRDefault="0097229C" w:rsidP="0097229C">
            <w:pPr>
              <w:jc w:val="both"/>
              <w:rPr>
                <w:rFonts w:ascii="Times New Roman" w:hAnsi="Times New Roman" w:cs="Times New Roman"/>
                <w:color w:val="FF0000"/>
                <w:sz w:val="24"/>
                <w:szCs w:val="24"/>
                <w:highlight w:val="yellow"/>
              </w:rPr>
            </w:pPr>
            <w:r w:rsidRPr="00EC2B0E">
              <w:rPr>
                <w:rFonts w:ascii="Times New Roman" w:hAnsi="Times New Roman" w:cs="Times New Roman"/>
                <w:sz w:val="24"/>
                <w:szCs w:val="24"/>
              </w:rPr>
              <w:t>Pamatnostādņu projekta 1.9.pasākums  paredz  veikt Latvijas iedzīvotāju dzīvesveida paradumu pētījumus un monitoringu, kas sevī ietver jau esošos pētījumus un jaunus, kurus veic SPKC vai VM, pētniecības institūts vai zinātniska institūcija. Vēršam uzmanību, ka minētā pasākuma īstenošanā iesaistītās institūcijas varēs tikt konkrēti nosauktas tikai plānojot vai īstenojot konkrēto pētījumu. Vienlaikus šobrīd nav iespējams uzskaitīt visas iesaistītās institūcijas un plānotos pētījumus, tāpēc pasākuma formulējums un arī iesaistītās institūcijas ir definētas vispārīgi.</w:t>
            </w:r>
          </w:p>
        </w:tc>
      </w:tr>
      <w:tr w:rsidR="0097229C" w:rsidRPr="00960165" w14:paraId="0570210E" w14:textId="77777777" w:rsidTr="001150CE">
        <w:tc>
          <w:tcPr>
            <w:tcW w:w="846" w:type="dxa"/>
            <w:shd w:val="clear" w:color="auto" w:fill="FFFFFF" w:themeFill="background1"/>
          </w:tcPr>
          <w:p w14:paraId="696D855C" w14:textId="4D29FD7A"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219.</w:t>
            </w:r>
          </w:p>
        </w:tc>
        <w:tc>
          <w:tcPr>
            <w:tcW w:w="1559" w:type="dxa"/>
            <w:gridSpan w:val="2"/>
            <w:shd w:val="clear" w:color="auto" w:fill="FFFFFF" w:themeFill="background1"/>
          </w:tcPr>
          <w:p w14:paraId="29A2050C" w14:textId="29FEC5BD" w:rsidR="0097229C" w:rsidRPr="00676189"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FB66E1">
              <w:rPr>
                <w:rFonts w:ascii="Times New Roman" w:hAnsi="Times New Roman" w:cs="Times New Roman"/>
                <w:sz w:val="24"/>
                <w:szCs w:val="24"/>
              </w:rPr>
              <w:t xml:space="preserve"> Darba drošības un vides veselības institūts (DVS 13580/2020)</w:t>
            </w:r>
          </w:p>
        </w:tc>
        <w:tc>
          <w:tcPr>
            <w:tcW w:w="6009" w:type="dxa"/>
            <w:gridSpan w:val="2"/>
            <w:shd w:val="clear" w:color="auto" w:fill="FFFFFF" w:themeFill="background1"/>
          </w:tcPr>
          <w:p w14:paraId="47A8630B" w14:textId="43E2EB21" w:rsidR="0097229C" w:rsidRPr="000D15F4" w:rsidRDefault="0097229C" w:rsidP="0097229C">
            <w:pPr>
              <w:jc w:val="both"/>
              <w:rPr>
                <w:rFonts w:ascii="Times New Roman" w:eastAsia="Calibri" w:hAnsi="Times New Roman" w:cs="Times New Roman"/>
                <w:sz w:val="24"/>
                <w:szCs w:val="24"/>
              </w:rPr>
            </w:pPr>
            <w:r w:rsidRPr="00135A33">
              <w:rPr>
                <w:rFonts w:ascii="Times New Roman" w:eastAsia="Calibri" w:hAnsi="Times New Roman" w:cs="Times New Roman"/>
                <w:sz w:val="24"/>
                <w:szCs w:val="24"/>
              </w:rPr>
              <w:t>41.lpp. – Komentārs par punktu 1.9. Šie izpētes jautājumi būtu jāsaista arī ar biomonitoringa pētījumos iegūtiem rezultātiem. Jāstrādā uz attiecīgu pētniecības kohortu izveidi, lai biomonitorings kļūtu sistemātisks un pierādījumi pamatotāki. Jāpārņem pieredze no citām ES valstīm (Dānijas, Spānijas u.c.) par mātes – bērna kohortām un periodiskiem šīs grupas apsekojumiem.</w:t>
            </w:r>
          </w:p>
        </w:tc>
        <w:tc>
          <w:tcPr>
            <w:tcW w:w="2071" w:type="dxa"/>
            <w:gridSpan w:val="2"/>
            <w:shd w:val="clear" w:color="auto" w:fill="FFFFFF" w:themeFill="background1"/>
          </w:tcPr>
          <w:p w14:paraId="21EC73FD" w14:textId="36917D72" w:rsidR="0097229C" w:rsidRPr="00F16408" w:rsidRDefault="00F16408" w:rsidP="0097229C">
            <w:pPr>
              <w:jc w:val="both"/>
              <w:rPr>
                <w:rFonts w:ascii="Times New Roman" w:hAnsi="Times New Roman" w:cs="Times New Roman"/>
                <w:b/>
                <w:bCs/>
                <w:sz w:val="24"/>
                <w:szCs w:val="24"/>
              </w:rPr>
            </w:pPr>
            <w:r w:rsidRPr="00F16408">
              <w:rPr>
                <w:rFonts w:ascii="Times New Roman" w:hAnsi="Times New Roman" w:cs="Times New Roman"/>
                <w:b/>
                <w:bCs/>
                <w:sz w:val="24"/>
                <w:szCs w:val="24"/>
              </w:rPr>
              <w:t>Ņemts vērā</w:t>
            </w:r>
          </w:p>
        </w:tc>
        <w:tc>
          <w:tcPr>
            <w:tcW w:w="3685" w:type="dxa"/>
            <w:shd w:val="clear" w:color="auto" w:fill="FFFFFF" w:themeFill="background1"/>
          </w:tcPr>
          <w:p w14:paraId="072A8655" w14:textId="53171869" w:rsidR="0097229C" w:rsidRPr="00960165" w:rsidRDefault="00F16408" w:rsidP="0097229C">
            <w:pPr>
              <w:jc w:val="both"/>
              <w:rPr>
                <w:rFonts w:ascii="Times New Roman" w:hAnsi="Times New Roman" w:cs="Times New Roman"/>
                <w:sz w:val="24"/>
                <w:szCs w:val="24"/>
              </w:rPr>
            </w:pPr>
            <w:r>
              <w:rPr>
                <w:rFonts w:ascii="Times New Roman" w:hAnsi="Times New Roman" w:cs="Times New Roman"/>
                <w:sz w:val="24"/>
                <w:szCs w:val="24"/>
              </w:rPr>
              <w:t>Precizēts 1.9.pasākums.</w:t>
            </w:r>
            <w:r w:rsidR="0097229C">
              <w:rPr>
                <w:rFonts w:ascii="Times New Roman" w:hAnsi="Times New Roman" w:cs="Times New Roman"/>
                <w:sz w:val="24"/>
                <w:szCs w:val="24"/>
              </w:rPr>
              <w:t xml:space="preserve"> RSU Darba drošības un vides veselības institū</w:t>
            </w:r>
            <w:r>
              <w:rPr>
                <w:rFonts w:ascii="Times New Roman" w:hAnsi="Times New Roman" w:cs="Times New Roman"/>
                <w:sz w:val="24"/>
                <w:szCs w:val="24"/>
              </w:rPr>
              <w:t>ts iekļaut pie līdzatbildīgajām iestādēm.</w:t>
            </w:r>
          </w:p>
        </w:tc>
      </w:tr>
      <w:tr w:rsidR="0097229C" w:rsidRPr="00960165" w14:paraId="69460736" w14:textId="77777777" w:rsidTr="001150CE">
        <w:tc>
          <w:tcPr>
            <w:tcW w:w="14170" w:type="dxa"/>
            <w:gridSpan w:val="8"/>
            <w:shd w:val="clear" w:color="auto" w:fill="E2EFD9" w:themeFill="accent6" w:themeFillTint="33"/>
          </w:tcPr>
          <w:p w14:paraId="7DCAD478" w14:textId="443141C5" w:rsidR="0097229C" w:rsidRPr="00960165" w:rsidRDefault="0097229C" w:rsidP="0097229C">
            <w:pPr>
              <w:jc w:val="both"/>
              <w:rPr>
                <w:rFonts w:ascii="Times New Roman" w:hAnsi="Times New Roman" w:cs="Times New Roman"/>
                <w:sz w:val="24"/>
                <w:szCs w:val="24"/>
              </w:rPr>
            </w:pPr>
            <w:r>
              <w:rPr>
                <w:rFonts w:ascii="Times New Roman" w:hAnsi="Times New Roman" w:cs="Times New Roman"/>
                <w:b/>
                <w:bCs/>
                <w:sz w:val="24"/>
                <w:szCs w:val="24"/>
              </w:rPr>
              <w:t>2. rīcības virziens “INFEKCIJU IZPLATĪBAS MAZINĀŠANA”</w:t>
            </w:r>
          </w:p>
        </w:tc>
      </w:tr>
      <w:tr w:rsidR="0097229C" w:rsidRPr="009F28E9" w14:paraId="2B699934" w14:textId="77777777" w:rsidTr="001150CE">
        <w:tc>
          <w:tcPr>
            <w:tcW w:w="846" w:type="dxa"/>
          </w:tcPr>
          <w:p w14:paraId="402BAE4F" w14:textId="217F3CBC"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220.</w:t>
            </w:r>
          </w:p>
        </w:tc>
        <w:tc>
          <w:tcPr>
            <w:tcW w:w="1559" w:type="dxa"/>
            <w:gridSpan w:val="2"/>
          </w:tcPr>
          <w:p w14:paraId="3E9047E8" w14:textId="77777777" w:rsidR="0097229C" w:rsidRDefault="0097229C" w:rsidP="0097229C">
            <w:pPr>
              <w:jc w:val="both"/>
              <w:rPr>
                <w:rFonts w:ascii="Times New Roman" w:hAnsi="Times New Roman" w:cs="Times New Roman"/>
                <w:sz w:val="24"/>
                <w:szCs w:val="24"/>
              </w:rPr>
            </w:pPr>
            <w:r w:rsidRPr="00051264">
              <w:rPr>
                <w:rFonts w:ascii="Times New Roman" w:hAnsi="Times New Roman" w:cs="Times New Roman"/>
                <w:sz w:val="24"/>
                <w:szCs w:val="24"/>
              </w:rPr>
              <w:t>Zemkopības ministrija</w:t>
            </w:r>
          </w:p>
          <w:p w14:paraId="66CADF31" w14:textId="402365AD" w:rsidR="0097229C" w:rsidRPr="00FD052C" w:rsidRDefault="0097229C" w:rsidP="0097229C">
            <w:pPr>
              <w:jc w:val="both"/>
              <w:rPr>
                <w:rFonts w:ascii="Times New Roman" w:hAnsi="Times New Roman" w:cs="Times New Roman"/>
                <w:color w:val="000000" w:themeColor="text1"/>
                <w:sz w:val="24"/>
                <w:szCs w:val="24"/>
              </w:rPr>
            </w:pPr>
            <w:r w:rsidRPr="00051264">
              <w:rPr>
                <w:rFonts w:ascii="Times New Roman" w:hAnsi="Times New Roman" w:cs="Times New Roman"/>
                <w:sz w:val="24"/>
                <w:szCs w:val="24"/>
              </w:rPr>
              <w:t>13639/2020</w:t>
            </w:r>
          </w:p>
        </w:tc>
        <w:tc>
          <w:tcPr>
            <w:tcW w:w="6009" w:type="dxa"/>
            <w:gridSpan w:val="2"/>
          </w:tcPr>
          <w:p w14:paraId="290061E2" w14:textId="04B2FB37" w:rsidR="0097229C" w:rsidRPr="00051264" w:rsidRDefault="0097229C" w:rsidP="0097229C">
            <w:pPr>
              <w:jc w:val="both"/>
              <w:rPr>
                <w:rFonts w:ascii="Times New Roman" w:hAnsi="Times New Roman"/>
                <w:bCs/>
                <w:sz w:val="24"/>
                <w:szCs w:val="24"/>
              </w:rPr>
            </w:pPr>
            <w:r w:rsidRPr="00051264">
              <w:rPr>
                <w:rFonts w:ascii="Times New Roman" w:hAnsi="Times New Roman"/>
                <w:bCs/>
                <w:sz w:val="24"/>
                <w:szCs w:val="24"/>
              </w:rPr>
              <w:t>Lūdzam papildināt 2. rīcības virziena</w:t>
            </w:r>
            <w:r>
              <w:rPr>
                <w:rFonts w:ascii="Times New Roman" w:hAnsi="Times New Roman"/>
                <w:bCs/>
                <w:sz w:val="24"/>
                <w:szCs w:val="24"/>
              </w:rPr>
              <w:t xml:space="preserve"> apraksta</w:t>
            </w:r>
            <w:r w:rsidRPr="00051264">
              <w:rPr>
                <w:rFonts w:ascii="Times New Roman" w:hAnsi="Times New Roman"/>
                <w:bCs/>
                <w:sz w:val="24"/>
                <w:szCs w:val="24"/>
              </w:rPr>
              <w:t xml:space="preserve"> 14. punktu ar 4. un 5. teikumu šādā redakcijā: </w:t>
            </w:r>
          </w:p>
          <w:p w14:paraId="0EB7F23F" w14:textId="77777777" w:rsidR="0097229C" w:rsidRDefault="0097229C" w:rsidP="0097229C">
            <w:pPr>
              <w:jc w:val="both"/>
              <w:rPr>
                <w:rFonts w:ascii="Times New Roman" w:hAnsi="Times New Roman"/>
                <w:bCs/>
                <w:sz w:val="24"/>
                <w:szCs w:val="24"/>
              </w:rPr>
            </w:pPr>
            <w:r w:rsidRPr="00051264">
              <w:rPr>
                <w:rFonts w:ascii="Times New Roman" w:hAnsi="Times New Roman"/>
                <w:bCs/>
                <w:sz w:val="24"/>
                <w:szCs w:val="24"/>
              </w:rPr>
              <w:t>“Lai nodrošinātu augstu cilvēku un dzīvnieku veselības aizsardzības līmeni, kā arī pārtikas nekaitīgumu un kvalitāti, valstī ir nepieciešams īstenot pieeju “Viena veselība” un veicināt ES klimata un zaļā kursa mērķu sasniegšanu, ietverot stratēģiju „No lauka līdz galdam”. Cilvēku un dzīvnieku veselības un pārtikas nekaitīguma uzraudzībai ir jābūt valsts iestāžu saskaņotai, juridiski pamatotai un konsekventu profesionālu darbību sistēmai, nodrošinot uzraudzību un kontroli cilvēku un dzīvnieku veselības un dzīvnieku izcelsmes pārtikas produktu aprites jomā.”</w:t>
            </w:r>
          </w:p>
          <w:p w14:paraId="0FE15A7B" w14:textId="77777777" w:rsidR="0097229C" w:rsidRPr="00FD052C" w:rsidRDefault="0097229C" w:rsidP="0097229C">
            <w:pPr>
              <w:jc w:val="both"/>
              <w:rPr>
                <w:rFonts w:ascii="Times New Roman" w:hAnsi="Times New Roman" w:cs="Times New Roman"/>
                <w:color w:val="000000" w:themeColor="text1"/>
                <w:sz w:val="24"/>
                <w:szCs w:val="24"/>
              </w:rPr>
            </w:pPr>
          </w:p>
        </w:tc>
        <w:tc>
          <w:tcPr>
            <w:tcW w:w="2071" w:type="dxa"/>
            <w:gridSpan w:val="2"/>
          </w:tcPr>
          <w:p w14:paraId="5358E7F1" w14:textId="33991419" w:rsidR="0097229C" w:rsidRPr="00646DCE" w:rsidRDefault="0097229C" w:rsidP="0097229C">
            <w:pPr>
              <w:jc w:val="both"/>
              <w:rPr>
                <w:rFonts w:ascii="Times New Roman" w:hAnsi="Times New Roman" w:cs="Times New Roman"/>
                <w:b/>
                <w:bCs/>
                <w:color w:val="FF0000"/>
                <w:sz w:val="24"/>
                <w:szCs w:val="24"/>
                <w:highlight w:val="yellow"/>
              </w:rPr>
            </w:pPr>
            <w:r w:rsidRPr="00F53BCA">
              <w:rPr>
                <w:rFonts w:ascii="Times New Roman" w:hAnsi="Times New Roman" w:cs="Times New Roman"/>
                <w:b/>
                <w:bCs/>
                <w:sz w:val="24"/>
                <w:szCs w:val="24"/>
              </w:rPr>
              <w:t>Nav ņemts vērā</w:t>
            </w:r>
          </w:p>
        </w:tc>
        <w:tc>
          <w:tcPr>
            <w:tcW w:w="3685" w:type="dxa"/>
          </w:tcPr>
          <w:p w14:paraId="14C6D86D" w14:textId="6CAC690F" w:rsidR="0097229C" w:rsidRPr="00194E9F" w:rsidRDefault="0097229C" w:rsidP="0097229C">
            <w:pPr>
              <w:jc w:val="both"/>
              <w:rPr>
                <w:rFonts w:ascii="Times New Roman" w:hAnsi="Times New Roman" w:cs="Times New Roman"/>
                <w:b/>
                <w:bCs/>
                <w:sz w:val="24"/>
                <w:szCs w:val="24"/>
              </w:rPr>
            </w:pPr>
            <w:r w:rsidRPr="00F53BCA">
              <w:rPr>
                <w:rFonts w:ascii="Times New Roman" w:hAnsi="Times New Roman" w:cs="Times New Roman"/>
                <w:sz w:val="24"/>
                <w:szCs w:val="24"/>
              </w:rPr>
              <w:t>Skaidrojam, ka pamatnostādņu projektā ir iekļauts 2.4.1. pasākums, kas paredz i</w:t>
            </w:r>
            <w:r w:rsidRPr="00F53BCA">
              <w:rPr>
                <w:rFonts w:ascii="Times New Roman" w:hAnsi="Times New Roman" w:cs="Times New Roman"/>
                <w:color w:val="000000" w:themeColor="text1"/>
                <w:sz w:val="24"/>
                <w:szCs w:val="24"/>
              </w:rPr>
              <w:t>zstrādāt</w:t>
            </w:r>
            <w:r w:rsidRPr="006E0CE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cilvēka veselības, </w:t>
            </w:r>
            <w:r w:rsidRPr="009B3E19">
              <w:rPr>
                <w:rFonts w:ascii="Times New Roman" w:hAnsi="Times New Roman" w:cs="Times New Roman"/>
                <w:bCs/>
                <w:color w:val="000000" w:themeColor="text1"/>
                <w:sz w:val="24"/>
                <w:szCs w:val="24"/>
              </w:rPr>
              <w:t>veterinār</w:t>
            </w:r>
            <w:r>
              <w:rPr>
                <w:rFonts w:ascii="Times New Roman" w:hAnsi="Times New Roman" w:cs="Times New Roman"/>
                <w:bCs/>
                <w:color w:val="000000" w:themeColor="text1"/>
                <w:sz w:val="24"/>
                <w:szCs w:val="24"/>
              </w:rPr>
              <w:t>ajam</w:t>
            </w:r>
            <w:r w:rsidRPr="009B3E19">
              <w:rPr>
                <w:rFonts w:ascii="Times New Roman" w:hAnsi="Times New Roman" w:cs="Times New Roman"/>
                <w:bCs/>
                <w:color w:val="000000" w:themeColor="text1"/>
                <w:sz w:val="24"/>
                <w:szCs w:val="24"/>
              </w:rPr>
              <w:t xml:space="preserve"> un vides aizsardzības sektor</w:t>
            </w:r>
            <w:r>
              <w:rPr>
                <w:rFonts w:ascii="Times New Roman" w:hAnsi="Times New Roman" w:cs="Times New Roman"/>
                <w:bCs/>
                <w:color w:val="000000" w:themeColor="text1"/>
                <w:sz w:val="24"/>
                <w:szCs w:val="24"/>
              </w:rPr>
              <w:t>am vienotu</w:t>
            </w:r>
            <w:r w:rsidRPr="006E0CEB">
              <w:rPr>
                <w:rFonts w:ascii="Times New Roman" w:hAnsi="Times New Roman" w:cs="Times New Roman"/>
                <w:bCs/>
                <w:color w:val="000000" w:themeColor="text1"/>
                <w:sz w:val="24"/>
                <w:szCs w:val="24"/>
              </w:rPr>
              <w:t xml:space="preserve"> attīstības plānošanas dokumentu </w:t>
            </w:r>
            <w:r>
              <w:rPr>
                <w:rFonts w:ascii="Times New Roman" w:hAnsi="Times New Roman" w:cs="Times New Roman"/>
                <w:bCs/>
                <w:color w:val="000000" w:themeColor="text1"/>
                <w:sz w:val="24"/>
                <w:szCs w:val="24"/>
              </w:rPr>
              <w:t>2022.-2027. gadam</w:t>
            </w:r>
            <w:r w:rsidRPr="006E0CEB">
              <w:rPr>
                <w:rFonts w:ascii="Times New Roman" w:hAnsi="Times New Roman" w:cs="Times New Roman"/>
                <w:bCs/>
                <w:color w:val="000000" w:themeColor="text1"/>
                <w:sz w:val="24"/>
                <w:szCs w:val="24"/>
              </w:rPr>
              <w:t xml:space="preserve"> antimikrobiālās rezistences izplatības ierobežošanai, lai  nodrošinātu uzsāktās politikas ilgtspējību, </w:t>
            </w:r>
            <w:r w:rsidRPr="009B3E19">
              <w:rPr>
                <w:rFonts w:ascii="Times New Roman" w:hAnsi="Times New Roman" w:cs="Times New Roman"/>
                <w:bCs/>
                <w:color w:val="000000" w:themeColor="text1"/>
                <w:sz w:val="24"/>
                <w:szCs w:val="24"/>
              </w:rPr>
              <w:t>veicinātu principa “Viena veselība” ieviešanu antimikrobiālās rezistences ierobežošanā</w:t>
            </w:r>
            <w:r>
              <w:rPr>
                <w:rFonts w:ascii="Times New Roman" w:hAnsi="Times New Roman" w:cs="Times New Roman"/>
                <w:bCs/>
                <w:color w:val="000000" w:themeColor="text1"/>
                <w:sz w:val="24"/>
                <w:szCs w:val="24"/>
              </w:rPr>
              <w:t>. Minēto piedāvāto redakciju 14.punktam varētu iekļaut AMR rezistences izplatības mazināšanās plānā.</w:t>
            </w:r>
          </w:p>
        </w:tc>
      </w:tr>
      <w:tr w:rsidR="0097229C" w:rsidRPr="009F28E9" w14:paraId="444DB44B" w14:textId="77777777" w:rsidTr="001150CE">
        <w:tc>
          <w:tcPr>
            <w:tcW w:w="846" w:type="dxa"/>
          </w:tcPr>
          <w:p w14:paraId="4551B930" w14:textId="33221C44"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221.</w:t>
            </w:r>
          </w:p>
        </w:tc>
        <w:tc>
          <w:tcPr>
            <w:tcW w:w="1559" w:type="dxa"/>
            <w:gridSpan w:val="2"/>
          </w:tcPr>
          <w:p w14:paraId="6B3A4EA9" w14:textId="5045FE82" w:rsidR="0097229C" w:rsidRPr="00FD052C" w:rsidRDefault="0097229C" w:rsidP="0097229C">
            <w:pPr>
              <w:jc w:val="both"/>
              <w:rPr>
                <w:rFonts w:ascii="Times New Roman" w:hAnsi="Times New Roman" w:cs="Times New Roman"/>
                <w:color w:val="000000" w:themeColor="text1"/>
                <w:sz w:val="24"/>
                <w:szCs w:val="24"/>
              </w:rPr>
            </w:pPr>
            <w:r w:rsidRPr="00FD052C">
              <w:rPr>
                <w:rFonts w:ascii="Times New Roman" w:hAnsi="Times New Roman" w:cs="Times New Roman"/>
                <w:color w:val="000000" w:themeColor="text1"/>
                <w:sz w:val="24"/>
                <w:szCs w:val="24"/>
              </w:rPr>
              <w:t>Biedrība “Papardes zieds” (iesniegts pirms publiskas apspriedes)</w:t>
            </w:r>
          </w:p>
        </w:tc>
        <w:tc>
          <w:tcPr>
            <w:tcW w:w="6009" w:type="dxa"/>
            <w:gridSpan w:val="2"/>
          </w:tcPr>
          <w:p w14:paraId="7A1733A0" w14:textId="2DEB7536" w:rsidR="0097229C" w:rsidRPr="00FD052C" w:rsidRDefault="0097229C" w:rsidP="0097229C">
            <w:pPr>
              <w:jc w:val="both"/>
              <w:rPr>
                <w:rFonts w:ascii="Times New Roman" w:hAnsi="Times New Roman" w:cs="Times New Roman"/>
                <w:color w:val="000000" w:themeColor="text1"/>
                <w:sz w:val="24"/>
                <w:szCs w:val="24"/>
              </w:rPr>
            </w:pPr>
            <w:r w:rsidRPr="00FD052C">
              <w:rPr>
                <w:rFonts w:ascii="Times New Roman" w:hAnsi="Times New Roman" w:cs="Times New Roman"/>
                <w:color w:val="000000" w:themeColor="text1"/>
                <w:sz w:val="24"/>
                <w:szCs w:val="24"/>
              </w:rPr>
              <w:t xml:space="preserve">Ierosinājums </w:t>
            </w:r>
            <w:r>
              <w:rPr>
                <w:rFonts w:ascii="Times New Roman" w:hAnsi="Times New Roman" w:cs="Times New Roman"/>
                <w:color w:val="000000" w:themeColor="text1"/>
                <w:sz w:val="24"/>
                <w:szCs w:val="24"/>
              </w:rPr>
              <w:t xml:space="preserve">rīcības virziena aprakstošajā daļā ( </w:t>
            </w:r>
            <w:r w:rsidRPr="00FD052C">
              <w:rPr>
                <w:rFonts w:ascii="Times New Roman" w:hAnsi="Times New Roman" w:cs="Times New Roman"/>
                <w:color w:val="000000" w:themeColor="text1"/>
                <w:sz w:val="24"/>
                <w:szCs w:val="24"/>
              </w:rPr>
              <w:t>17. punktā</w:t>
            </w:r>
            <w:r>
              <w:rPr>
                <w:rFonts w:ascii="Times New Roman" w:hAnsi="Times New Roman" w:cs="Times New Roman"/>
                <w:color w:val="000000" w:themeColor="text1"/>
                <w:sz w:val="24"/>
                <w:szCs w:val="24"/>
              </w:rPr>
              <w:t>)</w:t>
            </w:r>
            <w:r w:rsidRPr="00FD052C">
              <w:rPr>
                <w:rFonts w:ascii="Times New Roman" w:hAnsi="Times New Roman" w:cs="Times New Roman"/>
                <w:color w:val="000000" w:themeColor="text1"/>
                <w:sz w:val="24"/>
                <w:szCs w:val="24"/>
              </w:rPr>
              <w:t xml:space="preserve"> norādīt, par kādām infekcijām ir runa, sasaiste ar 3.1.11.9.- par hlamidiozes skrīninga programmas nepieciešamību jauniešiem.</w:t>
            </w:r>
          </w:p>
          <w:p w14:paraId="36E89CA3" w14:textId="77777777" w:rsidR="0097229C" w:rsidRPr="00FD052C" w:rsidRDefault="0097229C" w:rsidP="0097229C">
            <w:pPr>
              <w:jc w:val="both"/>
              <w:rPr>
                <w:rFonts w:ascii="Times New Roman" w:hAnsi="Times New Roman" w:cs="Times New Roman"/>
                <w:color w:val="000000" w:themeColor="text1"/>
                <w:sz w:val="24"/>
                <w:szCs w:val="24"/>
              </w:rPr>
            </w:pPr>
          </w:p>
        </w:tc>
        <w:tc>
          <w:tcPr>
            <w:tcW w:w="2071" w:type="dxa"/>
            <w:gridSpan w:val="2"/>
          </w:tcPr>
          <w:p w14:paraId="14CDDAC8" w14:textId="1FA9B255" w:rsidR="0097229C" w:rsidRDefault="0097229C" w:rsidP="0097229C">
            <w:pPr>
              <w:jc w:val="both"/>
              <w:rPr>
                <w:rFonts w:ascii="Times New Roman" w:hAnsi="Times New Roman" w:cs="Times New Roman"/>
                <w:b/>
                <w:bCs/>
                <w:color w:val="FF0000"/>
                <w:sz w:val="24"/>
                <w:szCs w:val="24"/>
              </w:rPr>
            </w:pPr>
            <w:r w:rsidRPr="005F4E95">
              <w:rPr>
                <w:rFonts w:ascii="Times New Roman" w:hAnsi="Times New Roman" w:cs="Times New Roman"/>
                <w:b/>
                <w:bCs/>
                <w:sz w:val="24"/>
                <w:szCs w:val="24"/>
              </w:rPr>
              <w:t>Ņemts vērā</w:t>
            </w:r>
          </w:p>
        </w:tc>
        <w:tc>
          <w:tcPr>
            <w:tcW w:w="3685" w:type="dxa"/>
          </w:tcPr>
          <w:p w14:paraId="34518AAD" w14:textId="5BFBA898" w:rsidR="0097229C" w:rsidRPr="0075257D" w:rsidRDefault="0097229C" w:rsidP="0097229C">
            <w:pPr>
              <w:jc w:val="both"/>
              <w:rPr>
                <w:rFonts w:ascii="Times New Roman" w:hAnsi="Times New Roman" w:cs="Times New Roman"/>
                <w:sz w:val="24"/>
                <w:szCs w:val="24"/>
              </w:rPr>
            </w:pPr>
            <w:r>
              <w:rPr>
                <w:rFonts w:ascii="Times New Roman" w:hAnsi="Times New Roman" w:cs="Times New Roman"/>
                <w:sz w:val="24"/>
                <w:szCs w:val="24"/>
              </w:rPr>
              <w:t>Pamatnostādņu projektā ir iekļauts 1.4.3. pasākums, kas paredz</w:t>
            </w:r>
            <w:r w:rsidRPr="424520A8">
              <w:rPr>
                <w:rFonts w:ascii="Times New Roman" w:hAnsi="Times New Roman" w:cs="Times New Roman"/>
                <w:sz w:val="24"/>
                <w:szCs w:val="24"/>
              </w:rPr>
              <w:t xml:space="preserve"> </w:t>
            </w:r>
            <w:r>
              <w:rPr>
                <w:rFonts w:ascii="Times New Roman" w:hAnsi="Times New Roman" w:cs="Times New Roman"/>
                <w:sz w:val="24"/>
                <w:szCs w:val="24"/>
              </w:rPr>
              <w:t>n</w:t>
            </w:r>
            <w:r w:rsidRPr="424520A8">
              <w:rPr>
                <w:rFonts w:ascii="Times New Roman" w:hAnsi="Times New Roman" w:cs="Times New Roman"/>
                <w:sz w:val="24"/>
                <w:szCs w:val="24"/>
              </w:rPr>
              <w:t>odrošināt valsts apmaksātas kontracepcijas pieejamību sievietēm, kuras ir pakļautas sociālās atstumtības un nabadzības riskam</w:t>
            </w:r>
            <w:r>
              <w:rPr>
                <w:rFonts w:ascii="Times New Roman" w:hAnsi="Times New Roman" w:cs="Times New Roman"/>
                <w:sz w:val="24"/>
                <w:szCs w:val="24"/>
              </w:rPr>
              <w:t>, kā arī  jauniešiem, tādējādi tiks vērtēts nodrošināt jauniešiem atbilstošas valsts apmaksātas, kontracepcijas ieviešana. Vienlaikus pamatnostādņu projektā ir iekļauts 1.4.4. pasākums, kas paredz a</w:t>
            </w:r>
            <w:r w:rsidRPr="0075257D">
              <w:rPr>
                <w:rFonts w:ascii="Times New Roman" w:hAnsi="Times New Roman" w:cs="Times New Roman"/>
                <w:sz w:val="24"/>
                <w:szCs w:val="24"/>
              </w:rPr>
              <w:t>ttīstīt veselības veicināšanas un slimību profilakses pieeju jauniešu centros pašvaldībās, organizējot veselības veicināšanas un slimību profilakses pasākumus jauniešiem t.sk. par seksuālo un reproduktīvo veselību, kā arī citām veselības tēmām.</w:t>
            </w:r>
            <w:r>
              <w:rPr>
                <w:rFonts w:ascii="Times New Roman" w:hAnsi="Times New Roman" w:cs="Times New Roman"/>
                <w:sz w:val="24"/>
                <w:szCs w:val="24"/>
              </w:rPr>
              <w:t xml:space="preserve"> Savukārt pasākums par hlamidiozes skrīnīga programmas  ieviešanu jauniešiem, varētu tikt vērtēts izstrādājot jaunu </w:t>
            </w:r>
            <w:r w:rsidRPr="007B5562">
              <w:rPr>
                <w:rFonts w:ascii="Times New Roman" w:hAnsi="Times New Roman" w:cs="Times New Roman"/>
                <w:sz w:val="24"/>
                <w:szCs w:val="24"/>
              </w:rPr>
              <w:t>attīstības plānošanas dokumentu (rīcības plānu) 2022.-2027.gadam HIV infekcijas, seksuālās transmisijas infekciju, B un C hepatīta izplatības ierobežošanai</w:t>
            </w:r>
            <w:r>
              <w:rPr>
                <w:rFonts w:ascii="Times New Roman" w:hAnsi="Times New Roman" w:cs="Times New Roman"/>
                <w:sz w:val="24"/>
                <w:szCs w:val="24"/>
              </w:rPr>
              <w:t xml:space="preserve">, kas iekļauts pamatnostādņu projekta 2.3.7.pasākumā. </w:t>
            </w:r>
          </w:p>
          <w:p w14:paraId="384EDBA9" w14:textId="77777777" w:rsidR="0097229C" w:rsidRPr="009F28E9" w:rsidRDefault="0097229C" w:rsidP="0097229C">
            <w:pPr>
              <w:jc w:val="both"/>
              <w:rPr>
                <w:rFonts w:ascii="Times New Roman" w:hAnsi="Times New Roman" w:cs="Times New Roman"/>
                <w:sz w:val="24"/>
                <w:szCs w:val="24"/>
              </w:rPr>
            </w:pPr>
          </w:p>
        </w:tc>
      </w:tr>
      <w:tr w:rsidR="0097229C" w:rsidRPr="009F28E9" w14:paraId="6961459D" w14:textId="77777777" w:rsidTr="001150CE">
        <w:tc>
          <w:tcPr>
            <w:tcW w:w="846" w:type="dxa"/>
          </w:tcPr>
          <w:p w14:paraId="31CE3404" w14:textId="44C95880" w:rsidR="0097229C" w:rsidRPr="000324D0" w:rsidRDefault="0097229C" w:rsidP="0097229C">
            <w:pPr>
              <w:ind w:left="34" w:hanging="42"/>
              <w:rPr>
                <w:rFonts w:ascii="Times New Roman" w:hAnsi="Times New Roman" w:cs="Times New Roman"/>
                <w:sz w:val="24"/>
                <w:szCs w:val="24"/>
              </w:rPr>
            </w:pPr>
            <w:r w:rsidRPr="000324D0">
              <w:rPr>
                <w:rFonts w:ascii="Times New Roman" w:hAnsi="Times New Roman" w:cs="Times New Roman"/>
                <w:sz w:val="24"/>
                <w:szCs w:val="24"/>
              </w:rPr>
              <w:t>2</w:t>
            </w:r>
            <w:r>
              <w:rPr>
                <w:rFonts w:ascii="Times New Roman" w:hAnsi="Times New Roman" w:cs="Times New Roman"/>
                <w:sz w:val="24"/>
                <w:szCs w:val="24"/>
              </w:rPr>
              <w:t>22.</w:t>
            </w:r>
          </w:p>
        </w:tc>
        <w:tc>
          <w:tcPr>
            <w:tcW w:w="1559" w:type="dxa"/>
            <w:gridSpan w:val="2"/>
          </w:tcPr>
          <w:p w14:paraId="4EAE4E13" w14:textId="65227957" w:rsidR="0097229C" w:rsidRPr="00FD052C" w:rsidRDefault="0097229C" w:rsidP="0097229C">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IZM </w:t>
            </w:r>
            <w:r w:rsidRPr="00BB4B0E">
              <w:rPr>
                <w:rFonts w:ascii="Times New Roman" w:hAnsi="Times New Roman" w:cs="Times New Roman"/>
                <w:sz w:val="24"/>
                <w:szCs w:val="24"/>
              </w:rPr>
              <w:t>13759/2020</w:t>
            </w:r>
          </w:p>
        </w:tc>
        <w:tc>
          <w:tcPr>
            <w:tcW w:w="6009" w:type="dxa"/>
            <w:gridSpan w:val="2"/>
          </w:tcPr>
          <w:p w14:paraId="31C840D5" w14:textId="77777777" w:rsidR="0097229C" w:rsidRDefault="0097229C" w:rsidP="0097229C">
            <w:pPr>
              <w:jc w:val="both"/>
              <w:rPr>
                <w:rFonts w:ascii="Times New Roman" w:hAnsi="Times New Roman" w:cs="Times New Roman"/>
                <w:sz w:val="24"/>
                <w:szCs w:val="24"/>
              </w:rPr>
            </w:pPr>
            <w:r w:rsidRPr="00540B85">
              <w:rPr>
                <w:rFonts w:ascii="Times New Roman" w:hAnsi="Times New Roman" w:cs="Times New Roman"/>
                <w:sz w:val="24"/>
                <w:szCs w:val="24"/>
              </w:rPr>
              <w:t>Aicinām rūpīgi izvērtēt apgalvojumus, kuri ir izteikti 2. rīcības virziena 17. punktā, ņemot vērā otro Covid-19 vilni Latvijā un potenciālo trešo vilni 2021. gadā. Jebkurā gadījumā Covid-19 pandēmijas gadījumā nav iespējams runāt par vienkāršu līdzekļu pietiekamību tādai pandēmijai, kas jau izraisījusi gandrīz 10% IKP kritumu Latvijā</w:t>
            </w:r>
            <w:r>
              <w:rPr>
                <w:rFonts w:ascii="Times New Roman" w:hAnsi="Times New Roman" w:cs="Times New Roman"/>
                <w:sz w:val="24"/>
                <w:szCs w:val="24"/>
              </w:rPr>
              <w:t>.</w:t>
            </w:r>
          </w:p>
          <w:p w14:paraId="0FF619D4" w14:textId="77777777" w:rsidR="0097229C" w:rsidRPr="00FD052C" w:rsidRDefault="0097229C" w:rsidP="0097229C">
            <w:pPr>
              <w:jc w:val="both"/>
              <w:rPr>
                <w:rFonts w:ascii="Times New Roman" w:hAnsi="Times New Roman" w:cs="Times New Roman"/>
                <w:color w:val="000000" w:themeColor="text1"/>
                <w:sz w:val="24"/>
                <w:szCs w:val="24"/>
              </w:rPr>
            </w:pPr>
          </w:p>
        </w:tc>
        <w:tc>
          <w:tcPr>
            <w:tcW w:w="2071" w:type="dxa"/>
            <w:gridSpan w:val="2"/>
          </w:tcPr>
          <w:p w14:paraId="6F499535" w14:textId="10851176" w:rsidR="0097229C" w:rsidRPr="00646DCE" w:rsidRDefault="0097229C" w:rsidP="0097229C">
            <w:pPr>
              <w:jc w:val="both"/>
              <w:rPr>
                <w:rFonts w:ascii="Times New Roman" w:hAnsi="Times New Roman" w:cs="Times New Roman"/>
                <w:b/>
                <w:bCs/>
                <w:color w:val="FF0000"/>
                <w:sz w:val="24"/>
                <w:szCs w:val="24"/>
                <w:highlight w:val="yellow"/>
              </w:rPr>
            </w:pPr>
            <w:r w:rsidRPr="00A47C75">
              <w:rPr>
                <w:rFonts w:ascii="Times New Roman" w:hAnsi="Times New Roman" w:cs="Times New Roman"/>
                <w:b/>
                <w:bCs/>
                <w:sz w:val="24"/>
                <w:szCs w:val="24"/>
              </w:rPr>
              <w:t>Ņemts vērā</w:t>
            </w:r>
          </w:p>
        </w:tc>
        <w:tc>
          <w:tcPr>
            <w:tcW w:w="3685" w:type="dxa"/>
          </w:tcPr>
          <w:p w14:paraId="74EDFF1F" w14:textId="2F430AE9" w:rsidR="0097229C" w:rsidRPr="009F28E9" w:rsidRDefault="0097229C" w:rsidP="0097229C">
            <w:pPr>
              <w:jc w:val="both"/>
              <w:rPr>
                <w:rFonts w:ascii="Times New Roman" w:hAnsi="Times New Roman" w:cs="Times New Roman"/>
                <w:sz w:val="24"/>
                <w:szCs w:val="24"/>
              </w:rPr>
            </w:pPr>
            <w:r w:rsidRPr="00A47C75">
              <w:rPr>
                <w:rFonts w:ascii="Times New Roman" w:hAnsi="Times New Roman" w:cs="Times New Roman"/>
                <w:sz w:val="24"/>
                <w:szCs w:val="24"/>
              </w:rPr>
              <w:t>Papildināts 2.rīcības virziena 17.punkt</w:t>
            </w:r>
            <w:bookmarkStart w:id="4" w:name="_Hlk62483633"/>
            <w:r>
              <w:rPr>
                <w:rFonts w:ascii="Times New Roman" w:hAnsi="Times New Roman" w:cs="Times New Roman"/>
                <w:sz w:val="24"/>
                <w:szCs w:val="24"/>
              </w:rPr>
              <w:t xml:space="preserve">, minot, ka </w:t>
            </w:r>
            <w:r w:rsidRPr="00A47C75">
              <w:rPr>
                <w:rFonts w:ascii="Times New Roman" w:hAnsi="Times New Roman" w:cs="Times New Roman"/>
                <w:sz w:val="24"/>
                <w:szCs w:val="24"/>
              </w:rPr>
              <w:t>COVID - 19 pandēmija ir pierādījusi sabiedrības iesaistes un līdzdalības milzīgo nozīmi izplatīšanas ierobežošanā, jo ja sabiedrība neatbalsta noteiktos ieviestos valsts pasākumus, tos nav iespējams ieviest un sasniegt rezultātus, tāpēc jāveicina sabiebrības izpratni par infekcijas slimības ierobežošanu un profilakses pasākumiem</w:t>
            </w:r>
            <w:bookmarkEnd w:id="4"/>
            <w:r w:rsidRPr="00A47C75">
              <w:rPr>
                <w:rFonts w:ascii="Times New Roman" w:hAnsi="Times New Roman" w:cs="Times New Roman"/>
                <w:sz w:val="24"/>
                <w:szCs w:val="24"/>
              </w:rPr>
              <w:t>.</w:t>
            </w:r>
          </w:p>
        </w:tc>
      </w:tr>
      <w:tr w:rsidR="0097229C" w:rsidRPr="009F28E9" w14:paraId="72C31A2D" w14:textId="77777777" w:rsidTr="001150CE">
        <w:tc>
          <w:tcPr>
            <w:tcW w:w="846" w:type="dxa"/>
          </w:tcPr>
          <w:p w14:paraId="68810BE9" w14:textId="1ABEA3E2" w:rsidR="0097229C" w:rsidRPr="000324D0" w:rsidRDefault="0097229C" w:rsidP="0097229C">
            <w:pPr>
              <w:jc w:val="both"/>
              <w:rPr>
                <w:rFonts w:ascii="Times New Roman" w:hAnsi="Times New Roman" w:cs="Times New Roman"/>
                <w:sz w:val="24"/>
                <w:szCs w:val="24"/>
              </w:rPr>
            </w:pPr>
            <w:r w:rsidRPr="000324D0">
              <w:rPr>
                <w:rFonts w:ascii="Times New Roman" w:hAnsi="Times New Roman" w:cs="Times New Roman"/>
                <w:sz w:val="24"/>
                <w:szCs w:val="24"/>
              </w:rPr>
              <w:t>2</w:t>
            </w:r>
            <w:r>
              <w:rPr>
                <w:rFonts w:ascii="Times New Roman" w:hAnsi="Times New Roman" w:cs="Times New Roman"/>
                <w:sz w:val="24"/>
                <w:szCs w:val="24"/>
              </w:rPr>
              <w:t>23.</w:t>
            </w:r>
          </w:p>
        </w:tc>
        <w:tc>
          <w:tcPr>
            <w:tcW w:w="1559" w:type="dxa"/>
            <w:gridSpan w:val="2"/>
          </w:tcPr>
          <w:p w14:paraId="39B2EA86" w14:textId="2DB56C84" w:rsidR="0097229C" w:rsidRPr="00FD052C" w:rsidRDefault="0097229C" w:rsidP="0097229C">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IZM </w:t>
            </w:r>
            <w:r w:rsidRPr="00BB4B0E">
              <w:rPr>
                <w:rFonts w:ascii="Times New Roman" w:hAnsi="Times New Roman" w:cs="Times New Roman"/>
                <w:sz w:val="24"/>
                <w:szCs w:val="24"/>
              </w:rPr>
              <w:t>13759/2020</w:t>
            </w:r>
          </w:p>
        </w:tc>
        <w:tc>
          <w:tcPr>
            <w:tcW w:w="6009" w:type="dxa"/>
            <w:gridSpan w:val="2"/>
          </w:tcPr>
          <w:p w14:paraId="2410DFF8" w14:textId="77777777" w:rsidR="0097229C" w:rsidRDefault="0097229C" w:rsidP="0097229C">
            <w:pPr>
              <w:jc w:val="both"/>
              <w:rPr>
                <w:rFonts w:ascii="Times New Roman" w:hAnsi="Times New Roman" w:cs="Times New Roman"/>
                <w:sz w:val="24"/>
                <w:szCs w:val="24"/>
              </w:rPr>
            </w:pPr>
            <w:r w:rsidRPr="00BC2511">
              <w:rPr>
                <w:rFonts w:ascii="Times New Roman" w:hAnsi="Times New Roman" w:cs="Times New Roman"/>
                <w:sz w:val="24"/>
                <w:szCs w:val="24"/>
              </w:rPr>
              <w:t>Aicinām 18. punkta situācijas raksturojumu papildināt ar analīzi. Gripas vakcinācija ar daļēju valsts kompensāciju Latvijā ir procedurāli apgrūtinoša, pacientam ir jāiesaista vairākas puses (ģimenes ārsts, aptieka, vēlreiz ģimenes ārsta personāls), nav vienotas pieejas vakcinācijas piedāvājumam izglītības iestādēs</w:t>
            </w:r>
            <w:r>
              <w:rPr>
                <w:rFonts w:ascii="Times New Roman" w:hAnsi="Times New Roman" w:cs="Times New Roman"/>
                <w:sz w:val="24"/>
                <w:szCs w:val="24"/>
              </w:rPr>
              <w:t>.</w:t>
            </w:r>
          </w:p>
          <w:p w14:paraId="1FDBDA58" w14:textId="77777777" w:rsidR="0097229C" w:rsidRPr="00FD052C" w:rsidRDefault="0097229C" w:rsidP="0097229C">
            <w:pPr>
              <w:jc w:val="both"/>
              <w:rPr>
                <w:rFonts w:ascii="Times New Roman" w:hAnsi="Times New Roman" w:cs="Times New Roman"/>
                <w:color w:val="000000" w:themeColor="text1"/>
                <w:sz w:val="24"/>
                <w:szCs w:val="24"/>
              </w:rPr>
            </w:pPr>
          </w:p>
        </w:tc>
        <w:tc>
          <w:tcPr>
            <w:tcW w:w="2071" w:type="dxa"/>
            <w:gridSpan w:val="2"/>
          </w:tcPr>
          <w:p w14:paraId="50541645" w14:textId="5637ED48" w:rsidR="0097229C" w:rsidRPr="00646DCE" w:rsidRDefault="0097229C" w:rsidP="0097229C">
            <w:pPr>
              <w:jc w:val="both"/>
              <w:rPr>
                <w:rFonts w:ascii="Times New Roman" w:hAnsi="Times New Roman" w:cs="Times New Roman"/>
                <w:b/>
                <w:bCs/>
                <w:color w:val="FF0000"/>
                <w:sz w:val="24"/>
                <w:szCs w:val="24"/>
                <w:highlight w:val="yellow"/>
              </w:rPr>
            </w:pPr>
            <w:r w:rsidRPr="00F34FE2">
              <w:rPr>
                <w:rFonts w:ascii="Times New Roman" w:hAnsi="Times New Roman" w:cs="Times New Roman"/>
                <w:b/>
                <w:bCs/>
                <w:sz w:val="24"/>
                <w:szCs w:val="24"/>
              </w:rPr>
              <w:t>Ņe</w:t>
            </w:r>
            <w:r w:rsidRPr="00625028">
              <w:rPr>
                <w:rFonts w:ascii="Times New Roman" w:hAnsi="Times New Roman" w:cs="Times New Roman"/>
                <w:b/>
                <w:bCs/>
                <w:sz w:val="24"/>
                <w:szCs w:val="24"/>
              </w:rPr>
              <w:t>mts vērā</w:t>
            </w:r>
          </w:p>
        </w:tc>
        <w:tc>
          <w:tcPr>
            <w:tcW w:w="3685" w:type="dxa"/>
          </w:tcPr>
          <w:p w14:paraId="7BB733F0" w14:textId="72748B86" w:rsidR="0097229C" w:rsidRPr="001728A1" w:rsidRDefault="0097229C" w:rsidP="0097229C">
            <w:pPr>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Papildināts pamatnostādņu projekta 2.sadaļas situācijas raksturojuma 18.punkts. Vienlaikus Latvijā vakcinācijas process tiek organizēts pamatā iesaistot ģimenes ārstus un to prakses un minētā pieeja netiks mainīta. Pamatnostādņu projektā ir iekļauts 2.1.6.pasākums,</w:t>
            </w:r>
            <w:r w:rsidRPr="00C57D0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 paredz </w:t>
            </w:r>
            <w:r w:rsidRPr="00C57D03">
              <w:rPr>
                <w:rFonts w:ascii="Times New Roman" w:eastAsia="Times New Roman" w:hAnsi="Times New Roman" w:cs="Times New Roman"/>
                <w:color w:val="000000" w:themeColor="text1"/>
                <w:sz w:val="24"/>
                <w:szCs w:val="24"/>
                <w:lang w:eastAsia="lv-LV"/>
              </w:rPr>
              <w:t>Izvērtēt riskus, kas ir saistīti ar vakcīnu nodrošinājuma jautājumiem un pilnveidot vakcīnu pasūtījuma, uzglabāšanas un piegādes sistēmu, mazinot vakcīnu piegādes traucējumu ietekmi uz vakcinācijas procesu</w:t>
            </w:r>
            <w:r>
              <w:rPr>
                <w:rFonts w:ascii="Times New Roman" w:eastAsia="Times New Roman" w:hAnsi="Times New Roman" w:cs="Times New Roman"/>
                <w:color w:val="000000" w:themeColor="text1"/>
                <w:sz w:val="24"/>
                <w:szCs w:val="24"/>
                <w:lang w:eastAsia="lv-LV"/>
              </w:rPr>
              <w:t xml:space="preserve">., tādējādi turpinot </w:t>
            </w:r>
            <w:r>
              <w:rPr>
                <w:rFonts w:ascii="Times New Roman" w:hAnsi="Times New Roman" w:cs="Times New Roman"/>
                <w:sz w:val="24"/>
                <w:szCs w:val="24"/>
              </w:rPr>
              <w:t xml:space="preserve">darbu, lai uzlabotu vakcinācijas procesu un pieejamību, tādējādi veicinot lielāku vakcinācijas aptveri.  </w:t>
            </w:r>
          </w:p>
          <w:p w14:paraId="44E726AA" w14:textId="77777777" w:rsidR="0097229C" w:rsidRPr="009F28E9" w:rsidRDefault="0097229C" w:rsidP="0097229C">
            <w:pPr>
              <w:jc w:val="both"/>
              <w:rPr>
                <w:rFonts w:ascii="Times New Roman" w:hAnsi="Times New Roman" w:cs="Times New Roman"/>
                <w:sz w:val="24"/>
                <w:szCs w:val="24"/>
              </w:rPr>
            </w:pPr>
          </w:p>
        </w:tc>
      </w:tr>
      <w:tr w:rsidR="0097229C" w:rsidRPr="009F28E9" w14:paraId="6F429454" w14:textId="77777777" w:rsidTr="001150CE">
        <w:tc>
          <w:tcPr>
            <w:tcW w:w="846" w:type="dxa"/>
          </w:tcPr>
          <w:p w14:paraId="5358673E" w14:textId="37B69808" w:rsidR="0097229C" w:rsidRPr="000324D0" w:rsidRDefault="0097229C" w:rsidP="0097229C">
            <w:pPr>
              <w:ind w:left="34"/>
              <w:jc w:val="both"/>
              <w:rPr>
                <w:rFonts w:ascii="Times New Roman" w:hAnsi="Times New Roman" w:cs="Times New Roman"/>
                <w:sz w:val="24"/>
                <w:szCs w:val="24"/>
              </w:rPr>
            </w:pPr>
            <w:r w:rsidRPr="000324D0">
              <w:rPr>
                <w:rFonts w:ascii="Times New Roman" w:hAnsi="Times New Roman" w:cs="Times New Roman"/>
                <w:sz w:val="24"/>
                <w:szCs w:val="24"/>
              </w:rPr>
              <w:t>2</w:t>
            </w:r>
            <w:r>
              <w:rPr>
                <w:rFonts w:ascii="Times New Roman" w:hAnsi="Times New Roman" w:cs="Times New Roman"/>
                <w:sz w:val="24"/>
                <w:szCs w:val="24"/>
              </w:rPr>
              <w:t>24.</w:t>
            </w:r>
          </w:p>
        </w:tc>
        <w:tc>
          <w:tcPr>
            <w:tcW w:w="1559" w:type="dxa"/>
            <w:gridSpan w:val="2"/>
          </w:tcPr>
          <w:p w14:paraId="017D8481" w14:textId="77777777" w:rsidR="0097229C" w:rsidRPr="00123100" w:rsidRDefault="0097229C" w:rsidP="0097229C">
            <w:pPr>
              <w:jc w:val="both"/>
              <w:rPr>
                <w:rFonts w:ascii="Times New Roman" w:hAnsi="Times New Roman" w:cs="Times New Roman"/>
                <w:sz w:val="24"/>
                <w:szCs w:val="24"/>
              </w:rPr>
            </w:pPr>
            <w:r w:rsidRPr="00123100">
              <w:rPr>
                <w:rFonts w:ascii="Times New Roman" w:hAnsi="Times New Roman" w:cs="Times New Roman"/>
                <w:sz w:val="24"/>
                <w:szCs w:val="24"/>
              </w:rPr>
              <w:t>Latvijas Infektologu, hepatologu un HIV/AIDS speciālistu asociācija (DVS 13552/2020)</w:t>
            </w:r>
          </w:p>
        </w:tc>
        <w:tc>
          <w:tcPr>
            <w:tcW w:w="6009" w:type="dxa"/>
            <w:gridSpan w:val="2"/>
          </w:tcPr>
          <w:p w14:paraId="4750E736" w14:textId="77777777" w:rsidR="0097229C" w:rsidRDefault="0097229C" w:rsidP="0097229C">
            <w:pPr>
              <w:tabs>
                <w:tab w:val="num" w:pos="426"/>
              </w:tabs>
              <w:jc w:val="both"/>
              <w:rPr>
                <w:rFonts w:ascii="Times New Roman" w:hAnsi="Times New Roman" w:cs="Times New Roman"/>
                <w:sz w:val="24"/>
                <w:szCs w:val="24"/>
              </w:rPr>
            </w:pPr>
            <w:r w:rsidRPr="00532B64">
              <w:rPr>
                <w:rFonts w:ascii="Times New Roman" w:hAnsi="Times New Roman" w:cs="Times New Roman"/>
                <w:sz w:val="24"/>
                <w:szCs w:val="24"/>
              </w:rPr>
              <w:t>2.sadaļā "Rīcības virziens: infekciju izplatības mazināšana" 22. punktā izņemt pēdējo vārdu - "HIV", jo nav zinātnisku pierādījumu par inficēšanos ar HIV infekciju, saņemot pakalpojumus skaistumkopšanas jomā.</w:t>
            </w:r>
          </w:p>
        </w:tc>
        <w:tc>
          <w:tcPr>
            <w:tcW w:w="2071" w:type="dxa"/>
            <w:gridSpan w:val="2"/>
          </w:tcPr>
          <w:p w14:paraId="0D895CB9" w14:textId="0D884506" w:rsidR="0097229C" w:rsidRPr="004E0571" w:rsidRDefault="0097229C" w:rsidP="0097229C">
            <w:pPr>
              <w:jc w:val="both"/>
              <w:rPr>
                <w:rFonts w:ascii="Times New Roman" w:hAnsi="Times New Roman" w:cs="Times New Roman"/>
                <w:b/>
                <w:bCs/>
                <w:color w:val="000000" w:themeColor="text1"/>
                <w:sz w:val="24"/>
                <w:szCs w:val="24"/>
              </w:rPr>
            </w:pPr>
            <w:r w:rsidRPr="004E0571">
              <w:rPr>
                <w:rFonts w:ascii="Times New Roman" w:hAnsi="Times New Roman" w:cs="Times New Roman"/>
                <w:b/>
                <w:bCs/>
                <w:color w:val="000000" w:themeColor="text1"/>
                <w:sz w:val="24"/>
                <w:szCs w:val="24"/>
              </w:rPr>
              <w:t>Ņemts vērā</w:t>
            </w:r>
          </w:p>
          <w:p w14:paraId="05C2CBC1" w14:textId="3FCCAD48" w:rsidR="0097229C" w:rsidRPr="00532B64" w:rsidRDefault="0097229C" w:rsidP="0097229C">
            <w:pPr>
              <w:jc w:val="both"/>
              <w:rPr>
                <w:rFonts w:ascii="Times New Roman" w:hAnsi="Times New Roman" w:cs="Times New Roman"/>
                <w:b/>
                <w:bCs/>
                <w:sz w:val="24"/>
                <w:szCs w:val="24"/>
              </w:rPr>
            </w:pPr>
          </w:p>
        </w:tc>
        <w:tc>
          <w:tcPr>
            <w:tcW w:w="3685" w:type="dxa"/>
          </w:tcPr>
          <w:p w14:paraId="1D0F4E7B" w14:textId="77777777" w:rsidR="0097229C" w:rsidRPr="00532B64" w:rsidRDefault="0097229C" w:rsidP="0097229C">
            <w:pPr>
              <w:jc w:val="both"/>
              <w:rPr>
                <w:rFonts w:ascii="Times New Roman" w:hAnsi="Times New Roman" w:cs="Times New Roman"/>
                <w:sz w:val="24"/>
                <w:szCs w:val="24"/>
              </w:rPr>
            </w:pPr>
          </w:p>
        </w:tc>
      </w:tr>
      <w:tr w:rsidR="0097229C" w:rsidRPr="009F28E9" w14:paraId="68D89538" w14:textId="77777777" w:rsidTr="001150CE">
        <w:tc>
          <w:tcPr>
            <w:tcW w:w="846" w:type="dxa"/>
          </w:tcPr>
          <w:p w14:paraId="39800DA4" w14:textId="5F9FA987" w:rsidR="0097229C" w:rsidRPr="000324D0" w:rsidRDefault="0097229C" w:rsidP="0097229C">
            <w:pPr>
              <w:ind w:left="34"/>
              <w:jc w:val="both"/>
              <w:rPr>
                <w:rFonts w:ascii="Times New Roman" w:hAnsi="Times New Roman" w:cs="Times New Roman"/>
                <w:sz w:val="24"/>
                <w:szCs w:val="24"/>
              </w:rPr>
            </w:pPr>
            <w:r w:rsidRPr="000324D0">
              <w:rPr>
                <w:rFonts w:ascii="Times New Roman" w:hAnsi="Times New Roman" w:cs="Times New Roman"/>
                <w:sz w:val="24"/>
                <w:szCs w:val="24"/>
              </w:rPr>
              <w:t>2</w:t>
            </w:r>
            <w:r>
              <w:rPr>
                <w:rFonts w:ascii="Times New Roman" w:hAnsi="Times New Roman" w:cs="Times New Roman"/>
                <w:sz w:val="24"/>
                <w:szCs w:val="24"/>
              </w:rPr>
              <w:t>25.</w:t>
            </w:r>
          </w:p>
        </w:tc>
        <w:tc>
          <w:tcPr>
            <w:tcW w:w="1559" w:type="dxa"/>
            <w:gridSpan w:val="2"/>
          </w:tcPr>
          <w:p w14:paraId="009820BA" w14:textId="0E5C6489" w:rsidR="0097229C" w:rsidRDefault="0097229C" w:rsidP="0097229C">
            <w:pPr>
              <w:jc w:val="both"/>
              <w:rPr>
                <w:rFonts w:ascii="Times New Roman" w:hAnsi="Times New Roman" w:cs="Times New Roman"/>
                <w:sz w:val="24"/>
                <w:szCs w:val="24"/>
              </w:rPr>
            </w:pPr>
            <w:r w:rsidRPr="00051264">
              <w:rPr>
                <w:rFonts w:ascii="Times New Roman" w:hAnsi="Times New Roman" w:cs="Times New Roman"/>
                <w:sz w:val="24"/>
                <w:szCs w:val="24"/>
              </w:rPr>
              <w:t>Zemkopības ministrija 13639/2020</w:t>
            </w:r>
          </w:p>
        </w:tc>
        <w:tc>
          <w:tcPr>
            <w:tcW w:w="6009" w:type="dxa"/>
            <w:gridSpan w:val="2"/>
          </w:tcPr>
          <w:p w14:paraId="5387B7FF" w14:textId="2F67ABB4" w:rsidR="0097229C" w:rsidRPr="006A786A" w:rsidRDefault="0097229C" w:rsidP="0097229C">
            <w:pPr>
              <w:jc w:val="both"/>
              <w:rPr>
                <w:rFonts w:ascii="Times New Roman" w:hAnsi="Times New Roman"/>
                <w:bCs/>
                <w:sz w:val="24"/>
                <w:szCs w:val="24"/>
              </w:rPr>
            </w:pPr>
            <w:r w:rsidRPr="006A786A">
              <w:rPr>
                <w:rFonts w:ascii="Times New Roman" w:hAnsi="Times New Roman"/>
                <w:bCs/>
                <w:sz w:val="24"/>
                <w:szCs w:val="24"/>
              </w:rPr>
              <w:t>Lūdzam izteikt 2. rīcības virziena 2</w:t>
            </w:r>
            <w:r>
              <w:rPr>
                <w:rFonts w:ascii="Times New Roman" w:hAnsi="Times New Roman"/>
                <w:bCs/>
                <w:sz w:val="24"/>
                <w:szCs w:val="24"/>
              </w:rPr>
              <w:t>4</w:t>
            </w:r>
            <w:r w:rsidRPr="006A786A">
              <w:rPr>
                <w:rFonts w:ascii="Times New Roman" w:hAnsi="Times New Roman"/>
                <w:bCs/>
                <w:sz w:val="24"/>
                <w:szCs w:val="24"/>
              </w:rPr>
              <w:t>. punktu šādā redakcijā:</w:t>
            </w:r>
          </w:p>
          <w:p w14:paraId="672C325F" w14:textId="07393128" w:rsidR="0097229C" w:rsidRPr="00550F62" w:rsidRDefault="0097229C" w:rsidP="0097229C">
            <w:pPr>
              <w:jc w:val="both"/>
              <w:rPr>
                <w:rFonts w:ascii="Times New Roman" w:hAnsi="Times New Roman"/>
                <w:bCs/>
                <w:sz w:val="24"/>
                <w:szCs w:val="24"/>
              </w:rPr>
            </w:pPr>
            <w:r w:rsidRPr="006A786A">
              <w:rPr>
                <w:rFonts w:ascii="Times New Roman" w:hAnsi="Times New Roman"/>
                <w:bCs/>
                <w:sz w:val="24"/>
                <w:szCs w:val="24"/>
              </w:rPr>
              <w:t>“[23.]</w:t>
            </w:r>
            <w:r w:rsidRPr="006A786A">
              <w:rPr>
                <w:rFonts w:ascii="Times New Roman" w:hAnsi="Times New Roman"/>
                <w:bCs/>
                <w:sz w:val="24"/>
                <w:szCs w:val="24"/>
              </w:rPr>
              <w:tab/>
              <w:t>Lai novērstu infekcijas slimību, tostarp, zoonožu, negatīvo ietekmi uz sabiedrības veselību un to radīto slogu veselības sektoram, būtiska ir pareiza infekciju ārstēšana. Tādēļ antimikrobiālajiem līdzekļiem (antibakteriālie, pretvīrusu, pretsēnīšu un pretprotozoju līdzekļi) ir būtiska nozīme cilvēku un dzīvnieku slimību ārstēšanā un sabiedrības veselības nodrošināšanā. Tomēr antimikrobiālo līdzekļu lietošana var radīt mikroorganismu rezistences attīstības risku pret attiecīgajiem līdzekļiem. AMR attīstības risks palielinās nesaprātīgi un nepareizi lietojot pieejamos antimikrobiālos līdzekļus cilvēku un dzīvnieku ārstēšanā, neievērojot higiēnas un pretepidēmijas pasākumus veselības aprūpes iestādēs un pārtikas apritē vai biodrošības un profilakses pasākumus lopkopībā. Latvijā antibiotiku patēriņš cilvēku ārstēšanā nepārsniedz vidējos rādītājus ES un antimikrobiālo līdzekļu izplatīšanas apjoms dzīvnieku veselības jomā ir zemāks nekā vidēji ES, tomēr Latvijā ir salīdzinoši augsts antibiotiku patēriņš slimnīcās, kā arī vairāk tiek lietotas augsta riska antibiotikas. Tāpat Latvijas sabiedrībai, salīdzinot ar citu ES valstu iedzīvotājiem, ir zemāka izpratne par antibiotiku lietošanas riskiem.”</w:t>
            </w:r>
          </w:p>
        </w:tc>
        <w:tc>
          <w:tcPr>
            <w:tcW w:w="2071" w:type="dxa"/>
            <w:gridSpan w:val="2"/>
          </w:tcPr>
          <w:p w14:paraId="25954633" w14:textId="09CB3BD5" w:rsidR="0097229C" w:rsidRPr="00CD4634" w:rsidRDefault="0097229C" w:rsidP="0097229C">
            <w:pPr>
              <w:jc w:val="both"/>
              <w:rPr>
                <w:rFonts w:ascii="Times New Roman" w:hAnsi="Times New Roman" w:cs="Times New Roman"/>
                <w:b/>
                <w:bCs/>
                <w:color w:val="FF0000"/>
                <w:sz w:val="24"/>
                <w:szCs w:val="24"/>
              </w:rPr>
            </w:pPr>
            <w:r w:rsidRPr="00F53BCA">
              <w:rPr>
                <w:rFonts w:ascii="Times New Roman" w:hAnsi="Times New Roman" w:cs="Times New Roman"/>
                <w:b/>
                <w:bCs/>
                <w:sz w:val="24"/>
                <w:szCs w:val="24"/>
              </w:rPr>
              <w:t>Ņemts vērā</w:t>
            </w:r>
          </w:p>
        </w:tc>
        <w:tc>
          <w:tcPr>
            <w:tcW w:w="3685" w:type="dxa"/>
          </w:tcPr>
          <w:p w14:paraId="6AB2CFBE" w14:textId="3CD77F2B"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Papildināts pamatnostādņu projekta 2.rīcības virziena 24.punkts.</w:t>
            </w:r>
          </w:p>
        </w:tc>
      </w:tr>
      <w:tr w:rsidR="0097229C" w:rsidRPr="009F28E9" w14:paraId="1A6292EF" w14:textId="77777777" w:rsidTr="001150CE">
        <w:tc>
          <w:tcPr>
            <w:tcW w:w="846" w:type="dxa"/>
          </w:tcPr>
          <w:p w14:paraId="109D02CB" w14:textId="7CED3CDB" w:rsidR="0097229C" w:rsidRPr="009162D8" w:rsidRDefault="0097229C" w:rsidP="0097229C">
            <w:pPr>
              <w:ind w:hanging="26"/>
              <w:jc w:val="both"/>
              <w:rPr>
                <w:rFonts w:ascii="Times New Roman" w:hAnsi="Times New Roman" w:cs="Times New Roman"/>
              </w:rPr>
            </w:pPr>
            <w:r>
              <w:rPr>
                <w:rFonts w:ascii="Times New Roman" w:hAnsi="Times New Roman" w:cs="Times New Roman"/>
              </w:rPr>
              <w:t>226.</w:t>
            </w:r>
          </w:p>
        </w:tc>
        <w:tc>
          <w:tcPr>
            <w:tcW w:w="1559" w:type="dxa"/>
            <w:gridSpan w:val="2"/>
          </w:tcPr>
          <w:p w14:paraId="7280D134" w14:textId="67691219" w:rsidR="0097229C" w:rsidRDefault="0097229C" w:rsidP="0097229C">
            <w:pPr>
              <w:jc w:val="both"/>
              <w:rPr>
                <w:rFonts w:ascii="Times New Roman" w:hAnsi="Times New Roman" w:cs="Times New Roman"/>
                <w:sz w:val="24"/>
                <w:szCs w:val="24"/>
              </w:rPr>
            </w:pPr>
            <w:r w:rsidRPr="00051264">
              <w:rPr>
                <w:rFonts w:ascii="Times New Roman" w:hAnsi="Times New Roman" w:cs="Times New Roman"/>
                <w:sz w:val="24"/>
                <w:szCs w:val="24"/>
              </w:rPr>
              <w:t>Zemkopības ministrija 13639/2020</w:t>
            </w:r>
          </w:p>
        </w:tc>
        <w:tc>
          <w:tcPr>
            <w:tcW w:w="6009" w:type="dxa"/>
            <w:gridSpan w:val="2"/>
          </w:tcPr>
          <w:p w14:paraId="7C023454" w14:textId="3E0132E0" w:rsidR="0097229C" w:rsidRPr="006A786A" w:rsidRDefault="0097229C" w:rsidP="0097229C">
            <w:pPr>
              <w:jc w:val="both"/>
              <w:rPr>
                <w:rFonts w:ascii="Times New Roman" w:hAnsi="Times New Roman"/>
                <w:bCs/>
                <w:sz w:val="24"/>
                <w:szCs w:val="24"/>
              </w:rPr>
            </w:pPr>
            <w:r w:rsidRPr="006A786A">
              <w:rPr>
                <w:rFonts w:ascii="Times New Roman" w:hAnsi="Times New Roman"/>
                <w:bCs/>
                <w:sz w:val="24"/>
                <w:szCs w:val="24"/>
              </w:rPr>
              <w:t>Lūdzam 2. rīcības virziena 2</w:t>
            </w:r>
            <w:r>
              <w:rPr>
                <w:rFonts w:ascii="Times New Roman" w:hAnsi="Times New Roman"/>
                <w:bCs/>
                <w:sz w:val="24"/>
                <w:szCs w:val="24"/>
              </w:rPr>
              <w:t>5</w:t>
            </w:r>
            <w:r w:rsidRPr="006A786A">
              <w:rPr>
                <w:rFonts w:ascii="Times New Roman" w:hAnsi="Times New Roman"/>
                <w:bCs/>
                <w:sz w:val="24"/>
                <w:szCs w:val="24"/>
              </w:rPr>
              <w:t>. punktā:</w:t>
            </w:r>
          </w:p>
          <w:p w14:paraId="7B9E6656" w14:textId="77777777" w:rsidR="0097229C" w:rsidRPr="006A786A" w:rsidRDefault="0097229C" w:rsidP="0097229C">
            <w:pPr>
              <w:jc w:val="both"/>
              <w:rPr>
                <w:rFonts w:ascii="Times New Roman" w:hAnsi="Times New Roman"/>
                <w:bCs/>
                <w:sz w:val="24"/>
                <w:szCs w:val="24"/>
              </w:rPr>
            </w:pPr>
            <w:r w:rsidRPr="006A786A">
              <w:rPr>
                <w:rFonts w:ascii="Times New Roman" w:hAnsi="Times New Roman"/>
                <w:bCs/>
                <w:sz w:val="24"/>
                <w:szCs w:val="24"/>
              </w:rPr>
              <w:t>1) aizstāt vārdu “ēdināšanu” ar vārdiem “mikroorganismu piesārņotas pārtikas lietošanu”;</w:t>
            </w:r>
          </w:p>
          <w:p w14:paraId="06C8D9C5" w14:textId="77777777" w:rsidR="0097229C" w:rsidRPr="006A786A" w:rsidRDefault="0097229C" w:rsidP="0097229C">
            <w:pPr>
              <w:jc w:val="both"/>
              <w:rPr>
                <w:rFonts w:ascii="Times New Roman" w:hAnsi="Times New Roman"/>
                <w:bCs/>
                <w:sz w:val="24"/>
                <w:szCs w:val="24"/>
              </w:rPr>
            </w:pPr>
            <w:r w:rsidRPr="006A786A">
              <w:rPr>
                <w:rFonts w:ascii="Times New Roman" w:hAnsi="Times New Roman"/>
                <w:bCs/>
                <w:sz w:val="24"/>
                <w:szCs w:val="24"/>
              </w:rPr>
              <w:t xml:space="preserve">2) izteikt pēdējo teikumu šādā redakcijā: </w:t>
            </w:r>
          </w:p>
          <w:p w14:paraId="52E6B638" w14:textId="52CF3416" w:rsidR="0097229C" w:rsidRPr="00550F62" w:rsidRDefault="0097229C" w:rsidP="0097229C">
            <w:pPr>
              <w:jc w:val="both"/>
              <w:rPr>
                <w:rFonts w:ascii="Times New Roman" w:hAnsi="Times New Roman"/>
                <w:bCs/>
                <w:sz w:val="24"/>
                <w:szCs w:val="24"/>
              </w:rPr>
            </w:pPr>
            <w:r w:rsidRPr="006A786A">
              <w:rPr>
                <w:rFonts w:ascii="Times New Roman" w:hAnsi="Times New Roman"/>
                <w:bCs/>
                <w:sz w:val="24"/>
                <w:szCs w:val="24"/>
              </w:rPr>
              <w:t>“Tāpat arī šie gadījumi parādīja, ka ir nepieciešams stiprināt infekcijas slimību epidemioloģiskās uzraudzības dienestus (gan uzlabojot gadījumu atklāšanu, uzskaiti un analīzi, gan arī laboratoriskās izmeklēšanas metodes, gan sadarbību un informācijas apmaiņu starp iesaistītajām iestādēm), lai nodrošinātu iespēju ātri un precīzi identificēt inficēšanās avotus un operatīvi organizētu profilakses un pretepidēmijas pasākumus.”</w:t>
            </w:r>
          </w:p>
        </w:tc>
        <w:tc>
          <w:tcPr>
            <w:tcW w:w="2071" w:type="dxa"/>
            <w:gridSpan w:val="2"/>
          </w:tcPr>
          <w:p w14:paraId="77E965C5" w14:textId="69AB41EC" w:rsidR="0097229C" w:rsidRPr="00F27C85" w:rsidRDefault="0097229C" w:rsidP="0097229C">
            <w:pPr>
              <w:jc w:val="both"/>
              <w:rPr>
                <w:rFonts w:ascii="Times New Roman" w:hAnsi="Times New Roman" w:cs="Times New Roman"/>
                <w:b/>
                <w:bCs/>
                <w:sz w:val="24"/>
                <w:szCs w:val="24"/>
              </w:rPr>
            </w:pPr>
            <w:r w:rsidRPr="00F53BCA">
              <w:rPr>
                <w:rFonts w:ascii="Times New Roman" w:hAnsi="Times New Roman" w:cs="Times New Roman"/>
                <w:b/>
                <w:bCs/>
                <w:sz w:val="24"/>
                <w:szCs w:val="24"/>
              </w:rPr>
              <w:t>Ņemts vērā</w:t>
            </w:r>
          </w:p>
        </w:tc>
        <w:tc>
          <w:tcPr>
            <w:tcW w:w="3685" w:type="dxa"/>
          </w:tcPr>
          <w:p w14:paraId="4FF23831" w14:textId="612E87D6" w:rsidR="0097229C" w:rsidRPr="009F28E9" w:rsidRDefault="0097229C" w:rsidP="0097229C">
            <w:pPr>
              <w:jc w:val="both"/>
              <w:rPr>
                <w:rFonts w:ascii="Times New Roman" w:hAnsi="Times New Roman" w:cs="Times New Roman"/>
                <w:sz w:val="24"/>
                <w:szCs w:val="24"/>
              </w:rPr>
            </w:pPr>
            <w:r w:rsidRPr="00F53BCA">
              <w:rPr>
                <w:rFonts w:ascii="Times New Roman" w:hAnsi="Times New Roman" w:cs="Times New Roman"/>
                <w:sz w:val="24"/>
                <w:szCs w:val="24"/>
              </w:rPr>
              <w:t>Papildināts pamatnostādņu projekta 2.rīcības virziena 2</w:t>
            </w:r>
            <w:r>
              <w:rPr>
                <w:rFonts w:ascii="Times New Roman" w:hAnsi="Times New Roman" w:cs="Times New Roman"/>
                <w:sz w:val="24"/>
                <w:szCs w:val="24"/>
              </w:rPr>
              <w:t>5</w:t>
            </w:r>
            <w:r w:rsidRPr="00F53BCA">
              <w:rPr>
                <w:rFonts w:ascii="Times New Roman" w:hAnsi="Times New Roman" w:cs="Times New Roman"/>
                <w:sz w:val="24"/>
                <w:szCs w:val="24"/>
              </w:rPr>
              <w:t>.punkts.</w:t>
            </w:r>
          </w:p>
        </w:tc>
      </w:tr>
      <w:tr w:rsidR="0097229C" w:rsidRPr="009F28E9" w14:paraId="1F4FA8F0" w14:textId="77777777" w:rsidTr="001150CE">
        <w:tc>
          <w:tcPr>
            <w:tcW w:w="846" w:type="dxa"/>
            <w:shd w:val="clear" w:color="auto" w:fill="FFFFFF" w:themeFill="background1"/>
          </w:tcPr>
          <w:p w14:paraId="30D7BA82" w14:textId="7064062E" w:rsidR="0097229C" w:rsidRDefault="0097229C" w:rsidP="0097229C">
            <w:pPr>
              <w:jc w:val="both"/>
              <w:rPr>
                <w:rFonts w:ascii="Times New Roman" w:hAnsi="Times New Roman" w:cs="Times New Roman"/>
              </w:rPr>
            </w:pPr>
            <w:r>
              <w:rPr>
                <w:rFonts w:ascii="Times New Roman" w:hAnsi="Times New Roman" w:cs="Times New Roman"/>
                <w:color w:val="000000" w:themeColor="text1"/>
                <w:sz w:val="24"/>
                <w:szCs w:val="24"/>
              </w:rPr>
              <w:t>227.</w:t>
            </w:r>
          </w:p>
        </w:tc>
        <w:tc>
          <w:tcPr>
            <w:tcW w:w="1559" w:type="dxa"/>
            <w:gridSpan w:val="2"/>
            <w:shd w:val="clear" w:color="auto" w:fill="FFFFFF" w:themeFill="background1"/>
          </w:tcPr>
          <w:p w14:paraId="5F1AD169" w14:textId="2F3B58E6" w:rsidR="0097229C" w:rsidRPr="00051264"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Biedrība “Baltijas HIV asociācija” (DVS </w:t>
            </w:r>
            <w:r>
              <w:t xml:space="preserve"> </w:t>
            </w:r>
            <w:r w:rsidRPr="00A93162">
              <w:rPr>
                <w:rFonts w:ascii="Times New Roman" w:hAnsi="Times New Roman" w:cs="Times New Roman"/>
                <w:sz w:val="24"/>
                <w:szCs w:val="24"/>
              </w:rPr>
              <w:t>13473/2020</w:t>
            </w:r>
            <w:r>
              <w:rPr>
                <w:rFonts w:ascii="Times New Roman" w:hAnsi="Times New Roman" w:cs="Times New Roman"/>
                <w:sz w:val="24"/>
                <w:szCs w:val="24"/>
              </w:rPr>
              <w:t>)</w:t>
            </w:r>
          </w:p>
        </w:tc>
        <w:tc>
          <w:tcPr>
            <w:tcW w:w="6009" w:type="dxa"/>
            <w:gridSpan w:val="2"/>
            <w:shd w:val="clear" w:color="auto" w:fill="FFFFFF" w:themeFill="background1"/>
          </w:tcPr>
          <w:p w14:paraId="22E08E3A" w14:textId="12CE2A74" w:rsidR="0097229C" w:rsidRPr="006A786A" w:rsidRDefault="0097229C" w:rsidP="0097229C">
            <w:pPr>
              <w:jc w:val="both"/>
              <w:rPr>
                <w:rFonts w:ascii="Times New Roman" w:hAnsi="Times New Roman"/>
                <w:bCs/>
                <w:sz w:val="24"/>
                <w:szCs w:val="24"/>
              </w:rPr>
            </w:pPr>
            <w:r w:rsidRPr="00644634">
              <w:rPr>
                <w:rFonts w:ascii="Times New Roman" w:hAnsi="Times New Roman" w:cs="Times New Roman"/>
                <w:sz w:val="24"/>
                <w:szCs w:val="24"/>
              </w:rPr>
              <w:t xml:space="preserve">2.rīcības virziena 19.atsaucē-pamatojumā attiecībā uz HIV infekcijas un vīrushepatītu izplatību trūkst pierādījumos balstītu apgalvojumu, norādot, ka “Tomēr dēļ pēdējo gadu laikā uzsāktajām politikas aktivitātēm saslimšanas gadījumu skaitam ir tendence samazināties. Tas nozīmē, ka uzsāktie pasākumi ir efektīvi, un ir jānodrošina to ilgtspējība turpmākajos gados, kā arī jāievieš jauni, vēl efektīvāki pasākumi šo slimību ierobežošanai”. Lai gan SPKC statistiskie dati liecina par jauno gadījumu mazināšanos, tomēr jauno HIV un AIDS gadījumu skaita ziņā Latvija joprojām ieņem augstāko vietu Eiropas Savienības valstu vidū. Rīgas Stradiņa universitātes (RSU) 2018.gadā veiktajā starptautiskā </w:t>
            </w:r>
            <w:r>
              <w:rPr>
                <w:rFonts w:ascii="Times New Roman" w:hAnsi="Times New Roman" w:cs="Times New Roman"/>
                <w:sz w:val="24"/>
                <w:szCs w:val="24"/>
              </w:rPr>
              <w:t>p</w:t>
            </w:r>
            <w:r w:rsidRPr="00644634">
              <w:rPr>
                <w:rFonts w:ascii="Times New Roman" w:hAnsi="Times New Roman" w:cs="Times New Roman"/>
                <w:sz w:val="24"/>
                <w:szCs w:val="24"/>
              </w:rPr>
              <w:t>rojekta Hermetic pētījumā sadarbībā ar vadošiem Beļģijas un Francijas pētniekiem tika veikta matemātiskā modulēšana  un uz tās pamata tika izdarīti secinājumi, ka 1/3 daļa no HIV inficētajiem Latvijā nezin savu diagnozi jeb nav diagnosticēti. 19.atsaucē aicinām atsaukties uz  RSU pētījumu (informācija pieejama no pirmavota RSU Sabiedrības veselības institūtā). Atsaucē būtu jānorāda UNAIDS mērķis 90/90/90, kas paredzēja līdz 2020. gadam ierobežot infekciju: 90% no HIV pacientiem būtu diagnosticēti, 90% no tiem saņemtu ārstēšanu, 90% no tiem ārstēšana būtu efektīva, tādējādi līdz 2030.gadam mazinot HIV infekcijas izplatību. Latvijai šie rādītāji ir krietni pieticīgi un tie jāuzlabo.</w:t>
            </w:r>
          </w:p>
        </w:tc>
        <w:tc>
          <w:tcPr>
            <w:tcW w:w="2071" w:type="dxa"/>
            <w:gridSpan w:val="2"/>
            <w:shd w:val="clear" w:color="auto" w:fill="FFFFFF" w:themeFill="background1"/>
          </w:tcPr>
          <w:p w14:paraId="1BBCFBD3" w14:textId="6E9DE30B" w:rsidR="0097229C" w:rsidRDefault="00F45271" w:rsidP="0097229C">
            <w:pPr>
              <w:jc w:val="both"/>
              <w:rPr>
                <w:rFonts w:ascii="Times New Roman" w:hAnsi="Times New Roman" w:cs="Times New Roman"/>
                <w:b/>
                <w:bCs/>
                <w:color w:val="FF0000"/>
                <w:sz w:val="24"/>
                <w:szCs w:val="24"/>
              </w:rPr>
            </w:pPr>
            <w:r w:rsidRPr="00F53BCA">
              <w:rPr>
                <w:rFonts w:ascii="Times New Roman" w:hAnsi="Times New Roman" w:cs="Times New Roman"/>
                <w:b/>
                <w:bCs/>
                <w:sz w:val="24"/>
                <w:szCs w:val="24"/>
              </w:rPr>
              <w:t>Ņemts vērā</w:t>
            </w:r>
          </w:p>
        </w:tc>
        <w:tc>
          <w:tcPr>
            <w:tcW w:w="3685" w:type="dxa"/>
            <w:shd w:val="clear" w:color="auto" w:fill="FFFFFF" w:themeFill="background1"/>
          </w:tcPr>
          <w:p w14:paraId="3C157C55" w14:textId="7DF34456" w:rsidR="0097229C" w:rsidRPr="009F28E9" w:rsidRDefault="00F45271" w:rsidP="0097229C">
            <w:pPr>
              <w:jc w:val="both"/>
              <w:rPr>
                <w:rFonts w:ascii="Times New Roman" w:hAnsi="Times New Roman" w:cs="Times New Roman"/>
                <w:sz w:val="24"/>
                <w:szCs w:val="24"/>
              </w:rPr>
            </w:pPr>
            <w:r>
              <w:rPr>
                <w:rFonts w:ascii="Times New Roman" w:hAnsi="Times New Roman" w:cs="Times New Roman"/>
                <w:sz w:val="24"/>
                <w:szCs w:val="24"/>
              </w:rPr>
              <w:t>Precizēta 2.rīcības virziena 20., 21. un 22.atkāpe.</w:t>
            </w:r>
          </w:p>
        </w:tc>
      </w:tr>
      <w:tr w:rsidR="00502C3C" w:rsidRPr="009F28E9" w14:paraId="5EC4DC6F" w14:textId="77777777" w:rsidTr="001150CE">
        <w:tc>
          <w:tcPr>
            <w:tcW w:w="846" w:type="dxa"/>
            <w:shd w:val="clear" w:color="auto" w:fill="FFFFFF" w:themeFill="background1"/>
          </w:tcPr>
          <w:p w14:paraId="5DB45860" w14:textId="5C0D2D47" w:rsidR="00502C3C" w:rsidRPr="006F7D56" w:rsidRDefault="00502C3C" w:rsidP="00502C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228.</w:t>
            </w:r>
          </w:p>
        </w:tc>
        <w:tc>
          <w:tcPr>
            <w:tcW w:w="1559" w:type="dxa"/>
            <w:gridSpan w:val="2"/>
            <w:shd w:val="clear" w:color="auto" w:fill="FFFFFF" w:themeFill="background1"/>
          </w:tcPr>
          <w:p w14:paraId="6AAF3084" w14:textId="4E830F33" w:rsidR="00502C3C" w:rsidRDefault="00502C3C" w:rsidP="00502C3C">
            <w:pPr>
              <w:jc w:val="both"/>
              <w:rPr>
                <w:rFonts w:ascii="Times New Roman" w:hAnsi="Times New Roman" w:cs="Times New Roman"/>
                <w:sz w:val="24"/>
                <w:szCs w:val="24"/>
              </w:rPr>
            </w:pPr>
            <w:r>
              <w:rPr>
                <w:rFonts w:ascii="Times New Roman" w:hAnsi="Times New Roman" w:cs="Times New Roman"/>
                <w:sz w:val="24"/>
                <w:szCs w:val="24"/>
              </w:rPr>
              <w:t xml:space="preserve">Biedrība “Baltijas HIV asociācija” (DVS </w:t>
            </w:r>
            <w:r>
              <w:t xml:space="preserve"> </w:t>
            </w:r>
            <w:r w:rsidRPr="00A93162">
              <w:rPr>
                <w:rFonts w:ascii="Times New Roman" w:hAnsi="Times New Roman" w:cs="Times New Roman"/>
                <w:sz w:val="24"/>
                <w:szCs w:val="24"/>
              </w:rPr>
              <w:t>13473/2020</w:t>
            </w:r>
            <w:r>
              <w:rPr>
                <w:rFonts w:ascii="Times New Roman" w:hAnsi="Times New Roman" w:cs="Times New Roman"/>
                <w:sz w:val="24"/>
                <w:szCs w:val="24"/>
              </w:rPr>
              <w:t>)</w:t>
            </w:r>
          </w:p>
        </w:tc>
        <w:tc>
          <w:tcPr>
            <w:tcW w:w="6009" w:type="dxa"/>
            <w:gridSpan w:val="2"/>
            <w:shd w:val="clear" w:color="auto" w:fill="FFFFFF" w:themeFill="background1"/>
          </w:tcPr>
          <w:p w14:paraId="5DE52965" w14:textId="14EAF976" w:rsidR="00502C3C" w:rsidRPr="00644634" w:rsidRDefault="00502C3C" w:rsidP="00502C3C">
            <w:pPr>
              <w:jc w:val="both"/>
              <w:rPr>
                <w:rFonts w:ascii="Times New Roman" w:hAnsi="Times New Roman" w:cs="Times New Roman"/>
                <w:sz w:val="24"/>
                <w:szCs w:val="24"/>
              </w:rPr>
            </w:pPr>
            <w:r w:rsidRPr="003052BC">
              <w:rPr>
                <w:rFonts w:ascii="Times New Roman" w:hAnsi="Times New Roman" w:cs="Times New Roman"/>
                <w:sz w:val="24"/>
                <w:szCs w:val="24"/>
              </w:rPr>
              <w:t>HIV infekcija jau sen izplatās visā sabiedrībā, galvenais izplatības ceļš kopš 2008.gada ir heteroseksuāla transmisija, par ko 2.rīcības virziena pamatojumā iztrūkst informācijas, joprojām tiek uzsvērts, ka infekcijas skar sociālās atstumtības grupas, nav pieminēta citās Baltijas valstīs izskaustās vertikālās transmisijas sastopamība Latvijā un nepieciešamie pasākumi tās novēršanai.</w:t>
            </w:r>
          </w:p>
        </w:tc>
        <w:tc>
          <w:tcPr>
            <w:tcW w:w="2071" w:type="dxa"/>
            <w:gridSpan w:val="2"/>
            <w:shd w:val="clear" w:color="auto" w:fill="FFFFFF" w:themeFill="background1"/>
          </w:tcPr>
          <w:p w14:paraId="3B71E1AE" w14:textId="7FAC83B4" w:rsidR="00502C3C" w:rsidRDefault="00502C3C" w:rsidP="00502C3C">
            <w:pPr>
              <w:jc w:val="both"/>
              <w:rPr>
                <w:rFonts w:ascii="Times New Roman" w:hAnsi="Times New Roman" w:cs="Times New Roman"/>
                <w:b/>
                <w:bCs/>
                <w:color w:val="FF0000"/>
                <w:sz w:val="24"/>
                <w:szCs w:val="24"/>
              </w:rPr>
            </w:pPr>
            <w:r w:rsidRPr="00F53BCA">
              <w:rPr>
                <w:rFonts w:ascii="Times New Roman" w:hAnsi="Times New Roman" w:cs="Times New Roman"/>
                <w:b/>
                <w:bCs/>
                <w:sz w:val="24"/>
                <w:szCs w:val="24"/>
              </w:rPr>
              <w:t>Ņemts vērā</w:t>
            </w:r>
          </w:p>
        </w:tc>
        <w:tc>
          <w:tcPr>
            <w:tcW w:w="3685" w:type="dxa"/>
            <w:shd w:val="clear" w:color="auto" w:fill="FFFFFF" w:themeFill="background1"/>
          </w:tcPr>
          <w:p w14:paraId="1AEBAFD2" w14:textId="18457ED6" w:rsidR="00502C3C" w:rsidRPr="009F28E9" w:rsidRDefault="00502C3C" w:rsidP="00502C3C">
            <w:pPr>
              <w:jc w:val="both"/>
              <w:rPr>
                <w:rFonts w:ascii="Times New Roman" w:hAnsi="Times New Roman" w:cs="Times New Roman"/>
                <w:sz w:val="24"/>
                <w:szCs w:val="24"/>
              </w:rPr>
            </w:pPr>
            <w:r>
              <w:rPr>
                <w:rFonts w:ascii="Times New Roman" w:hAnsi="Times New Roman" w:cs="Times New Roman"/>
                <w:sz w:val="24"/>
                <w:szCs w:val="24"/>
              </w:rPr>
              <w:t>Precizēta 2.rīcības virziena 20., 21. un 22.atkāpe.</w:t>
            </w:r>
          </w:p>
        </w:tc>
      </w:tr>
      <w:tr w:rsidR="0097229C" w:rsidRPr="009F28E9" w14:paraId="02877E14" w14:textId="77777777" w:rsidTr="001150CE">
        <w:tc>
          <w:tcPr>
            <w:tcW w:w="846" w:type="dxa"/>
          </w:tcPr>
          <w:p w14:paraId="51D571A8" w14:textId="261D7A6E" w:rsidR="0097229C" w:rsidRPr="009162D8" w:rsidRDefault="0097229C" w:rsidP="0097229C">
            <w:pPr>
              <w:ind w:hanging="26"/>
              <w:jc w:val="both"/>
              <w:rPr>
                <w:rFonts w:ascii="Times New Roman" w:hAnsi="Times New Roman" w:cs="Times New Roman"/>
              </w:rPr>
            </w:pPr>
            <w:r>
              <w:rPr>
                <w:rFonts w:ascii="Times New Roman" w:hAnsi="Times New Roman" w:cs="Times New Roman"/>
              </w:rPr>
              <w:t>229.</w:t>
            </w:r>
          </w:p>
        </w:tc>
        <w:tc>
          <w:tcPr>
            <w:tcW w:w="1559" w:type="dxa"/>
            <w:gridSpan w:val="2"/>
          </w:tcPr>
          <w:p w14:paraId="04761AD8" w14:textId="15A8A9F4" w:rsidR="0097229C" w:rsidRPr="002327E3"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CD7632">
              <w:rPr>
                <w:rFonts w:ascii="Times New Roman" w:hAnsi="Times New Roman" w:cs="Times New Roman"/>
                <w:sz w:val="24"/>
                <w:szCs w:val="24"/>
              </w:rPr>
              <w:t xml:space="preserve"> 13519/2020</w:t>
            </w:r>
          </w:p>
        </w:tc>
        <w:tc>
          <w:tcPr>
            <w:tcW w:w="6009" w:type="dxa"/>
            <w:gridSpan w:val="2"/>
          </w:tcPr>
          <w:p w14:paraId="1FA96766" w14:textId="6F580C56" w:rsidR="0097229C" w:rsidRPr="00CD7632" w:rsidRDefault="0097229C" w:rsidP="0097229C">
            <w:pPr>
              <w:jc w:val="both"/>
              <w:rPr>
                <w:rFonts w:ascii="Times New Roman" w:hAnsi="Times New Roman" w:cs="Times New Roman"/>
                <w:sz w:val="24"/>
                <w:szCs w:val="24"/>
              </w:rPr>
            </w:pPr>
            <w:r w:rsidRPr="00CD7632">
              <w:rPr>
                <w:rFonts w:ascii="Times New Roman" w:hAnsi="Times New Roman" w:cs="Times New Roman"/>
                <w:sz w:val="24"/>
                <w:szCs w:val="24"/>
              </w:rPr>
              <w:t xml:space="preserve">Lūdzam papildināt dokumenta redakciju ar sekojošām jaunām rīcībām:  </w:t>
            </w:r>
          </w:p>
          <w:p w14:paraId="40F08A4C" w14:textId="77777777" w:rsidR="0097229C" w:rsidRPr="00CD7632" w:rsidRDefault="0097229C" w:rsidP="0097229C">
            <w:pPr>
              <w:jc w:val="both"/>
              <w:rPr>
                <w:rFonts w:ascii="Times New Roman" w:hAnsi="Times New Roman" w:cs="Times New Roman"/>
                <w:sz w:val="24"/>
                <w:szCs w:val="24"/>
              </w:rPr>
            </w:pPr>
            <w:r w:rsidRPr="00CD7632">
              <w:rPr>
                <w:rFonts w:ascii="Times New Roman" w:hAnsi="Times New Roman" w:cs="Times New Roman"/>
                <w:sz w:val="24"/>
                <w:szCs w:val="24"/>
              </w:rPr>
              <w:t>2. Rīcības virziens: infekciju izplatības mazināšana</w:t>
            </w:r>
          </w:p>
          <w:p w14:paraId="41F077A8" w14:textId="01411901" w:rsidR="0097229C" w:rsidRPr="002327E3" w:rsidRDefault="0097229C" w:rsidP="0097229C">
            <w:pPr>
              <w:jc w:val="both"/>
              <w:rPr>
                <w:rFonts w:ascii="Times New Roman" w:hAnsi="Times New Roman" w:cs="Times New Roman"/>
                <w:sz w:val="24"/>
                <w:szCs w:val="24"/>
              </w:rPr>
            </w:pPr>
            <w:r w:rsidRPr="00CD7632">
              <w:rPr>
                <w:rFonts w:ascii="Times New Roman" w:hAnsi="Times New Roman" w:cs="Times New Roman"/>
                <w:sz w:val="24"/>
                <w:szCs w:val="24"/>
              </w:rPr>
              <w:t>6. Nodrošināt lai Latvijas pētniecības un inovāciju programmās tiktu ietverti ar infekcijas slimību izplatīšanās riskiem un to ietekmi uz sabiedrības veselību saistīti jautājumi tostarp par iedzīvotāju vakcināciju pret vakcīnnovēršamajām infekcijas slimībām, cilvēku vērstu; par integrētu pakalpojumu pieejamību personām, kurām ir augsts risks inficēties ar HIV, vīrusu hepatītiem un TB inficētām personām; par infekcijas slimību epidemioloģiskās uzraudzības efektivitāti un dienestu reaģēšanas spēju infekcijas slimību uzliesmojumu gadījumos; par saslimstības ar akūtām infekcijas slimībām (zarnu infekcijas izraisītas slimības, garais klepus u.c.) samazināšanu, kā arī antimikrobiālās rezistences izplatības risku samazināšanu. Veicināt veselības nozares zinātnisko institūciju iesaisti šo jautājumu izpētē, tostarp nodrošinot atbilstošo veselības datu atvēršanu pieejamību studijām un pētniecībai.</w:t>
            </w:r>
          </w:p>
        </w:tc>
        <w:tc>
          <w:tcPr>
            <w:tcW w:w="2071" w:type="dxa"/>
            <w:gridSpan w:val="2"/>
          </w:tcPr>
          <w:p w14:paraId="00A26E0F" w14:textId="0D0EDE5B" w:rsidR="0097229C" w:rsidRPr="000563A9" w:rsidRDefault="0097229C" w:rsidP="0097229C">
            <w:pPr>
              <w:jc w:val="both"/>
              <w:rPr>
                <w:rFonts w:ascii="Times New Roman" w:hAnsi="Times New Roman" w:cs="Times New Roman"/>
                <w:b/>
                <w:bCs/>
                <w:color w:val="000000" w:themeColor="text1"/>
                <w:sz w:val="24"/>
                <w:szCs w:val="24"/>
              </w:rPr>
            </w:pPr>
            <w:r w:rsidRPr="000563A9">
              <w:rPr>
                <w:rFonts w:ascii="Times New Roman" w:hAnsi="Times New Roman" w:cs="Times New Roman"/>
                <w:b/>
                <w:bCs/>
                <w:color w:val="000000" w:themeColor="text1"/>
                <w:sz w:val="24"/>
                <w:szCs w:val="24"/>
              </w:rPr>
              <w:t>Ņemts vērā</w:t>
            </w:r>
          </w:p>
          <w:p w14:paraId="412B41CC" w14:textId="52F748D4" w:rsidR="0097229C" w:rsidRDefault="0097229C" w:rsidP="0097229C">
            <w:pPr>
              <w:jc w:val="both"/>
              <w:rPr>
                <w:rFonts w:ascii="Times New Roman" w:hAnsi="Times New Roman" w:cs="Times New Roman"/>
                <w:b/>
                <w:bCs/>
                <w:color w:val="FF0000"/>
                <w:sz w:val="24"/>
                <w:szCs w:val="24"/>
              </w:rPr>
            </w:pPr>
          </w:p>
        </w:tc>
        <w:tc>
          <w:tcPr>
            <w:tcW w:w="3685" w:type="dxa"/>
          </w:tcPr>
          <w:p w14:paraId="3387F9D0" w14:textId="17B4B7AB" w:rsidR="0097229C" w:rsidRPr="009F28E9" w:rsidRDefault="0097229C" w:rsidP="0097229C">
            <w:pPr>
              <w:jc w:val="both"/>
              <w:rPr>
                <w:rFonts w:ascii="Times New Roman" w:hAnsi="Times New Roman" w:cs="Times New Roman"/>
                <w:sz w:val="24"/>
                <w:szCs w:val="24"/>
              </w:rPr>
            </w:pPr>
            <w:r w:rsidRPr="001C2E37">
              <w:rPr>
                <w:rFonts w:ascii="Times New Roman" w:hAnsi="Times New Roman" w:cs="Times New Roman"/>
                <w:sz w:val="24"/>
                <w:szCs w:val="24"/>
              </w:rPr>
              <w:t>Papildināts pamatnostādņu projekta 2.rīcības virziena  mērķa sasniegšanai minētās nepieciešamās darbības kā arī pats pamatnostādņu projekts ar jaunu 2.1.7.pasākumu, kas paredz apzināt infekcijas slimību izplatīšanās riskus un to ietekmi uz sabiedrības veselības rādītājiem</w:t>
            </w:r>
            <w:r>
              <w:rPr>
                <w:rFonts w:ascii="Times New Roman" w:hAnsi="Times New Roman" w:cs="Times New Roman"/>
                <w:sz w:val="24"/>
                <w:szCs w:val="24"/>
              </w:rPr>
              <w:t xml:space="preserve">.  </w:t>
            </w:r>
          </w:p>
        </w:tc>
      </w:tr>
      <w:tr w:rsidR="0097229C" w:rsidRPr="009F28E9" w14:paraId="662BE131" w14:textId="77777777" w:rsidTr="001150CE">
        <w:tc>
          <w:tcPr>
            <w:tcW w:w="846" w:type="dxa"/>
          </w:tcPr>
          <w:p w14:paraId="3881ADB4" w14:textId="6D0F2361" w:rsidR="0097229C" w:rsidRPr="009162D8" w:rsidRDefault="0097229C" w:rsidP="0097229C">
            <w:pPr>
              <w:jc w:val="both"/>
              <w:rPr>
                <w:rFonts w:ascii="Times New Roman" w:hAnsi="Times New Roman" w:cs="Times New Roman"/>
              </w:rPr>
            </w:pPr>
            <w:r>
              <w:rPr>
                <w:rFonts w:ascii="Times New Roman" w:hAnsi="Times New Roman" w:cs="Times New Roman"/>
              </w:rPr>
              <w:t>230.</w:t>
            </w:r>
          </w:p>
        </w:tc>
        <w:tc>
          <w:tcPr>
            <w:tcW w:w="1559" w:type="dxa"/>
            <w:gridSpan w:val="2"/>
          </w:tcPr>
          <w:p w14:paraId="61F1B49F" w14:textId="6FA45FF3" w:rsidR="0097229C" w:rsidRDefault="0097229C" w:rsidP="0097229C">
            <w:pPr>
              <w:jc w:val="both"/>
              <w:rPr>
                <w:rFonts w:ascii="Times New Roman" w:hAnsi="Times New Roman" w:cs="Times New Roman"/>
                <w:sz w:val="24"/>
                <w:szCs w:val="24"/>
              </w:rPr>
            </w:pPr>
            <w:r w:rsidRPr="002327E3">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13562/2020</w:t>
            </w:r>
          </w:p>
        </w:tc>
        <w:tc>
          <w:tcPr>
            <w:tcW w:w="6009" w:type="dxa"/>
            <w:gridSpan w:val="2"/>
          </w:tcPr>
          <w:p w14:paraId="10AB16A0" w14:textId="71D3F189" w:rsidR="0097229C" w:rsidRPr="00BC2511" w:rsidRDefault="0097229C" w:rsidP="0097229C">
            <w:pPr>
              <w:jc w:val="both"/>
              <w:rPr>
                <w:rFonts w:ascii="Times New Roman" w:hAnsi="Times New Roman" w:cs="Times New Roman"/>
                <w:sz w:val="24"/>
                <w:szCs w:val="24"/>
              </w:rPr>
            </w:pPr>
            <w:r w:rsidRPr="002327E3">
              <w:rPr>
                <w:rFonts w:ascii="Times New Roman" w:hAnsi="Times New Roman" w:cs="Times New Roman"/>
                <w:sz w:val="24"/>
                <w:szCs w:val="24"/>
              </w:rPr>
              <w:t>Pēdējo 2 mēnešu pieredze saistībā ar Covid-19 infekcijas straujo izplatību liecina, ka pašvaldību iespējas esošās situācijas apzināšanā ir ļoti limitētas - publiski pieejamie skaitliskā informācija  par konstatēto gadījumu skaitu nedod pietiekamu izpratni par slimības izplatības gaitu un attiecīgi ierobežo savlaicīgu preventīvu lēmumu pieņemšanu lokālā līmenī, tādēļ nepieciešams stiprināt informācijas apriti starp SPKC un pašvaldību gadījumos, kad slimības izplatība pārsniedz epidemioloģisko slieksni un rada ievērojamus draudus sabiedrības veselībai, vienlaikus neradot papildu slodzi SPKC, piem., elektroniska informācijas aprite.</w:t>
            </w:r>
          </w:p>
        </w:tc>
        <w:tc>
          <w:tcPr>
            <w:tcW w:w="2071" w:type="dxa"/>
            <w:gridSpan w:val="2"/>
          </w:tcPr>
          <w:p w14:paraId="225C05D7" w14:textId="4A6FAFFD" w:rsidR="0097229C" w:rsidRDefault="0097229C" w:rsidP="0097229C">
            <w:pPr>
              <w:jc w:val="both"/>
              <w:rPr>
                <w:rFonts w:ascii="Times New Roman" w:hAnsi="Times New Roman" w:cs="Times New Roman"/>
                <w:b/>
                <w:bCs/>
                <w:color w:val="FF0000"/>
                <w:sz w:val="24"/>
                <w:szCs w:val="24"/>
              </w:rPr>
            </w:pPr>
            <w:r w:rsidRPr="001C2E37">
              <w:rPr>
                <w:rFonts w:ascii="Times New Roman" w:hAnsi="Times New Roman" w:cs="Times New Roman"/>
                <w:b/>
                <w:bCs/>
                <w:sz w:val="24"/>
                <w:szCs w:val="24"/>
              </w:rPr>
              <w:t>Ņemts vērā</w:t>
            </w:r>
          </w:p>
          <w:p w14:paraId="0E8FA9F5" w14:textId="73B1DD8E" w:rsidR="0097229C" w:rsidRDefault="0097229C" w:rsidP="0097229C">
            <w:pPr>
              <w:jc w:val="both"/>
              <w:rPr>
                <w:rFonts w:ascii="Times New Roman" w:hAnsi="Times New Roman" w:cs="Times New Roman"/>
                <w:b/>
                <w:bCs/>
                <w:color w:val="FF0000"/>
                <w:sz w:val="24"/>
                <w:szCs w:val="24"/>
              </w:rPr>
            </w:pPr>
          </w:p>
        </w:tc>
        <w:tc>
          <w:tcPr>
            <w:tcW w:w="3685" w:type="dxa"/>
          </w:tcPr>
          <w:p w14:paraId="3877C777" w14:textId="78CD357F"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Pamatnostādņu projektā ir iekļauts 2.3.8.pasākums, kas paredz palielināt SPKC datu apstrādes un analīzes kapacitāti, kas arī paredz uzlabot datu apkopošanas un analīzes kvalitāti un ir paredzēts, arī lai nodrošinātu operatīvāku saziņu starp SPKC un pašvaldībām, nodrošinot, ka pašvaldības saņems operatīvāku un kvalitatīvāku informāciju.</w:t>
            </w:r>
          </w:p>
        </w:tc>
      </w:tr>
      <w:tr w:rsidR="0097229C" w:rsidRPr="009F28E9" w14:paraId="598AB105" w14:textId="77777777" w:rsidTr="001150CE">
        <w:tc>
          <w:tcPr>
            <w:tcW w:w="846" w:type="dxa"/>
          </w:tcPr>
          <w:p w14:paraId="01B64E86" w14:textId="69C709A0" w:rsidR="0097229C" w:rsidRPr="009162D8" w:rsidRDefault="0097229C" w:rsidP="0097229C">
            <w:pPr>
              <w:ind w:left="34"/>
              <w:jc w:val="both"/>
              <w:rPr>
                <w:rFonts w:ascii="Times New Roman" w:hAnsi="Times New Roman" w:cs="Times New Roman"/>
              </w:rPr>
            </w:pPr>
            <w:r>
              <w:rPr>
                <w:rFonts w:ascii="Times New Roman" w:hAnsi="Times New Roman" w:cs="Times New Roman"/>
              </w:rPr>
              <w:t>231.</w:t>
            </w:r>
          </w:p>
        </w:tc>
        <w:tc>
          <w:tcPr>
            <w:tcW w:w="1559" w:type="dxa"/>
            <w:gridSpan w:val="2"/>
            <w:vMerge w:val="restart"/>
          </w:tcPr>
          <w:p w14:paraId="683F3663" w14:textId="10132760" w:rsidR="0097229C" w:rsidRDefault="0097229C" w:rsidP="0097229C">
            <w:pPr>
              <w:jc w:val="both"/>
              <w:rPr>
                <w:rFonts w:ascii="Times New Roman" w:hAnsi="Times New Roman" w:cs="Times New Roman"/>
                <w:sz w:val="24"/>
                <w:szCs w:val="24"/>
              </w:rPr>
            </w:pPr>
            <w:r w:rsidRPr="00F22D9E">
              <w:rPr>
                <w:rFonts w:ascii="Times New Roman" w:hAnsi="Times New Roman" w:cs="Times New Roman"/>
                <w:sz w:val="24"/>
                <w:szCs w:val="24"/>
              </w:rPr>
              <w:t>C hepatīta pacientu apvienība 13474/2020</w:t>
            </w:r>
          </w:p>
          <w:p w14:paraId="634874BE" w14:textId="77777777" w:rsidR="0097229C" w:rsidRDefault="0097229C" w:rsidP="0097229C">
            <w:pPr>
              <w:jc w:val="both"/>
              <w:rPr>
                <w:rFonts w:ascii="Times New Roman" w:hAnsi="Times New Roman" w:cs="Times New Roman"/>
                <w:sz w:val="24"/>
                <w:szCs w:val="24"/>
              </w:rPr>
            </w:pPr>
          </w:p>
          <w:p w14:paraId="49EF27BF" w14:textId="558B458C" w:rsidR="0097229C" w:rsidRPr="00F22D9E" w:rsidRDefault="0097229C" w:rsidP="0097229C">
            <w:pPr>
              <w:jc w:val="both"/>
              <w:rPr>
                <w:rFonts w:ascii="Times New Roman" w:hAnsi="Times New Roman" w:cs="Times New Roman"/>
                <w:sz w:val="24"/>
                <w:szCs w:val="24"/>
              </w:rPr>
            </w:pPr>
            <w:r w:rsidRPr="00A32F40">
              <w:rPr>
                <w:rFonts w:ascii="Times New Roman" w:hAnsi="Times New Roman" w:cs="Times New Roman"/>
                <w:sz w:val="24"/>
                <w:szCs w:val="24"/>
              </w:rPr>
              <w:t>Latvijas Infektologu, hepatologu un HIV/AIDS speciālistu asociācija 13552/2020</w:t>
            </w:r>
          </w:p>
        </w:tc>
        <w:tc>
          <w:tcPr>
            <w:tcW w:w="6009" w:type="dxa"/>
            <w:gridSpan w:val="2"/>
          </w:tcPr>
          <w:p w14:paraId="5DC46F3F" w14:textId="77777777" w:rsidR="0097229C" w:rsidRPr="004B4EE4" w:rsidRDefault="0097229C" w:rsidP="0097229C">
            <w:pPr>
              <w:jc w:val="both"/>
              <w:rPr>
                <w:rFonts w:ascii="Times New Roman" w:hAnsi="Times New Roman"/>
                <w:bCs/>
                <w:sz w:val="24"/>
                <w:szCs w:val="24"/>
              </w:rPr>
            </w:pPr>
            <w:r w:rsidRPr="004B4EE4">
              <w:rPr>
                <w:rFonts w:ascii="Times New Roman" w:hAnsi="Times New Roman"/>
                <w:bCs/>
                <w:sz w:val="24"/>
                <w:szCs w:val="24"/>
              </w:rPr>
              <w:t>Lūdzam iekļaut pamatnostādnēs sekojošo:</w:t>
            </w:r>
          </w:p>
          <w:p w14:paraId="53ECAA76" w14:textId="77777777" w:rsidR="0097229C" w:rsidRDefault="0097229C" w:rsidP="0097229C">
            <w:pPr>
              <w:jc w:val="both"/>
              <w:rPr>
                <w:rFonts w:ascii="Times New Roman" w:hAnsi="Times New Roman"/>
                <w:bCs/>
                <w:sz w:val="24"/>
                <w:szCs w:val="24"/>
              </w:rPr>
            </w:pPr>
            <w:r w:rsidRPr="004B4EE4">
              <w:rPr>
                <w:rFonts w:ascii="Times New Roman" w:hAnsi="Times New Roman"/>
                <w:bCs/>
                <w:sz w:val="24"/>
                <w:szCs w:val="24"/>
              </w:rPr>
              <w:t>1.</w:t>
            </w:r>
            <w:r>
              <w:rPr>
                <w:rFonts w:ascii="Times New Roman" w:hAnsi="Times New Roman"/>
                <w:bCs/>
                <w:sz w:val="24"/>
                <w:szCs w:val="24"/>
              </w:rPr>
              <w:t xml:space="preserve"> </w:t>
            </w:r>
            <w:r w:rsidRPr="004B4EE4">
              <w:rPr>
                <w:rFonts w:ascii="Times New Roman" w:hAnsi="Times New Roman"/>
                <w:bCs/>
                <w:sz w:val="24"/>
                <w:szCs w:val="24"/>
              </w:rPr>
              <w:t>Nodrošināt valsts budžeta finansējuma saglabāšanu esošajā apjomā turpmākai C hepatīta ārstēšanai arī pēc 2020. gada</w:t>
            </w:r>
            <w:r>
              <w:rPr>
                <w:rFonts w:ascii="Times New Roman" w:hAnsi="Times New Roman"/>
                <w:bCs/>
                <w:sz w:val="24"/>
                <w:szCs w:val="24"/>
              </w:rPr>
              <w:t>.</w:t>
            </w:r>
          </w:p>
          <w:p w14:paraId="48CF12D7" w14:textId="77777777" w:rsidR="0097229C" w:rsidRDefault="0097229C" w:rsidP="0097229C">
            <w:pPr>
              <w:jc w:val="both"/>
              <w:rPr>
                <w:rFonts w:ascii="Times New Roman" w:hAnsi="Times New Roman"/>
                <w:bCs/>
                <w:sz w:val="24"/>
                <w:szCs w:val="24"/>
              </w:rPr>
            </w:pPr>
            <w:r w:rsidRPr="004B4EE4">
              <w:rPr>
                <w:rFonts w:ascii="Times New Roman" w:hAnsi="Times New Roman"/>
                <w:bCs/>
                <w:sz w:val="24"/>
                <w:szCs w:val="24"/>
              </w:rPr>
              <w:t>5.</w:t>
            </w:r>
            <w:r>
              <w:rPr>
                <w:rFonts w:ascii="Times New Roman" w:hAnsi="Times New Roman"/>
                <w:bCs/>
                <w:sz w:val="24"/>
                <w:szCs w:val="24"/>
              </w:rPr>
              <w:t xml:space="preserve"> </w:t>
            </w:r>
            <w:r w:rsidRPr="004B4EE4">
              <w:rPr>
                <w:rFonts w:ascii="Times New Roman" w:hAnsi="Times New Roman"/>
                <w:bCs/>
                <w:sz w:val="24"/>
                <w:szCs w:val="24"/>
              </w:rPr>
              <w:t>Palielināt ģimenes</w:t>
            </w:r>
            <w:r w:rsidRPr="005D1A8E">
              <w:rPr>
                <w:rFonts w:ascii="Times New Roman" w:hAnsi="Times New Roman"/>
                <w:bCs/>
                <w:sz w:val="24"/>
                <w:szCs w:val="24"/>
              </w:rPr>
              <w:t xml:space="preserve"> ārstiem piešķirto budžetu C hepatīta izmeklējumiem</w:t>
            </w:r>
            <w:r>
              <w:rPr>
                <w:rFonts w:ascii="Times New Roman" w:hAnsi="Times New Roman"/>
                <w:bCs/>
                <w:sz w:val="24"/>
                <w:szCs w:val="24"/>
              </w:rPr>
              <w:t>.</w:t>
            </w:r>
          </w:p>
          <w:p w14:paraId="76D4A5A6" w14:textId="0D5D2131" w:rsidR="0097229C" w:rsidRPr="004B4EE4" w:rsidRDefault="0097229C" w:rsidP="0097229C">
            <w:pPr>
              <w:jc w:val="both"/>
              <w:rPr>
                <w:rFonts w:ascii="Times New Roman" w:hAnsi="Times New Roman"/>
                <w:bCs/>
                <w:sz w:val="24"/>
                <w:szCs w:val="24"/>
              </w:rPr>
            </w:pPr>
          </w:p>
        </w:tc>
        <w:tc>
          <w:tcPr>
            <w:tcW w:w="2071" w:type="dxa"/>
            <w:gridSpan w:val="2"/>
          </w:tcPr>
          <w:p w14:paraId="56E3CB49" w14:textId="1754A523" w:rsidR="0097229C" w:rsidRPr="00E4121C" w:rsidRDefault="00AD70FC" w:rsidP="00E4121C">
            <w:pPr>
              <w:jc w:val="both"/>
              <w:rPr>
                <w:rFonts w:ascii="Times New Roman" w:hAnsi="Times New Roman" w:cs="Times New Roman"/>
                <w:b/>
                <w:bCs/>
                <w:sz w:val="24"/>
                <w:szCs w:val="24"/>
              </w:rPr>
            </w:pPr>
            <w:r w:rsidRPr="00AD70FC">
              <w:rPr>
                <w:rFonts w:ascii="Times New Roman" w:hAnsi="Times New Roman" w:cs="Times New Roman"/>
                <w:b/>
                <w:bCs/>
                <w:sz w:val="24"/>
                <w:szCs w:val="24"/>
              </w:rPr>
              <w:t>Daļēji ņemts vērā</w:t>
            </w:r>
          </w:p>
        </w:tc>
        <w:tc>
          <w:tcPr>
            <w:tcW w:w="3685" w:type="dxa"/>
          </w:tcPr>
          <w:p w14:paraId="727940C6" w14:textId="77777777" w:rsidR="00AD70FC" w:rsidRPr="00AD70FC" w:rsidRDefault="00AD70FC" w:rsidP="00AD70FC">
            <w:pPr>
              <w:jc w:val="both"/>
              <w:rPr>
                <w:rFonts w:ascii="Times New Roman" w:hAnsi="Times New Roman" w:cs="Times New Roman"/>
                <w:sz w:val="24"/>
                <w:szCs w:val="24"/>
              </w:rPr>
            </w:pPr>
            <w:r w:rsidRPr="00AD70FC">
              <w:rPr>
                <w:rFonts w:ascii="Times New Roman" w:hAnsi="Times New Roman" w:cs="Times New Roman"/>
                <w:sz w:val="24"/>
                <w:szCs w:val="24"/>
              </w:rPr>
              <w:t>Iekļauts jauns pasākums:</w:t>
            </w:r>
          </w:p>
          <w:p w14:paraId="30B6DD73" w14:textId="77777777" w:rsidR="00AD70FC" w:rsidRPr="00AD70FC" w:rsidRDefault="00AD70FC" w:rsidP="00AD70FC">
            <w:pPr>
              <w:jc w:val="both"/>
              <w:rPr>
                <w:rFonts w:ascii="Times New Roman" w:hAnsi="Times New Roman" w:cs="Times New Roman"/>
                <w:sz w:val="24"/>
                <w:szCs w:val="24"/>
              </w:rPr>
            </w:pPr>
            <w:r w:rsidRPr="00AD70FC">
              <w:rPr>
                <w:rFonts w:ascii="Times New Roman" w:hAnsi="Times New Roman" w:cs="Times New Roman"/>
                <w:sz w:val="24"/>
                <w:szCs w:val="24"/>
              </w:rPr>
              <w:t>2.3.7. Izstrādāt attīstības plānošanas dokumentu (rīcības plānu) 2022.-2027.gadam HIV infekcijas, seksuālās transmisijas infekciju, B un C hepatīta izplatības ierobežošanai.</w:t>
            </w:r>
          </w:p>
          <w:p w14:paraId="7BFAA4A1" w14:textId="7E219C3C" w:rsidR="0097229C" w:rsidRPr="009F28E9" w:rsidRDefault="00E4121C" w:rsidP="00AD70FC">
            <w:pPr>
              <w:jc w:val="both"/>
              <w:rPr>
                <w:rFonts w:ascii="Times New Roman" w:hAnsi="Times New Roman" w:cs="Times New Roman"/>
                <w:sz w:val="24"/>
                <w:szCs w:val="24"/>
              </w:rPr>
            </w:pPr>
            <w:r w:rsidRPr="00502EF1">
              <w:rPr>
                <w:rFonts w:ascii="Times New Roman" w:hAnsi="Times New Roman" w:cs="Times New Roman"/>
                <w:sz w:val="24"/>
                <w:szCs w:val="24"/>
              </w:rPr>
              <w:t xml:space="preserve">Minētā plāna izstrādē tiks izvērtētas iespējas </w:t>
            </w:r>
            <w:r w:rsidRPr="00E4121C">
              <w:rPr>
                <w:rFonts w:ascii="Times New Roman" w:hAnsi="Times New Roman" w:cs="Times New Roman"/>
                <w:sz w:val="24"/>
                <w:szCs w:val="24"/>
              </w:rPr>
              <w:t>pasākumu</w:t>
            </w:r>
            <w:r w:rsidRPr="00502EF1">
              <w:rPr>
                <w:rFonts w:ascii="Times New Roman" w:hAnsi="Times New Roman" w:cs="Times New Roman"/>
                <w:sz w:val="24"/>
                <w:szCs w:val="24"/>
              </w:rPr>
              <w:t xml:space="preserve"> īstenošanai piesaistīt papildus valsts budžeta finansējumu</w:t>
            </w:r>
            <w:r>
              <w:rPr>
                <w:rFonts w:ascii="Times New Roman" w:hAnsi="Times New Roman" w:cs="Times New Roman"/>
                <w:sz w:val="24"/>
                <w:szCs w:val="24"/>
              </w:rPr>
              <w:t>.</w:t>
            </w:r>
            <w:r w:rsidRPr="00502EF1">
              <w:rPr>
                <w:rFonts w:ascii="Times New Roman" w:hAnsi="Times New Roman"/>
                <w:bCs/>
                <w:sz w:val="24"/>
                <w:szCs w:val="24"/>
              </w:rPr>
              <w:t xml:space="preserve"> </w:t>
            </w:r>
          </w:p>
        </w:tc>
      </w:tr>
      <w:tr w:rsidR="0097229C" w:rsidRPr="009F28E9" w14:paraId="119B8CBF" w14:textId="77777777" w:rsidTr="001150CE">
        <w:tc>
          <w:tcPr>
            <w:tcW w:w="846" w:type="dxa"/>
          </w:tcPr>
          <w:p w14:paraId="6B3B8531" w14:textId="6E335C9B" w:rsidR="0097229C" w:rsidRPr="009162D8" w:rsidRDefault="0097229C" w:rsidP="0097229C">
            <w:pPr>
              <w:ind w:left="34"/>
              <w:jc w:val="both"/>
              <w:rPr>
                <w:rFonts w:ascii="Times New Roman" w:hAnsi="Times New Roman" w:cs="Times New Roman"/>
              </w:rPr>
            </w:pPr>
            <w:r>
              <w:rPr>
                <w:rFonts w:ascii="Times New Roman" w:hAnsi="Times New Roman" w:cs="Times New Roman"/>
              </w:rPr>
              <w:t>232.</w:t>
            </w:r>
          </w:p>
        </w:tc>
        <w:tc>
          <w:tcPr>
            <w:tcW w:w="1559" w:type="dxa"/>
            <w:gridSpan w:val="2"/>
            <w:vMerge/>
          </w:tcPr>
          <w:p w14:paraId="6571A687" w14:textId="2B1B42C4" w:rsidR="0097229C" w:rsidRPr="00F22D9E" w:rsidRDefault="0097229C" w:rsidP="0097229C">
            <w:pPr>
              <w:jc w:val="both"/>
              <w:rPr>
                <w:rFonts w:ascii="Times New Roman" w:hAnsi="Times New Roman" w:cs="Times New Roman"/>
                <w:sz w:val="24"/>
                <w:szCs w:val="24"/>
              </w:rPr>
            </w:pPr>
          </w:p>
        </w:tc>
        <w:tc>
          <w:tcPr>
            <w:tcW w:w="6009" w:type="dxa"/>
            <w:gridSpan w:val="2"/>
          </w:tcPr>
          <w:p w14:paraId="1D946E7A" w14:textId="77777777" w:rsidR="0097229C" w:rsidRPr="004B4EE4" w:rsidRDefault="0097229C" w:rsidP="0097229C">
            <w:pPr>
              <w:jc w:val="both"/>
              <w:rPr>
                <w:rFonts w:ascii="Times New Roman" w:hAnsi="Times New Roman"/>
                <w:bCs/>
                <w:sz w:val="24"/>
                <w:szCs w:val="24"/>
              </w:rPr>
            </w:pPr>
            <w:r w:rsidRPr="004B4EE4">
              <w:rPr>
                <w:rFonts w:ascii="Times New Roman" w:hAnsi="Times New Roman"/>
                <w:bCs/>
                <w:sz w:val="24"/>
                <w:szCs w:val="24"/>
              </w:rPr>
              <w:t>Lūdzam iekļaut pamatnostādnēs sekojošo:</w:t>
            </w:r>
          </w:p>
          <w:p w14:paraId="263FCA35" w14:textId="77777777" w:rsidR="0097229C" w:rsidRDefault="0097229C" w:rsidP="0097229C">
            <w:pPr>
              <w:jc w:val="both"/>
              <w:rPr>
                <w:rFonts w:ascii="Times New Roman" w:hAnsi="Times New Roman"/>
                <w:bCs/>
                <w:sz w:val="24"/>
                <w:szCs w:val="24"/>
              </w:rPr>
            </w:pPr>
            <w:r w:rsidRPr="004B4EE4">
              <w:rPr>
                <w:rFonts w:ascii="Times New Roman" w:hAnsi="Times New Roman"/>
                <w:bCs/>
                <w:sz w:val="24"/>
                <w:szCs w:val="24"/>
              </w:rPr>
              <w:t>2.</w:t>
            </w:r>
            <w:r>
              <w:rPr>
                <w:rFonts w:ascii="Times New Roman" w:hAnsi="Times New Roman"/>
                <w:bCs/>
                <w:sz w:val="24"/>
                <w:szCs w:val="24"/>
              </w:rPr>
              <w:t xml:space="preserve"> </w:t>
            </w:r>
            <w:r w:rsidRPr="004B4EE4">
              <w:rPr>
                <w:rFonts w:ascii="Times New Roman" w:hAnsi="Times New Roman"/>
                <w:bCs/>
                <w:sz w:val="24"/>
                <w:szCs w:val="24"/>
              </w:rPr>
              <w:t>Iesaistot vadošos speciālistus, izstrādāt infekciju ierobežošanas rīcības plānu 2021.-2023. gadam ar budžetu C hepatīta skrīningam un ārstēšanai, kā arī rekomendācijas C hepatīta skrīningam</w:t>
            </w:r>
            <w:r>
              <w:rPr>
                <w:rFonts w:ascii="Times New Roman" w:hAnsi="Times New Roman"/>
                <w:bCs/>
                <w:sz w:val="24"/>
                <w:szCs w:val="24"/>
              </w:rPr>
              <w:t>.</w:t>
            </w:r>
          </w:p>
          <w:p w14:paraId="540E8174" w14:textId="4B12AB3B" w:rsidR="0097229C" w:rsidRPr="004B4EE4" w:rsidRDefault="0097229C" w:rsidP="0097229C">
            <w:pPr>
              <w:jc w:val="both"/>
              <w:rPr>
                <w:rFonts w:ascii="Times New Roman" w:hAnsi="Times New Roman"/>
                <w:bCs/>
                <w:sz w:val="24"/>
                <w:szCs w:val="24"/>
              </w:rPr>
            </w:pPr>
          </w:p>
        </w:tc>
        <w:tc>
          <w:tcPr>
            <w:tcW w:w="2071" w:type="dxa"/>
            <w:gridSpan w:val="2"/>
          </w:tcPr>
          <w:p w14:paraId="2CF59CA3" w14:textId="63B2837E" w:rsidR="0097229C" w:rsidRPr="000919A9" w:rsidRDefault="0097229C" w:rsidP="0097229C">
            <w:pPr>
              <w:jc w:val="both"/>
              <w:rPr>
                <w:rFonts w:ascii="Times New Roman" w:hAnsi="Times New Roman" w:cs="Times New Roman"/>
                <w:b/>
                <w:bCs/>
                <w:color w:val="000000" w:themeColor="text1"/>
                <w:sz w:val="24"/>
                <w:szCs w:val="24"/>
              </w:rPr>
            </w:pPr>
            <w:r w:rsidRPr="000919A9">
              <w:rPr>
                <w:rFonts w:ascii="Times New Roman" w:hAnsi="Times New Roman" w:cs="Times New Roman"/>
                <w:b/>
                <w:bCs/>
                <w:color w:val="000000" w:themeColor="text1"/>
                <w:sz w:val="24"/>
                <w:szCs w:val="24"/>
              </w:rPr>
              <w:t>Ņemts vērā daļēji</w:t>
            </w:r>
          </w:p>
          <w:p w14:paraId="4B891502" w14:textId="0DD80331" w:rsidR="0097229C" w:rsidRPr="00730C32" w:rsidRDefault="0097229C" w:rsidP="0097229C">
            <w:pPr>
              <w:jc w:val="both"/>
              <w:rPr>
                <w:rFonts w:ascii="Times New Roman" w:hAnsi="Times New Roman" w:cs="Times New Roman"/>
                <w:color w:val="FF0000"/>
                <w:sz w:val="24"/>
                <w:szCs w:val="24"/>
              </w:rPr>
            </w:pPr>
          </w:p>
        </w:tc>
        <w:tc>
          <w:tcPr>
            <w:tcW w:w="3685" w:type="dxa"/>
          </w:tcPr>
          <w:p w14:paraId="3A8B3279" w14:textId="22D52F91"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Iekļauts jauns pasākums:</w:t>
            </w:r>
          </w:p>
          <w:p w14:paraId="366E1979" w14:textId="7777777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2.3.7. </w:t>
            </w:r>
            <w:r w:rsidRPr="000919A9">
              <w:rPr>
                <w:rFonts w:ascii="Times New Roman" w:hAnsi="Times New Roman" w:cs="Times New Roman"/>
                <w:sz w:val="24"/>
                <w:szCs w:val="24"/>
              </w:rPr>
              <w:t>Izstrādāt attīstības plānošanas dokumentu (rīcības plānu) 2022.-2027.gadam HIV infekcijas, seksuālās transmisijas infekciju, B un C hepatīta izplatības ierobežošanai.</w:t>
            </w:r>
          </w:p>
          <w:p w14:paraId="64F7CDB5" w14:textId="38D40748"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lang w:eastAsia="lv-LV"/>
              </w:rPr>
              <w:t xml:space="preserve">Minētā plāna izstrādē tiks iesaistīti vadošie jomas speciālisti, kā arī iekļauti pasākumi </w:t>
            </w:r>
            <w:r w:rsidRPr="004B4EE4">
              <w:rPr>
                <w:rFonts w:ascii="Times New Roman" w:hAnsi="Times New Roman"/>
                <w:bCs/>
                <w:sz w:val="24"/>
                <w:szCs w:val="24"/>
              </w:rPr>
              <w:t xml:space="preserve"> C hepatīta skrīning</w:t>
            </w:r>
            <w:r>
              <w:rPr>
                <w:rFonts w:ascii="Times New Roman" w:hAnsi="Times New Roman"/>
                <w:bCs/>
                <w:sz w:val="24"/>
                <w:szCs w:val="24"/>
              </w:rPr>
              <w:t xml:space="preserve">a </w:t>
            </w:r>
            <w:r w:rsidRPr="004B4EE4">
              <w:rPr>
                <w:rFonts w:ascii="Times New Roman" w:hAnsi="Times New Roman"/>
                <w:bCs/>
                <w:sz w:val="24"/>
                <w:szCs w:val="24"/>
              </w:rPr>
              <w:t>un ārstēšana</w:t>
            </w:r>
            <w:r>
              <w:rPr>
                <w:rFonts w:ascii="Times New Roman" w:hAnsi="Times New Roman"/>
                <w:bCs/>
                <w:sz w:val="24"/>
                <w:szCs w:val="24"/>
              </w:rPr>
              <w:t>s uzlabošanai, vienlaikus izvērtējot iespējas pasākuma īstenošanai piesaistīt papildus valsts budžeta finansējumu.</w:t>
            </w:r>
          </w:p>
        </w:tc>
      </w:tr>
      <w:tr w:rsidR="0097229C" w:rsidRPr="009F28E9" w14:paraId="34D08C57" w14:textId="77777777" w:rsidTr="001150CE">
        <w:tc>
          <w:tcPr>
            <w:tcW w:w="846" w:type="dxa"/>
          </w:tcPr>
          <w:p w14:paraId="5697C2C9" w14:textId="2A0C3E96" w:rsidR="0097229C" w:rsidRPr="009162D8" w:rsidRDefault="0097229C" w:rsidP="0097229C">
            <w:pPr>
              <w:jc w:val="both"/>
              <w:rPr>
                <w:rFonts w:ascii="Times New Roman" w:hAnsi="Times New Roman" w:cs="Times New Roman"/>
              </w:rPr>
            </w:pPr>
            <w:r>
              <w:rPr>
                <w:rFonts w:ascii="Times New Roman" w:hAnsi="Times New Roman" w:cs="Times New Roman"/>
              </w:rPr>
              <w:t>233.</w:t>
            </w:r>
          </w:p>
        </w:tc>
        <w:tc>
          <w:tcPr>
            <w:tcW w:w="1559" w:type="dxa"/>
            <w:gridSpan w:val="2"/>
            <w:vMerge/>
          </w:tcPr>
          <w:p w14:paraId="17187722" w14:textId="0E86948D" w:rsidR="0097229C" w:rsidRPr="00F22D9E" w:rsidRDefault="0097229C" w:rsidP="0097229C">
            <w:pPr>
              <w:jc w:val="both"/>
              <w:rPr>
                <w:rFonts w:ascii="Times New Roman" w:hAnsi="Times New Roman" w:cs="Times New Roman"/>
                <w:sz w:val="24"/>
                <w:szCs w:val="24"/>
              </w:rPr>
            </w:pPr>
          </w:p>
        </w:tc>
        <w:tc>
          <w:tcPr>
            <w:tcW w:w="6009" w:type="dxa"/>
            <w:gridSpan w:val="2"/>
          </w:tcPr>
          <w:p w14:paraId="723BE4D6" w14:textId="77777777" w:rsidR="0097229C" w:rsidRPr="004B4EE4" w:rsidRDefault="0097229C" w:rsidP="0097229C">
            <w:pPr>
              <w:jc w:val="both"/>
              <w:rPr>
                <w:rFonts w:ascii="Times New Roman" w:hAnsi="Times New Roman"/>
                <w:bCs/>
                <w:sz w:val="24"/>
                <w:szCs w:val="24"/>
              </w:rPr>
            </w:pPr>
            <w:r w:rsidRPr="004B4EE4">
              <w:rPr>
                <w:rFonts w:ascii="Times New Roman" w:hAnsi="Times New Roman"/>
                <w:bCs/>
                <w:sz w:val="24"/>
                <w:szCs w:val="24"/>
              </w:rPr>
              <w:t>Lūdzam iekļaut pamatnostādnēs sekojošo:</w:t>
            </w:r>
          </w:p>
          <w:p w14:paraId="209F0C39" w14:textId="2BD8ECD4" w:rsidR="0097229C" w:rsidRPr="004B4EE4" w:rsidRDefault="0097229C" w:rsidP="0097229C">
            <w:pPr>
              <w:jc w:val="both"/>
              <w:rPr>
                <w:rFonts w:ascii="Times New Roman" w:hAnsi="Times New Roman"/>
                <w:bCs/>
                <w:sz w:val="24"/>
                <w:szCs w:val="24"/>
              </w:rPr>
            </w:pPr>
            <w:r w:rsidRPr="004B4EE4">
              <w:rPr>
                <w:rFonts w:ascii="Times New Roman" w:hAnsi="Times New Roman"/>
                <w:bCs/>
                <w:sz w:val="24"/>
                <w:szCs w:val="24"/>
              </w:rPr>
              <w:t>3.</w:t>
            </w:r>
            <w:r>
              <w:rPr>
                <w:rFonts w:ascii="Times New Roman" w:hAnsi="Times New Roman"/>
                <w:bCs/>
                <w:sz w:val="24"/>
                <w:szCs w:val="24"/>
              </w:rPr>
              <w:t xml:space="preserve"> </w:t>
            </w:r>
            <w:r w:rsidRPr="004B4EE4">
              <w:rPr>
                <w:rFonts w:ascii="Times New Roman" w:hAnsi="Times New Roman"/>
                <w:bCs/>
                <w:sz w:val="24"/>
                <w:szCs w:val="24"/>
              </w:rPr>
              <w:t>Veicināt hroniska C hepatīta pacientu identificēšanu populācijā, aicinot iedzīvotājos veikt C hepatīta testu vismaz 1 reizi mūžā un papildinot kardiovaskulārā skrīninga programmu ar ALAT rādītāja pārbaudi pie ģimenes ārsta</w:t>
            </w:r>
            <w:r>
              <w:rPr>
                <w:rFonts w:ascii="Times New Roman" w:hAnsi="Times New Roman"/>
                <w:bCs/>
                <w:sz w:val="24"/>
                <w:szCs w:val="24"/>
              </w:rPr>
              <w:t>.</w:t>
            </w:r>
          </w:p>
        </w:tc>
        <w:tc>
          <w:tcPr>
            <w:tcW w:w="2071" w:type="dxa"/>
            <w:gridSpan w:val="2"/>
          </w:tcPr>
          <w:p w14:paraId="10A4BB61" w14:textId="0B07471D" w:rsidR="0097229C" w:rsidRPr="00730C32" w:rsidRDefault="0097229C" w:rsidP="0097229C">
            <w:pPr>
              <w:jc w:val="both"/>
              <w:rPr>
                <w:rFonts w:ascii="Times New Roman" w:hAnsi="Times New Roman" w:cs="Times New Roman"/>
                <w:color w:val="FF0000"/>
                <w:sz w:val="24"/>
                <w:szCs w:val="24"/>
              </w:rPr>
            </w:pPr>
            <w:r>
              <w:rPr>
                <w:rFonts w:ascii="Times New Roman" w:hAnsi="Times New Roman" w:cs="Times New Roman"/>
                <w:b/>
                <w:bCs/>
                <w:sz w:val="24"/>
                <w:szCs w:val="24"/>
              </w:rPr>
              <w:t>Daļēji ņ</w:t>
            </w:r>
            <w:r w:rsidRPr="003501CD">
              <w:rPr>
                <w:rFonts w:ascii="Times New Roman" w:hAnsi="Times New Roman" w:cs="Times New Roman"/>
                <w:b/>
                <w:bCs/>
                <w:sz w:val="24"/>
                <w:szCs w:val="24"/>
              </w:rPr>
              <w:t>emts vērā</w:t>
            </w:r>
          </w:p>
        </w:tc>
        <w:tc>
          <w:tcPr>
            <w:tcW w:w="3685" w:type="dxa"/>
          </w:tcPr>
          <w:p w14:paraId="3B386F52" w14:textId="7777777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I</w:t>
            </w:r>
            <w:r w:rsidRPr="003501CD">
              <w:rPr>
                <w:rFonts w:ascii="Times New Roman" w:hAnsi="Times New Roman" w:cs="Times New Roman"/>
                <w:sz w:val="24"/>
                <w:szCs w:val="24"/>
              </w:rPr>
              <w:t xml:space="preserve">ekļauts </w:t>
            </w:r>
            <w:r>
              <w:rPr>
                <w:rFonts w:ascii="Times New Roman" w:hAnsi="Times New Roman" w:cs="Times New Roman"/>
                <w:sz w:val="24"/>
                <w:szCs w:val="24"/>
              </w:rPr>
              <w:t>jauns pasākums:</w:t>
            </w:r>
          </w:p>
          <w:p w14:paraId="1AB53575" w14:textId="0BF68D3B" w:rsidR="0097229C" w:rsidRPr="009F28E9" w:rsidRDefault="0097229C" w:rsidP="0097229C">
            <w:pPr>
              <w:jc w:val="both"/>
              <w:rPr>
                <w:rFonts w:ascii="Times New Roman" w:hAnsi="Times New Roman" w:cs="Times New Roman"/>
                <w:sz w:val="24"/>
                <w:szCs w:val="24"/>
              </w:rPr>
            </w:pPr>
            <w:r w:rsidRPr="003501CD">
              <w:rPr>
                <w:rFonts w:ascii="Times New Roman" w:hAnsi="Times New Roman" w:cs="Times New Roman"/>
                <w:sz w:val="24"/>
                <w:szCs w:val="24"/>
              </w:rPr>
              <w:t>2.3.7.</w:t>
            </w:r>
            <w:r>
              <w:rPr>
                <w:rFonts w:ascii="Times New Roman" w:hAnsi="Times New Roman" w:cs="Times New Roman"/>
                <w:sz w:val="24"/>
                <w:szCs w:val="24"/>
              </w:rPr>
              <w:t>I</w:t>
            </w:r>
            <w:r w:rsidRPr="003501CD">
              <w:rPr>
                <w:rFonts w:ascii="Times New Roman" w:hAnsi="Times New Roman" w:cs="Times New Roman"/>
                <w:sz w:val="24"/>
                <w:szCs w:val="24"/>
              </w:rPr>
              <w:t>zstrādāt attīstības plānošanas dokumentu (rīcības plānu) 2022.-2027.gadam HIV infekcijas, seksuālās transmisijas infekciju, B un C hepatīta izplatības ierobežošanai. Minēt</w:t>
            </w:r>
            <w:r>
              <w:rPr>
                <w:rFonts w:ascii="Times New Roman" w:hAnsi="Times New Roman" w:cs="Times New Roman"/>
                <w:sz w:val="24"/>
                <w:szCs w:val="24"/>
              </w:rPr>
              <w:t>ais priekšlikums netiks iekļauts pamatnostādņu projektā, bet tā iekļaušanas un īstenošanas iespējās tiks vērtētas izstrādājot  2.3.7. pasākumā minēto plānu.</w:t>
            </w:r>
          </w:p>
        </w:tc>
      </w:tr>
      <w:tr w:rsidR="0097229C" w:rsidRPr="009F28E9" w14:paraId="276B9989" w14:textId="77777777" w:rsidTr="001150CE">
        <w:tc>
          <w:tcPr>
            <w:tcW w:w="846" w:type="dxa"/>
          </w:tcPr>
          <w:p w14:paraId="4B3483B2" w14:textId="63EA2557" w:rsidR="0097229C" w:rsidRPr="009162D8" w:rsidRDefault="0097229C" w:rsidP="0097229C">
            <w:pPr>
              <w:ind w:left="34"/>
              <w:jc w:val="both"/>
              <w:rPr>
                <w:rFonts w:ascii="Times New Roman" w:hAnsi="Times New Roman" w:cs="Times New Roman"/>
              </w:rPr>
            </w:pPr>
            <w:r>
              <w:rPr>
                <w:rFonts w:ascii="Times New Roman" w:hAnsi="Times New Roman" w:cs="Times New Roman"/>
              </w:rPr>
              <w:t>234.</w:t>
            </w:r>
          </w:p>
        </w:tc>
        <w:tc>
          <w:tcPr>
            <w:tcW w:w="1559" w:type="dxa"/>
            <w:gridSpan w:val="2"/>
          </w:tcPr>
          <w:p w14:paraId="2B4BFEBD" w14:textId="77777777" w:rsidR="0097229C" w:rsidRPr="00162AE8" w:rsidRDefault="0097229C" w:rsidP="0097229C">
            <w:pPr>
              <w:jc w:val="both"/>
              <w:rPr>
                <w:rFonts w:ascii="Times New Roman" w:hAnsi="Times New Roman" w:cs="Times New Roman"/>
                <w:sz w:val="24"/>
                <w:szCs w:val="24"/>
              </w:rPr>
            </w:pPr>
            <w:r w:rsidRPr="00162AE8">
              <w:rPr>
                <w:rFonts w:ascii="Times New Roman" w:hAnsi="Times New Roman" w:cs="Times New Roman"/>
                <w:sz w:val="24"/>
                <w:szCs w:val="24"/>
              </w:rPr>
              <w:t>Biedrība AGIHAS</w:t>
            </w:r>
          </w:p>
          <w:p w14:paraId="38AD2380" w14:textId="1D787234" w:rsidR="0097229C" w:rsidRPr="00F22D9E" w:rsidRDefault="0097229C" w:rsidP="0097229C">
            <w:pPr>
              <w:jc w:val="both"/>
              <w:rPr>
                <w:rFonts w:ascii="Times New Roman" w:hAnsi="Times New Roman" w:cs="Times New Roman"/>
                <w:sz w:val="24"/>
                <w:szCs w:val="24"/>
              </w:rPr>
            </w:pPr>
            <w:r w:rsidRPr="00162AE8">
              <w:rPr>
                <w:rFonts w:ascii="Times New Roman" w:hAnsi="Times New Roman" w:cs="Times New Roman"/>
                <w:sz w:val="24"/>
                <w:szCs w:val="24"/>
              </w:rPr>
              <w:t>13578/2020)</w:t>
            </w:r>
          </w:p>
        </w:tc>
        <w:tc>
          <w:tcPr>
            <w:tcW w:w="6009" w:type="dxa"/>
            <w:gridSpan w:val="2"/>
          </w:tcPr>
          <w:p w14:paraId="6537A530" w14:textId="772D1FE5" w:rsidR="0097229C" w:rsidRPr="004B4EE4" w:rsidRDefault="0097229C" w:rsidP="0097229C">
            <w:pPr>
              <w:jc w:val="both"/>
              <w:rPr>
                <w:rFonts w:ascii="Times New Roman" w:hAnsi="Times New Roman"/>
                <w:bCs/>
                <w:sz w:val="24"/>
                <w:szCs w:val="24"/>
              </w:rPr>
            </w:pPr>
            <w:r w:rsidRPr="000106D9">
              <w:rPr>
                <w:rFonts w:ascii="Times New Roman" w:hAnsi="Times New Roman"/>
                <w:bCs/>
                <w:sz w:val="24"/>
                <w:szCs w:val="24"/>
              </w:rPr>
              <w:t>Aicinām arī projektā iekļaut mērķi, kas paredz grūtnieču divreizēju HIV testēšanu, pamatojums - mazināt ar HIV vertikāli inficētu jaundzimušo skaitu.</w:t>
            </w:r>
          </w:p>
        </w:tc>
        <w:tc>
          <w:tcPr>
            <w:tcW w:w="2071" w:type="dxa"/>
            <w:gridSpan w:val="2"/>
          </w:tcPr>
          <w:p w14:paraId="22C90B6A" w14:textId="64B23A90" w:rsidR="0097229C" w:rsidRPr="00606931" w:rsidRDefault="0097229C" w:rsidP="0097229C">
            <w:pPr>
              <w:jc w:val="both"/>
              <w:rPr>
                <w:rFonts w:ascii="Times New Roman" w:hAnsi="Times New Roman" w:cs="Times New Roman"/>
                <w:b/>
                <w:bCs/>
                <w:color w:val="FF0000"/>
                <w:sz w:val="24"/>
                <w:szCs w:val="24"/>
              </w:rPr>
            </w:pPr>
            <w:r>
              <w:rPr>
                <w:rFonts w:ascii="Times New Roman" w:hAnsi="Times New Roman" w:cs="Times New Roman"/>
                <w:b/>
                <w:bCs/>
                <w:sz w:val="24"/>
                <w:szCs w:val="24"/>
              </w:rPr>
              <w:t>Daļēji ņ</w:t>
            </w:r>
            <w:r w:rsidRPr="00B76F94">
              <w:rPr>
                <w:rFonts w:ascii="Times New Roman" w:hAnsi="Times New Roman" w:cs="Times New Roman"/>
                <w:b/>
                <w:bCs/>
                <w:sz w:val="24"/>
                <w:szCs w:val="24"/>
              </w:rPr>
              <w:t>emts vērā</w:t>
            </w:r>
          </w:p>
        </w:tc>
        <w:tc>
          <w:tcPr>
            <w:tcW w:w="3685" w:type="dxa"/>
          </w:tcPr>
          <w:p w14:paraId="1C2F6F53" w14:textId="7777777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I</w:t>
            </w:r>
            <w:r w:rsidRPr="00B76F94">
              <w:rPr>
                <w:rFonts w:ascii="Times New Roman" w:hAnsi="Times New Roman" w:cs="Times New Roman"/>
                <w:sz w:val="24"/>
                <w:szCs w:val="24"/>
              </w:rPr>
              <w:t xml:space="preserve">ekļauts </w:t>
            </w:r>
            <w:r>
              <w:rPr>
                <w:rFonts w:ascii="Times New Roman" w:hAnsi="Times New Roman" w:cs="Times New Roman"/>
                <w:sz w:val="24"/>
                <w:szCs w:val="24"/>
              </w:rPr>
              <w:t>jauns pasākums:</w:t>
            </w:r>
          </w:p>
          <w:p w14:paraId="15C7A758" w14:textId="2D4758F7" w:rsidR="0097229C" w:rsidRPr="009F28E9" w:rsidRDefault="0097229C" w:rsidP="0097229C">
            <w:pPr>
              <w:jc w:val="both"/>
              <w:rPr>
                <w:rFonts w:ascii="Times New Roman" w:hAnsi="Times New Roman" w:cs="Times New Roman"/>
                <w:sz w:val="24"/>
                <w:szCs w:val="24"/>
              </w:rPr>
            </w:pPr>
            <w:r w:rsidRPr="00B76F94">
              <w:rPr>
                <w:rFonts w:ascii="Times New Roman" w:hAnsi="Times New Roman" w:cs="Times New Roman"/>
                <w:sz w:val="24"/>
                <w:szCs w:val="24"/>
              </w:rPr>
              <w:t>2.3.7.</w:t>
            </w:r>
            <w:r>
              <w:rPr>
                <w:rFonts w:ascii="Times New Roman" w:hAnsi="Times New Roman" w:cs="Times New Roman"/>
                <w:sz w:val="24"/>
                <w:szCs w:val="24"/>
              </w:rPr>
              <w:t>I</w:t>
            </w:r>
            <w:r w:rsidRPr="00B76F94">
              <w:rPr>
                <w:rFonts w:ascii="Times New Roman" w:hAnsi="Times New Roman" w:cs="Times New Roman"/>
                <w:sz w:val="24"/>
                <w:szCs w:val="24"/>
              </w:rPr>
              <w:t>zstrādāt attīstības plānošanas dokumentu (rīcības plānu) 2022.-2027.gadam HIV infekcijas, seksuālās transmisijas infekciju, B un C hepatīta izplatības ierobežošanai. Piedāvāt</w:t>
            </w:r>
            <w:r>
              <w:rPr>
                <w:rFonts w:ascii="Times New Roman" w:hAnsi="Times New Roman" w:cs="Times New Roman"/>
                <w:sz w:val="24"/>
                <w:szCs w:val="24"/>
              </w:rPr>
              <w:t>ais pasākums par divreizēju HIV testēšanu grūtniecēm  varētu tikt vērtēts  kā viens no pasākumiem, ko iekļaut iepriekš minētajā plānā. Vienlaikus vēršam uzmanību, ka šobrīd PVO vadlīnijas paredz grūtnieces uz HIV testēt tikai vienu reizi.</w:t>
            </w:r>
          </w:p>
        </w:tc>
      </w:tr>
      <w:tr w:rsidR="0097229C" w:rsidRPr="009F28E9" w14:paraId="0F2996A1" w14:textId="77777777" w:rsidTr="001150CE">
        <w:tc>
          <w:tcPr>
            <w:tcW w:w="846" w:type="dxa"/>
          </w:tcPr>
          <w:p w14:paraId="597AC337" w14:textId="03BC501C" w:rsidR="0097229C" w:rsidRPr="009162D8" w:rsidRDefault="0097229C" w:rsidP="0097229C">
            <w:pPr>
              <w:ind w:left="34"/>
              <w:jc w:val="both"/>
              <w:rPr>
                <w:rFonts w:ascii="Times New Roman" w:hAnsi="Times New Roman" w:cs="Times New Roman"/>
              </w:rPr>
            </w:pPr>
            <w:r>
              <w:rPr>
                <w:rFonts w:ascii="Times New Roman" w:hAnsi="Times New Roman" w:cs="Times New Roman"/>
              </w:rPr>
              <w:t>235.</w:t>
            </w:r>
          </w:p>
        </w:tc>
        <w:tc>
          <w:tcPr>
            <w:tcW w:w="1559" w:type="dxa"/>
            <w:gridSpan w:val="2"/>
          </w:tcPr>
          <w:p w14:paraId="559FFDF4" w14:textId="3CF27244" w:rsidR="0097229C" w:rsidRPr="00F22D9E" w:rsidRDefault="0097229C" w:rsidP="0097229C">
            <w:pPr>
              <w:jc w:val="both"/>
              <w:rPr>
                <w:rFonts w:ascii="Times New Roman" w:hAnsi="Times New Roman" w:cs="Times New Roman"/>
                <w:sz w:val="24"/>
                <w:szCs w:val="24"/>
              </w:rPr>
            </w:pPr>
            <w:r w:rsidRPr="0090491D">
              <w:rPr>
                <w:rFonts w:ascii="Times New Roman" w:hAnsi="Times New Roman" w:cs="Times New Roman"/>
                <w:sz w:val="24"/>
                <w:szCs w:val="24"/>
              </w:rPr>
              <w:t>Biofarmaceitisko zāļu ražotāju asociācija Latvijā 13555/2020</w:t>
            </w:r>
          </w:p>
        </w:tc>
        <w:tc>
          <w:tcPr>
            <w:tcW w:w="6009" w:type="dxa"/>
            <w:gridSpan w:val="2"/>
          </w:tcPr>
          <w:p w14:paraId="3C165D04" w14:textId="48FEDC20" w:rsidR="0097229C" w:rsidRPr="0005588C" w:rsidRDefault="0097229C" w:rsidP="0097229C">
            <w:pPr>
              <w:jc w:val="both"/>
              <w:rPr>
                <w:rFonts w:ascii="Times New Roman" w:hAnsi="Times New Roman"/>
                <w:bCs/>
                <w:sz w:val="24"/>
                <w:szCs w:val="24"/>
              </w:rPr>
            </w:pPr>
            <w:r w:rsidRPr="0005588C">
              <w:rPr>
                <w:rFonts w:ascii="Times New Roman" w:hAnsi="Times New Roman"/>
                <w:bCs/>
                <w:sz w:val="24"/>
                <w:szCs w:val="24"/>
              </w:rPr>
              <w:t>Vēršam uzman</w:t>
            </w:r>
            <w:r>
              <w:rPr>
                <w:rFonts w:ascii="Times New Roman" w:hAnsi="Times New Roman"/>
                <w:bCs/>
                <w:sz w:val="24"/>
                <w:szCs w:val="24"/>
              </w:rPr>
              <w:t>īb</w:t>
            </w:r>
            <w:r w:rsidRPr="0005588C">
              <w:rPr>
                <w:rFonts w:ascii="Times New Roman" w:hAnsi="Times New Roman"/>
                <w:bCs/>
                <w:sz w:val="24"/>
                <w:szCs w:val="24"/>
              </w:rPr>
              <w:t>u, ka ieslodzījumā esošos 100% jātestē uz Hep B; C, HIV un tbc un jāparedz atbilstošs budžets ārstēšanai un skrīningam.</w:t>
            </w:r>
          </w:p>
          <w:p w14:paraId="7FD7CB57" w14:textId="77777777" w:rsidR="0097229C" w:rsidRPr="0005588C" w:rsidRDefault="0097229C" w:rsidP="0097229C">
            <w:pPr>
              <w:jc w:val="both"/>
              <w:rPr>
                <w:rFonts w:ascii="Times New Roman" w:hAnsi="Times New Roman"/>
                <w:bCs/>
                <w:sz w:val="24"/>
                <w:szCs w:val="24"/>
              </w:rPr>
            </w:pPr>
            <w:r w:rsidRPr="0005588C">
              <w:rPr>
                <w:rFonts w:ascii="Times New Roman" w:hAnsi="Times New Roman"/>
                <w:bCs/>
                <w:sz w:val="24"/>
                <w:szCs w:val="24"/>
              </w:rPr>
              <w:t>Citas iedzīvotāju grupas ar augstu inficēšanās risku ir:</w:t>
            </w:r>
          </w:p>
          <w:p w14:paraId="14A0BAA6" w14:textId="77777777" w:rsidR="0097229C" w:rsidRPr="0005588C" w:rsidRDefault="0097229C" w:rsidP="0097229C">
            <w:pPr>
              <w:jc w:val="both"/>
              <w:rPr>
                <w:rFonts w:ascii="Times New Roman" w:hAnsi="Times New Roman"/>
                <w:bCs/>
                <w:sz w:val="24"/>
                <w:szCs w:val="24"/>
              </w:rPr>
            </w:pPr>
            <w:r w:rsidRPr="0005588C">
              <w:rPr>
                <w:rFonts w:ascii="Times New Roman" w:hAnsi="Times New Roman"/>
                <w:bCs/>
                <w:sz w:val="24"/>
                <w:szCs w:val="24"/>
              </w:rPr>
              <w:t>-</w:t>
            </w:r>
            <w:r w:rsidRPr="0005588C">
              <w:rPr>
                <w:rFonts w:ascii="Times New Roman" w:hAnsi="Times New Roman"/>
                <w:bCs/>
                <w:sz w:val="24"/>
                <w:szCs w:val="24"/>
              </w:rPr>
              <w:tab/>
              <w:t>narkotisko vielu lietotāji;</w:t>
            </w:r>
          </w:p>
          <w:p w14:paraId="75253776" w14:textId="77777777" w:rsidR="0097229C" w:rsidRPr="0005588C" w:rsidRDefault="0097229C" w:rsidP="0097229C">
            <w:pPr>
              <w:jc w:val="both"/>
              <w:rPr>
                <w:rFonts w:ascii="Times New Roman" w:hAnsi="Times New Roman"/>
                <w:bCs/>
                <w:sz w:val="24"/>
                <w:szCs w:val="24"/>
              </w:rPr>
            </w:pPr>
            <w:r w:rsidRPr="0005588C">
              <w:rPr>
                <w:rFonts w:ascii="Times New Roman" w:hAnsi="Times New Roman"/>
                <w:bCs/>
                <w:sz w:val="24"/>
                <w:szCs w:val="24"/>
              </w:rPr>
              <w:t>-</w:t>
            </w:r>
            <w:r w:rsidRPr="0005588C">
              <w:rPr>
                <w:rFonts w:ascii="Times New Roman" w:hAnsi="Times New Roman"/>
                <w:bCs/>
                <w:sz w:val="24"/>
                <w:szCs w:val="24"/>
              </w:rPr>
              <w:tab/>
              <w:t>cilvēki ieslodzījumas vietās vai kuri bijuši ieslodzījuma vietās un citi cilvēkus slēgtās iestādēs (piem., sociālās aprūpes namos);</w:t>
            </w:r>
          </w:p>
          <w:p w14:paraId="2FCD9CCF" w14:textId="77777777" w:rsidR="0097229C" w:rsidRPr="0005588C" w:rsidRDefault="0097229C" w:rsidP="0097229C">
            <w:pPr>
              <w:jc w:val="both"/>
              <w:rPr>
                <w:rFonts w:ascii="Times New Roman" w:hAnsi="Times New Roman"/>
                <w:bCs/>
                <w:sz w:val="24"/>
                <w:szCs w:val="24"/>
              </w:rPr>
            </w:pPr>
            <w:r w:rsidRPr="0005588C">
              <w:rPr>
                <w:rFonts w:ascii="Times New Roman" w:hAnsi="Times New Roman"/>
                <w:bCs/>
                <w:sz w:val="24"/>
                <w:szCs w:val="24"/>
              </w:rPr>
              <w:t>-</w:t>
            </w:r>
            <w:r w:rsidRPr="0005588C">
              <w:rPr>
                <w:rFonts w:ascii="Times New Roman" w:hAnsi="Times New Roman"/>
                <w:bCs/>
                <w:sz w:val="24"/>
                <w:szCs w:val="24"/>
              </w:rPr>
              <w:tab/>
              <w:t>cilvēki, kuriem veikta tetovēšana vai pīrsings;</w:t>
            </w:r>
          </w:p>
          <w:p w14:paraId="7E057D3F" w14:textId="77777777" w:rsidR="0097229C" w:rsidRPr="0005588C" w:rsidRDefault="0097229C" w:rsidP="0097229C">
            <w:pPr>
              <w:jc w:val="both"/>
              <w:rPr>
                <w:rFonts w:ascii="Times New Roman" w:hAnsi="Times New Roman"/>
                <w:bCs/>
                <w:sz w:val="24"/>
                <w:szCs w:val="24"/>
              </w:rPr>
            </w:pPr>
            <w:r w:rsidRPr="0005588C">
              <w:rPr>
                <w:rFonts w:ascii="Times New Roman" w:hAnsi="Times New Roman"/>
                <w:bCs/>
                <w:sz w:val="24"/>
                <w:szCs w:val="24"/>
              </w:rPr>
              <w:t>-</w:t>
            </w:r>
            <w:r w:rsidRPr="0005588C">
              <w:rPr>
                <w:rFonts w:ascii="Times New Roman" w:hAnsi="Times New Roman"/>
                <w:bCs/>
                <w:sz w:val="24"/>
                <w:szCs w:val="24"/>
              </w:rPr>
              <w:tab/>
              <w:t>cilvēki, kuri lieto apreibinošas vielas ar jebkuru medikamentu ievades veidu (ne tikai injekcijās);</w:t>
            </w:r>
          </w:p>
          <w:p w14:paraId="33A2E81A" w14:textId="77777777" w:rsidR="0097229C" w:rsidRPr="0005588C" w:rsidRDefault="0097229C" w:rsidP="0097229C">
            <w:pPr>
              <w:jc w:val="both"/>
              <w:rPr>
                <w:rFonts w:ascii="Times New Roman" w:hAnsi="Times New Roman"/>
                <w:bCs/>
                <w:sz w:val="24"/>
                <w:szCs w:val="24"/>
              </w:rPr>
            </w:pPr>
            <w:r w:rsidRPr="0005588C">
              <w:rPr>
                <w:rFonts w:ascii="Times New Roman" w:hAnsi="Times New Roman"/>
                <w:bCs/>
                <w:sz w:val="24"/>
                <w:szCs w:val="24"/>
              </w:rPr>
              <w:t>-</w:t>
            </w:r>
            <w:r w:rsidRPr="0005588C">
              <w:rPr>
                <w:rFonts w:ascii="Times New Roman" w:hAnsi="Times New Roman"/>
                <w:bCs/>
                <w:sz w:val="24"/>
                <w:szCs w:val="24"/>
              </w:rPr>
              <w:tab/>
              <w:t xml:space="preserve">vīrieši, kuriem ir seksuāli kontakti ar vīriešiem (MsM); </w:t>
            </w:r>
          </w:p>
          <w:p w14:paraId="0BAEFDFF" w14:textId="77777777" w:rsidR="0097229C" w:rsidRPr="0005588C" w:rsidRDefault="0097229C" w:rsidP="0097229C">
            <w:pPr>
              <w:jc w:val="both"/>
              <w:rPr>
                <w:rFonts w:ascii="Times New Roman" w:hAnsi="Times New Roman"/>
                <w:bCs/>
                <w:sz w:val="24"/>
                <w:szCs w:val="24"/>
              </w:rPr>
            </w:pPr>
            <w:r w:rsidRPr="0005588C">
              <w:rPr>
                <w:rFonts w:ascii="Times New Roman" w:hAnsi="Times New Roman"/>
                <w:bCs/>
                <w:sz w:val="24"/>
                <w:szCs w:val="24"/>
              </w:rPr>
              <w:t>-</w:t>
            </w:r>
            <w:r w:rsidRPr="0005588C">
              <w:rPr>
                <w:rFonts w:ascii="Times New Roman" w:hAnsi="Times New Roman"/>
                <w:bCs/>
                <w:sz w:val="24"/>
                <w:szCs w:val="24"/>
              </w:rPr>
              <w:tab/>
              <w:t>recipienti, kuri, iespējams, varētu saņemt inficētus asins produktus vai invazīvas procedūras nepietiekošas infekciju kontroles dēļ;</w:t>
            </w:r>
          </w:p>
          <w:p w14:paraId="5352DD3A" w14:textId="77777777" w:rsidR="0097229C" w:rsidRPr="0005588C" w:rsidRDefault="0097229C" w:rsidP="0097229C">
            <w:pPr>
              <w:jc w:val="both"/>
              <w:rPr>
                <w:rFonts w:ascii="Times New Roman" w:hAnsi="Times New Roman"/>
                <w:bCs/>
                <w:sz w:val="24"/>
                <w:szCs w:val="24"/>
              </w:rPr>
            </w:pPr>
            <w:r w:rsidRPr="0005588C">
              <w:rPr>
                <w:rFonts w:ascii="Times New Roman" w:hAnsi="Times New Roman"/>
                <w:bCs/>
                <w:sz w:val="24"/>
                <w:szCs w:val="24"/>
              </w:rPr>
              <w:t>-</w:t>
            </w:r>
            <w:r w:rsidRPr="0005588C">
              <w:rPr>
                <w:rFonts w:ascii="Times New Roman" w:hAnsi="Times New Roman"/>
                <w:bCs/>
                <w:sz w:val="24"/>
                <w:szCs w:val="24"/>
              </w:rPr>
              <w:tab/>
              <w:t xml:space="preserve">bērni, kuri dzimst HCV inficētām mātēm;  </w:t>
            </w:r>
          </w:p>
          <w:p w14:paraId="2CFDDFC0" w14:textId="77777777" w:rsidR="0097229C" w:rsidRPr="0005588C" w:rsidRDefault="0097229C" w:rsidP="0097229C">
            <w:pPr>
              <w:jc w:val="both"/>
              <w:rPr>
                <w:rFonts w:ascii="Times New Roman" w:hAnsi="Times New Roman"/>
                <w:bCs/>
                <w:sz w:val="24"/>
                <w:szCs w:val="24"/>
              </w:rPr>
            </w:pPr>
          </w:p>
          <w:p w14:paraId="75DE65D6" w14:textId="227D8EE3" w:rsidR="0097229C" w:rsidRPr="004B4EE4" w:rsidRDefault="0097229C" w:rsidP="0097229C">
            <w:pPr>
              <w:jc w:val="both"/>
              <w:rPr>
                <w:rFonts w:ascii="Times New Roman" w:hAnsi="Times New Roman"/>
                <w:bCs/>
                <w:sz w:val="24"/>
                <w:szCs w:val="24"/>
              </w:rPr>
            </w:pPr>
            <w:r w:rsidRPr="0005588C">
              <w:rPr>
                <w:rFonts w:ascii="Times New Roman" w:hAnsi="Times New Roman"/>
                <w:bCs/>
                <w:sz w:val="24"/>
                <w:szCs w:val="24"/>
              </w:rPr>
              <w:t>Ir jāparedz atbilstošs budžets minēto iedzīvotāju grupu skrīningam un ārstēšanai.</w:t>
            </w:r>
          </w:p>
        </w:tc>
        <w:tc>
          <w:tcPr>
            <w:tcW w:w="2071" w:type="dxa"/>
            <w:gridSpan w:val="2"/>
          </w:tcPr>
          <w:p w14:paraId="6FF5A7AB" w14:textId="49A445E0" w:rsidR="0097229C" w:rsidRPr="00606931" w:rsidRDefault="0097229C" w:rsidP="0097229C">
            <w:pPr>
              <w:jc w:val="both"/>
              <w:rPr>
                <w:rFonts w:ascii="Times New Roman" w:hAnsi="Times New Roman" w:cs="Times New Roman"/>
                <w:b/>
                <w:bCs/>
                <w:color w:val="FF0000"/>
                <w:sz w:val="24"/>
                <w:szCs w:val="24"/>
              </w:rPr>
            </w:pPr>
            <w:r>
              <w:rPr>
                <w:rFonts w:ascii="Times New Roman" w:hAnsi="Times New Roman" w:cs="Times New Roman"/>
                <w:b/>
                <w:bCs/>
                <w:sz w:val="24"/>
                <w:szCs w:val="24"/>
              </w:rPr>
              <w:t>Daļēji ņ</w:t>
            </w:r>
            <w:r w:rsidRPr="00B76F94">
              <w:rPr>
                <w:rFonts w:ascii="Times New Roman" w:hAnsi="Times New Roman" w:cs="Times New Roman"/>
                <w:b/>
                <w:bCs/>
                <w:sz w:val="24"/>
                <w:szCs w:val="24"/>
              </w:rPr>
              <w:t>emts vērā</w:t>
            </w:r>
          </w:p>
        </w:tc>
        <w:tc>
          <w:tcPr>
            <w:tcW w:w="3685" w:type="dxa"/>
          </w:tcPr>
          <w:p w14:paraId="3E2E3EBC" w14:textId="18FA473F"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I</w:t>
            </w:r>
            <w:r w:rsidRPr="00B76F94">
              <w:rPr>
                <w:rFonts w:ascii="Times New Roman" w:hAnsi="Times New Roman" w:cs="Times New Roman"/>
                <w:sz w:val="24"/>
                <w:szCs w:val="24"/>
              </w:rPr>
              <w:t>ekļauts</w:t>
            </w:r>
            <w:r>
              <w:rPr>
                <w:rFonts w:ascii="Times New Roman" w:hAnsi="Times New Roman" w:cs="Times New Roman"/>
                <w:sz w:val="24"/>
                <w:szCs w:val="24"/>
              </w:rPr>
              <w:t xml:space="preserve"> jauns pasākums:</w:t>
            </w:r>
            <w:r w:rsidRPr="00B76F94">
              <w:rPr>
                <w:rFonts w:ascii="Times New Roman" w:hAnsi="Times New Roman" w:cs="Times New Roman"/>
                <w:sz w:val="24"/>
                <w:szCs w:val="24"/>
              </w:rPr>
              <w:t xml:space="preserve"> 2.3.7</w:t>
            </w:r>
            <w:r>
              <w:rPr>
                <w:rFonts w:ascii="Times New Roman" w:hAnsi="Times New Roman" w:cs="Times New Roman"/>
                <w:sz w:val="24"/>
                <w:szCs w:val="24"/>
              </w:rPr>
              <w:t>. I</w:t>
            </w:r>
            <w:r w:rsidRPr="00B76F94">
              <w:rPr>
                <w:rFonts w:ascii="Times New Roman" w:hAnsi="Times New Roman" w:cs="Times New Roman"/>
                <w:sz w:val="24"/>
                <w:szCs w:val="24"/>
              </w:rPr>
              <w:t>zstrādāt attīstības plānošanas dokumentu (rīcības plānu) 2022.-2027.gadam HIV infekcijas, seksuālās transmisijas infekciju, B un C hepatīta izplatības ierobežošanai. Piedāvāt</w:t>
            </w:r>
            <w:r>
              <w:rPr>
                <w:rFonts w:ascii="Times New Roman" w:hAnsi="Times New Roman" w:cs="Times New Roman"/>
                <w:sz w:val="24"/>
                <w:szCs w:val="24"/>
              </w:rPr>
              <w:t xml:space="preserve">o pasākumu iekļaušana konkrētām riska grupām varētu tikt  vērtēta izstrādājot iepriekš minēto plānu. Vienlaikus vēršam uzmanību, ka jau šobrīd ir paredzēts uzlabot, atbalstu </w:t>
            </w:r>
            <w:r w:rsidRPr="0005588C">
              <w:rPr>
                <w:rFonts w:ascii="Times New Roman" w:hAnsi="Times New Roman"/>
                <w:bCs/>
                <w:sz w:val="24"/>
                <w:szCs w:val="24"/>
              </w:rPr>
              <w:t xml:space="preserve"> iedzīvotāju grup</w:t>
            </w:r>
            <w:r>
              <w:rPr>
                <w:rFonts w:ascii="Times New Roman" w:hAnsi="Times New Roman"/>
                <w:bCs/>
                <w:sz w:val="24"/>
                <w:szCs w:val="24"/>
              </w:rPr>
              <w:t>ām</w:t>
            </w:r>
            <w:r w:rsidRPr="0005588C">
              <w:rPr>
                <w:rFonts w:ascii="Times New Roman" w:hAnsi="Times New Roman"/>
                <w:bCs/>
                <w:sz w:val="24"/>
                <w:szCs w:val="24"/>
              </w:rPr>
              <w:t xml:space="preserve"> ar augstu inficēšanās risku</w:t>
            </w:r>
            <w:r>
              <w:rPr>
                <w:rFonts w:ascii="Times New Roman" w:hAnsi="Times New Roman"/>
                <w:bCs/>
                <w:sz w:val="24"/>
                <w:szCs w:val="24"/>
              </w:rPr>
              <w:t>, jo</w:t>
            </w:r>
            <w:r>
              <w:rPr>
                <w:rFonts w:ascii="Times New Roman" w:hAnsi="Times New Roman" w:cs="Times New Roman"/>
                <w:sz w:val="24"/>
                <w:szCs w:val="24"/>
              </w:rPr>
              <w:t xml:space="preserve"> tiek veidoti zema sliekšņa pakalpojumi. Vēršam uzmanību, ka pamatnostādņu projekts paredz izmeklējumu pieejamības uzlabošanu, plašāku riska grupu testēšanu, tai skaitā, paredzot anonīmo testēšanas punktu pieejamību atbalsta personām  un riska grupām.</w:t>
            </w:r>
          </w:p>
        </w:tc>
      </w:tr>
      <w:tr w:rsidR="0097229C" w:rsidRPr="009F28E9" w14:paraId="4FABFD29" w14:textId="77777777" w:rsidTr="001150CE">
        <w:tc>
          <w:tcPr>
            <w:tcW w:w="846" w:type="dxa"/>
          </w:tcPr>
          <w:p w14:paraId="6B12B2D1" w14:textId="10242ED4" w:rsidR="0097229C" w:rsidRPr="009162D8" w:rsidRDefault="0097229C" w:rsidP="0097229C">
            <w:pPr>
              <w:ind w:left="34"/>
              <w:jc w:val="both"/>
              <w:rPr>
                <w:rFonts w:ascii="Times New Roman" w:hAnsi="Times New Roman" w:cs="Times New Roman"/>
              </w:rPr>
            </w:pPr>
            <w:r>
              <w:rPr>
                <w:rFonts w:ascii="Times New Roman" w:hAnsi="Times New Roman" w:cs="Times New Roman"/>
              </w:rPr>
              <w:t>236.</w:t>
            </w:r>
          </w:p>
        </w:tc>
        <w:tc>
          <w:tcPr>
            <w:tcW w:w="1559" w:type="dxa"/>
            <w:gridSpan w:val="2"/>
          </w:tcPr>
          <w:p w14:paraId="4762EECA" w14:textId="5CB5FB38" w:rsidR="0097229C" w:rsidRPr="00F22D9E" w:rsidRDefault="0097229C" w:rsidP="0097229C">
            <w:pPr>
              <w:jc w:val="both"/>
              <w:rPr>
                <w:rFonts w:ascii="Times New Roman" w:hAnsi="Times New Roman" w:cs="Times New Roman"/>
                <w:sz w:val="24"/>
                <w:szCs w:val="24"/>
              </w:rPr>
            </w:pPr>
            <w:r w:rsidRPr="00131804">
              <w:rPr>
                <w:rFonts w:ascii="Times New Roman" w:hAnsi="Times New Roman" w:cs="Times New Roman"/>
                <w:sz w:val="24"/>
                <w:szCs w:val="24"/>
              </w:rPr>
              <w:t>Latvijas Sabiedrības veselības asociācija 13575/2020</w:t>
            </w:r>
          </w:p>
        </w:tc>
        <w:tc>
          <w:tcPr>
            <w:tcW w:w="6009" w:type="dxa"/>
            <w:gridSpan w:val="2"/>
          </w:tcPr>
          <w:p w14:paraId="4C738AEE" w14:textId="77777777" w:rsidR="0097229C" w:rsidRPr="00BB2E17" w:rsidRDefault="0097229C" w:rsidP="0097229C">
            <w:pPr>
              <w:jc w:val="both"/>
              <w:rPr>
                <w:rFonts w:ascii="Times New Roman" w:hAnsi="Times New Roman"/>
                <w:bCs/>
                <w:sz w:val="24"/>
                <w:szCs w:val="24"/>
              </w:rPr>
            </w:pPr>
            <w:r w:rsidRPr="00BB2E17">
              <w:rPr>
                <w:rFonts w:ascii="Times New Roman" w:hAnsi="Times New Roman"/>
                <w:bCs/>
                <w:sz w:val="24"/>
                <w:szCs w:val="24"/>
              </w:rPr>
              <w:t>Rīcības virziena mērķis: Mazināt infekcijas slimību izplatības riskus un to ietekmi uz sabiedrības veselību. Iesakām papildināt:</w:t>
            </w:r>
          </w:p>
          <w:p w14:paraId="396FA6C1" w14:textId="3D387812" w:rsidR="0097229C" w:rsidRPr="004B4EE4" w:rsidRDefault="0097229C" w:rsidP="0097229C">
            <w:pPr>
              <w:jc w:val="both"/>
              <w:rPr>
                <w:rFonts w:ascii="Times New Roman" w:hAnsi="Times New Roman"/>
                <w:bCs/>
                <w:sz w:val="24"/>
                <w:szCs w:val="24"/>
              </w:rPr>
            </w:pPr>
            <w:r w:rsidRPr="00BB2E17">
              <w:rPr>
                <w:rFonts w:ascii="Times New Roman" w:hAnsi="Times New Roman"/>
                <w:bCs/>
                <w:sz w:val="24"/>
                <w:szCs w:val="24"/>
              </w:rPr>
              <w:t>Mērķa sasniegšanai, attiecībā uz HIV infekciju, kā visas sabiedrības veselības problēmas risināšanu:</w:t>
            </w:r>
            <w:r w:rsidRPr="00BB2E17">
              <w:rPr>
                <w:rFonts w:ascii="Times New Roman" w:hAnsi="Times New Roman"/>
                <w:bCs/>
                <w:sz w:val="24"/>
                <w:szCs w:val="24"/>
              </w:rPr>
              <w:tab/>
            </w:r>
            <w:r w:rsidRPr="00131804">
              <w:rPr>
                <w:rFonts w:ascii="Times New Roman" w:hAnsi="Times New Roman"/>
                <w:bCs/>
                <w:i/>
                <w:iCs/>
                <w:sz w:val="24"/>
                <w:szCs w:val="24"/>
              </w:rPr>
              <w:t>veikt pieaugušo iedzīvotāju skrīningu (reizi 3 gados), lai savlaicīgi atklātu ar HIV saslimušos Latvijā un nodrošinātu viņu tālāku ārstēšanu.</w:t>
            </w:r>
          </w:p>
        </w:tc>
        <w:tc>
          <w:tcPr>
            <w:tcW w:w="2071" w:type="dxa"/>
            <w:gridSpan w:val="2"/>
          </w:tcPr>
          <w:p w14:paraId="0B5D1F1F" w14:textId="67F41926" w:rsidR="0097229C" w:rsidRPr="00606931" w:rsidRDefault="0097229C" w:rsidP="0097229C">
            <w:pPr>
              <w:jc w:val="both"/>
              <w:rPr>
                <w:rFonts w:ascii="Times New Roman" w:hAnsi="Times New Roman" w:cs="Times New Roman"/>
                <w:b/>
                <w:bCs/>
                <w:color w:val="FF0000"/>
                <w:sz w:val="24"/>
                <w:szCs w:val="24"/>
              </w:rPr>
            </w:pPr>
            <w:r>
              <w:rPr>
                <w:rFonts w:ascii="Times New Roman" w:hAnsi="Times New Roman" w:cs="Times New Roman"/>
                <w:b/>
                <w:bCs/>
                <w:sz w:val="24"/>
                <w:szCs w:val="24"/>
              </w:rPr>
              <w:t>Daļēji ņ</w:t>
            </w:r>
            <w:r w:rsidRPr="00B76F94">
              <w:rPr>
                <w:rFonts w:ascii="Times New Roman" w:hAnsi="Times New Roman" w:cs="Times New Roman"/>
                <w:b/>
                <w:bCs/>
                <w:sz w:val="24"/>
                <w:szCs w:val="24"/>
              </w:rPr>
              <w:t>emts vērā</w:t>
            </w:r>
          </w:p>
        </w:tc>
        <w:tc>
          <w:tcPr>
            <w:tcW w:w="3685" w:type="dxa"/>
          </w:tcPr>
          <w:p w14:paraId="0E7F960C" w14:textId="004A85FC"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I</w:t>
            </w:r>
            <w:r w:rsidRPr="00B76F94">
              <w:rPr>
                <w:rFonts w:ascii="Times New Roman" w:hAnsi="Times New Roman" w:cs="Times New Roman"/>
                <w:sz w:val="24"/>
                <w:szCs w:val="24"/>
              </w:rPr>
              <w:t>ekļauts</w:t>
            </w:r>
            <w:r>
              <w:rPr>
                <w:rFonts w:ascii="Times New Roman" w:hAnsi="Times New Roman" w:cs="Times New Roman"/>
                <w:sz w:val="24"/>
                <w:szCs w:val="24"/>
              </w:rPr>
              <w:t xml:space="preserve"> jauns</w:t>
            </w:r>
            <w:r w:rsidRPr="00B76F94">
              <w:rPr>
                <w:rFonts w:ascii="Times New Roman" w:hAnsi="Times New Roman" w:cs="Times New Roman"/>
                <w:sz w:val="24"/>
                <w:szCs w:val="24"/>
              </w:rPr>
              <w:t xml:space="preserve"> </w:t>
            </w:r>
            <w:r>
              <w:rPr>
                <w:rFonts w:ascii="Times New Roman" w:hAnsi="Times New Roman" w:cs="Times New Roman"/>
                <w:sz w:val="24"/>
                <w:szCs w:val="24"/>
              </w:rPr>
              <w:t xml:space="preserve">pasākums: </w:t>
            </w:r>
            <w:r w:rsidRPr="00B76F94">
              <w:rPr>
                <w:rFonts w:ascii="Times New Roman" w:hAnsi="Times New Roman" w:cs="Times New Roman"/>
                <w:sz w:val="24"/>
                <w:szCs w:val="24"/>
              </w:rPr>
              <w:t>2.3.7</w:t>
            </w:r>
            <w:r>
              <w:rPr>
                <w:rFonts w:ascii="Times New Roman" w:hAnsi="Times New Roman" w:cs="Times New Roman"/>
                <w:sz w:val="24"/>
                <w:szCs w:val="24"/>
              </w:rPr>
              <w:t>.I</w:t>
            </w:r>
            <w:r w:rsidRPr="00B76F94">
              <w:rPr>
                <w:rFonts w:ascii="Times New Roman" w:hAnsi="Times New Roman" w:cs="Times New Roman"/>
                <w:sz w:val="24"/>
                <w:szCs w:val="24"/>
              </w:rPr>
              <w:t>zstrādāt attīstības plānošanas dokumentu (rīcības plānu) 2022.-2027.gadam HIV infekcijas, seksuālās transmisijas infekciju, B un C hepatīta izplatības ierobežošanai. Piedāvāt</w:t>
            </w:r>
            <w:r>
              <w:rPr>
                <w:rFonts w:ascii="Times New Roman" w:hAnsi="Times New Roman" w:cs="Times New Roman"/>
                <w:sz w:val="24"/>
                <w:szCs w:val="24"/>
              </w:rPr>
              <w:t>ā pasākuma iekļaušana pieaugušu iedzīvotāju skrīnigaieviešanai varētu tikt vērtēta izstrādājot iepriekš minēto plānu.</w:t>
            </w:r>
          </w:p>
        </w:tc>
      </w:tr>
      <w:tr w:rsidR="0097229C" w:rsidRPr="009F28E9" w14:paraId="1459EDED" w14:textId="77777777" w:rsidTr="001150CE">
        <w:tc>
          <w:tcPr>
            <w:tcW w:w="846" w:type="dxa"/>
          </w:tcPr>
          <w:p w14:paraId="2CB5BBFB" w14:textId="5AE1AB4A" w:rsidR="0097229C" w:rsidRPr="009162D8" w:rsidRDefault="0097229C" w:rsidP="0097229C">
            <w:pPr>
              <w:jc w:val="both"/>
              <w:rPr>
                <w:rFonts w:ascii="Times New Roman" w:hAnsi="Times New Roman" w:cs="Times New Roman"/>
              </w:rPr>
            </w:pPr>
            <w:r>
              <w:rPr>
                <w:rFonts w:ascii="Times New Roman" w:hAnsi="Times New Roman" w:cs="Times New Roman"/>
              </w:rPr>
              <w:t>237.</w:t>
            </w:r>
          </w:p>
        </w:tc>
        <w:tc>
          <w:tcPr>
            <w:tcW w:w="1559" w:type="dxa"/>
            <w:gridSpan w:val="2"/>
          </w:tcPr>
          <w:p w14:paraId="213B6D2F" w14:textId="7777777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014EAE">
              <w:rPr>
                <w:rFonts w:ascii="Times New Roman" w:hAnsi="Times New Roman" w:cs="Times New Roman"/>
                <w:sz w:val="24"/>
                <w:szCs w:val="24"/>
              </w:rPr>
              <w:t xml:space="preserve"> Sabiedrības veselības institūts 13490/2020</w:t>
            </w:r>
          </w:p>
          <w:p w14:paraId="7FD876B7" w14:textId="77777777" w:rsidR="0097229C" w:rsidRDefault="0097229C" w:rsidP="0097229C">
            <w:pPr>
              <w:jc w:val="both"/>
              <w:rPr>
                <w:rFonts w:ascii="Times New Roman" w:hAnsi="Times New Roman" w:cs="Times New Roman"/>
                <w:sz w:val="24"/>
                <w:szCs w:val="24"/>
              </w:rPr>
            </w:pPr>
          </w:p>
          <w:p w14:paraId="52F94C19" w14:textId="2E4F5819" w:rsidR="0097229C" w:rsidRPr="00131804"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C3497A">
              <w:rPr>
                <w:rFonts w:ascii="Times New Roman" w:hAnsi="Times New Roman" w:cs="Times New Roman"/>
                <w:sz w:val="24"/>
                <w:szCs w:val="24"/>
              </w:rPr>
              <w:t xml:space="preserve"> (DVS 13519/2020)</w:t>
            </w:r>
          </w:p>
        </w:tc>
        <w:tc>
          <w:tcPr>
            <w:tcW w:w="6009" w:type="dxa"/>
            <w:gridSpan w:val="2"/>
          </w:tcPr>
          <w:p w14:paraId="34F3763F" w14:textId="77777777" w:rsidR="0097229C" w:rsidRPr="00E5662B" w:rsidRDefault="0097229C" w:rsidP="0097229C">
            <w:pPr>
              <w:spacing w:after="120"/>
              <w:jc w:val="both"/>
              <w:rPr>
                <w:rFonts w:ascii="Times New Roman" w:hAnsi="Times New Roman" w:cs="Times New Roman"/>
                <w:sz w:val="24"/>
                <w:szCs w:val="24"/>
              </w:rPr>
            </w:pPr>
            <w:r>
              <w:rPr>
                <w:rFonts w:ascii="Times New Roman" w:hAnsi="Times New Roman" w:cs="Times New Roman"/>
                <w:bCs/>
                <w:sz w:val="24"/>
                <w:szCs w:val="24"/>
              </w:rPr>
              <w:t>A</w:t>
            </w:r>
            <w:r w:rsidRPr="00E5662B">
              <w:rPr>
                <w:rFonts w:ascii="Times New Roman" w:hAnsi="Times New Roman" w:cs="Times New Roman"/>
                <w:bCs/>
                <w:sz w:val="24"/>
                <w:szCs w:val="24"/>
              </w:rPr>
              <w:t xml:space="preserve">ttiecībā uz HIV infekcijas mazināšanu ierosinām ietvert  papildus uzdevums: </w:t>
            </w:r>
          </w:p>
          <w:p w14:paraId="7B0C2D71" w14:textId="77777777" w:rsidR="0097229C" w:rsidRPr="009015E0"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2.3.5.A </w:t>
            </w:r>
            <w:r w:rsidRPr="009015E0">
              <w:rPr>
                <w:rFonts w:ascii="Times New Roman" w:hAnsi="Times New Roman" w:cs="Times New Roman"/>
                <w:sz w:val="24"/>
                <w:szCs w:val="24"/>
              </w:rPr>
              <w:t xml:space="preserve">Veikt iedzīvotāju skrīningu 3 gadu laikā, lai identificētu ar HIV saslimušo skaitu Latvijā un nodrošinātu saslimušajiem tālākas ārstēšanas iespējas. </w:t>
            </w:r>
          </w:p>
          <w:p w14:paraId="40E93299" w14:textId="2DEFC04D" w:rsidR="0097229C" w:rsidRPr="00AE25C3" w:rsidRDefault="0097229C" w:rsidP="0097229C">
            <w:pPr>
              <w:jc w:val="both"/>
              <w:rPr>
                <w:rFonts w:ascii="Times New Roman" w:hAnsi="Times New Roman" w:cs="Times New Roman"/>
                <w:sz w:val="24"/>
                <w:szCs w:val="24"/>
              </w:rPr>
            </w:pPr>
            <w:r w:rsidRPr="00EB5552">
              <w:rPr>
                <w:rFonts w:ascii="Times New Roman" w:hAnsi="Times New Roman" w:cs="Times New Roman"/>
                <w:sz w:val="24"/>
                <w:szCs w:val="24"/>
              </w:rPr>
              <w:t xml:space="preserve">Pamatojums: HIV jau vairs nav noteiktu iedzīvotāju grupu problēma, tā ir kopēja sabiedrības problēma un tās risināšanai  nepieciešami atbilstoši uz visu sabiedrību vērsti uzdevumi. Ar pasākumiem mērķa grupām un apzināšanu un modelēšanu (p.2.3.5.) nebūs iespējams HIV inficētos iedzīvotājus identificēt. </w:t>
            </w:r>
            <w:r w:rsidRPr="00D15867">
              <w:rPr>
                <w:rFonts w:ascii="Times New Roman" w:hAnsi="Times New Roman" w:cs="Times New Roman"/>
                <w:sz w:val="24"/>
                <w:szCs w:val="24"/>
              </w:rPr>
              <w:t>Skrīnings būtu veicam gan stacionāros, gan ģimenes ārstu praksēs.</w:t>
            </w:r>
          </w:p>
        </w:tc>
        <w:tc>
          <w:tcPr>
            <w:tcW w:w="2071" w:type="dxa"/>
            <w:gridSpan w:val="2"/>
          </w:tcPr>
          <w:p w14:paraId="24945D14" w14:textId="6C5FEC4D" w:rsidR="0097229C" w:rsidRDefault="0097229C" w:rsidP="0097229C">
            <w:pPr>
              <w:jc w:val="both"/>
              <w:rPr>
                <w:rFonts w:ascii="Times New Roman" w:hAnsi="Times New Roman" w:cs="Times New Roman"/>
                <w:b/>
                <w:bCs/>
                <w:color w:val="FF0000"/>
                <w:sz w:val="24"/>
                <w:szCs w:val="24"/>
              </w:rPr>
            </w:pPr>
            <w:r w:rsidRPr="00C51665">
              <w:rPr>
                <w:rFonts w:ascii="Times New Roman" w:hAnsi="Times New Roman" w:cs="Times New Roman"/>
                <w:b/>
                <w:bCs/>
                <w:sz w:val="24"/>
                <w:szCs w:val="24"/>
              </w:rPr>
              <w:t>Daļēji ņemts vērā</w:t>
            </w:r>
          </w:p>
          <w:p w14:paraId="4D46F76A" w14:textId="77777777" w:rsidR="0097229C" w:rsidRDefault="0097229C" w:rsidP="0097229C">
            <w:pPr>
              <w:jc w:val="both"/>
              <w:rPr>
                <w:rFonts w:ascii="Times New Roman" w:hAnsi="Times New Roman" w:cs="Times New Roman"/>
                <w:b/>
                <w:bCs/>
                <w:color w:val="FF0000"/>
                <w:sz w:val="24"/>
                <w:szCs w:val="24"/>
              </w:rPr>
            </w:pPr>
          </w:p>
        </w:tc>
        <w:tc>
          <w:tcPr>
            <w:tcW w:w="3685" w:type="dxa"/>
          </w:tcPr>
          <w:p w14:paraId="368E8390" w14:textId="0B8C07CF" w:rsidR="0097229C" w:rsidRPr="009F28E9" w:rsidRDefault="0097229C" w:rsidP="0097229C">
            <w:pPr>
              <w:jc w:val="both"/>
              <w:rPr>
                <w:rFonts w:ascii="Times New Roman" w:hAnsi="Times New Roman" w:cs="Times New Roman"/>
                <w:sz w:val="24"/>
                <w:szCs w:val="24"/>
              </w:rPr>
            </w:pPr>
            <w:r w:rsidRPr="00C51665">
              <w:rPr>
                <w:rFonts w:ascii="Times New Roman" w:hAnsi="Times New Roman" w:cs="Times New Roman"/>
                <w:sz w:val="24"/>
                <w:szCs w:val="24"/>
              </w:rPr>
              <w:t>Pamatnostādņu projektā ir iekļauts 2.3.7.pasākums, kas paredz izstrādāt attīstības plānošanas dokumentu (rīcības plānu) 2022.-2027.gadam HIV infekcijas, seksuālās transmisijas infekciju, B un C hepatīta izplatības ierobežošanai. Piedāvātais pasākum</w:t>
            </w:r>
            <w:r>
              <w:rPr>
                <w:rFonts w:ascii="Times New Roman" w:hAnsi="Times New Roman" w:cs="Times New Roman"/>
                <w:sz w:val="24"/>
                <w:szCs w:val="24"/>
              </w:rPr>
              <w:t>s - v</w:t>
            </w:r>
            <w:r w:rsidRPr="00C51665">
              <w:rPr>
                <w:rFonts w:ascii="Times New Roman" w:hAnsi="Times New Roman" w:cs="Times New Roman"/>
                <w:sz w:val="24"/>
                <w:szCs w:val="24"/>
              </w:rPr>
              <w:t>eikt iedzīvotāju skrīningu 3 gadu laikā, lai identificētu ar HIV saslimušo skaitu Latvijā un nodrošinātu saslimušajiem tālākas ārstēšanas iespējas</w:t>
            </w:r>
            <w:r>
              <w:rPr>
                <w:rFonts w:ascii="Times New Roman" w:hAnsi="Times New Roman" w:cs="Times New Roman"/>
                <w:sz w:val="24"/>
                <w:szCs w:val="24"/>
              </w:rPr>
              <w:t>,</w:t>
            </w:r>
            <w:r w:rsidRPr="00C51665">
              <w:rPr>
                <w:rFonts w:ascii="Times New Roman" w:hAnsi="Times New Roman" w:cs="Times New Roman"/>
                <w:sz w:val="24"/>
                <w:szCs w:val="24"/>
              </w:rPr>
              <w:t xml:space="preserve"> varētu tikt vērtēts  kā viens no pasākumiem, ko iekļaut iepriekš minētajā plānā.</w:t>
            </w:r>
          </w:p>
        </w:tc>
      </w:tr>
      <w:tr w:rsidR="0097229C" w:rsidRPr="009F28E9" w14:paraId="71AC2522" w14:textId="77777777" w:rsidTr="001150CE">
        <w:tc>
          <w:tcPr>
            <w:tcW w:w="846" w:type="dxa"/>
          </w:tcPr>
          <w:p w14:paraId="3C61F0C7" w14:textId="1523839B" w:rsidR="0097229C" w:rsidRPr="009162D8" w:rsidRDefault="0097229C" w:rsidP="0097229C">
            <w:pPr>
              <w:jc w:val="both"/>
              <w:rPr>
                <w:rFonts w:ascii="Times New Roman" w:hAnsi="Times New Roman" w:cs="Times New Roman"/>
              </w:rPr>
            </w:pPr>
            <w:r>
              <w:rPr>
                <w:rFonts w:ascii="Times New Roman" w:hAnsi="Times New Roman" w:cs="Times New Roman"/>
              </w:rPr>
              <w:t>238.</w:t>
            </w:r>
          </w:p>
        </w:tc>
        <w:tc>
          <w:tcPr>
            <w:tcW w:w="1559" w:type="dxa"/>
            <w:gridSpan w:val="2"/>
          </w:tcPr>
          <w:p w14:paraId="145EC728" w14:textId="0AE63EB1" w:rsidR="0097229C" w:rsidRPr="00F22D9E" w:rsidRDefault="0097229C" w:rsidP="0097229C">
            <w:pPr>
              <w:jc w:val="both"/>
              <w:rPr>
                <w:rFonts w:ascii="Times New Roman" w:hAnsi="Times New Roman" w:cs="Times New Roman"/>
                <w:sz w:val="24"/>
                <w:szCs w:val="24"/>
              </w:rPr>
            </w:pPr>
            <w:r w:rsidRPr="0053601C">
              <w:rPr>
                <w:rFonts w:ascii="Times New Roman" w:hAnsi="Times New Roman" w:cs="Times New Roman"/>
                <w:sz w:val="24"/>
                <w:szCs w:val="24"/>
              </w:rPr>
              <w:t>Biedrība “Baltijas HIV asociācija” 13473/2020</w:t>
            </w:r>
          </w:p>
        </w:tc>
        <w:tc>
          <w:tcPr>
            <w:tcW w:w="6009" w:type="dxa"/>
            <w:gridSpan w:val="2"/>
          </w:tcPr>
          <w:p w14:paraId="130AFA3D" w14:textId="3A631F5C" w:rsidR="0097229C" w:rsidRPr="004B4EE4" w:rsidRDefault="0097229C" w:rsidP="0097229C">
            <w:pPr>
              <w:jc w:val="both"/>
              <w:rPr>
                <w:rFonts w:ascii="Times New Roman" w:hAnsi="Times New Roman"/>
                <w:bCs/>
                <w:sz w:val="24"/>
                <w:szCs w:val="24"/>
              </w:rPr>
            </w:pPr>
            <w:r w:rsidRPr="0053601C">
              <w:rPr>
                <w:rFonts w:ascii="Times New Roman" w:hAnsi="Times New Roman"/>
                <w:bCs/>
                <w:sz w:val="24"/>
                <w:szCs w:val="24"/>
              </w:rPr>
              <w:t>2.rīcības virziena mērķa sasniegšanai nepieciešams</w:t>
            </w:r>
            <w:r>
              <w:rPr>
                <w:rFonts w:ascii="Times New Roman" w:hAnsi="Times New Roman"/>
                <w:bCs/>
                <w:sz w:val="24"/>
                <w:szCs w:val="24"/>
              </w:rPr>
              <w:t xml:space="preserve"> “</w:t>
            </w:r>
            <w:r w:rsidRPr="0053601C">
              <w:rPr>
                <w:rFonts w:ascii="Times New Roman" w:hAnsi="Times New Roman"/>
                <w:bCs/>
                <w:sz w:val="24"/>
                <w:szCs w:val="24"/>
              </w:rPr>
              <w:t>2</w:t>
            </w:r>
            <w:r>
              <w:rPr>
                <w:rFonts w:ascii="Times New Roman" w:hAnsi="Times New Roman"/>
                <w:bCs/>
                <w:sz w:val="24"/>
                <w:szCs w:val="24"/>
              </w:rPr>
              <w:t>.</w:t>
            </w:r>
            <w:r w:rsidRPr="0053601C">
              <w:rPr>
                <w:rFonts w:ascii="Times New Roman" w:hAnsi="Times New Roman"/>
                <w:bCs/>
                <w:sz w:val="24"/>
                <w:szCs w:val="24"/>
              </w:rPr>
              <w:t xml:space="preserve">Attīstīt uz cilvēku vērstu, integrētu pakalpojumu pieejamību personām, kurām ir augsts risks inficēties ar HIV, vīrusu hepatītiem un TB inficētām personām.” Nepieciešams papildināt par objektīvas informācijas iegūšanu, kas ir minēta kā viena no galvenajām problēmām. Tāpat, nedrīkst runāt par riska grupām, ņemot vērā, ka HIV var skart ikvienu. Piedāvātā redakcija: ,,Attīstīt uz ikvienu cilvēku vērstu, integrētu pakalpojumu pieejamību ar objektīvas informācijas iegūšanas iespējām, lai mazinātu risku inficēties ar HIV, vīrusu hepatītiem, seksuāli transmisīvajām infekcijām un TB”  </w:t>
            </w:r>
            <w:r w:rsidRPr="0053601C">
              <w:rPr>
                <w:rFonts w:ascii="Times New Roman" w:hAnsi="Times New Roman"/>
                <w:bCs/>
                <w:sz w:val="24"/>
                <w:szCs w:val="24"/>
              </w:rPr>
              <w:tab/>
            </w:r>
            <w:r w:rsidRPr="0053601C">
              <w:rPr>
                <w:rFonts w:ascii="Times New Roman" w:hAnsi="Times New Roman"/>
                <w:bCs/>
                <w:sz w:val="24"/>
                <w:szCs w:val="24"/>
              </w:rPr>
              <w:tab/>
            </w:r>
          </w:p>
        </w:tc>
        <w:tc>
          <w:tcPr>
            <w:tcW w:w="2071" w:type="dxa"/>
            <w:gridSpan w:val="2"/>
          </w:tcPr>
          <w:p w14:paraId="272EAC2F" w14:textId="60C97617" w:rsidR="0097229C" w:rsidRPr="00730C32" w:rsidRDefault="0097229C" w:rsidP="0097229C">
            <w:pPr>
              <w:jc w:val="both"/>
              <w:rPr>
                <w:rFonts w:ascii="Times New Roman" w:hAnsi="Times New Roman" w:cs="Times New Roman"/>
                <w:color w:val="FF0000"/>
                <w:sz w:val="24"/>
                <w:szCs w:val="24"/>
              </w:rPr>
            </w:pPr>
            <w:r w:rsidRPr="003501CD">
              <w:rPr>
                <w:rFonts w:ascii="Times New Roman" w:hAnsi="Times New Roman" w:cs="Times New Roman"/>
                <w:b/>
                <w:bCs/>
                <w:sz w:val="24"/>
                <w:szCs w:val="24"/>
              </w:rPr>
              <w:t>Ņemts vērā</w:t>
            </w:r>
          </w:p>
        </w:tc>
        <w:tc>
          <w:tcPr>
            <w:tcW w:w="3685" w:type="dxa"/>
          </w:tcPr>
          <w:p w14:paraId="35F211A3" w14:textId="7777777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I</w:t>
            </w:r>
            <w:r w:rsidRPr="003501CD">
              <w:rPr>
                <w:rFonts w:ascii="Times New Roman" w:hAnsi="Times New Roman" w:cs="Times New Roman"/>
                <w:sz w:val="24"/>
                <w:szCs w:val="24"/>
              </w:rPr>
              <w:t>ekļauts</w:t>
            </w:r>
            <w:r>
              <w:rPr>
                <w:rFonts w:ascii="Times New Roman" w:hAnsi="Times New Roman" w:cs="Times New Roman"/>
                <w:sz w:val="24"/>
                <w:szCs w:val="24"/>
              </w:rPr>
              <w:t xml:space="preserve"> jauns pasākums:</w:t>
            </w:r>
            <w:r w:rsidRPr="003501CD">
              <w:rPr>
                <w:rFonts w:ascii="Times New Roman" w:hAnsi="Times New Roman" w:cs="Times New Roman"/>
                <w:sz w:val="24"/>
                <w:szCs w:val="24"/>
              </w:rPr>
              <w:t xml:space="preserve"> </w:t>
            </w:r>
          </w:p>
          <w:p w14:paraId="44905F7D" w14:textId="1BA8CDF6" w:rsidR="0097229C" w:rsidRPr="009F28E9" w:rsidRDefault="0097229C" w:rsidP="0097229C">
            <w:pPr>
              <w:jc w:val="both"/>
              <w:rPr>
                <w:rFonts w:ascii="Times New Roman" w:hAnsi="Times New Roman" w:cs="Times New Roman"/>
                <w:sz w:val="24"/>
                <w:szCs w:val="24"/>
              </w:rPr>
            </w:pPr>
            <w:r w:rsidRPr="003501CD">
              <w:rPr>
                <w:rFonts w:ascii="Times New Roman" w:hAnsi="Times New Roman" w:cs="Times New Roman"/>
                <w:sz w:val="24"/>
                <w:szCs w:val="24"/>
              </w:rPr>
              <w:t xml:space="preserve">2.3.7. </w:t>
            </w:r>
            <w:r>
              <w:rPr>
                <w:rFonts w:ascii="Times New Roman" w:hAnsi="Times New Roman" w:cs="Times New Roman"/>
                <w:sz w:val="24"/>
                <w:szCs w:val="24"/>
              </w:rPr>
              <w:t>I</w:t>
            </w:r>
            <w:r w:rsidRPr="003501CD">
              <w:rPr>
                <w:rFonts w:ascii="Times New Roman" w:hAnsi="Times New Roman" w:cs="Times New Roman"/>
                <w:sz w:val="24"/>
                <w:szCs w:val="24"/>
              </w:rPr>
              <w:t>zstrādāt attīstības plānošanas dokumentu (rīcības plānu) 2022.-2027.gadam HIV infekcijas, seksuālās transmisijas infekciju, B un C hepatīta izplatības ierobežošanai</w:t>
            </w:r>
            <w:r>
              <w:rPr>
                <w:rFonts w:ascii="Times New Roman" w:hAnsi="Times New Roman" w:cs="Times New Roman"/>
                <w:sz w:val="24"/>
                <w:szCs w:val="24"/>
              </w:rPr>
              <w:t xml:space="preserve">. Piedāvātā redakcija un tajā akcentētais varētu tikt iekļauts minētajā plānā, tomēr tas netiks iekļauts pamatnostādņu projektā.  </w:t>
            </w:r>
            <w:r w:rsidRPr="003501CD">
              <w:rPr>
                <w:rFonts w:ascii="Times New Roman" w:hAnsi="Times New Roman" w:cs="Times New Roman"/>
                <w:sz w:val="24"/>
                <w:szCs w:val="24"/>
              </w:rPr>
              <w:t xml:space="preserve"> </w:t>
            </w:r>
            <w:r>
              <w:rPr>
                <w:rFonts w:ascii="Times New Roman" w:hAnsi="Times New Roman" w:cs="Times New Roman"/>
                <w:sz w:val="24"/>
                <w:szCs w:val="24"/>
              </w:rPr>
              <w:t>Vienlaikus vēršam uzmanību, ka pamatnostādņu projektā ir uzsvērta integrētas veselības aprūpes nozīme, tai skaitā, kas paredz, ka paredz iespējas visiem pacientiem nodrošinātu integrētu pakalpojumu pieejamību, tai skaitā uzlabot informācijas pieejamību.</w:t>
            </w:r>
          </w:p>
        </w:tc>
      </w:tr>
      <w:tr w:rsidR="0097229C" w:rsidRPr="009F28E9" w14:paraId="550FD823" w14:textId="77777777" w:rsidTr="001150CE">
        <w:tc>
          <w:tcPr>
            <w:tcW w:w="846" w:type="dxa"/>
          </w:tcPr>
          <w:p w14:paraId="119960D3" w14:textId="57CE0821" w:rsidR="0097229C" w:rsidRPr="009162D8" w:rsidRDefault="0097229C" w:rsidP="0097229C">
            <w:pPr>
              <w:jc w:val="both"/>
              <w:rPr>
                <w:rFonts w:ascii="Times New Roman" w:hAnsi="Times New Roman" w:cs="Times New Roman"/>
              </w:rPr>
            </w:pPr>
            <w:r>
              <w:rPr>
                <w:rFonts w:ascii="Times New Roman" w:hAnsi="Times New Roman" w:cs="Times New Roman"/>
              </w:rPr>
              <w:t>239.</w:t>
            </w:r>
          </w:p>
        </w:tc>
        <w:tc>
          <w:tcPr>
            <w:tcW w:w="1559" w:type="dxa"/>
            <w:gridSpan w:val="2"/>
          </w:tcPr>
          <w:p w14:paraId="44243546" w14:textId="72C576E2" w:rsidR="0097229C" w:rsidRPr="00162AE8" w:rsidRDefault="0097229C" w:rsidP="0097229C">
            <w:pPr>
              <w:jc w:val="both"/>
              <w:rPr>
                <w:rFonts w:ascii="Times New Roman" w:hAnsi="Times New Roman" w:cs="Times New Roman"/>
                <w:sz w:val="24"/>
                <w:szCs w:val="24"/>
              </w:rPr>
            </w:pPr>
            <w:r w:rsidRPr="00253A09">
              <w:rPr>
                <w:rFonts w:ascii="Times New Roman" w:hAnsi="Times New Roman" w:cs="Times New Roman"/>
                <w:sz w:val="24"/>
                <w:szCs w:val="24"/>
              </w:rPr>
              <w:t>Amerikas Tirdzniecības palāta 13484/2020</w:t>
            </w:r>
          </w:p>
        </w:tc>
        <w:tc>
          <w:tcPr>
            <w:tcW w:w="6009" w:type="dxa"/>
            <w:gridSpan w:val="2"/>
          </w:tcPr>
          <w:p w14:paraId="3C1CA83B" w14:textId="3B346453" w:rsidR="0097229C" w:rsidRPr="000106D9" w:rsidRDefault="0097229C" w:rsidP="0097229C">
            <w:pPr>
              <w:jc w:val="both"/>
              <w:rPr>
                <w:rFonts w:ascii="Times New Roman" w:hAnsi="Times New Roman"/>
                <w:bCs/>
                <w:sz w:val="24"/>
                <w:szCs w:val="24"/>
              </w:rPr>
            </w:pPr>
            <w:r w:rsidRPr="00D645D6">
              <w:rPr>
                <w:rFonts w:ascii="Times New Roman" w:hAnsi="Times New Roman"/>
                <w:bCs/>
                <w:sz w:val="24"/>
                <w:szCs w:val="24"/>
              </w:rPr>
              <w:t xml:space="preserve">Papildinājumi ir par vīrusa hepatīta C izplatības ierobežošanu - Visas ieinteresētās puses sagaida pamatnostādņu turpinājumu par infekcijas slimību ierobežošanu, t.i., taktisku, precizētu VM dokumentu – Infekcijas slimību (t.sk., HIV un B, C hepatīta) izplatības ierobežošanas rīcības plānu 2021. – 2023. gadam. Šobrīd par šāda dokumenta izstrādi nav informācijas. Pašreiz spēkā esošā dokumenta/rīcības plāna darbība beidzas š.g. 31. </w:t>
            </w:r>
            <w:r>
              <w:rPr>
                <w:rFonts w:ascii="Times New Roman" w:hAnsi="Times New Roman"/>
                <w:bCs/>
                <w:sz w:val="24"/>
                <w:szCs w:val="24"/>
              </w:rPr>
              <w:t>d</w:t>
            </w:r>
            <w:r w:rsidRPr="00D645D6">
              <w:rPr>
                <w:rFonts w:ascii="Times New Roman" w:hAnsi="Times New Roman"/>
                <w:bCs/>
                <w:sz w:val="24"/>
                <w:szCs w:val="24"/>
              </w:rPr>
              <w:t>ecembrī. Šobrīd pagaidām vēl spēkā esošā dokumenta nosaukums: “Par HIV infekcijas, seksuālās transmisijas infekciju, B un C hepatīta izplatības ierobežošanas rīcības plānu 2018. -2020. gadam” (MK rīkojums Nr. 630; 31.10.2017).</w:t>
            </w:r>
          </w:p>
        </w:tc>
        <w:tc>
          <w:tcPr>
            <w:tcW w:w="2071" w:type="dxa"/>
            <w:gridSpan w:val="2"/>
          </w:tcPr>
          <w:p w14:paraId="0833E404" w14:textId="1A4D18EC" w:rsidR="0097229C" w:rsidRPr="00FC49AA" w:rsidRDefault="0097229C" w:rsidP="0097229C">
            <w:pPr>
              <w:jc w:val="both"/>
              <w:rPr>
                <w:rFonts w:ascii="Times New Roman" w:hAnsi="Times New Roman" w:cs="Times New Roman"/>
                <w:b/>
                <w:bCs/>
                <w:color w:val="000000" w:themeColor="text1"/>
                <w:sz w:val="24"/>
                <w:szCs w:val="24"/>
              </w:rPr>
            </w:pPr>
            <w:r w:rsidRPr="00FC49AA">
              <w:rPr>
                <w:rFonts w:ascii="Times New Roman" w:hAnsi="Times New Roman" w:cs="Times New Roman"/>
                <w:b/>
                <w:bCs/>
                <w:color w:val="000000" w:themeColor="text1"/>
                <w:sz w:val="24"/>
                <w:szCs w:val="24"/>
              </w:rPr>
              <w:t>Ņemts vērā</w:t>
            </w:r>
          </w:p>
          <w:p w14:paraId="326EA531" w14:textId="03CCDE80" w:rsidR="0097229C" w:rsidRPr="007F3BA8" w:rsidRDefault="0097229C" w:rsidP="0097229C">
            <w:pPr>
              <w:jc w:val="both"/>
              <w:rPr>
                <w:rFonts w:ascii="Times New Roman" w:hAnsi="Times New Roman" w:cs="Times New Roman"/>
                <w:b/>
                <w:bCs/>
                <w:color w:val="FF0000"/>
                <w:sz w:val="24"/>
                <w:szCs w:val="24"/>
              </w:rPr>
            </w:pPr>
          </w:p>
        </w:tc>
        <w:tc>
          <w:tcPr>
            <w:tcW w:w="3685" w:type="dxa"/>
          </w:tcPr>
          <w:p w14:paraId="20837853" w14:textId="77777777" w:rsidR="0097229C" w:rsidRPr="00FC49AA" w:rsidRDefault="0097229C" w:rsidP="0097229C">
            <w:pPr>
              <w:jc w:val="both"/>
              <w:rPr>
                <w:rFonts w:ascii="Times New Roman" w:hAnsi="Times New Roman" w:cs="Times New Roman"/>
                <w:sz w:val="24"/>
                <w:szCs w:val="24"/>
              </w:rPr>
            </w:pPr>
            <w:r w:rsidRPr="00FC49AA">
              <w:rPr>
                <w:rFonts w:ascii="Times New Roman" w:hAnsi="Times New Roman" w:cs="Times New Roman"/>
                <w:sz w:val="24"/>
                <w:szCs w:val="24"/>
              </w:rPr>
              <w:t>Iekļauts jauns pasākums:</w:t>
            </w:r>
          </w:p>
          <w:p w14:paraId="59C426C2" w14:textId="6EABD27B" w:rsidR="0097229C" w:rsidRPr="009F28E9" w:rsidRDefault="0097229C" w:rsidP="0097229C">
            <w:pPr>
              <w:jc w:val="both"/>
              <w:rPr>
                <w:rFonts w:ascii="Times New Roman" w:hAnsi="Times New Roman" w:cs="Times New Roman"/>
                <w:sz w:val="24"/>
                <w:szCs w:val="24"/>
              </w:rPr>
            </w:pPr>
            <w:r w:rsidRPr="00FC49AA">
              <w:rPr>
                <w:rFonts w:ascii="Times New Roman" w:hAnsi="Times New Roman" w:cs="Times New Roman"/>
                <w:sz w:val="24"/>
                <w:szCs w:val="24"/>
              </w:rPr>
              <w:t>2.3.7. Izstrādāt attīstības plānošanas dokumentu (rīcības plānu) 2022.-2027.gadam HIV infekcijas, seksuālās transmisijas infekciju, B un C hepatīta izplatības ierobežošanai.</w:t>
            </w:r>
          </w:p>
        </w:tc>
      </w:tr>
      <w:tr w:rsidR="0097229C" w:rsidRPr="009F28E9" w14:paraId="5A1E5303" w14:textId="77777777" w:rsidTr="001150CE">
        <w:tc>
          <w:tcPr>
            <w:tcW w:w="846" w:type="dxa"/>
          </w:tcPr>
          <w:p w14:paraId="69D4580F" w14:textId="0261035A" w:rsidR="0097229C" w:rsidRPr="009162D8" w:rsidRDefault="0097229C" w:rsidP="0097229C">
            <w:pPr>
              <w:jc w:val="both"/>
              <w:rPr>
                <w:rFonts w:ascii="Times New Roman" w:hAnsi="Times New Roman" w:cs="Times New Roman"/>
              </w:rPr>
            </w:pPr>
            <w:r>
              <w:rPr>
                <w:rFonts w:ascii="Times New Roman" w:hAnsi="Times New Roman" w:cs="Times New Roman"/>
              </w:rPr>
              <w:t>240.</w:t>
            </w:r>
          </w:p>
        </w:tc>
        <w:tc>
          <w:tcPr>
            <w:tcW w:w="1559" w:type="dxa"/>
            <w:gridSpan w:val="2"/>
          </w:tcPr>
          <w:p w14:paraId="124318C9" w14:textId="31EE748F" w:rsidR="0097229C" w:rsidRPr="00253A09" w:rsidRDefault="0097229C" w:rsidP="0097229C">
            <w:pPr>
              <w:jc w:val="both"/>
              <w:rPr>
                <w:rFonts w:ascii="Times New Roman" w:hAnsi="Times New Roman" w:cs="Times New Roman"/>
                <w:sz w:val="24"/>
                <w:szCs w:val="24"/>
              </w:rPr>
            </w:pPr>
            <w:r w:rsidRPr="00123100">
              <w:rPr>
                <w:rFonts w:ascii="Times New Roman" w:hAnsi="Times New Roman" w:cs="Times New Roman"/>
                <w:sz w:val="24"/>
                <w:szCs w:val="24"/>
              </w:rPr>
              <w:t>Latvijas Infektologu, hepatologu un HIV/AIDS speciālistu asociācija (DVS 13552/2020)</w:t>
            </w:r>
          </w:p>
        </w:tc>
        <w:tc>
          <w:tcPr>
            <w:tcW w:w="6009" w:type="dxa"/>
            <w:gridSpan w:val="2"/>
          </w:tcPr>
          <w:p w14:paraId="23FA5649" w14:textId="77777777" w:rsidR="0097229C" w:rsidRPr="00123100" w:rsidRDefault="0097229C" w:rsidP="0097229C">
            <w:pPr>
              <w:jc w:val="both"/>
              <w:rPr>
                <w:rFonts w:ascii="Times New Roman" w:hAnsi="Times New Roman" w:cs="Times New Roman"/>
                <w:sz w:val="24"/>
                <w:szCs w:val="24"/>
              </w:rPr>
            </w:pPr>
            <w:r w:rsidRPr="00123100">
              <w:rPr>
                <w:rFonts w:ascii="Times New Roman" w:hAnsi="Times New Roman" w:cs="Times New Roman"/>
                <w:sz w:val="24"/>
                <w:szCs w:val="24"/>
              </w:rPr>
              <w:t>Vienlaikus aicinām aktualizēt darbu pie plāna “Par HIV infekcijas, seksuālās transmisijas infekciju, B un C hepatīta izplatības ierobežošanas rīcības plānu 2021-2024. gadam”, jo šobrīd spēkā esošais plāns beidzas šogad.</w:t>
            </w:r>
          </w:p>
          <w:p w14:paraId="55CCFB2C" w14:textId="77777777" w:rsidR="0097229C" w:rsidRPr="00123100" w:rsidRDefault="0097229C" w:rsidP="0097229C">
            <w:pPr>
              <w:jc w:val="both"/>
              <w:rPr>
                <w:rFonts w:ascii="Times New Roman" w:hAnsi="Times New Roman" w:cs="Times New Roman"/>
                <w:sz w:val="24"/>
                <w:szCs w:val="24"/>
              </w:rPr>
            </w:pPr>
          </w:p>
          <w:p w14:paraId="33CC99DB" w14:textId="77777777" w:rsidR="0097229C" w:rsidRPr="00123100" w:rsidRDefault="0097229C" w:rsidP="0097229C">
            <w:pPr>
              <w:jc w:val="both"/>
              <w:rPr>
                <w:rFonts w:ascii="Times New Roman" w:hAnsi="Times New Roman" w:cs="Times New Roman"/>
                <w:sz w:val="24"/>
                <w:szCs w:val="24"/>
              </w:rPr>
            </w:pPr>
            <w:r w:rsidRPr="00123100">
              <w:rPr>
                <w:rFonts w:ascii="Times New Roman" w:hAnsi="Times New Roman" w:cs="Times New Roman"/>
                <w:sz w:val="24"/>
                <w:szCs w:val="24"/>
              </w:rPr>
              <w:t>Saskaņā ar PVO rekomendācijām ir noteikts mērķis – līdz 2030. gadam izskaust C hepatītu kā nopietnu draudu veselībai. Mūsu valstī līdz šim ir ieguldīts daudz darba un finansējuma C hepatīta ārstēšanai, tomēr, lai sasniegtu PVO nosprausto mērķi, svarīgi būtu turpināt uzsākto darbu un ieviest augstākminētos priekšlikumus.</w:t>
            </w:r>
          </w:p>
          <w:p w14:paraId="331A88A0" w14:textId="77777777" w:rsidR="0097229C" w:rsidRPr="00D645D6" w:rsidRDefault="0097229C" w:rsidP="0097229C">
            <w:pPr>
              <w:jc w:val="both"/>
              <w:rPr>
                <w:rFonts w:ascii="Times New Roman" w:hAnsi="Times New Roman"/>
                <w:bCs/>
                <w:sz w:val="24"/>
                <w:szCs w:val="24"/>
              </w:rPr>
            </w:pPr>
          </w:p>
        </w:tc>
        <w:tc>
          <w:tcPr>
            <w:tcW w:w="2071" w:type="dxa"/>
            <w:gridSpan w:val="2"/>
          </w:tcPr>
          <w:p w14:paraId="1BF81F0B" w14:textId="62F41FA6" w:rsidR="0097229C" w:rsidRPr="00FC49AA" w:rsidRDefault="0097229C" w:rsidP="0097229C">
            <w:pPr>
              <w:jc w:val="both"/>
              <w:rPr>
                <w:rFonts w:ascii="Times New Roman" w:hAnsi="Times New Roman" w:cs="Times New Roman"/>
                <w:b/>
                <w:bCs/>
                <w:color w:val="000000" w:themeColor="text1"/>
                <w:sz w:val="24"/>
                <w:szCs w:val="24"/>
              </w:rPr>
            </w:pPr>
            <w:r w:rsidRPr="00FD3C08">
              <w:rPr>
                <w:rFonts w:ascii="Times New Roman" w:hAnsi="Times New Roman" w:cs="Times New Roman"/>
                <w:b/>
                <w:bCs/>
                <w:color w:val="000000" w:themeColor="text1"/>
                <w:sz w:val="24"/>
                <w:szCs w:val="24"/>
              </w:rPr>
              <w:t>Ņemts vērā</w:t>
            </w:r>
          </w:p>
        </w:tc>
        <w:tc>
          <w:tcPr>
            <w:tcW w:w="3685" w:type="dxa"/>
          </w:tcPr>
          <w:p w14:paraId="767F0BFA" w14:textId="77777777" w:rsidR="0097229C" w:rsidRPr="003B456E" w:rsidRDefault="0097229C" w:rsidP="0097229C">
            <w:pPr>
              <w:jc w:val="both"/>
              <w:rPr>
                <w:rFonts w:ascii="Times New Roman" w:hAnsi="Times New Roman" w:cs="Times New Roman"/>
                <w:sz w:val="24"/>
                <w:szCs w:val="24"/>
              </w:rPr>
            </w:pPr>
            <w:r w:rsidRPr="003B456E">
              <w:rPr>
                <w:rFonts w:ascii="Times New Roman" w:hAnsi="Times New Roman" w:cs="Times New Roman"/>
                <w:sz w:val="24"/>
                <w:szCs w:val="24"/>
              </w:rPr>
              <w:t>Iekļauts jauns pasākums:</w:t>
            </w:r>
          </w:p>
          <w:p w14:paraId="18CBB653" w14:textId="02FB682A" w:rsidR="0097229C" w:rsidRPr="00FC49AA" w:rsidRDefault="0097229C" w:rsidP="0097229C">
            <w:pPr>
              <w:jc w:val="both"/>
              <w:rPr>
                <w:rFonts w:ascii="Times New Roman" w:hAnsi="Times New Roman" w:cs="Times New Roman"/>
                <w:sz w:val="24"/>
                <w:szCs w:val="24"/>
              </w:rPr>
            </w:pPr>
            <w:r w:rsidRPr="003B456E">
              <w:rPr>
                <w:rFonts w:ascii="Times New Roman" w:hAnsi="Times New Roman" w:cs="Times New Roman"/>
                <w:sz w:val="24"/>
                <w:szCs w:val="24"/>
              </w:rPr>
              <w:t>2.3.7. Izstrādāt attīstības plānošanas dokumentu (rīcības plānu) 2022.-2027.gadam HIV infekcijas, seksuālās transmisijas infekciju, B un C hepatīta izplatības ierobežošanai.</w:t>
            </w:r>
          </w:p>
        </w:tc>
      </w:tr>
      <w:tr w:rsidR="0097229C" w:rsidRPr="009F28E9" w14:paraId="6D3BFB14" w14:textId="77777777" w:rsidTr="001150CE">
        <w:tc>
          <w:tcPr>
            <w:tcW w:w="846" w:type="dxa"/>
          </w:tcPr>
          <w:p w14:paraId="5DDC94B5" w14:textId="21122AD0" w:rsidR="0097229C" w:rsidRPr="009162D8" w:rsidRDefault="0097229C" w:rsidP="0097229C">
            <w:pPr>
              <w:jc w:val="both"/>
              <w:rPr>
                <w:rFonts w:ascii="Times New Roman" w:hAnsi="Times New Roman" w:cs="Times New Roman"/>
              </w:rPr>
            </w:pPr>
            <w:r>
              <w:rPr>
                <w:rFonts w:ascii="Times New Roman" w:hAnsi="Times New Roman" w:cs="Times New Roman"/>
              </w:rPr>
              <w:t>241.</w:t>
            </w:r>
          </w:p>
        </w:tc>
        <w:tc>
          <w:tcPr>
            <w:tcW w:w="1559" w:type="dxa"/>
            <w:gridSpan w:val="2"/>
          </w:tcPr>
          <w:p w14:paraId="7241DCC3" w14:textId="77777777" w:rsidR="0097229C" w:rsidRPr="001B3227" w:rsidRDefault="0097229C" w:rsidP="0097229C">
            <w:pPr>
              <w:jc w:val="both"/>
              <w:rPr>
                <w:rFonts w:ascii="Times New Roman" w:hAnsi="Times New Roman" w:cs="Times New Roman"/>
                <w:sz w:val="24"/>
                <w:szCs w:val="24"/>
              </w:rPr>
            </w:pPr>
            <w:r w:rsidRPr="001B3227">
              <w:rPr>
                <w:rFonts w:ascii="Times New Roman" w:hAnsi="Times New Roman" w:cs="Times New Roman"/>
                <w:sz w:val="24"/>
                <w:szCs w:val="24"/>
              </w:rPr>
              <w:t>Biedrība “AGIHAS”</w:t>
            </w:r>
          </w:p>
          <w:p w14:paraId="63BF0C17" w14:textId="77777777" w:rsidR="0097229C" w:rsidRPr="001B3227" w:rsidRDefault="0097229C" w:rsidP="0097229C">
            <w:pPr>
              <w:jc w:val="both"/>
              <w:rPr>
                <w:rFonts w:ascii="Times New Roman" w:hAnsi="Times New Roman" w:cs="Times New Roman"/>
                <w:sz w:val="24"/>
                <w:szCs w:val="24"/>
              </w:rPr>
            </w:pPr>
            <w:r w:rsidRPr="001B3227">
              <w:rPr>
                <w:rFonts w:ascii="Times New Roman" w:hAnsi="Times New Roman" w:cs="Times New Roman"/>
                <w:sz w:val="24"/>
                <w:szCs w:val="24"/>
              </w:rPr>
              <w:t xml:space="preserve">(DVS </w:t>
            </w:r>
            <w:r w:rsidRPr="001B3227">
              <w:t xml:space="preserve"> </w:t>
            </w:r>
            <w:r w:rsidRPr="001B3227">
              <w:rPr>
                <w:rFonts w:ascii="Times New Roman" w:hAnsi="Times New Roman" w:cs="Times New Roman"/>
                <w:sz w:val="24"/>
                <w:szCs w:val="24"/>
              </w:rPr>
              <w:t>13578/2020)</w:t>
            </w:r>
          </w:p>
        </w:tc>
        <w:tc>
          <w:tcPr>
            <w:tcW w:w="6009" w:type="dxa"/>
            <w:gridSpan w:val="2"/>
          </w:tcPr>
          <w:p w14:paraId="333FB3E2" w14:textId="77777777" w:rsidR="0097229C" w:rsidRPr="001B3227" w:rsidRDefault="0097229C" w:rsidP="0097229C">
            <w:pPr>
              <w:jc w:val="both"/>
              <w:rPr>
                <w:rFonts w:ascii="Times New Roman" w:hAnsi="Times New Roman" w:cs="Times New Roman"/>
                <w:sz w:val="24"/>
                <w:szCs w:val="24"/>
              </w:rPr>
            </w:pPr>
            <w:r w:rsidRPr="001B3227">
              <w:rPr>
                <w:rFonts w:ascii="Times New Roman" w:hAnsi="Times New Roman" w:cs="Times New Roman"/>
                <w:sz w:val="24"/>
                <w:szCs w:val="24"/>
              </w:rPr>
              <w:t>Aicinām iekļaut HIV profilakses stratēģijā PreP (pirms ekspozīcijas profilakse) kā efektīvu profilakses pasākumu diskordantiem pāriem.</w:t>
            </w:r>
          </w:p>
          <w:p w14:paraId="2DE4C3AA" w14:textId="77777777" w:rsidR="0097229C" w:rsidRPr="001B3227" w:rsidRDefault="0097229C" w:rsidP="0097229C">
            <w:pPr>
              <w:jc w:val="both"/>
              <w:rPr>
                <w:rFonts w:ascii="Times New Roman" w:hAnsi="Times New Roman" w:cs="Times New Roman"/>
                <w:sz w:val="24"/>
                <w:szCs w:val="24"/>
              </w:rPr>
            </w:pPr>
          </w:p>
        </w:tc>
        <w:tc>
          <w:tcPr>
            <w:tcW w:w="2071" w:type="dxa"/>
            <w:gridSpan w:val="2"/>
          </w:tcPr>
          <w:p w14:paraId="19140D92" w14:textId="3CAB70AD" w:rsidR="0097229C" w:rsidRPr="004565D7" w:rsidRDefault="0097229C" w:rsidP="0097229C">
            <w:pPr>
              <w:jc w:val="both"/>
              <w:rPr>
                <w:rFonts w:ascii="Times New Roman" w:hAnsi="Times New Roman" w:cs="Times New Roman"/>
                <w:b/>
                <w:bCs/>
                <w:color w:val="000000" w:themeColor="text1"/>
                <w:sz w:val="24"/>
                <w:szCs w:val="24"/>
              </w:rPr>
            </w:pPr>
            <w:r w:rsidRPr="004565D7">
              <w:rPr>
                <w:rFonts w:ascii="Times New Roman" w:hAnsi="Times New Roman" w:cs="Times New Roman"/>
                <w:b/>
                <w:bCs/>
                <w:color w:val="000000" w:themeColor="text1"/>
                <w:sz w:val="24"/>
                <w:szCs w:val="24"/>
              </w:rPr>
              <w:t>Nav ņemts vērā</w:t>
            </w:r>
          </w:p>
          <w:p w14:paraId="3C330D13" w14:textId="658091A4" w:rsidR="0097229C" w:rsidRPr="008709A7" w:rsidRDefault="0097229C" w:rsidP="0097229C">
            <w:pPr>
              <w:jc w:val="both"/>
              <w:rPr>
                <w:rFonts w:ascii="Times New Roman" w:hAnsi="Times New Roman" w:cs="Times New Roman"/>
                <w:b/>
                <w:bCs/>
                <w:color w:val="FF0000"/>
                <w:sz w:val="24"/>
                <w:szCs w:val="24"/>
              </w:rPr>
            </w:pPr>
          </w:p>
        </w:tc>
        <w:tc>
          <w:tcPr>
            <w:tcW w:w="3685" w:type="dxa"/>
          </w:tcPr>
          <w:p w14:paraId="0D897436" w14:textId="662AE5DF"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Priekšlikums tiks vērtēts </w:t>
            </w:r>
            <w:r w:rsidRPr="006D3050">
              <w:rPr>
                <w:rFonts w:ascii="Times New Roman" w:hAnsi="Times New Roman" w:cs="Times New Roman"/>
                <w:sz w:val="24"/>
                <w:szCs w:val="24"/>
              </w:rPr>
              <w:t>rīcības plān</w:t>
            </w:r>
            <w:r>
              <w:rPr>
                <w:rFonts w:ascii="Times New Roman" w:hAnsi="Times New Roman" w:cs="Times New Roman"/>
                <w:sz w:val="24"/>
                <w:szCs w:val="24"/>
              </w:rPr>
              <w:t>a</w:t>
            </w:r>
            <w:r w:rsidRPr="006D3050">
              <w:rPr>
                <w:rFonts w:ascii="Times New Roman" w:hAnsi="Times New Roman" w:cs="Times New Roman"/>
                <w:sz w:val="24"/>
                <w:szCs w:val="24"/>
              </w:rPr>
              <w:t xml:space="preserve">  HIV infekcijas, seksuālās transmisijas infekciju, B un C hepatīta izplatības ierobežošanai 2022.-2027.gad</w:t>
            </w:r>
            <w:r>
              <w:rPr>
                <w:rFonts w:ascii="Times New Roman" w:hAnsi="Times New Roman" w:cs="Times New Roman"/>
                <w:sz w:val="24"/>
                <w:szCs w:val="24"/>
              </w:rPr>
              <w:t>ā izstrādes laikā.</w:t>
            </w:r>
          </w:p>
        </w:tc>
      </w:tr>
      <w:tr w:rsidR="0097229C" w:rsidRPr="009F28E9" w14:paraId="49E3B9A7" w14:textId="77777777" w:rsidTr="001150CE">
        <w:tc>
          <w:tcPr>
            <w:tcW w:w="846" w:type="dxa"/>
          </w:tcPr>
          <w:p w14:paraId="4E518555" w14:textId="0C152862" w:rsidR="0097229C" w:rsidRPr="009162D8" w:rsidRDefault="0097229C" w:rsidP="0097229C">
            <w:pPr>
              <w:jc w:val="both"/>
              <w:rPr>
                <w:rFonts w:ascii="Times New Roman" w:hAnsi="Times New Roman" w:cs="Times New Roman"/>
              </w:rPr>
            </w:pPr>
            <w:r>
              <w:rPr>
                <w:rFonts w:ascii="Times New Roman" w:hAnsi="Times New Roman" w:cs="Times New Roman"/>
              </w:rPr>
              <w:t>242.</w:t>
            </w:r>
          </w:p>
        </w:tc>
        <w:tc>
          <w:tcPr>
            <w:tcW w:w="1559" w:type="dxa"/>
            <w:gridSpan w:val="2"/>
          </w:tcPr>
          <w:p w14:paraId="2874F641" w14:textId="4E7E82F8" w:rsidR="0097229C" w:rsidRPr="00253A09" w:rsidRDefault="0097229C" w:rsidP="0097229C">
            <w:pPr>
              <w:jc w:val="both"/>
              <w:rPr>
                <w:rFonts w:ascii="Times New Roman" w:hAnsi="Times New Roman" w:cs="Times New Roman"/>
                <w:sz w:val="24"/>
                <w:szCs w:val="24"/>
              </w:rPr>
            </w:pPr>
            <w:r w:rsidRPr="00F67582">
              <w:rPr>
                <w:rFonts w:ascii="Times New Roman" w:hAnsi="Times New Roman" w:cs="Times New Roman"/>
                <w:sz w:val="24"/>
                <w:szCs w:val="24"/>
              </w:rPr>
              <w:t>Latvijas Lielo slimnīcu asociācija 13661/2020</w:t>
            </w:r>
          </w:p>
        </w:tc>
        <w:tc>
          <w:tcPr>
            <w:tcW w:w="6009" w:type="dxa"/>
            <w:gridSpan w:val="2"/>
          </w:tcPr>
          <w:p w14:paraId="17406C45" w14:textId="15FD810E" w:rsidR="0097229C" w:rsidRPr="0010484D" w:rsidRDefault="0097229C" w:rsidP="0097229C">
            <w:pPr>
              <w:jc w:val="both"/>
              <w:rPr>
                <w:rFonts w:ascii="Times New Roman" w:hAnsi="Times New Roman"/>
                <w:bCs/>
                <w:sz w:val="24"/>
                <w:szCs w:val="24"/>
              </w:rPr>
            </w:pPr>
            <w:r w:rsidRPr="0010484D">
              <w:rPr>
                <w:rFonts w:ascii="Times New Roman" w:hAnsi="Times New Roman"/>
                <w:bCs/>
                <w:sz w:val="24"/>
                <w:szCs w:val="24"/>
              </w:rPr>
              <w:t>Horizontāli, visā dokumentā nepieciešams vērtēt ārstniecības iestāžu un jo īpaši klīniskās universitātes slimnīcas (turpmāk – KUS) līdzdalību visos rīcības virzienos, ja nepieciešams, tad atkārtoti diskutējot šo jautājumu ar nozares pārstāvjiem, jo īpaši nepieciešams:</w:t>
            </w:r>
          </w:p>
          <w:p w14:paraId="2A17F66E" w14:textId="1982BBE9" w:rsidR="0097229C" w:rsidRPr="00D645D6" w:rsidRDefault="0097229C" w:rsidP="0097229C">
            <w:pPr>
              <w:jc w:val="both"/>
              <w:rPr>
                <w:rFonts w:ascii="Times New Roman" w:hAnsi="Times New Roman"/>
                <w:bCs/>
                <w:sz w:val="24"/>
                <w:szCs w:val="24"/>
              </w:rPr>
            </w:pPr>
            <w:r w:rsidRPr="0010484D">
              <w:rPr>
                <w:rFonts w:ascii="Times New Roman" w:hAnsi="Times New Roman"/>
                <w:bCs/>
                <w:sz w:val="24"/>
                <w:szCs w:val="24"/>
              </w:rPr>
              <w:t>b.</w:t>
            </w:r>
            <w:r w:rsidRPr="0010484D">
              <w:rPr>
                <w:rFonts w:ascii="Times New Roman" w:hAnsi="Times New Roman"/>
                <w:bCs/>
                <w:sz w:val="24"/>
                <w:szCs w:val="24"/>
              </w:rPr>
              <w:tab/>
              <w:t>Ņemot vērā esošo pieredzi ar COVID 19 situācijas risināšanu un pētniecības projektu ietvaros iegūtajām zināšanām par iedzīvotāju uzticēšanos tieši ārstniecības personu viedokļiem, jo īpaši stiprināt KUS lomu 2. rīcības virziena “Infekciju izplatības mazināšana” īstenošanai.</w:t>
            </w:r>
          </w:p>
        </w:tc>
        <w:tc>
          <w:tcPr>
            <w:tcW w:w="2071" w:type="dxa"/>
            <w:gridSpan w:val="2"/>
          </w:tcPr>
          <w:p w14:paraId="2B93039F" w14:textId="64000E2E" w:rsidR="0097229C" w:rsidRPr="001728A1" w:rsidRDefault="0097229C" w:rsidP="0097229C">
            <w:pPr>
              <w:jc w:val="both"/>
              <w:rPr>
                <w:rFonts w:ascii="Times New Roman" w:hAnsi="Times New Roman" w:cs="Times New Roman"/>
                <w:b/>
                <w:bCs/>
                <w:sz w:val="24"/>
                <w:szCs w:val="24"/>
              </w:rPr>
            </w:pPr>
            <w:r w:rsidRPr="001728A1">
              <w:rPr>
                <w:rFonts w:ascii="Times New Roman" w:hAnsi="Times New Roman" w:cs="Times New Roman"/>
                <w:b/>
                <w:bCs/>
                <w:sz w:val="24"/>
                <w:szCs w:val="24"/>
              </w:rPr>
              <w:t>Ņemts vērā</w:t>
            </w:r>
          </w:p>
          <w:p w14:paraId="74559321" w14:textId="4355FE6E" w:rsidR="0097229C" w:rsidRPr="007F3BA8" w:rsidRDefault="0097229C" w:rsidP="0097229C">
            <w:pPr>
              <w:jc w:val="both"/>
              <w:rPr>
                <w:rFonts w:ascii="Times New Roman" w:hAnsi="Times New Roman" w:cs="Times New Roman"/>
                <w:b/>
                <w:bCs/>
                <w:color w:val="FF0000"/>
                <w:sz w:val="24"/>
                <w:szCs w:val="24"/>
              </w:rPr>
            </w:pPr>
          </w:p>
        </w:tc>
        <w:tc>
          <w:tcPr>
            <w:tcW w:w="3685" w:type="dxa"/>
          </w:tcPr>
          <w:p w14:paraId="11FA4989" w14:textId="75D66C9D"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Izvērtējot pamatnostādņu projektā iekļautos pasākumus 2.sadaļā,  pie atsevišķiem pasākumiem kā līdzatbildīgie pievienoti KUS (2.1.2 un 2.1.5.pasākums).</w:t>
            </w:r>
          </w:p>
        </w:tc>
      </w:tr>
      <w:tr w:rsidR="0097229C" w:rsidRPr="009F28E9" w14:paraId="11A086BC" w14:textId="77777777" w:rsidTr="001150CE">
        <w:tc>
          <w:tcPr>
            <w:tcW w:w="846" w:type="dxa"/>
          </w:tcPr>
          <w:p w14:paraId="00A88698" w14:textId="49543520" w:rsidR="0097229C" w:rsidRPr="00E83243" w:rsidRDefault="0097229C" w:rsidP="0097229C">
            <w:pPr>
              <w:rPr>
                <w:rFonts w:ascii="Times New Roman" w:hAnsi="Times New Roman" w:cs="Times New Roman"/>
              </w:rPr>
            </w:pPr>
            <w:r>
              <w:rPr>
                <w:rFonts w:ascii="Times New Roman" w:hAnsi="Times New Roman" w:cs="Times New Roman"/>
              </w:rPr>
              <w:t>243.</w:t>
            </w:r>
          </w:p>
        </w:tc>
        <w:tc>
          <w:tcPr>
            <w:tcW w:w="1559" w:type="dxa"/>
            <w:gridSpan w:val="2"/>
          </w:tcPr>
          <w:p w14:paraId="5C4016B6" w14:textId="76D2D29F" w:rsidR="0097229C" w:rsidRPr="00051264" w:rsidRDefault="0097229C" w:rsidP="0097229C">
            <w:pPr>
              <w:jc w:val="both"/>
              <w:rPr>
                <w:rFonts w:ascii="Times New Roman" w:hAnsi="Times New Roman" w:cs="Times New Roman"/>
                <w:sz w:val="24"/>
                <w:szCs w:val="24"/>
              </w:rPr>
            </w:pPr>
            <w:r w:rsidRPr="00051264">
              <w:rPr>
                <w:rFonts w:ascii="Times New Roman" w:hAnsi="Times New Roman" w:cs="Times New Roman"/>
                <w:sz w:val="24"/>
                <w:szCs w:val="24"/>
              </w:rPr>
              <w:t>Zemkopības ministrija 13639/2020</w:t>
            </w:r>
          </w:p>
        </w:tc>
        <w:tc>
          <w:tcPr>
            <w:tcW w:w="6009" w:type="dxa"/>
            <w:gridSpan w:val="2"/>
          </w:tcPr>
          <w:p w14:paraId="677DC3BC" w14:textId="77777777" w:rsidR="0097229C" w:rsidRPr="006A786A" w:rsidRDefault="0097229C" w:rsidP="0097229C">
            <w:pPr>
              <w:jc w:val="both"/>
              <w:rPr>
                <w:rFonts w:ascii="Times New Roman" w:hAnsi="Times New Roman"/>
                <w:bCs/>
                <w:sz w:val="24"/>
                <w:szCs w:val="24"/>
              </w:rPr>
            </w:pPr>
            <w:r w:rsidRPr="006A786A">
              <w:rPr>
                <w:rFonts w:ascii="Times New Roman" w:hAnsi="Times New Roman"/>
                <w:bCs/>
                <w:sz w:val="24"/>
                <w:szCs w:val="24"/>
              </w:rPr>
              <w:t>Lūdzam 2. rīcības virziena mērķu sasniegšanai paredzēto pasākumu sadaļā:</w:t>
            </w:r>
          </w:p>
          <w:p w14:paraId="5ECAFE1A" w14:textId="77777777" w:rsidR="0097229C" w:rsidRPr="006A786A" w:rsidRDefault="0097229C" w:rsidP="0097229C">
            <w:pPr>
              <w:jc w:val="both"/>
              <w:rPr>
                <w:rFonts w:ascii="Times New Roman" w:hAnsi="Times New Roman"/>
                <w:bCs/>
                <w:sz w:val="24"/>
                <w:szCs w:val="24"/>
              </w:rPr>
            </w:pPr>
            <w:r w:rsidRPr="006A786A">
              <w:rPr>
                <w:rFonts w:ascii="Times New Roman" w:hAnsi="Times New Roman"/>
                <w:bCs/>
                <w:sz w:val="24"/>
                <w:szCs w:val="24"/>
              </w:rPr>
              <w:t>1) papildināt 3. punktu ar vārdiem “un stiprināt sadarbību un informācijas apmaiņu starp institūcijām, kas darbojas cilvēku un dzīvnieku veselības jomā”;</w:t>
            </w:r>
          </w:p>
          <w:p w14:paraId="2C83207C" w14:textId="77777777" w:rsidR="0097229C" w:rsidRPr="006A786A" w:rsidRDefault="0097229C" w:rsidP="0097229C">
            <w:pPr>
              <w:jc w:val="both"/>
              <w:rPr>
                <w:rFonts w:ascii="Times New Roman" w:hAnsi="Times New Roman"/>
                <w:bCs/>
                <w:sz w:val="24"/>
                <w:szCs w:val="24"/>
              </w:rPr>
            </w:pPr>
            <w:r w:rsidRPr="006A786A">
              <w:rPr>
                <w:rFonts w:ascii="Times New Roman" w:hAnsi="Times New Roman"/>
                <w:bCs/>
                <w:sz w:val="24"/>
                <w:szCs w:val="24"/>
              </w:rPr>
              <w:t>2) izteikt 4. punktu šādā redakcijā</w:t>
            </w:r>
          </w:p>
          <w:p w14:paraId="3D82043F" w14:textId="77777777" w:rsidR="0097229C" w:rsidRPr="006A786A" w:rsidRDefault="0097229C" w:rsidP="0097229C">
            <w:pPr>
              <w:jc w:val="both"/>
              <w:rPr>
                <w:rFonts w:ascii="Times New Roman" w:hAnsi="Times New Roman"/>
                <w:bCs/>
                <w:sz w:val="24"/>
                <w:szCs w:val="24"/>
              </w:rPr>
            </w:pPr>
            <w:r w:rsidRPr="006A786A">
              <w:rPr>
                <w:rFonts w:ascii="Times New Roman" w:hAnsi="Times New Roman"/>
                <w:bCs/>
                <w:sz w:val="24"/>
                <w:szCs w:val="24"/>
              </w:rPr>
              <w:t>“ 4. Mazināt saslimstību ar akūtām infekcijas slimībām (piemēram, ar pārtiku vai vidi pārnestas infekciju slimības, zarnu infekcijas izraisītas slimības, garais klepus u.c.) saskaņā ar pieeju “Viena veselība”.”;</w:t>
            </w:r>
          </w:p>
          <w:p w14:paraId="3FE9BE80" w14:textId="77777777" w:rsidR="0097229C" w:rsidRPr="006A786A" w:rsidRDefault="0097229C" w:rsidP="0097229C">
            <w:pPr>
              <w:jc w:val="both"/>
              <w:rPr>
                <w:rFonts w:ascii="Times New Roman" w:hAnsi="Times New Roman"/>
                <w:bCs/>
                <w:sz w:val="24"/>
                <w:szCs w:val="24"/>
              </w:rPr>
            </w:pPr>
            <w:r w:rsidRPr="006A786A">
              <w:rPr>
                <w:rFonts w:ascii="Times New Roman" w:hAnsi="Times New Roman"/>
                <w:bCs/>
                <w:sz w:val="24"/>
                <w:szCs w:val="24"/>
              </w:rPr>
              <w:t>3) papildināt 5. punktu aiz vārda “riskus” ar vārdiem “saskaņā ar pieeju “Viena veselība””;</w:t>
            </w:r>
          </w:p>
          <w:p w14:paraId="053E17A2" w14:textId="77777777" w:rsidR="0097229C" w:rsidRPr="006A786A" w:rsidRDefault="0097229C" w:rsidP="0097229C">
            <w:pPr>
              <w:jc w:val="both"/>
              <w:rPr>
                <w:rFonts w:ascii="Times New Roman" w:hAnsi="Times New Roman"/>
                <w:bCs/>
                <w:sz w:val="24"/>
                <w:szCs w:val="24"/>
              </w:rPr>
            </w:pPr>
            <w:r w:rsidRPr="006A786A">
              <w:rPr>
                <w:rFonts w:ascii="Times New Roman" w:hAnsi="Times New Roman"/>
                <w:bCs/>
                <w:sz w:val="24"/>
                <w:szCs w:val="24"/>
              </w:rPr>
              <w:t>4) papildināt ar 6. un 7. punktu šādā redakcijā:</w:t>
            </w:r>
          </w:p>
          <w:p w14:paraId="3A1D613E" w14:textId="77777777" w:rsidR="0097229C" w:rsidRPr="006A786A" w:rsidRDefault="0097229C" w:rsidP="0097229C">
            <w:pPr>
              <w:jc w:val="both"/>
              <w:rPr>
                <w:rFonts w:ascii="Times New Roman" w:hAnsi="Times New Roman"/>
                <w:bCs/>
                <w:sz w:val="24"/>
                <w:szCs w:val="24"/>
              </w:rPr>
            </w:pPr>
            <w:r w:rsidRPr="006A786A">
              <w:rPr>
                <w:rFonts w:ascii="Times New Roman" w:hAnsi="Times New Roman"/>
                <w:bCs/>
                <w:sz w:val="24"/>
                <w:szCs w:val="24"/>
              </w:rPr>
              <w:t>“6. Apzināt un identificēt cilvēku veselībai un dzīvībai bīstamas zoonozes, ar tām saistītus bīstamus produktus un produktu grupas, lai apritē nonāktu patērētāju veselībai un dzīvībai nekaitīgi un kvalitatīvi produkti, tostarp veikt pētījumus par zoonožu patogēnu izplatību cilvēku un dzīvnieku populācijā, par zoonožu izplatīšanās ceļiem, tostarp apzināt nediagnosticēto zoonožu patogēnu izraisīto saslimušo pacientu skaitu, kas ļautu izvērtēt zoonožu ierobežošanas jomā veikto pasākumu efektivitāti un rast  piemērotākos turpmākos risinājumus.</w:t>
            </w:r>
          </w:p>
          <w:p w14:paraId="21B42561" w14:textId="69071B5E" w:rsidR="0097229C" w:rsidRPr="006A786A" w:rsidRDefault="0097229C" w:rsidP="0097229C">
            <w:pPr>
              <w:jc w:val="both"/>
              <w:rPr>
                <w:rFonts w:ascii="Times New Roman" w:hAnsi="Times New Roman"/>
                <w:bCs/>
                <w:sz w:val="24"/>
                <w:szCs w:val="24"/>
              </w:rPr>
            </w:pPr>
            <w:r w:rsidRPr="006A786A">
              <w:rPr>
                <w:rFonts w:ascii="Times New Roman" w:hAnsi="Times New Roman"/>
                <w:bCs/>
                <w:sz w:val="24"/>
                <w:szCs w:val="24"/>
              </w:rPr>
              <w:t>7. Pilnveidot sabiedrības zināšanas un veselības pratību par zoonožu un AMR bīstamību un izplatības riskiem.”</w:t>
            </w:r>
          </w:p>
        </w:tc>
        <w:tc>
          <w:tcPr>
            <w:tcW w:w="2071" w:type="dxa"/>
            <w:gridSpan w:val="2"/>
          </w:tcPr>
          <w:p w14:paraId="170AB057" w14:textId="6585C156" w:rsidR="0097229C" w:rsidRPr="00687593" w:rsidRDefault="0097229C" w:rsidP="0097229C">
            <w:pPr>
              <w:jc w:val="both"/>
              <w:rPr>
                <w:rFonts w:ascii="Times New Roman" w:hAnsi="Times New Roman" w:cs="Times New Roman"/>
                <w:b/>
                <w:bCs/>
                <w:sz w:val="24"/>
                <w:szCs w:val="24"/>
              </w:rPr>
            </w:pPr>
            <w:r w:rsidRPr="003F18C2">
              <w:rPr>
                <w:rFonts w:ascii="Times New Roman" w:hAnsi="Times New Roman" w:cs="Times New Roman"/>
                <w:b/>
                <w:bCs/>
                <w:sz w:val="24"/>
                <w:szCs w:val="24"/>
              </w:rPr>
              <w:t>Ņemts vērā</w:t>
            </w:r>
          </w:p>
        </w:tc>
        <w:tc>
          <w:tcPr>
            <w:tcW w:w="3685" w:type="dxa"/>
          </w:tcPr>
          <w:p w14:paraId="68101FBA" w14:textId="77777777" w:rsidR="0097229C" w:rsidRPr="009F28E9" w:rsidRDefault="0097229C" w:rsidP="0097229C">
            <w:pPr>
              <w:jc w:val="both"/>
              <w:rPr>
                <w:rFonts w:ascii="Times New Roman" w:hAnsi="Times New Roman" w:cs="Times New Roman"/>
                <w:sz w:val="24"/>
                <w:szCs w:val="24"/>
              </w:rPr>
            </w:pPr>
            <w:r w:rsidRPr="003F18C2">
              <w:rPr>
                <w:rFonts w:ascii="Times New Roman" w:hAnsi="Times New Roman" w:cs="Times New Roman"/>
                <w:sz w:val="24"/>
                <w:szCs w:val="24"/>
              </w:rPr>
              <w:t>Papildināti un precizēti pamatnostādņu projekta 2.rīcības virziena mērķi – 3.punkts, kā arī papildināts ar diviem jauniem punktiem - 6.un 7.punktu.</w:t>
            </w:r>
          </w:p>
          <w:p w14:paraId="101BB2A1" w14:textId="77777777" w:rsidR="0097229C" w:rsidRPr="009F28E9" w:rsidRDefault="0097229C" w:rsidP="0097229C">
            <w:pPr>
              <w:jc w:val="both"/>
              <w:rPr>
                <w:rFonts w:ascii="Times New Roman" w:hAnsi="Times New Roman" w:cs="Times New Roman"/>
                <w:sz w:val="24"/>
                <w:szCs w:val="24"/>
              </w:rPr>
            </w:pPr>
          </w:p>
        </w:tc>
      </w:tr>
      <w:tr w:rsidR="0097229C" w:rsidRPr="009F28E9" w14:paraId="2A6BFE18" w14:textId="77777777" w:rsidTr="001150CE">
        <w:tc>
          <w:tcPr>
            <w:tcW w:w="2405" w:type="dxa"/>
            <w:gridSpan w:val="3"/>
          </w:tcPr>
          <w:p w14:paraId="50265242" w14:textId="7905CCBD" w:rsidR="0097229C" w:rsidRPr="00BD7E27" w:rsidRDefault="0097229C" w:rsidP="0097229C">
            <w:pPr>
              <w:jc w:val="both"/>
              <w:rPr>
                <w:rFonts w:ascii="Times New Roman" w:hAnsi="Times New Roman" w:cs="Times New Roman"/>
                <w:i/>
                <w:iCs/>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2C92A63" w14:textId="6BE253BE" w:rsidR="0097229C" w:rsidRPr="009F28E9" w:rsidRDefault="0097229C" w:rsidP="0097229C">
            <w:pPr>
              <w:jc w:val="both"/>
              <w:rPr>
                <w:rFonts w:ascii="Times New Roman" w:hAnsi="Times New Roman" w:cs="Times New Roman"/>
                <w:sz w:val="24"/>
                <w:szCs w:val="24"/>
              </w:rPr>
            </w:pPr>
            <w:r w:rsidRPr="001F59C8">
              <w:rPr>
                <w:rFonts w:ascii="Times New Roman" w:hAnsi="Times New Roman"/>
                <w:b/>
                <w:sz w:val="24"/>
                <w:szCs w:val="24"/>
              </w:rPr>
              <w:t>Par 2.1.</w:t>
            </w:r>
            <w:r w:rsidRPr="001F59C8">
              <w:rPr>
                <w:rFonts w:ascii="Times New Roman" w:hAnsi="Times New Roman" w:cs="Times New Roman"/>
                <w:b/>
                <w:sz w:val="24"/>
                <w:szCs w:val="24"/>
              </w:rPr>
              <w:t xml:space="preserve"> uzdevumu </w:t>
            </w:r>
            <w:r>
              <w:rPr>
                <w:rFonts w:ascii="Times New Roman" w:hAnsi="Times New Roman" w:cs="Times New Roman"/>
                <w:b/>
                <w:sz w:val="24"/>
                <w:szCs w:val="24"/>
              </w:rPr>
              <w:t>“</w:t>
            </w:r>
            <w:r w:rsidRPr="00B3689B">
              <w:rPr>
                <w:rFonts w:ascii="Times New Roman" w:hAnsi="Times New Roman" w:cs="Times New Roman"/>
                <w:b/>
                <w:sz w:val="24"/>
                <w:szCs w:val="24"/>
              </w:rPr>
              <w:t>Palielināt vakcinācijas aptveri un novērst vakcīnu apgādes traucējumu ietekmi uz vakcināciju</w:t>
            </w:r>
            <w:r>
              <w:rPr>
                <w:rFonts w:ascii="Times New Roman" w:hAnsi="Times New Roman" w:cs="Times New Roman"/>
                <w:b/>
                <w:sz w:val="24"/>
                <w:szCs w:val="24"/>
              </w:rPr>
              <w:t>”</w:t>
            </w:r>
          </w:p>
        </w:tc>
      </w:tr>
      <w:tr w:rsidR="0097229C" w:rsidRPr="009F28E9" w14:paraId="61714494" w14:textId="77777777" w:rsidTr="001150CE">
        <w:tc>
          <w:tcPr>
            <w:tcW w:w="846" w:type="dxa"/>
          </w:tcPr>
          <w:p w14:paraId="692782B8" w14:textId="77777777" w:rsidR="0097229C" w:rsidRDefault="0097229C" w:rsidP="0097229C">
            <w:pPr>
              <w:pStyle w:val="ListParagraph"/>
              <w:numPr>
                <w:ilvl w:val="0"/>
                <w:numId w:val="32"/>
              </w:numPr>
              <w:jc w:val="both"/>
              <w:rPr>
                <w:rFonts w:ascii="Times New Roman" w:hAnsi="Times New Roman" w:cs="Times New Roman"/>
              </w:rPr>
            </w:pPr>
          </w:p>
          <w:p w14:paraId="6FF8B125" w14:textId="0F4121A1" w:rsidR="0097229C" w:rsidRPr="00E83243" w:rsidRDefault="0097229C" w:rsidP="0097229C">
            <w:pPr>
              <w:rPr>
                <w:rFonts w:ascii="Times New Roman" w:hAnsi="Times New Roman" w:cs="Times New Roman"/>
                <w:sz w:val="24"/>
                <w:szCs w:val="24"/>
              </w:rPr>
            </w:pPr>
            <w:r w:rsidRPr="00E83243">
              <w:rPr>
                <w:rFonts w:ascii="Times New Roman" w:hAnsi="Times New Roman" w:cs="Times New Roman"/>
                <w:sz w:val="24"/>
                <w:szCs w:val="24"/>
              </w:rPr>
              <w:t>244.</w:t>
            </w:r>
          </w:p>
        </w:tc>
        <w:tc>
          <w:tcPr>
            <w:tcW w:w="1559" w:type="dxa"/>
            <w:gridSpan w:val="2"/>
          </w:tcPr>
          <w:p w14:paraId="32B0B9C6" w14:textId="77777777" w:rsidR="0097229C" w:rsidRPr="0064738B" w:rsidRDefault="0097229C" w:rsidP="0097229C">
            <w:pPr>
              <w:jc w:val="both"/>
              <w:rPr>
                <w:rFonts w:ascii="Times New Roman" w:hAnsi="Times New Roman" w:cs="Times New Roman"/>
                <w:sz w:val="24"/>
                <w:szCs w:val="24"/>
              </w:rPr>
            </w:pPr>
          </w:p>
        </w:tc>
        <w:tc>
          <w:tcPr>
            <w:tcW w:w="6009" w:type="dxa"/>
            <w:gridSpan w:val="2"/>
          </w:tcPr>
          <w:p w14:paraId="40D3B8F9" w14:textId="1D852C30" w:rsidR="0097229C" w:rsidRPr="00D57E62" w:rsidRDefault="0097229C" w:rsidP="0097229C">
            <w:pPr>
              <w:jc w:val="both"/>
              <w:rPr>
                <w:rFonts w:ascii="Times New Roman" w:hAnsi="Times New Roman"/>
                <w:bCs/>
                <w:sz w:val="24"/>
                <w:szCs w:val="24"/>
              </w:rPr>
            </w:pPr>
            <w:r w:rsidRPr="00D57E62">
              <w:rPr>
                <w:rFonts w:ascii="Times New Roman" w:hAnsi="Times New Roman"/>
                <w:bCs/>
                <w:sz w:val="24"/>
                <w:szCs w:val="24"/>
              </w:rPr>
              <w:t>Ņemot vērā ģimenes ārstu funkcijas slimību profilakses nodrošināšanā un zemos saziņas ar pacientiem rādītājus, aicinām 2.1.rīcības virzienu papildināt arī ar uzdevumu ģimenes ārstiem nodrošināt gan saziņu ar pacientiem, gan informēšanu un pacientu vakcinācijas kalendāra uzraudzību. Tāpat aicinām šī rīcības virziena ietvaros plānot uzdevumu, kas ir saistīts ar 1.pielikumā analizētajiem finansiālajiem ierobežojumiem noteiktām mērķa grupām, jo 3.rīcības virziena ietvaros plānotie pasākumi nesniedz viennozīmīgu skaidru priekšstatu par to, vai tiek plānots palielināt valsts budžeta finansējumu vakcinācijai.</w:t>
            </w:r>
          </w:p>
        </w:tc>
        <w:tc>
          <w:tcPr>
            <w:tcW w:w="2071" w:type="dxa"/>
            <w:gridSpan w:val="2"/>
          </w:tcPr>
          <w:p w14:paraId="156BEC58" w14:textId="491FB6ED" w:rsidR="0097229C" w:rsidRPr="00730C32" w:rsidRDefault="0097229C" w:rsidP="0097229C">
            <w:pPr>
              <w:jc w:val="both"/>
              <w:rPr>
                <w:rFonts w:ascii="Times New Roman" w:hAnsi="Times New Roman" w:cs="Times New Roman"/>
                <w:color w:val="FF0000"/>
                <w:sz w:val="24"/>
                <w:szCs w:val="24"/>
              </w:rPr>
            </w:pPr>
            <w:r w:rsidRPr="00DB3CD7">
              <w:rPr>
                <w:rFonts w:ascii="Times New Roman" w:hAnsi="Times New Roman" w:cs="Times New Roman"/>
                <w:b/>
                <w:bCs/>
                <w:sz w:val="24"/>
                <w:szCs w:val="24"/>
              </w:rPr>
              <w:t>Ņemts vērā</w:t>
            </w:r>
          </w:p>
        </w:tc>
        <w:tc>
          <w:tcPr>
            <w:tcW w:w="3685" w:type="dxa"/>
          </w:tcPr>
          <w:p w14:paraId="39426152" w14:textId="7777777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Jau šobrīd pamatnostādņu projekts paredz pasākumus veicināt lielāku  ģimenes ārstu un vispār ārstniecības personu  iesaisti savu pacientu vakcinēšanā, ts.k. informēšanā un procesa uzraudzīšanā (2.1.2.pasākums, 2.15.pasākums un 2.1.6.pasākums). Savukārt pamatnostādņu projekta 2.1.4.pasākums paredz </w:t>
            </w:r>
            <w:r>
              <w:t xml:space="preserve"> </w:t>
            </w:r>
            <w:r>
              <w:rPr>
                <w:rFonts w:ascii="Times New Roman" w:hAnsi="Times New Roman" w:cs="Times New Roman"/>
                <w:sz w:val="24"/>
                <w:szCs w:val="24"/>
              </w:rPr>
              <w:t>p</w:t>
            </w:r>
            <w:r w:rsidRPr="001F02ED">
              <w:rPr>
                <w:rFonts w:ascii="Times New Roman" w:hAnsi="Times New Roman" w:cs="Times New Roman"/>
                <w:sz w:val="24"/>
                <w:szCs w:val="24"/>
              </w:rPr>
              <w:t>ilnveidot vakcinācijas kalendāru, atbilstoši PVO un ECDC rekomendācijām</w:t>
            </w:r>
            <w:r>
              <w:rPr>
                <w:rFonts w:ascii="Times New Roman" w:hAnsi="Times New Roman" w:cs="Times New Roman"/>
                <w:sz w:val="24"/>
                <w:szCs w:val="24"/>
              </w:rPr>
              <w:t xml:space="preserve">, kas attiecīgi nozīmē arī iespējams jaunu vakcīnu ieviešanu un vakcinācijas aptveres  palielināšanu, kas viennozīmīgi ir saistīts arī ar papildus valsts </w:t>
            </w:r>
            <w:r>
              <w:t xml:space="preserve"> </w:t>
            </w:r>
            <w:r w:rsidRPr="001F02ED">
              <w:rPr>
                <w:rFonts w:ascii="Times New Roman" w:hAnsi="Times New Roman" w:cs="Times New Roman"/>
                <w:sz w:val="24"/>
                <w:szCs w:val="24"/>
              </w:rPr>
              <w:t>budžeta finansējum</w:t>
            </w:r>
            <w:r>
              <w:rPr>
                <w:rFonts w:ascii="Times New Roman" w:hAnsi="Times New Roman" w:cs="Times New Roman"/>
                <w:sz w:val="24"/>
                <w:szCs w:val="24"/>
              </w:rPr>
              <w:t>a</w:t>
            </w:r>
            <w:r w:rsidRPr="001F02ED">
              <w:rPr>
                <w:rFonts w:ascii="Times New Roman" w:hAnsi="Times New Roman" w:cs="Times New Roman"/>
                <w:sz w:val="24"/>
                <w:szCs w:val="24"/>
              </w:rPr>
              <w:t xml:space="preserve"> </w:t>
            </w:r>
            <w:r>
              <w:rPr>
                <w:rFonts w:ascii="Times New Roman" w:hAnsi="Times New Roman" w:cs="Times New Roman"/>
                <w:sz w:val="24"/>
                <w:szCs w:val="24"/>
              </w:rPr>
              <w:t>palielinājuma nepieciešamību.</w:t>
            </w:r>
          </w:p>
          <w:p w14:paraId="6856B52C" w14:textId="64A56C8E" w:rsidR="0097229C" w:rsidRPr="009F28E9" w:rsidRDefault="0097229C" w:rsidP="0097229C">
            <w:pPr>
              <w:jc w:val="both"/>
              <w:rPr>
                <w:rFonts w:ascii="Times New Roman" w:hAnsi="Times New Roman" w:cs="Times New Roman"/>
                <w:sz w:val="24"/>
                <w:szCs w:val="24"/>
              </w:rPr>
            </w:pPr>
          </w:p>
        </w:tc>
      </w:tr>
      <w:tr w:rsidR="0097229C" w:rsidRPr="009F28E9" w14:paraId="3140DB5A" w14:textId="77777777" w:rsidTr="001150CE">
        <w:tc>
          <w:tcPr>
            <w:tcW w:w="846" w:type="dxa"/>
          </w:tcPr>
          <w:p w14:paraId="150EBFED" w14:textId="77777777" w:rsidR="0097229C" w:rsidRDefault="0097229C" w:rsidP="0097229C">
            <w:pPr>
              <w:pStyle w:val="ListParagraph"/>
              <w:numPr>
                <w:ilvl w:val="0"/>
                <w:numId w:val="32"/>
              </w:numPr>
              <w:jc w:val="both"/>
              <w:rPr>
                <w:rFonts w:ascii="Times New Roman" w:hAnsi="Times New Roman" w:cs="Times New Roman"/>
              </w:rPr>
            </w:pPr>
          </w:p>
          <w:p w14:paraId="4C04EEEE" w14:textId="34FC7811" w:rsidR="0097229C" w:rsidRPr="00B52302" w:rsidRDefault="0097229C" w:rsidP="0097229C">
            <w:pPr>
              <w:rPr>
                <w:rFonts w:ascii="Times New Roman" w:hAnsi="Times New Roman" w:cs="Times New Roman"/>
                <w:sz w:val="24"/>
                <w:szCs w:val="24"/>
              </w:rPr>
            </w:pPr>
            <w:r w:rsidRPr="00B52302">
              <w:rPr>
                <w:rFonts w:ascii="Times New Roman" w:hAnsi="Times New Roman" w:cs="Times New Roman"/>
                <w:sz w:val="24"/>
                <w:szCs w:val="24"/>
              </w:rPr>
              <w:t>245.</w:t>
            </w:r>
          </w:p>
        </w:tc>
        <w:tc>
          <w:tcPr>
            <w:tcW w:w="1559" w:type="dxa"/>
            <w:gridSpan w:val="2"/>
          </w:tcPr>
          <w:p w14:paraId="0B62CE46" w14:textId="2F37DDDD" w:rsidR="0097229C" w:rsidRDefault="0097229C" w:rsidP="0097229C">
            <w:pPr>
              <w:jc w:val="both"/>
              <w:rPr>
                <w:rFonts w:ascii="Times New Roman" w:hAnsi="Times New Roman" w:cs="Times New Roman"/>
                <w:sz w:val="24"/>
                <w:szCs w:val="24"/>
              </w:rPr>
            </w:pPr>
          </w:p>
          <w:p w14:paraId="744EF3C7" w14:textId="1DF7E839" w:rsidR="0097229C" w:rsidRPr="0053601C" w:rsidRDefault="0097229C" w:rsidP="0097229C">
            <w:pPr>
              <w:jc w:val="both"/>
              <w:rPr>
                <w:rFonts w:ascii="Times New Roman" w:hAnsi="Times New Roman" w:cs="Times New Roman"/>
                <w:sz w:val="24"/>
                <w:szCs w:val="24"/>
              </w:rPr>
            </w:pPr>
            <w:r>
              <w:rPr>
                <w:rFonts w:ascii="Times New Roman" w:hAnsi="Times New Roman" w:cs="Times New Roman"/>
                <w:sz w:val="24"/>
                <w:szCs w:val="24"/>
              </w:rPr>
              <w:t>VADDA</w:t>
            </w:r>
            <w:r w:rsidRPr="0064738B">
              <w:rPr>
                <w:rFonts w:ascii="Times New Roman" w:hAnsi="Times New Roman" w:cs="Times New Roman"/>
                <w:sz w:val="24"/>
                <w:szCs w:val="24"/>
              </w:rPr>
              <w:t xml:space="preserve"> 13503/2020</w:t>
            </w:r>
          </w:p>
        </w:tc>
        <w:tc>
          <w:tcPr>
            <w:tcW w:w="6009" w:type="dxa"/>
            <w:gridSpan w:val="2"/>
          </w:tcPr>
          <w:p w14:paraId="2DEF35AF" w14:textId="77777777" w:rsidR="0097229C" w:rsidRPr="0087267B" w:rsidRDefault="0097229C" w:rsidP="0097229C">
            <w:pPr>
              <w:jc w:val="both"/>
              <w:rPr>
                <w:rFonts w:ascii="Times New Roman" w:hAnsi="Times New Roman"/>
                <w:bCs/>
                <w:sz w:val="24"/>
                <w:szCs w:val="24"/>
              </w:rPr>
            </w:pPr>
            <w:r w:rsidRPr="0087267B">
              <w:rPr>
                <w:rFonts w:ascii="Times New Roman" w:hAnsi="Times New Roman"/>
                <w:bCs/>
                <w:sz w:val="24"/>
                <w:szCs w:val="24"/>
              </w:rPr>
              <w:t>Papildināt ar jaunu apakšpunktu 2.1.7.:</w:t>
            </w:r>
          </w:p>
          <w:p w14:paraId="13EB18E6" w14:textId="748FA1D9" w:rsidR="0097229C" w:rsidRPr="0053601C" w:rsidRDefault="0097229C" w:rsidP="0097229C">
            <w:pPr>
              <w:jc w:val="both"/>
              <w:rPr>
                <w:rFonts w:ascii="Times New Roman" w:hAnsi="Times New Roman"/>
                <w:bCs/>
                <w:sz w:val="24"/>
                <w:szCs w:val="24"/>
              </w:rPr>
            </w:pPr>
            <w:r w:rsidRPr="0087267B">
              <w:rPr>
                <w:rFonts w:ascii="Times New Roman" w:hAnsi="Times New Roman"/>
                <w:bCs/>
                <w:sz w:val="24"/>
                <w:szCs w:val="24"/>
              </w:rPr>
              <w:t>2.1.7. Ieviest finansiālu stimulāciju medicīnas pakalpojumu sniedzējiem (ģimenes ārstiem, ambulatorām medicīnas iestādēm), kuras savās iestādēs sasniedz vakcinācijas aptveres mērķus</w:t>
            </w:r>
            <w:r>
              <w:rPr>
                <w:rFonts w:ascii="Times New Roman" w:hAnsi="Times New Roman"/>
                <w:bCs/>
                <w:sz w:val="24"/>
                <w:szCs w:val="24"/>
              </w:rPr>
              <w:t xml:space="preserve">. </w:t>
            </w:r>
            <w:r w:rsidRPr="0087267B">
              <w:rPr>
                <w:rFonts w:ascii="Times New Roman" w:hAnsi="Times New Roman"/>
                <w:bCs/>
                <w:sz w:val="24"/>
                <w:szCs w:val="24"/>
              </w:rPr>
              <w:t>Mūsuprāt, tas palielinās vakcinācijas aptveri, jo nereti ģimenes ārsti pat neseko līdzi savu pacientu vakcinācijas kalendāram, neiesaka citas potes, piemēram, gripas poti riska grupām. Tāpat nav ieinteresēti sniegt vakcinēšanas pakalpojumus.</w:t>
            </w:r>
          </w:p>
        </w:tc>
        <w:tc>
          <w:tcPr>
            <w:tcW w:w="2071" w:type="dxa"/>
            <w:gridSpan w:val="2"/>
          </w:tcPr>
          <w:p w14:paraId="3D26EFEB" w14:textId="1E9CB429" w:rsidR="0097229C" w:rsidRPr="00730C32" w:rsidRDefault="0097229C" w:rsidP="0097229C">
            <w:pPr>
              <w:jc w:val="both"/>
              <w:rPr>
                <w:rFonts w:ascii="Times New Roman" w:hAnsi="Times New Roman" w:cs="Times New Roman"/>
                <w:color w:val="FF0000"/>
                <w:sz w:val="24"/>
                <w:szCs w:val="24"/>
              </w:rPr>
            </w:pPr>
            <w:r w:rsidRPr="00DB3CD7">
              <w:rPr>
                <w:rFonts w:ascii="Times New Roman" w:hAnsi="Times New Roman" w:cs="Times New Roman"/>
                <w:b/>
                <w:bCs/>
                <w:sz w:val="24"/>
                <w:szCs w:val="24"/>
              </w:rPr>
              <w:t>Ņemts vērā</w:t>
            </w:r>
          </w:p>
        </w:tc>
        <w:tc>
          <w:tcPr>
            <w:tcW w:w="3685" w:type="dxa"/>
          </w:tcPr>
          <w:p w14:paraId="19CEE556" w14:textId="46C7EDF4"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Jau šobrīd pamatnostādņu projekts paredz pasākumus veicināt lielāku  ģimenes ārstu un vispār ārstniecības personu  iesaisti savu pacientu vakcinēšanā, ts.k. informēšanā un procesa uzraudzīšanā (2.1.2.pasākums, 2.15.pasākums un 2.1.6.pasākums). Vienlaikus vēršam uzmanību, ka jau šobrīd ģimenes ārstu kritērijos ir ielikts kā viens no kritērijiem tieši vakcinācijas aptvere, īpaši bērniem,  kas ir viens no kvalitātes aspektiem un tiek vērtēts.  </w:t>
            </w:r>
          </w:p>
        </w:tc>
      </w:tr>
      <w:tr w:rsidR="0097229C" w:rsidRPr="009F28E9" w14:paraId="134C10EA" w14:textId="77777777" w:rsidTr="001150CE">
        <w:tc>
          <w:tcPr>
            <w:tcW w:w="846" w:type="dxa"/>
          </w:tcPr>
          <w:p w14:paraId="7EB1584A" w14:textId="55A1CD20" w:rsidR="0097229C" w:rsidRPr="00481E4E" w:rsidRDefault="0097229C" w:rsidP="0097229C">
            <w:pPr>
              <w:jc w:val="both"/>
              <w:rPr>
                <w:rFonts w:ascii="Times New Roman" w:hAnsi="Times New Roman" w:cs="Times New Roman"/>
                <w:sz w:val="24"/>
                <w:szCs w:val="24"/>
              </w:rPr>
            </w:pPr>
            <w:r w:rsidRPr="00481E4E">
              <w:rPr>
                <w:rFonts w:ascii="Times New Roman" w:hAnsi="Times New Roman" w:cs="Times New Roman"/>
                <w:sz w:val="24"/>
                <w:szCs w:val="24"/>
              </w:rPr>
              <w:t>246.</w:t>
            </w:r>
          </w:p>
        </w:tc>
        <w:tc>
          <w:tcPr>
            <w:tcW w:w="1559" w:type="dxa"/>
            <w:gridSpan w:val="2"/>
          </w:tcPr>
          <w:p w14:paraId="74951BBF" w14:textId="327CAE37" w:rsidR="0097229C" w:rsidRPr="0064738B" w:rsidRDefault="0097229C" w:rsidP="0097229C">
            <w:pPr>
              <w:jc w:val="both"/>
              <w:rPr>
                <w:rFonts w:ascii="Times New Roman" w:hAnsi="Times New Roman" w:cs="Times New Roman"/>
                <w:sz w:val="24"/>
                <w:szCs w:val="24"/>
              </w:rPr>
            </w:pPr>
            <w:r w:rsidRPr="00E47DB8">
              <w:rPr>
                <w:rFonts w:ascii="Times New Roman" w:hAnsi="Times New Roman" w:cs="Times New Roman"/>
                <w:sz w:val="24"/>
                <w:szCs w:val="24"/>
              </w:rPr>
              <w:t>Latvijas Reto slimību alianse 13574/2020</w:t>
            </w:r>
          </w:p>
        </w:tc>
        <w:tc>
          <w:tcPr>
            <w:tcW w:w="6009" w:type="dxa"/>
            <w:gridSpan w:val="2"/>
          </w:tcPr>
          <w:p w14:paraId="2D44C9D2" w14:textId="359EBF82" w:rsidR="0097229C" w:rsidRDefault="0097229C" w:rsidP="0097229C">
            <w:pPr>
              <w:jc w:val="both"/>
              <w:rPr>
                <w:rFonts w:ascii="Times New Roman" w:hAnsi="Times New Roman"/>
                <w:bCs/>
                <w:sz w:val="24"/>
                <w:szCs w:val="24"/>
              </w:rPr>
            </w:pPr>
            <w:r>
              <w:rPr>
                <w:rFonts w:ascii="Times New Roman" w:hAnsi="Times New Roman"/>
                <w:bCs/>
                <w:sz w:val="24"/>
                <w:szCs w:val="24"/>
              </w:rPr>
              <w:t>L</w:t>
            </w:r>
            <w:r w:rsidRPr="00A05742">
              <w:rPr>
                <w:rFonts w:ascii="Times New Roman" w:hAnsi="Times New Roman"/>
                <w:bCs/>
                <w:sz w:val="24"/>
                <w:szCs w:val="24"/>
              </w:rPr>
              <w:t>ūdzam to papildināt ar:</w:t>
            </w:r>
          </w:p>
          <w:p w14:paraId="17565AD0" w14:textId="3998115A" w:rsidR="0097229C" w:rsidRPr="0087267B" w:rsidRDefault="0097229C" w:rsidP="0097229C">
            <w:pPr>
              <w:jc w:val="both"/>
              <w:rPr>
                <w:rFonts w:ascii="Times New Roman" w:hAnsi="Times New Roman"/>
                <w:bCs/>
                <w:sz w:val="24"/>
                <w:szCs w:val="24"/>
              </w:rPr>
            </w:pPr>
            <w:r w:rsidRPr="00A05742">
              <w:rPr>
                <w:rFonts w:ascii="Times New Roman" w:hAnsi="Times New Roman"/>
                <w:bCs/>
                <w:sz w:val="24"/>
                <w:szCs w:val="24"/>
              </w:rPr>
              <w:t>2.1.7.punktu - Palielināt pieejamību nepieciešamajai vakcinācijai cilvēkiem ar retām slimībām</w:t>
            </w:r>
          </w:p>
        </w:tc>
        <w:tc>
          <w:tcPr>
            <w:tcW w:w="2071" w:type="dxa"/>
            <w:gridSpan w:val="2"/>
          </w:tcPr>
          <w:p w14:paraId="5A9C7676" w14:textId="48279EDC" w:rsidR="0097229C" w:rsidRDefault="0097229C" w:rsidP="0097229C">
            <w:pPr>
              <w:jc w:val="both"/>
              <w:rPr>
                <w:rFonts w:ascii="Times New Roman" w:eastAsia="Times New Roman" w:hAnsi="Times New Roman" w:cs="Times New Roman"/>
                <w:b/>
                <w:bCs/>
                <w:sz w:val="24"/>
                <w:szCs w:val="24"/>
              </w:rPr>
            </w:pPr>
            <w:r w:rsidRPr="2EB74515">
              <w:rPr>
                <w:rFonts w:ascii="Times New Roman" w:eastAsia="Times New Roman" w:hAnsi="Times New Roman" w:cs="Times New Roman"/>
                <w:b/>
                <w:bCs/>
                <w:sz w:val="24"/>
                <w:szCs w:val="24"/>
              </w:rPr>
              <w:t>Nav ņemts vērā</w:t>
            </w:r>
          </w:p>
          <w:p w14:paraId="66E68ABE" w14:textId="6CACC6E2" w:rsidR="0097229C" w:rsidRPr="00B5501E" w:rsidRDefault="0097229C" w:rsidP="0097229C">
            <w:pPr>
              <w:jc w:val="both"/>
              <w:rPr>
                <w:rFonts w:ascii="Times New Roman" w:hAnsi="Times New Roman" w:cs="Times New Roman"/>
                <w:b/>
                <w:bCs/>
                <w:color w:val="FF0000"/>
                <w:sz w:val="24"/>
                <w:szCs w:val="24"/>
              </w:rPr>
            </w:pPr>
          </w:p>
        </w:tc>
        <w:tc>
          <w:tcPr>
            <w:tcW w:w="3685" w:type="dxa"/>
          </w:tcPr>
          <w:p w14:paraId="3565892B" w14:textId="4ACBC84A" w:rsidR="0097229C" w:rsidRPr="00CD59C3" w:rsidRDefault="00CD59C3" w:rsidP="0097229C">
            <w:pPr>
              <w:jc w:val="both"/>
              <w:rPr>
                <w:rFonts w:ascii="Times New Roman" w:hAnsi="Times New Roman" w:cs="Times New Roman"/>
                <w:color w:val="FF0000"/>
                <w:sz w:val="24"/>
                <w:szCs w:val="24"/>
              </w:rPr>
            </w:pPr>
            <w:r>
              <w:rPr>
                <w:rFonts w:ascii="Times New Roman" w:hAnsi="Times New Roman" w:cs="Times New Roman"/>
                <w:color w:val="201F1E"/>
                <w:sz w:val="24"/>
                <w:szCs w:val="24"/>
                <w:shd w:val="clear" w:color="auto" w:fill="FFFFFF"/>
              </w:rPr>
              <w:t>I</w:t>
            </w:r>
            <w:r w:rsidRPr="00CD59C3">
              <w:rPr>
                <w:rFonts w:ascii="Times New Roman" w:hAnsi="Times New Roman" w:cs="Times New Roman"/>
                <w:color w:val="201F1E"/>
                <w:sz w:val="24"/>
                <w:szCs w:val="24"/>
                <w:shd w:val="clear" w:color="auto" w:fill="FFFFFF"/>
              </w:rPr>
              <w:t xml:space="preserve">zteiktais </w:t>
            </w:r>
            <w:r>
              <w:rPr>
                <w:rFonts w:ascii="Times New Roman" w:hAnsi="Times New Roman" w:cs="Times New Roman"/>
                <w:color w:val="201F1E"/>
                <w:sz w:val="24"/>
                <w:szCs w:val="24"/>
                <w:shd w:val="clear" w:color="auto" w:fill="FFFFFF"/>
              </w:rPr>
              <w:t>priekšlikums</w:t>
            </w:r>
            <w:r w:rsidRPr="00CD59C3">
              <w:rPr>
                <w:rFonts w:ascii="Times New Roman" w:hAnsi="Times New Roman" w:cs="Times New Roman"/>
                <w:color w:val="201F1E"/>
                <w:sz w:val="24"/>
                <w:szCs w:val="24"/>
                <w:shd w:val="clear" w:color="auto" w:fill="FFFFFF"/>
              </w:rPr>
              <w:t xml:space="preserve"> nav saprotams, jo nav iekļauts pamatojums, kāda veida vakcīnas cilvēkiem ar retajām slimībām nav pieejamas.</w:t>
            </w:r>
          </w:p>
        </w:tc>
      </w:tr>
      <w:tr w:rsidR="0097229C" w:rsidRPr="009F28E9" w14:paraId="77C432F2" w14:textId="77777777" w:rsidTr="001150CE">
        <w:tc>
          <w:tcPr>
            <w:tcW w:w="2405" w:type="dxa"/>
            <w:gridSpan w:val="3"/>
            <w:shd w:val="clear" w:color="auto" w:fill="E2EFD9" w:themeFill="accent6" w:themeFillTint="33"/>
          </w:tcPr>
          <w:p w14:paraId="10E3DFA9" w14:textId="7FD24C3C" w:rsidR="0097229C" w:rsidRPr="0053601C"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EB3189E" w14:textId="04EE6CE3" w:rsidR="0097229C" w:rsidRPr="009F28E9" w:rsidRDefault="0097229C" w:rsidP="0097229C">
            <w:pPr>
              <w:jc w:val="both"/>
              <w:rPr>
                <w:rFonts w:ascii="Times New Roman" w:hAnsi="Times New Roman" w:cs="Times New Roman"/>
                <w:sz w:val="24"/>
                <w:szCs w:val="24"/>
              </w:rPr>
            </w:pPr>
            <w:r>
              <w:rPr>
                <w:rFonts w:ascii="Times New Roman" w:hAnsi="Times New Roman"/>
                <w:bCs/>
                <w:i/>
                <w:iCs/>
                <w:sz w:val="24"/>
                <w:szCs w:val="24"/>
              </w:rPr>
              <w:t>2.1.1</w:t>
            </w:r>
            <w:r w:rsidRPr="00E906FB">
              <w:rPr>
                <w:rFonts w:ascii="Times New Roman" w:hAnsi="Times New Roman"/>
                <w:bCs/>
                <w:i/>
                <w:iCs/>
                <w:sz w:val="24"/>
                <w:szCs w:val="24"/>
              </w:rPr>
              <w:t>.</w:t>
            </w:r>
            <w:r>
              <w:rPr>
                <w:rFonts w:ascii="Times New Roman" w:hAnsi="Times New Roman" w:cs="Times New Roman"/>
                <w:i/>
                <w:sz w:val="24"/>
                <w:szCs w:val="24"/>
              </w:rPr>
              <w:t xml:space="preserve"> </w:t>
            </w:r>
            <w:r w:rsidRPr="00FE4EDD">
              <w:rPr>
                <w:rFonts w:ascii="Times New Roman" w:hAnsi="Times New Roman" w:cs="Times New Roman"/>
                <w:i/>
                <w:iCs/>
                <w:sz w:val="24"/>
                <w:szCs w:val="24"/>
              </w:rPr>
              <w:t>Organizēt informatīvi izglītojošus pasākumus dažādām sabiedrības grupām, piemēram, jaunajiem vecākiem, personām ar hroniskām slimībām par vakcināciju un vakcīnregulējamām infekcijām.</w:t>
            </w:r>
            <w:r>
              <w:rPr>
                <w:rFonts w:ascii="Times New Roman" w:hAnsi="Times New Roman" w:cs="Times New Roman"/>
                <w:i/>
                <w:iCs/>
                <w:sz w:val="24"/>
                <w:szCs w:val="24"/>
              </w:rPr>
              <w:t xml:space="preserve"> </w:t>
            </w:r>
          </w:p>
        </w:tc>
      </w:tr>
      <w:tr w:rsidR="0097229C" w:rsidRPr="009F28E9" w14:paraId="58932E64" w14:textId="77777777" w:rsidTr="001150CE">
        <w:tc>
          <w:tcPr>
            <w:tcW w:w="846" w:type="dxa"/>
          </w:tcPr>
          <w:p w14:paraId="3CE36E0B" w14:textId="14B9201B"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247.</w:t>
            </w:r>
          </w:p>
        </w:tc>
        <w:tc>
          <w:tcPr>
            <w:tcW w:w="1559" w:type="dxa"/>
            <w:gridSpan w:val="2"/>
          </w:tcPr>
          <w:p w14:paraId="7C0166D9" w14:textId="333E0402" w:rsidR="0097229C" w:rsidRPr="0053601C" w:rsidRDefault="0097229C" w:rsidP="0097229C">
            <w:pPr>
              <w:jc w:val="both"/>
              <w:rPr>
                <w:rFonts w:ascii="Times New Roman" w:hAnsi="Times New Roman" w:cs="Times New Roman"/>
                <w:sz w:val="24"/>
                <w:szCs w:val="24"/>
              </w:rPr>
            </w:pPr>
            <w:r w:rsidRPr="0053601C">
              <w:rPr>
                <w:rFonts w:ascii="Times New Roman" w:hAnsi="Times New Roman" w:cs="Times New Roman"/>
                <w:sz w:val="24"/>
                <w:szCs w:val="24"/>
              </w:rPr>
              <w:t>Biedrība “Baltijas HIV asociācija” 13473/2020</w:t>
            </w:r>
          </w:p>
        </w:tc>
        <w:tc>
          <w:tcPr>
            <w:tcW w:w="6009" w:type="dxa"/>
            <w:gridSpan w:val="2"/>
          </w:tcPr>
          <w:p w14:paraId="3C870636" w14:textId="77777777" w:rsidR="0097229C" w:rsidRPr="005270E7" w:rsidRDefault="0097229C" w:rsidP="0097229C">
            <w:pPr>
              <w:jc w:val="both"/>
              <w:rPr>
                <w:rFonts w:ascii="Times New Roman" w:hAnsi="Times New Roman"/>
                <w:bCs/>
                <w:sz w:val="24"/>
                <w:szCs w:val="24"/>
              </w:rPr>
            </w:pPr>
            <w:r w:rsidRPr="005270E7">
              <w:rPr>
                <w:rFonts w:ascii="Times New Roman" w:hAnsi="Times New Roman"/>
                <w:bCs/>
                <w:sz w:val="24"/>
                <w:szCs w:val="24"/>
              </w:rPr>
              <w:t>2.rīcības virziena uzdevumi un apakšuzdevumi:</w:t>
            </w:r>
          </w:p>
          <w:p w14:paraId="5CD37E47" w14:textId="50EF3653" w:rsidR="0097229C" w:rsidRPr="0053601C" w:rsidRDefault="0097229C" w:rsidP="0097229C">
            <w:pPr>
              <w:jc w:val="both"/>
              <w:rPr>
                <w:rFonts w:ascii="Times New Roman" w:hAnsi="Times New Roman"/>
                <w:bCs/>
                <w:sz w:val="24"/>
                <w:szCs w:val="24"/>
              </w:rPr>
            </w:pPr>
            <w:r w:rsidRPr="005270E7">
              <w:rPr>
                <w:rFonts w:ascii="Times New Roman" w:hAnsi="Times New Roman"/>
                <w:bCs/>
                <w:sz w:val="24"/>
                <w:szCs w:val="24"/>
              </w:rPr>
              <w:t>2.1.1.</w:t>
            </w:r>
            <w:r>
              <w:rPr>
                <w:rFonts w:ascii="Times New Roman" w:hAnsi="Times New Roman"/>
                <w:bCs/>
                <w:sz w:val="24"/>
                <w:szCs w:val="24"/>
              </w:rPr>
              <w:t xml:space="preserve"> </w:t>
            </w:r>
            <w:r w:rsidRPr="005270E7">
              <w:rPr>
                <w:rFonts w:ascii="Times New Roman" w:hAnsi="Times New Roman"/>
                <w:bCs/>
                <w:sz w:val="24"/>
                <w:szCs w:val="24"/>
              </w:rPr>
              <w:t>– iekļaut NVO kā iesaistītās (līdzatbildīgās) institūcijas</w:t>
            </w:r>
            <w:r>
              <w:rPr>
                <w:rFonts w:ascii="Times New Roman" w:hAnsi="Times New Roman"/>
                <w:bCs/>
                <w:sz w:val="24"/>
                <w:szCs w:val="24"/>
              </w:rPr>
              <w:t>.</w:t>
            </w:r>
          </w:p>
        </w:tc>
        <w:tc>
          <w:tcPr>
            <w:tcW w:w="2071" w:type="dxa"/>
            <w:gridSpan w:val="2"/>
          </w:tcPr>
          <w:p w14:paraId="38A055EA" w14:textId="237376AD" w:rsidR="0097229C" w:rsidRPr="00730C32" w:rsidRDefault="0097229C" w:rsidP="0097229C">
            <w:pPr>
              <w:jc w:val="both"/>
              <w:rPr>
                <w:rFonts w:ascii="Times New Roman" w:hAnsi="Times New Roman" w:cs="Times New Roman"/>
                <w:color w:val="FF0000"/>
                <w:sz w:val="24"/>
                <w:szCs w:val="24"/>
              </w:rPr>
            </w:pPr>
            <w:r w:rsidRPr="00FE4EDD">
              <w:rPr>
                <w:rFonts w:ascii="Times New Roman" w:hAnsi="Times New Roman" w:cs="Times New Roman"/>
                <w:b/>
                <w:bCs/>
                <w:sz w:val="24"/>
                <w:szCs w:val="24"/>
              </w:rPr>
              <w:t>Ņemts vērā</w:t>
            </w:r>
            <w:r w:rsidRPr="00FE4EDD">
              <w:rPr>
                <w:rFonts w:ascii="Times New Roman" w:hAnsi="Times New Roman" w:cs="Times New Roman"/>
                <w:sz w:val="24"/>
                <w:szCs w:val="24"/>
              </w:rPr>
              <w:t xml:space="preserve"> </w:t>
            </w:r>
          </w:p>
        </w:tc>
        <w:tc>
          <w:tcPr>
            <w:tcW w:w="3685" w:type="dxa"/>
          </w:tcPr>
          <w:p w14:paraId="7A0CCFF7" w14:textId="77777777" w:rsidR="0097229C" w:rsidRPr="009F28E9" w:rsidRDefault="0097229C" w:rsidP="0097229C">
            <w:pPr>
              <w:jc w:val="both"/>
              <w:rPr>
                <w:rFonts w:ascii="Times New Roman" w:hAnsi="Times New Roman" w:cs="Times New Roman"/>
                <w:sz w:val="24"/>
                <w:szCs w:val="24"/>
              </w:rPr>
            </w:pPr>
          </w:p>
        </w:tc>
      </w:tr>
      <w:tr w:rsidR="0097229C" w:rsidRPr="009F28E9" w14:paraId="3DCB24C1" w14:textId="77777777" w:rsidTr="001150CE">
        <w:tc>
          <w:tcPr>
            <w:tcW w:w="2405" w:type="dxa"/>
            <w:gridSpan w:val="3"/>
            <w:shd w:val="clear" w:color="auto" w:fill="E2EFD9" w:themeFill="accent6" w:themeFillTint="33"/>
          </w:tcPr>
          <w:p w14:paraId="7A48D685" w14:textId="1C9513E5" w:rsidR="0097229C" w:rsidRPr="0053601C"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390D41B" w14:textId="77777777" w:rsidR="0097229C" w:rsidRPr="00FE4EDD" w:rsidRDefault="0097229C" w:rsidP="0097229C">
            <w:pPr>
              <w:jc w:val="both"/>
              <w:rPr>
                <w:rFonts w:ascii="Times New Roman" w:hAnsi="Times New Roman" w:cs="Times New Roman"/>
                <w:i/>
                <w:iCs/>
                <w:sz w:val="24"/>
                <w:szCs w:val="24"/>
              </w:rPr>
            </w:pPr>
            <w:r>
              <w:rPr>
                <w:rFonts w:ascii="Times New Roman" w:hAnsi="Times New Roman"/>
                <w:bCs/>
                <w:i/>
                <w:iCs/>
                <w:sz w:val="24"/>
                <w:szCs w:val="24"/>
              </w:rPr>
              <w:t>2.1.4.</w:t>
            </w:r>
            <w:r>
              <w:t xml:space="preserve"> </w:t>
            </w:r>
            <w:r w:rsidRPr="00811835">
              <w:rPr>
                <w:rFonts w:ascii="Times New Roman" w:hAnsi="Times New Roman"/>
                <w:bCs/>
                <w:i/>
                <w:iCs/>
                <w:sz w:val="24"/>
                <w:szCs w:val="24"/>
              </w:rPr>
              <w:t>Pilnveidot vakcinācijas kalendāru, nodrošinot vakcinācijas kalendāra atbilstību PVO rekomendācijām, tai skaitā izvērtēt iespēju ieviest grūtnieču vakcināciju pret garo klepu, zēnu vakcināciju pret cilvēka papilomas vīrusa infekciju</w:t>
            </w:r>
            <w:r>
              <w:rPr>
                <w:rFonts w:ascii="Times New Roman" w:hAnsi="Times New Roman"/>
                <w:bCs/>
                <w:i/>
                <w:iCs/>
                <w:sz w:val="24"/>
                <w:szCs w:val="24"/>
              </w:rPr>
              <w:t>.</w:t>
            </w:r>
          </w:p>
          <w:p w14:paraId="1C45D362" w14:textId="77777777" w:rsidR="0097229C" w:rsidRPr="009F28E9" w:rsidRDefault="0097229C" w:rsidP="0097229C">
            <w:pPr>
              <w:jc w:val="both"/>
              <w:rPr>
                <w:rFonts w:ascii="Times New Roman" w:hAnsi="Times New Roman" w:cs="Times New Roman"/>
                <w:sz w:val="24"/>
                <w:szCs w:val="24"/>
              </w:rPr>
            </w:pPr>
          </w:p>
        </w:tc>
      </w:tr>
      <w:tr w:rsidR="0097229C" w:rsidRPr="009F28E9" w14:paraId="02195B0F" w14:textId="77777777" w:rsidTr="001150CE">
        <w:tc>
          <w:tcPr>
            <w:tcW w:w="846" w:type="dxa"/>
          </w:tcPr>
          <w:p w14:paraId="354DC4E6" w14:textId="25259317"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248.</w:t>
            </w:r>
          </w:p>
        </w:tc>
        <w:tc>
          <w:tcPr>
            <w:tcW w:w="1559" w:type="dxa"/>
            <w:gridSpan w:val="2"/>
          </w:tcPr>
          <w:p w14:paraId="03877BA8" w14:textId="7EE7995F" w:rsidR="0097229C" w:rsidRPr="0053601C" w:rsidRDefault="0097229C" w:rsidP="0097229C">
            <w:pPr>
              <w:rPr>
                <w:rFonts w:ascii="Times New Roman" w:hAnsi="Times New Roman" w:cs="Times New Roman"/>
                <w:sz w:val="24"/>
                <w:szCs w:val="24"/>
              </w:rPr>
            </w:pPr>
            <w:r w:rsidRPr="000128CB">
              <w:rPr>
                <w:rFonts w:ascii="Times New Roman" w:hAnsi="Times New Roman" w:cs="Times New Roman"/>
                <w:sz w:val="24"/>
                <w:szCs w:val="24"/>
              </w:rPr>
              <w:t>Biofarmaceitisko zāļu ražotāju asociācija Latvijā 13555/2020</w:t>
            </w:r>
          </w:p>
        </w:tc>
        <w:tc>
          <w:tcPr>
            <w:tcW w:w="6009" w:type="dxa"/>
            <w:gridSpan w:val="2"/>
          </w:tcPr>
          <w:p w14:paraId="19974A04" w14:textId="450373C3" w:rsidR="0097229C" w:rsidRDefault="0097229C" w:rsidP="0097229C">
            <w:pPr>
              <w:jc w:val="both"/>
              <w:rPr>
                <w:rFonts w:ascii="Times New Roman" w:hAnsi="Times New Roman"/>
                <w:bCs/>
                <w:sz w:val="24"/>
                <w:szCs w:val="24"/>
              </w:rPr>
            </w:pPr>
            <w:r w:rsidRPr="0051136E">
              <w:rPr>
                <w:rFonts w:ascii="Times New Roman" w:hAnsi="Times New Roman"/>
                <w:bCs/>
                <w:sz w:val="24"/>
                <w:szCs w:val="24"/>
              </w:rPr>
              <w:t>Aicinām iekļaut vakc</w:t>
            </w:r>
            <w:r>
              <w:rPr>
                <w:rFonts w:ascii="Times New Roman" w:hAnsi="Times New Roman"/>
                <w:bCs/>
                <w:sz w:val="24"/>
                <w:szCs w:val="24"/>
              </w:rPr>
              <w:t>i</w:t>
            </w:r>
            <w:r w:rsidRPr="0051136E">
              <w:rPr>
                <w:rFonts w:ascii="Times New Roman" w:hAnsi="Times New Roman"/>
                <w:bCs/>
                <w:sz w:val="24"/>
                <w:szCs w:val="24"/>
              </w:rPr>
              <w:t>nāciju pret koronavīrusa SARS CoV-2 izraisītu infekcijas slimību Covid-19, kā arī citas iespējamās anti-pandēmiskās vakcīnas atbilstoši gan PVO, gan ECDC rekomendācijām.</w:t>
            </w:r>
          </w:p>
          <w:p w14:paraId="7F9F962C" w14:textId="70F246E9" w:rsidR="0097229C" w:rsidRPr="005270E7" w:rsidRDefault="0097229C" w:rsidP="0097229C">
            <w:pPr>
              <w:jc w:val="both"/>
              <w:rPr>
                <w:rFonts w:ascii="Times New Roman" w:hAnsi="Times New Roman"/>
                <w:bCs/>
                <w:sz w:val="24"/>
                <w:szCs w:val="24"/>
              </w:rPr>
            </w:pPr>
          </w:p>
        </w:tc>
        <w:tc>
          <w:tcPr>
            <w:tcW w:w="2071" w:type="dxa"/>
            <w:gridSpan w:val="2"/>
          </w:tcPr>
          <w:p w14:paraId="28511464" w14:textId="674C900E" w:rsidR="0097229C" w:rsidRPr="00FE4EDD" w:rsidRDefault="0097229C" w:rsidP="0097229C">
            <w:pPr>
              <w:jc w:val="both"/>
              <w:rPr>
                <w:rFonts w:ascii="Times New Roman" w:hAnsi="Times New Roman" w:cs="Times New Roman"/>
                <w:b/>
                <w:bCs/>
                <w:sz w:val="24"/>
                <w:szCs w:val="24"/>
              </w:rPr>
            </w:pPr>
            <w:r w:rsidRPr="005E4021">
              <w:rPr>
                <w:rFonts w:ascii="Times New Roman" w:hAnsi="Times New Roman" w:cs="Times New Roman"/>
                <w:b/>
                <w:bCs/>
                <w:sz w:val="24"/>
                <w:szCs w:val="24"/>
              </w:rPr>
              <w:t>Ņemts vērā</w:t>
            </w:r>
          </w:p>
        </w:tc>
        <w:tc>
          <w:tcPr>
            <w:tcW w:w="3685" w:type="dxa"/>
          </w:tcPr>
          <w:p w14:paraId="4988044A" w14:textId="35EDE8DE"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Precizēta pamatnostādņu projekta 2.1.4.pasākuma redakcija.</w:t>
            </w:r>
          </w:p>
        </w:tc>
      </w:tr>
      <w:tr w:rsidR="0097229C" w:rsidRPr="009F28E9" w14:paraId="1DC72D7C" w14:textId="77777777" w:rsidTr="001150CE">
        <w:tc>
          <w:tcPr>
            <w:tcW w:w="2405" w:type="dxa"/>
            <w:gridSpan w:val="3"/>
            <w:shd w:val="clear" w:color="auto" w:fill="E2EFD9" w:themeFill="accent6" w:themeFillTint="33"/>
          </w:tcPr>
          <w:p w14:paraId="72A23F87" w14:textId="393DCFB1" w:rsidR="0097229C" w:rsidRPr="000128CB" w:rsidRDefault="0097229C" w:rsidP="0097229C">
            <w:pPr>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DFB53B6" w14:textId="1BC3A3D0" w:rsidR="0097229C" w:rsidRPr="009F28E9" w:rsidRDefault="0097229C" w:rsidP="0097229C">
            <w:pPr>
              <w:jc w:val="both"/>
              <w:rPr>
                <w:rFonts w:ascii="Times New Roman" w:hAnsi="Times New Roman" w:cs="Times New Roman"/>
                <w:sz w:val="24"/>
                <w:szCs w:val="24"/>
              </w:rPr>
            </w:pPr>
            <w:r>
              <w:rPr>
                <w:rFonts w:ascii="Times New Roman" w:hAnsi="Times New Roman"/>
                <w:bCs/>
                <w:i/>
                <w:iCs/>
                <w:sz w:val="24"/>
                <w:szCs w:val="24"/>
              </w:rPr>
              <w:t>2.1.6</w:t>
            </w:r>
            <w:r w:rsidRPr="008F0986">
              <w:rPr>
                <w:rFonts w:ascii="Times New Roman" w:hAnsi="Times New Roman"/>
                <w:bCs/>
                <w:i/>
                <w:iCs/>
                <w:sz w:val="24"/>
                <w:szCs w:val="24"/>
              </w:rPr>
              <w:t xml:space="preserve">. </w:t>
            </w:r>
            <w:r w:rsidRPr="008F0986">
              <w:rPr>
                <w:rFonts w:ascii="Times New Roman" w:hAnsi="Times New Roman" w:cs="Times New Roman"/>
                <w:i/>
                <w:iCs/>
                <w:sz w:val="24"/>
                <w:szCs w:val="24"/>
              </w:rPr>
              <w:t>I</w:t>
            </w:r>
            <w:r w:rsidRPr="008F0986">
              <w:rPr>
                <w:rFonts w:ascii="Times New Roman" w:hAnsi="Times New Roman"/>
                <w:bCs/>
                <w:i/>
                <w:iCs/>
                <w:sz w:val="24"/>
                <w:szCs w:val="24"/>
              </w:rPr>
              <w:t>zvērtēt riskus, kas ir saistīti ar vakcīnu nodrošinājuma jautājumiem un pilnveidot vakcīnu pasūtījuma, uzglabāšanas un piegādes sistēmu, mazinot vakcīnu piegādes traucējumu ietekmi uz vakcinācijas procesu.</w:t>
            </w:r>
          </w:p>
        </w:tc>
      </w:tr>
      <w:tr w:rsidR="0097229C" w:rsidRPr="009F28E9" w14:paraId="22F621DC" w14:textId="77777777" w:rsidTr="001150CE">
        <w:tc>
          <w:tcPr>
            <w:tcW w:w="846" w:type="dxa"/>
          </w:tcPr>
          <w:p w14:paraId="7D28A2A5" w14:textId="3B91CDD3"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249.</w:t>
            </w:r>
          </w:p>
        </w:tc>
        <w:tc>
          <w:tcPr>
            <w:tcW w:w="1559" w:type="dxa"/>
            <w:gridSpan w:val="2"/>
          </w:tcPr>
          <w:p w14:paraId="1AF4816A" w14:textId="3F45C3C4" w:rsidR="0097229C" w:rsidRPr="000128CB" w:rsidRDefault="0097229C" w:rsidP="0097229C">
            <w:pPr>
              <w:rPr>
                <w:rFonts w:ascii="Times New Roman" w:hAnsi="Times New Roman" w:cs="Times New Roman"/>
                <w:sz w:val="24"/>
                <w:szCs w:val="24"/>
              </w:rPr>
            </w:pPr>
            <w:r w:rsidRPr="000128CB">
              <w:rPr>
                <w:rFonts w:ascii="Times New Roman" w:hAnsi="Times New Roman" w:cs="Times New Roman"/>
                <w:sz w:val="24"/>
                <w:szCs w:val="24"/>
              </w:rPr>
              <w:t>Biofarmaceitisko zāļu ražotāju asociācija Latvijā 13555/2020</w:t>
            </w:r>
          </w:p>
        </w:tc>
        <w:tc>
          <w:tcPr>
            <w:tcW w:w="6009" w:type="dxa"/>
            <w:gridSpan w:val="2"/>
          </w:tcPr>
          <w:p w14:paraId="59A19946" w14:textId="58C32378" w:rsidR="0097229C" w:rsidRDefault="0097229C" w:rsidP="0097229C">
            <w:pPr>
              <w:jc w:val="both"/>
              <w:rPr>
                <w:rFonts w:ascii="Times New Roman" w:hAnsi="Times New Roman"/>
                <w:bCs/>
                <w:sz w:val="24"/>
                <w:szCs w:val="24"/>
              </w:rPr>
            </w:pPr>
            <w:r>
              <w:rPr>
                <w:rFonts w:ascii="Times New Roman" w:hAnsi="Times New Roman"/>
                <w:bCs/>
                <w:sz w:val="24"/>
                <w:szCs w:val="24"/>
              </w:rPr>
              <w:t xml:space="preserve">(Par 2.1.6.) </w:t>
            </w:r>
            <w:r w:rsidRPr="00A410BE">
              <w:rPr>
                <w:rFonts w:ascii="Times New Roman" w:hAnsi="Times New Roman"/>
                <w:bCs/>
                <w:sz w:val="24"/>
                <w:szCs w:val="24"/>
              </w:rPr>
              <w:t>K</w:t>
            </w:r>
            <w:r>
              <w:rPr>
                <w:rFonts w:ascii="Times New Roman" w:hAnsi="Times New Roman"/>
                <w:bCs/>
                <w:sz w:val="24"/>
                <w:szCs w:val="24"/>
              </w:rPr>
              <w:t>ā</w:t>
            </w:r>
            <w:r w:rsidRPr="00A410BE">
              <w:rPr>
                <w:rFonts w:ascii="Times New Roman" w:hAnsi="Times New Roman"/>
                <w:bCs/>
                <w:sz w:val="24"/>
                <w:szCs w:val="24"/>
              </w:rPr>
              <w:t xml:space="preserve"> arī veicināt vakcinācijas aptveri, izveidojot vienotu atlīdzības mehānismu un nosedzot ar vakcināciju saistītos riskus no valsts budžeta, kas mazinās individuālo un kolektīvo tiesas prāvu risku pret ražotājiem, lieltirgotavām, aptiekām, ārstiem un valsts iestādēm.</w:t>
            </w:r>
          </w:p>
          <w:p w14:paraId="31158185" w14:textId="2562C80E" w:rsidR="0097229C" w:rsidRPr="0051136E" w:rsidRDefault="0097229C" w:rsidP="0097229C">
            <w:pPr>
              <w:jc w:val="both"/>
              <w:rPr>
                <w:rFonts w:ascii="Times New Roman" w:hAnsi="Times New Roman"/>
                <w:bCs/>
                <w:sz w:val="24"/>
                <w:szCs w:val="24"/>
              </w:rPr>
            </w:pPr>
          </w:p>
        </w:tc>
        <w:tc>
          <w:tcPr>
            <w:tcW w:w="2071" w:type="dxa"/>
            <w:gridSpan w:val="2"/>
          </w:tcPr>
          <w:p w14:paraId="2116A622" w14:textId="35B12BE8" w:rsidR="0097229C" w:rsidRPr="00710BF1" w:rsidRDefault="0097229C" w:rsidP="0097229C">
            <w:pPr>
              <w:jc w:val="both"/>
              <w:rPr>
                <w:rFonts w:ascii="Times New Roman" w:hAnsi="Times New Roman" w:cs="Times New Roman"/>
                <w:b/>
                <w:bCs/>
                <w:color w:val="FF0000"/>
                <w:sz w:val="24"/>
                <w:szCs w:val="24"/>
              </w:rPr>
            </w:pPr>
            <w:r w:rsidRPr="00442ABE">
              <w:rPr>
                <w:rFonts w:ascii="Times New Roman" w:hAnsi="Times New Roman" w:cs="Times New Roman"/>
                <w:b/>
                <w:bCs/>
                <w:sz w:val="24"/>
                <w:szCs w:val="24"/>
              </w:rPr>
              <w:t>Ņemts vērā</w:t>
            </w:r>
          </w:p>
        </w:tc>
        <w:tc>
          <w:tcPr>
            <w:tcW w:w="3685" w:type="dxa"/>
          </w:tcPr>
          <w:p w14:paraId="7CF01F85" w14:textId="4495B441" w:rsidR="0097229C" w:rsidRPr="009F28E9" w:rsidRDefault="0097229C" w:rsidP="0097229C">
            <w:pPr>
              <w:jc w:val="both"/>
              <w:rPr>
                <w:rFonts w:ascii="Times New Roman" w:hAnsi="Times New Roman" w:cs="Times New Roman"/>
                <w:sz w:val="24"/>
                <w:szCs w:val="24"/>
              </w:rPr>
            </w:pPr>
            <w:r w:rsidRPr="00442ABE">
              <w:rPr>
                <w:rFonts w:ascii="Times New Roman" w:hAnsi="Times New Roman" w:cs="Times New Roman"/>
                <w:sz w:val="24"/>
                <w:szCs w:val="24"/>
              </w:rPr>
              <w:t>Pamatnostādņu projektā iekļautajam 2.1.6.pasākuma ir cits mērķis,</w:t>
            </w:r>
            <w:r w:rsidRPr="00442ABE">
              <w:t xml:space="preserve"> </w:t>
            </w:r>
            <w:r w:rsidRPr="00442ABE">
              <w:rPr>
                <w:rFonts w:ascii="Times New Roman" w:hAnsi="Times New Roman" w:cs="Times New Roman"/>
                <w:sz w:val="24"/>
                <w:szCs w:val="24"/>
              </w:rPr>
              <w:t>pilnveidot vakcīnu pasūtījuma, uzglabāšanas un piegādes sistēmu, mazinot vakcīnu piegādes traucējumu ietekmi uz vakcinācijas procesu, savukārt Jūsu norādītais iebildums saistīts ar ārstniecības personu izglītošanu un iesaistīšanu, lai uzlabotu vakcinācijas aptveri. Šī problēmas risināšanai pamatnostādņu projektā ir iekļauti divi pasākumi 2.1.2. un 2.1.5.pasākums.</w:t>
            </w:r>
          </w:p>
        </w:tc>
      </w:tr>
      <w:tr w:rsidR="0097229C" w:rsidRPr="009F28E9" w14:paraId="0BEB2515" w14:textId="77777777" w:rsidTr="001150CE">
        <w:tc>
          <w:tcPr>
            <w:tcW w:w="2405" w:type="dxa"/>
            <w:gridSpan w:val="3"/>
            <w:shd w:val="clear" w:color="auto" w:fill="E2EFD9" w:themeFill="accent6" w:themeFillTint="33"/>
          </w:tcPr>
          <w:p w14:paraId="77004191" w14:textId="2F1AFC1F" w:rsidR="0097229C" w:rsidRPr="000128CB" w:rsidRDefault="0097229C" w:rsidP="0097229C">
            <w:pPr>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284ED4B" w14:textId="77777777" w:rsidR="0097229C" w:rsidRPr="003D66D3" w:rsidRDefault="0097229C" w:rsidP="0097229C">
            <w:pPr>
              <w:jc w:val="both"/>
              <w:rPr>
                <w:rFonts w:ascii="Times New Roman" w:hAnsi="Times New Roman" w:cs="Times New Roman"/>
                <w:b/>
                <w:sz w:val="24"/>
                <w:szCs w:val="24"/>
              </w:rPr>
            </w:pPr>
            <w:r>
              <w:rPr>
                <w:rFonts w:ascii="Times New Roman" w:hAnsi="Times New Roman"/>
                <w:b/>
                <w:sz w:val="24"/>
                <w:szCs w:val="24"/>
              </w:rPr>
              <w:t xml:space="preserve">Par </w:t>
            </w:r>
            <w:r w:rsidRPr="003D66D3">
              <w:rPr>
                <w:rFonts w:ascii="Times New Roman" w:hAnsi="Times New Roman"/>
                <w:b/>
                <w:sz w:val="24"/>
                <w:szCs w:val="24"/>
              </w:rPr>
              <w:t>2.2</w:t>
            </w:r>
            <w:r>
              <w:rPr>
                <w:rFonts w:ascii="Times New Roman" w:hAnsi="Times New Roman"/>
                <w:b/>
                <w:sz w:val="24"/>
                <w:szCs w:val="24"/>
              </w:rPr>
              <w:t>. uzdevumu “M</w:t>
            </w:r>
            <w:r w:rsidRPr="00D40E14">
              <w:rPr>
                <w:rFonts w:ascii="Times New Roman" w:hAnsi="Times New Roman"/>
                <w:b/>
                <w:sz w:val="24"/>
                <w:szCs w:val="24"/>
              </w:rPr>
              <w:t xml:space="preserve">azināt </w:t>
            </w:r>
            <w:r>
              <w:rPr>
                <w:rFonts w:ascii="Times New Roman" w:hAnsi="Times New Roman"/>
                <w:b/>
                <w:sz w:val="24"/>
                <w:szCs w:val="24"/>
              </w:rPr>
              <w:t xml:space="preserve">INFEKCIJAS SLIMĪBU </w:t>
            </w:r>
            <w:r w:rsidRPr="00D40E14">
              <w:rPr>
                <w:rFonts w:ascii="Times New Roman" w:hAnsi="Times New Roman"/>
                <w:b/>
                <w:sz w:val="24"/>
                <w:szCs w:val="24"/>
              </w:rPr>
              <w:t>izplatības riskus</w:t>
            </w:r>
            <w:r>
              <w:rPr>
                <w:rFonts w:ascii="Times New Roman" w:hAnsi="Times New Roman"/>
                <w:b/>
                <w:sz w:val="24"/>
                <w:szCs w:val="24"/>
              </w:rPr>
              <w:t>”</w:t>
            </w:r>
          </w:p>
          <w:p w14:paraId="264A4FFB" w14:textId="77777777" w:rsidR="0097229C" w:rsidRPr="009F28E9" w:rsidRDefault="0097229C" w:rsidP="0097229C">
            <w:pPr>
              <w:jc w:val="both"/>
              <w:rPr>
                <w:rFonts w:ascii="Times New Roman" w:hAnsi="Times New Roman" w:cs="Times New Roman"/>
                <w:sz w:val="24"/>
                <w:szCs w:val="24"/>
              </w:rPr>
            </w:pPr>
          </w:p>
        </w:tc>
      </w:tr>
      <w:tr w:rsidR="0097229C" w:rsidRPr="009F28E9" w14:paraId="3C01BF1E" w14:textId="77777777" w:rsidTr="001150CE">
        <w:tc>
          <w:tcPr>
            <w:tcW w:w="846" w:type="dxa"/>
          </w:tcPr>
          <w:p w14:paraId="58409590" w14:textId="603E5C5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250.</w:t>
            </w:r>
          </w:p>
        </w:tc>
        <w:tc>
          <w:tcPr>
            <w:tcW w:w="1559" w:type="dxa"/>
            <w:gridSpan w:val="2"/>
          </w:tcPr>
          <w:p w14:paraId="40B6A3FB" w14:textId="12DC74A0" w:rsidR="0097229C" w:rsidRPr="00BD7E27" w:rsidRDefault="0097229C" w:rsidP="0097229C">
            <w:pPr>
              <w:rPr>
                <w:rFonts w:ascii="Times New Roman" w:hAnsi="Times New Roman" w:cs="Times New Roman"/>
                <w:i/>
                <w:iCs/>
                <w:sz w:val="24"/>
                <w:szCs w:val="24"/>
              </w:rPr>
            </w:pPr>
            <w:r w:rsidRPr="0053601C">
              <w:rPr>
                <w:rFonts w:ascii="Times New Roman" w:hAnsi="Times New Roman" w:cs="Times New Roman"/>
                <w:sz w:val="24"/>
                <w:szCs w:val="24"/>
              </w:rPr>
              <w:t>Biedrība “Baltijas HIV asociācija” 13473/2020</w:t>
            </w:r>
          </w:p>
        </w:tc>
        <w:tc>
          <w:tcPr>
            <w:tcW w:w="6009" w:type="dxa"/>
            <w:gridSpan w:val="2"/>
          </w:tcPr>
          <w:p w14:paraId="2E72E3CF" w14:textId="77777777" w:rsidR="0097229C" w:rsidRPr="005D3D3D" w:rsidRDefault="0097229C" w:rsidP="0097229C">
            <w:pPr>
              <w:jc w:val="both"/>
              <w:rPr>
                <w:rFonts w:ascii="Times New Roman" w:hAnsi="Times New Roman"/>
                <w:bCs/>
                <w:sz w:val="24"/>
                <w:szCs w:val="24"/>
              </w:rPr>
            </w:pPr>
            <w:r w:rsidRPr="005D3D3D">
              <w:rPr>
                <w:rFonts w:ascii="Times New Roman" w:hAnsi="Times New Roman"/>
                <w:bCs/>
                <w:sz w:val="24"/>
                <w:szCs w:val="24"/>
              </w:rPr>
              <w:t>2.rīcības virziena uzdevumi un apakšuzdevumi :</w:t>
            </w:r>
          </w:p>
          <w:p w14:paraId="089A5332" w14:textId="77777777" w:rsidR="0097229C" w:rsidRPr="005D3D3D" w:rsidRDefault="0097229C" w:rsidP="0097229C">
            <w:pPr>
              <w:jc w:val="both"/>
              <w:rPr>
                <w:rFonts w:ascii="Times New Roman" w:hAnsi="Times New Roman"/>
                <w:bCs/>
                <w:sz w:val="24"/>
                <w:szCs w:val="24"/>
              </w:rPr>
            </w:pPr>
            <w:r w:rsidRPr="005D3D3D">
              <w:rPr>
                <w:rFonts w:ascii="Times New Roman" w:hAnsi="Times New Roman"/>
                <w:bCs/>
                <w:sz w:val="24"/>
                <w:szCs w:val="24"/>
              </w:rPr>
              <w:t>2.2. – papildināt ar jaunu apakšpunktu 2.2.4. ,,Īstenot pasākumus, lai izskaustu HIV vertikālo transmisiju no inficētas mātes jaundzimušajam (grūtnieču skrīninga uzlabošana, inficēšanās iemeslu izpēte un atbilstoša, uz pierādījumiem balstīta rīcība).</w:t>
            </w:r>
          </w:p>
          <w:p w14:paraId="39BDB8E3" w14:textId="77777777" w:rsidR="0097229C" w:rsidRPr="005D3D3D" w:rsidRDefault="0097229C" w:rsidP="0097229C">
            <w:pPr>
              <w:jc w:val="both"/>
              <w:rPr>
                <w:rFonts w:ascii="Times New Roman" w:hAnsi="Times New Roman"/>
                <w:b/>
                <w:sz w:val="24"/>
                <w:szCs w:val="24"/>
              </w:rPr>
            </w:pPr>
          </w:p>
        </w:tc>
        <w:tc>
          <w:tcPr>
            <w:tcW w:w="2071" w:type="dxa"/>
            <w:gridSpan w:val="2"/>
          </w:tcPr>
          <w:p w14:paraId="3E6ABB1A" w14:textId="481DABF9" w:rsidR="0097229C" w:rsidRPr="00710BF1" w:rsidRDefault="0097229C" w:rsidP="0097229C">
            <w:pPr>
              <w:jc w:val="both"/>
              <w:rPr>
                <w:rFonts w:ascii="Times New Roman" w:hAnsi="Times New Roman" w:cs="Times New Roman"/>
                <w:b/>
                <w:bCs/>
                <w:color w:val="FF0000"/>
                <w:sz w:val="24"/>
                <w:szCs w:val="24"/>
              </w:rPr>
            </w:pPr>
            <w:r w:rsidRPr="00044E77">
              <w:rPr>
                <w:rFonts w:ascii="Times New Roman" w:hAnsi="Times New Roman" w:cs="Times New Roman"/>
                <w:b/>
                <w:bCs/>
                <w:sz w:val="24"/>
                <w:szCs w:val="24"/>
              </w:rPr>
              <w:t>Daļēji ņemts vērā</w:t>
            </w:r>
          </w:p>
        </w:tc>
        <w:tc>
          <w:tcPr>
            <w:tcW w:w="3685" w:type="dxa"/>
          </w:tcPr>
          <w:p w14:paraId="1F9897BC" w14:textId="58BD173D"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I</w:t>
            </w:r>
            <w:r w:rsidRPr="00044E77">
              <w:rPr>
                <w:rFonts w:ascii="Times New Roman" w:hAnsi="Times New Roman" w:cs="Times New Roman"/>
                <w:sz w:val="24"/>
                <w:szCs w:val="24"/>
              </w:rPr>
              <w:t>ekļauts</w:t>
            </w:r>
            <w:r>
              <w:rPr>
                <w:rFonts w:ascii="Times New Roman" w:hAnsi="Times New Roman" w:cs="Times New Roman"/>
                <w:sz w:val="24"/>
                <w:szCs w:val="24"/>
              </w:rPr>
              <w:t xml:space="preserve"> jauns pasākums: </w:t>
            </w:r>
            <w:r w:rsidRPr="00044E77">
              <w:rPr>
                <w:rFonts w:ascii="Times New Roman" w:hAnsi="Times New Roman" w:cs="Times New Roman"/>
                <w:sz w:val="24"/>
                <w:szCs w:val="24"/>
              </w:rPr>
              <w:t xml:space="preserve"> 2.3.7.</w:t>
            </w:r>
            <w:r>
              <w:rPr>
                <w:rFonts w:ascii="Times New Roman" w:hAnsi="Times New Roman" w:cs="Times New Roman"/>
                <w:sz w:val="24"/>
                <w:szCs w:val="24"/>
              </w:rPr>
              <w:t>I</w:t>
            </w:r>
            <w:r w:rsidRPr="00044E77">
              <w:rPr>
                <w:rFonts w:ascii="Times New Roman" w:hAnsi="Times New Roman" w:cs="Times New Roman"/>
                <w:sz w:val="24"/>
                <w:szCs w:val="24"/>
              </w:rPr>
              <w:t>zstrādāt attīstības plānošanas dokumentu (rīcības plānu) 2022.-2027.gadam HIV infekcijas, seksuālās transmisijas infekciju, B un C hepatīta izplatības ierobežošanai. Piedāvātais pasākums lai izskaustu HIV vertikālo transmisiju no inficētas mātes jaundzimušajam (grūtnieču skrīninga uzlabošana, inficēšanās iemeslu izpēte un atbilstoša, uz pierādījumiem balstīta rīcīb</w:t>
            </w:r>
            <w:r>
              <w:rPr>
                <w:rFonts w:ascii="Times New Roman" w:hAnsi="Times New Roman" w:cs="Times New Roman"/>
                <w:sz w:val="24"/>
                <w:szCs w:val="24"/>
              </w:rPr>
              <w:t>a)</w:t>
            </w:r>
            <w:r w:rsidRPr="00044E77">
              <w:rPr>
                <w:rFonts w:ascii="Times New Roman" w:hAnsi="Times New Roman" w:cs="Times New Roman"/>
                <w:sz w:val="24"/>
                <w:szCs w:val="24"/>
              </w:rPr>
              <w:t xml:space="preserve"> varētu tikt vērtēts  kā viens no pasākumiem, ko iekļaut iepriekš minētajā plānā. </w:t>
            </w:r>
          </w:p>
        </w:tc>
      </w:tr>
      <w:tr w:rsidR="0097229C" w:rsidRPr="009F28E9" w14:paraId="7F4F2D14" w14:textId="77777777" w:rsidTr="001150CE">
        <w:tc>
          <w:tcPr>
            <w:tcW w:w="2405" w:type="dxa"/>
            <w:gridSpan w:val="3"/>
            <w:shd w:val="clear" w:color="auto" w:fill="E2EFD9" w:themeFill="accent6" w:themeFillTint="33"/>
          </w:tcPr>
          <w:p w14:paraId="08CD77A5" w14:textId="492F4AE4" w:rsidR="0097229C" w:rsidRPr="000128CB" w:rsidRDefault="0097229C" w:rsidP="0097229C">
            <w:pPr>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4914040B" w14:textId="77777777" w:rsidR="0097229C" w:rsidRPr="00FE4EDD" w:rsidRDefault="0097229C" w:rsidP="0097229C">
            <w:pPr>
              <w:jc w:val="both"/>
              <w:rPr>
                <w:rFonts w:ascii="Times New Roman" w:hAnsi="Times New Roman" w:cs="Times New Roman"/>
                <w:i/>
                <w:iCs/>
                <w:sz w:val="24"/>
                <w:szCs w:val="24"/>
              </w:rPr>
            </w:pPr>
            <w:r>
              <w:rPr>
                <w:rFonts w:ascii="Times New Roman" w:hAnsi="Times New Roman"/>
                <w:bCs/>
                <w:i/>
                <w:iCs/>
                <w:sz w:val="24"/>
                <w:szCs w:val="24"/>
              </w:rPr>
              <w:t xml:space="preserve">2.2.1. </w:t>
            </w:r>
            <w:r>
              <w:t xml:space="preserve"> </w:t>
            </w:r>
            <w:r w:rsidRPr="00D844C5">
              <w:rPr>
                <w:rFonts w:ascii="Times New Roman" w:hAnsi="Times New Roman"/>
                <w:bCs/>
                <w:i/>
                <w:iCs/>
                <w:sz w:val="24"/>
                <w:szCs w:val="24"/>
              </w:rPr>
              <w:t>Izglītot sabiedrību par infekcijas slimību, tai skaitā seksuāli transmisīvo, ierobežošanas jautājumiem (profilaksi, agrīnu slimību diagnostiku un atbildīgu un piesardzīgu zāļu lietošanu).</w:t>
            </w:r>
          </w:p>
          <w:p w14:paraId="7CFC8A36" w14:textId="77777777" w:rsidR="0097229C" w:rsidRPr="009F28E9" w:rsidRDefault="0097229C" w:rsidP="0097229C">
            <w:pPr>
              <w:jc w:val="both"/>
              <w:rPr>
                <w:rFonts w:ascii="Times New Roman" w:hAnsi="Times New Roman" w:cs="Times New Roman"/>
                <w:sz w:val="24"/>
                <w:szCs w:val="24"/>
              </w:rPr>
            </w:pPr>
          </w:p>
        </w:tc>
      </w:tr>
      <w:tr w:rsidR="0097229C" w:rsidRPr="009F28E9" w14:paraId="6EE6ADA4" w14:textId="77777777" w:rsidTr="001150CE">
        <w:tc>
          <w:tcPr>
            <w:tcW w:w="846" w:type="dxa"/>
          </w:tcPr>
          <w:p w14:paraId="1B815506" w14:textId="007F88F4"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251.</w:t>
            </w:r>
          </w:p>
        </w:tc>
        <w:tc>
          <w:tcPr>
            <w:tcW w:w="1559" w:type="dxa"/>
            <w:gridSpan w:val="2"/>
          </w:tcPr>
          <w:p w14:paraId="4BA78B4A" w14:textId="2E77AFA1" w:rsidR="0097229C" w:rsidRPr="000128CB" w:rsidRDefault="0097229C" w:rsidP="0097229C">
            <w:pPr>
              <w:rPr>
                <w:rFonts w:ascii="Times New Roman" w:hAnsi="Times New Roman" w:cs="Times New Roman"/>
                <w:sz w:val="24"/>
                <w:szCs w:val="24"/>
              </w:rPr>
            </w:pPr>
            <w:r w:rsidRPr="008B6868">
              <w:rPr>
                <w:rFonts w:ascii="Times New Roman" w:hAnsi="Times New Roman" w:cs="Times New Roman"/>
                <w:sz w:val="24"/>
                <w:szCs w:val="24"/>
              </w:rPr>
              <w:t>Zemkopības ministrija 13639/2020</w:t>
            </w:r>
          </w:p>
        </w:tc>
        <w:tc>
          <w:tcPr>
            <w:tcW w:w="6009" w:type="dxa"/>
            <w:gridSpan w:val="2"/>
          </w:tcPr>
          <w:p w14:paraId="7B4C7D21" w14:textId="77777777" w:rsidR="0097229C" w:rsidRPr="008B6868" w:rsidRDefault="0097229C" w:rsidP="0097229C">
            <w:pPr>
              <w:jc w:val="both"/>
              <w:rPr>
                <w:rFonts w:ascii="Times New Roman" w:hAnsi="Times New Roman"/>
                <w:bCs/>
                <w:sz w:val="24"/>
                <w:szCs w:val="24"/>
              </w:rPr>
            </w:pPr>
            <w:r w:rsidRPr="008B6868">
              <w:rPr>
                <w:rFonts w:ascii="Times New Roman" w:hAnsi="Times New Roman"/>
                <w:bCs/>
                <w:sz w:val="24"/>
                <w:szCs w:val="24"/>
              </w:rPr>
              <w:t>Lūdzam papildināt 2. rīcības virziena tabulas 2.2.1. apakšpunktu:</w:t>
            </w:r>
          </w:p>
          <w:p w14:paraId="40695B91" w14:textId="77777777" w:rsidR="0097229C" w:rsidRPr="008B6868" w:rsidRDefault="0097229C" w:rsidP="0097229C">
            <w:pPr>
              <w:jc w:val="both"/>
              <w:rPr>
                <w:rFonts w:ascii="Times New Roman" w:hAnsi="Times New Roman"/>
                <w:bCs/>
                <w:sz w:val="24"/>
                <w:szCs w:val="24"/>
              </w:rPr>
            </w:pPr>
            <w:r w:rsidRPr="008B6868">
              <w:rPr>
                <w:rFonts w:ascii="Times New Roman" w:hAnsi="Times New Roman"/>
                <w:bCs/>
                <w:sz w:val="24"/>
                <w:szCs w:val="24"/>
              </w:rPr>
              <w:t>1) uzdevumu sadaļā aiz vārdiem “tai skaitā” ar vārdiem “zoonožu un”;</w:t>
            </w:r>
          </w:p>
          <w:p w14:paraId="759773FD" w14:textId="621F7B0E" w:rsidR="0097229C" w:rsidRDefault="0097229C" w:rsidP="0097229C">
            <w:pPr>
              <w:jc w:val="both"/>
              <w:rPr>
                <w:rFonts w:ascii="Times New Roman" w:hAnsi="Times New Roman"/>
                <w:bCs/>
                <w:sz w:val="24"/>
                <w:szCs w:val="24"/>
              </w:rPr>
            </w:pPr>
            <w:r w:rsidRPr="008B6868">
              <w:rPr>
                <w:rFonts w:ascii="Times New Roman" w:hAnsi="Times New Roman"/>
                <w:bCs/>
                <w:sz w:val="24"/>
                <w:szCs w:val="24"/>
              </w:rPr>
              <w:t>2) līdzatbildīgās iestādes ar ZM, PVD, BIOR.</w:t>
            </w:r>
          </w:p>
        </w:tc>
        <w:tc>
          <w:tcPr>
            <w:tcW w:w="2071" w:type="dxa"/>
            <w:gridSpan w:val="2"/>
          </w:tcPr>
          <w:p w14:paraId="393B66CD" w14:textId="77777777" w:rsidR="0097229C" w:rsidRPr="0063207D" w:rsidRDefault="0097229C" w:rsidP="0097229C">
            <w:pPr>
              <w:jc w:val="both"/>
              <w:rPr>
                <w:rFonts w:ascii="Times New Roman" w:hAnsi="Times New Roman" w:cs="Times New Roman"/>
                <w:b/>
                <w:bCs/>
                <w:sz w:val="24"/>
                <w:szCs w:val="24"/>
              </w:rPr>
            </w:pPr>
            <w:r w:rsidRPr="0063207D">
              <w:rPr>
                <w:rFonts w:ascii="Times New Roman" w:hAnsi="Times New Roman" w:cs="Times New Roman"/>
                <w:b/>
                <w:bCs/>
                <w:sz w:val="24"/>
                <w:szCs w:val="24"/>
              </w:rPr>
              <w:t>Ņemts vērā</w:t>
            </w:r>
          </w:p>
          <w:p w14:paraId="4E49B682" w14:textId="39717420" w:rsidR="0097229C" w:rsidRPr="0063207D" w:rsidRDefault="0097229C" w:rsidP="0097229C">
            <w:pPr>
              <w:jc w:val="both"/>
              <w:rPr>
                <w:rFonts w:ascii="Times New Roman" w:hAnsi="Times New Roman" w:cs="Times New Roman"/>
                <w:color w:val="FF0000"/>
                <w:sz w:val="24"/>
                <w:szCs w:val="24"/>
              </w:rPr>
            </w:pPr>
          </w:p>
        </w:tc>
        <w:tc>
          <w:tcPr>
            <w:tcW w:w="3685" w:type="dxa"/>
          </w:tcPr>
          <w:p w14:paraId="73AB22B6" w14:textId="5CCCDCD4" w:rsidR="0097229C" w:rsidRDefault="0097229C" w:rsidP="0097229C">
            <w:pPr>
              <w:jc w:val="both"/>
              <w:rPr>
                <w:rFonts w:ascii="Times New Roman" w:hAnsi="Times New Roman" w:cs="Times New Roman"/>
                <w:b/>
                <w:bCs/>
                <w:color w:val="FF0000"/>
                <w:sz w:val="24"/>
                <w:szCs w:val="24"/>
              </w:rPr>
            </w:pPr>
            <w:r>
              <w:rPr>
                <w:rFonts w:ascii="Times New Roman" w:hAnsi="Times New Roman" w:cs="Times New Roman"/>
                <w:sz w:val="24"/>
                <w:szCs w:val="24"/>
              </w:rPr>
              <w:t>Papildināts pamatnostādņu projekta 2.2.1.pasākums.</w:t>
            </w:r>
          </w:p>
          <w:p w14:paraId="7CEB6DF8" w14:textId="7F383042" w:rsidR="0097229C" w:rsidRPr="0063207D" w:rsidRDefault="0097229C" w:rsidP="0097229C">
            <w:pPr>
              <w:jc w:val="both"/>
              <w:rPr>
                <w:rFonts w:ascii="Times New Roman" w:hAnsi="Times New Roman" w:cs="Times New Roman"/>
                <w:b/>
                <w:bCs/>
                <w:sz w:val="24"/>
                <w:szCs w:val="24"/>
              </w:rPr>
            </w:pPr>
          </w:p>
        </w:tc>
      </w:tr>
      <w:tr w:rsidR="0097229C" w:rsidRPr="009F28E9" w14:paraId="505F9D05" w14:textId="77777777" w:rsidTr="001150CE">
        <w:tc>
          <w:tcPr>
            <w:tcW w:w="846" w:type="dxa"/>
          </w:tcPr>
          <w:p w14:paraId="1812D3FE" w14:textId="5B8A5490" w:rsidR="0097229C" w:rsidRDefault="00194E9F" w:rsidP="0097229C">
            <w:pPr>
              <w:jc w:val="both"/>
              <w:rPr>
                <w:rFonts w:ascii="Times New Roman" w:hAnsi="Times New Roman" w:cs="Times New Roman"/>
                <w:sz w:val="24"/>
                <w:szCs w:val="24"/>
              </w:rPr>
            </w:pPr>
            <w:r>
              <w:rPr>
                <w:rFonts w:ascii="Times New Roman" w:hAnsi="Times New Roman" w:cs="Times New Roman"/>
                <w:sz w:val="24"/>
                <w:szCs w:val="24"/>
              </w:rPr>
              <w:t>252.</w:t>
            </w:r>
          </w:p>
        </w:tc>
        <w:tc>
          <w:tcPr>
            <w:tcW w:w="1559" w:type="dxa"/>
            <w:gridSpan w:val="2"/>
          </w:tcPr>
          <w:p w14:paraId="255B69DA" w14:textId="44FF1FC7" w:rsidR="0097229C" w:rsidRPr="008B6868" w:rsidRDefault="0097229C" w:rsidP="0097229C">
            <w:pPr>
              <w:rPr>
                <w:rFonts w:ascii="Times New Roman" w:hAnsi="Times New Roman" w:cs="Times New Roman"/>
                <w:sz w:val="24"/>
                <w:szCs w:val="24"/>
              </w:rPr>
            </w:pPr>
            <w:r w:rsidRPr="00340866">
              <w:rPr>
                <w:rFonts w:ascii="Times New Roman" w:hAnsi="Times New Roman" w:cs="Times New Roman"/>
                <w:sz w:val="24"/>
                <w:szCs w:val="24"/>
              </w:rPr>
              <w:t>Liepājas pilsētas pašvaldība 13562/2020</w:t>
            </w:r>
          </w:p>
        </w:tc>
        <w:tc>
          <w:tcPr>
            <w:tcW w:w="6009" w:type="dxa"/>
            <w:gridSpan w:val="2"/>
          </w:tcPr>
          <w:p w14:paraId="3EF89AF9" w14:textId="49BB2116" w:rsidR="0097229C" w:rsidRPr="008B6868" w:rsidRDefault="0097229C" w:rsidP="0097229C">
            <w:pPr>
              <w:jc w:val="both"/>
              <w:rPr>
                <w:rFonts w:ascii="Times New Roman" w:hAnsi="Times New Roman"/>
                <w:bCs/>
                <w:sz w:val="24"/>
                <w:szCs w:val="24"/>
              </w:rPr>
            </w:pPr>
            <w:r w:rsidRPr="00363A70">
              <w:rPr>
                <w:rFonts w:ascii="Times New Roman" w:hAnsi="Times New Roman"/>
                <w:bCs/>
                <w:sz w:val="24"/>
                <w:szCs w:val="24"/>
              </w:rPr>
              <w:t>Papildu priekšlikums</w:t>
            </w:r>
            <w:r>
              <w:rPr>
                <w:rFonts w:ascii="Times New Roman" w:hAnsi="Times New Roman"/>
                <w:bCs/>
                <w:sz w:val="24"/>
                <w:szCs w:val="24"/>
              </w:rPr>
              <w:t xml:space="preserve"> (par 2.2.1.)</w:t>
            </w:r>
            <w:r w:rsidRPr="00363A70">
              <w:rPr>
                <w:rFonts w:ascii="Times New Roman" w:hAnsi="Times New Roman"/>
                <w:bCs/>
                <w:sz w:val="24"/>
                <w:szCs w:val="24"/>
              </w:rPr>
              <w:t>:</w:t>
            </w:r>
            <w:r>
              <w:rPr>
                <w:rFonts w:ascii="Times New Roman" w:hAnsi="Times New Roman"/>
                <w:bCs/>
                <w:sz w:val="24"/>
                <w:szCs w:val="24"/>
              </w:rPr>
              <w:t xml:space="preserve"> </w:t>
            </w:r>
            <w:r w:rsidRPr="00DB230C">
              <w:rPr>
                <w:rFonts w:ascii="Times New Roman" w:hAnsi="Times New Roman"/>
                <w:bCs/>
                <w:sz w:val="24"/>
                <w:szCs w:val="24"/>
              </w:rPr>
              <w:t>Veicināt bezmaksas/samazinātas maksas prezervatīvu pieejamību (piem., prezervatīvu aparāti) riska grupu pulcēšanās vietās (naktsklubi, sociāla riska grupu pulcēšanās vietas).</w:t>
            </w:r>
          </w:p>
        </w:tc>
        <w:tc>
          <w:tcPr>
            <w:tcW w:w="2071" w:type="dxa"/>
            <w:gridSpan w:val="2"/>
          </w:tcPr>
          <w:p w14:paraId="625E26EF" w14:textId="6FB63BC7" w:rsidR="0097229C" w:rsidRPr="00710BF1" w:rsidRDefault="0097229C" w:rsidP="0097229C">
            <w:pPr>
              <w:jc w:val="both"/>
              <w:rPr>
                <w:rFonts w:ascii="Times New Roman" w:hAnsi="Times New Roman" w:cs="Times New Roman"/>
                <w:b/>
                <w:bCs/>
                <w:color w:val="FF0000"/>
                <w:sz w:val="24"/>
                <w:szCs w:val="24"/>
              </w:rPr>
            </w:pPr>
            <w:r w:rsidRPr="00BE2F2A">
              <w:rPr>
                <w:rFonts w:ascii="Times New Roman" w:hAnsi="Times New Roman" w:cs="Times New Roman"/>
                <w:b/>
                <w:bCs/>
                <w:sz w:val="24"/>
                <w:szCs w:val="24"/>
              </w:rPr>
              <w:t>Daļēji ņemts vērā</w:t>
            </w:r>
          </w:p>
        </w:tc>
        <w:tc>
          <w:tcPr>
            <w:tcW w:w="3685" w:type="dxa"/>
          </w:tcPr>
          <w:p w14:paraId="51088EEB" w14:textId="0317EF4A" w:rsidR="0097229C" w:rsidRPr="009F28E9" w:rsidRDefault="0097229C" w:rsidP="0097229C">
            <w:pPr>
              <w:jc w:val="both"/>
              <w:rPr>
                <w:rFonts w:ascii="Times New Roman" w:hAnsi="Times New Roman" w:cs="Times New Roman"/>
                <w:sz w:val="24"/>
                <w:szCs w:val="24"/>
              </w:rPr>
            </w:pPr>
            <w:r w:rsidRPr="009551AB">
              <w:rPr>
                <w:rFonts w:ascii="Times New Roman" w:hAnsi="Times New Roman" w:cs="Times New Roman"/>
                <w:sz w:val="24"/>
                <w:szCs w:val="24"/>
              </w:rPr>
              <w:t>Šobrīd pamatnostādņu projektā ir iekļauts 1.4.3. pasākums, ka paredz nodrošināt valsts apmaksātas kontracepcijas pieejamību sociālās atstumtības un nabadzības riskam pakļautajām grupām. Vienlaikus vēršam uzmanību, ka jau šobrīd pati pašvaldība savā administratīvajā teritorijā, t.sk. iestādēs vai uzņēmumos, veicot ar tiem pārrunas, var izvietot prezervatīvu automātus. No VM viedokļa šāda iniciatīva no pašvaldību puses būtu viennozīmīgi atbalstām, jo pati pašvaldība zina tās vietas, kurās šādi automāti būtu izvietojami.</w:t>
            </w:r>
          </w:p>
        </w:tc>
      </w:tr>
      <w:tr w:rsidR="0097229C" w:rsidRPr="009F28E9" w14:paraId="425C23CB" w14:textId="77777777" w:rsidTr="001150CE">
        <w:tc>
          <w:tcPr>
            <w:tcW w:w="846" w:type="dxa"/>
          </w:tcPr>
          <w:p w14:paraId="6BF62EEE" w14:textId="40CD39B7"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25</w:t>
            </w:r>
            <w:r w:rsidR="00194E9F">
              <w:rPr>
                <w:rFonts w:ascii="Times New Roman" w:hAnsi="Times New Roman" w:cs="Times New Roman"/>
                <w:sz w:val="24"/>
                <w:szCs w:val="24"/>
              </w:rPr>
              <w:t>3</w:t>
            </w:r>
            <w:r>
              <w:rPr>
                <w:rFonts w:ascii="Times New Roman" w:hAnsi="Times New Roman" w:cs="Times New Roman"/>
                <w:sz w:val="24"/>
                <w:szCs w:val="24"/>
              </w:rPr>
              <w:t>.</w:t>
            </w:r>
          </w:p>
        </w:tc>
        <w:tc>
          <w:tcPr>
            <w:tcW w:w="1559" w:type="dxa"/>
            <w:gridSpan w:val="2"/>
          </w:tcPr>
          <w:p w14:paraId="5E7352E0" w14:textId="6425C960" w:rsidR="0097229C" w:rsidRPr="00340866" w:rsidRDefault="0097229C" w:rsidP="0097229C">
            <w:pPr>
              <w:rPr>
                <w:rFonts w:ascii="Times New Roman" w:hAnsi="Times New Roman" w:cs="Times New Roman"/>
                <w:sz w:val="24"/>
                <w:szCs w:val="24"/>
              </w:rPr>
            </w:pPr>
            <w:r w:rsidRPr="004B3A2D">
              <w:rPr>
                <w:rFonts w:ascii="Times New Roman" w:hAnsi="Times New Roman" w:cs="Times New Roman"/>
                <w:color w:val="000000" w:themeColor="text1"/>
                <w:sz w:val="24"/>
                <w:szCs w:val="24"/>
              </w:rPr>
              <w:t>Biedrība “Papardes zieds” (iesniegts pirms publiskas apspriedes)</w:t>
            </w:r>
          </w:p>
        </w:tc>
        <w:tc>
          <w:tcPr>
            <w:tcW w:w="6009" w:type="dxa"/>
            <w:gridSpan w:val="2"/>
          </w:tcPr>
          <w:p w14:paraId="093F434E" w14:textId="2F4A0722" w:rsidR="0097229C" w:rsidRPr="00E34C93" w:rsidRDefault="0097229C" w:rsidP="0097229C">
            <w:pPr>
              <w:jc w:val="both"/>
              <w:rPr>
                <w:rFonts w:ascii="Times New Roman" w:hAnsi="Times New Roman" w:cs="Times New Roman"/>
                <w:color w:val="000000" w:themeColor="text1"/>
                <w:sz w:val="24"/>
                <w:szCs w:val="24"/>
              </w:rPr>
            </w:pPr>
            <w:r w:rsidRPr="004B3A2D">
              <w:rPr>
                <w:rFonts w:ascii="Times New Roman" w:hAnsi="Times New Roman" w:cs="Times New Roman"/>
                <w:color w:val="000000" w:themeColor="text1"/>
                <w:sz w:val="24"/>
                <w:szCs w:val="24"/>
              </w:rPr>
              <w:t>Ņemot vērā, ka prezervatīvi (gan vīriešu, gan sieviešu) ir vienīgais kontracepcijas veids, kas mazina STI un HIV risku, un ir ļoti svarīgi, ka tie ir pieejami visiem, lai mazinātu infekciju izplatību. Lai gan veikalos tie ir pieejami, to cenas var būt barjera to pieejamībai, īpaši jauniešu vidū. Iespējams, būtu jādomā par bezmaksas prezervatīvu pieejamību vietās, kur notiek jauniešu pulcēšanās.</w:t>
            </w:r>
          </w:p>
        </w:tc>
        <w:tc>
          <w:tcPr>
            <w:tcW w:w="2071" w:type="dxa"/>
            <w:gridSpan w:val="2"/>
          </w:tcPr>
          <w:p w14:paraId="5B05B856" w14:textId="46ADE3F7" w:rsidR="0097229C" w:rsidRPr="00E34C93" w:rsidRDefault="0097229C" w:rsidP="0097229C">
            <w:pPr>
              <w:jc w:val="both"/>
              <w:rPr>
                <w:rFonts w:ascii="Times New Roman" w:hAnsi="Times New Roman" w:cs="Times New Roman"/>
                <w:b/>
                <w:bCs/>
                <w:color w:val="FF0000"/>
                <w:sz w:val="24"/>
                <w:szCs w:val="24"/>
              </w:rPr>
            </w:pPr>
            <w:r w:rsidRPr="005F4E95">
              <w:rPr>
                <w:rFonts w:ascii="Times New Roman" w:hAnsi="Times New Roman" w:cs="Times New Roman"/>
                <w:b/>
                <w:bCs/>
                <w:sz w:val="24"/>
                <w:szCs w:val="24"/>
              </w:rPr>
              <w:t>Ņemts vērā</w:t>
            </w:r>
          </w:p>
        </w:tc>
        <w:tc>
          <w:tcPr>
            <w:tcW w:w="3685" w:type="dxa"/>
          </w:tcPr>
          <w:p w14:paraId="596A5B1F" w14:textId="65F7650A" w:rsidR="0097229C" w:rsidRPr="0075257D" w:rsidRDefault="0097229C" w:rsidP="0097229C">
            <w:pPr>
              <w:jc w:val="both"/>
              <w:rPr>
                <w:rFonts w:ascii="Times New Roman" w:hAnsi="Times New Roman" w:cs="Times New Roman"/>
                <w:sz w:val="24"/>
                <w:szCs w:val="24"/>
              </w:rPr>
            </w:pPr>
            <w:r>
              <w:rPr>
                <w:rFonts w:ascii="Times New Roman" w:hAnsi="Times New Roman" w:cs="Times New Roman"/>
                <w:sz w:val="24"/>
                <w:szCs w:val="24"/>
              </w:rPr>
              <w:t>Pamatnostādņu projektā ir iekļauts 1.4.3. pasākums, kas paredz</w:t>
            </w:r>
            <w:r w:rsidRPr="424520A8">
              <w:rPr>
                <w:rFonts w:ascii="Times New Roman" w:hAnsi="Times New Roman" w:cs="Times New Roman"/>
                <w:sz w:val="24"/>
                <w:szCs w:val="24"/>
              </w:rPr>
              <w:t xml:space="preserve"> </w:t>
            </w:r>
            <w:r>
              <w:rPr>
                <w:rFonts w:ascii="Times New Roman" w:hAnsi="Times New Roman" w:cs="Times New Roman"/>
                <w:sz w:val="24"/>
                <w:szCs w:val="24"/>
              </w:rPr>
              <w:t>n</w:t>
            </w:r>
            <w:r w:rsidRPr="424520A8">
              <w:rPr>
                <w:rFonts w:ascii="Times New Roman" w:hAnsi="Times New Roman" w:cs="Times New Roman"/>
                <w:sz w:val="24"/>
                <w:szCs w:val="24"/>
              </w:rPr>
              <w:t>odrošināt valsts apmaksātas kontracepcijas pieejamību sievietēm, kuras ir pakļautas sociālās atstumtības un nabadzības riskam</w:t>
            </w:r>
            <w:r>
              <w:rPr>
                <w:rFonts w:ascii="Times New Roman" w:hAnsi="Times New Roman" w:cs="Times New Roman"/>
                <w:sz w:val="24"/>
                <w:szCs w:val="24"/>
              </w:rPr>
              <w:t>, kā arī  jauniešiem, tādējādi tiks vērtēts nodrošināt jauniešiem atbilstošas valsts apmaksātas, kontracepcijas ieviešana. Vienlaikus pamatnostādņu projektā ir iekļauts 1.4.4. pasākums, kas paredz a</w:t>
            </w:r>
            <w:r w:rsidRPr="0075257D">
              <w:rPr>
                <w:rFonts w:ascii="Times New Roman" w:hAnsi="Times New Roman" w:cs="Times New Roman"/>
                <w:sz w:val="24"/>
                <w:szCs w:val="24"/>
              </w:rPr>
              <w:t>ttīstīt veselības veicināšanas un slimību profilakses pieeju jauniešu centros pašvaldībās, organizējot veselības veicināšanas un slimību profilakses pasākumus jauniešiem t.sk. par seksuālo un reproduktīvo veselību, kā arī citām veselības tēmām.</w:t>
            </w:r>
            <w:r>
              <w:rPr>
                <w:rFonts w:ascii="Times New Roman" w:hAnsi="Times New Roman" w:cs="Times New Roman"/>
                <w:sz w:val="24"/>
                <w:szCs w:val="24"/>
              </w:rPr>
              <w:t xml:space="preserve"> Savukārt pasākums par hlamidiozes skrīnīga programmas  ieviešanu jauniešiem, varētu tikt vērtēts izstrādājot jaunu </w:t>
            </w:r>
            <w:r w:rsidRPr="007B5562">
              <w:rPr>
                <w:rFonts w:ascii="Times New Roman" w:hAnsi="Times New Roman" w:cs="Times New Roman"/>
                <w:sz w:val="24"/>
                <w:szCs w:val="24"/>
              </w:rPr>
              <w:t>attīstības plānošanas dokumentu (rīcības plānu) 2022.-2027.gadam HIV infekcijas, seksuālās transmisijas infekciju, B un C hepatīta izplatības ierobežošanai</w:t>
            </w:r>
            <w:r>
              <w:rPr>
                <w:rFonts w:ascii="Times New Roman" w:hAnsi="Times New Roman" w:cs="Times New Roman"/>
                <w:sz w:val="24"/>
                <w:szCs w:val="24"/>
              </w:rPr>
              <w:t xml:space="preserve">, kas iekļauts pamatnostādņu projekta 2.3.7.pasākumā. </w:t>
            </w:r>
          </w:p>
          <w:p w14:paraId="057DB382" w14:textId="77777777" w:rsidR="0097229C" w:rsidRPr="009F28E9" w:rsidRDefault="0097229C" w:rsidP="0097229C">
            <w:pPr>
              <w:jc w:val="both"/>
              <w:rPr>
                <w:rFonts w:ascii="Times New Roman" w:hAnsi="Times New Roman" w:cs="Times New Roman"/>
                <w:sz w:val="24"/>
                <w:szCs w:val="24"/>
              </w:rPr>
            </w:pPr>
          </w:p>
        </w:tc>
      </w:tr>
      <w:tr w:rsidR="0097229C" w:rsidRPr="009F28E9" w14:paraId="132D2FF2" w14:textId="77777777" w:rsidTr="001150CE">
        <w:tc>
          <w:tcPr>
            <w:tcW w:w="2405" w:type="dxa"/>
            <w:gridSpan w:val="3"/>
            <w:shd w:val="clear" w:color="auto" w:fill="E2EFD9" w:themeFill="accent6" w:themeFillTint="33"/>
          </w:tcPr>
          <w:p w14:paraId="2A2BC488" w14:textId="6006C107" w:rsidR="0097229C" w:rsidRPr="000128CB" w:rsidRDefault="0097229C" w:rsidP="0097229C">
            <w:pPr>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CF4981D" w14:textId="77777777" w:rsidR="0097229C" w:rsidRPr="00FE4EDD" w:rsidRDefault="0097229C" w:rsidP="0097229C">
            <w:pPr>
              <w:jc w:val="both"/>
              <w:rPr>
                <w:rFonts w:ascii="Times New Roman" w:hAnsi="Times New Roman" w:cs="Times New Roman"/>
                <w:i/>
                <w:iCs/>
                <w:sz w:val="24"/>
                <w:szCs w:val="24"/>
              </w:rPr>
            </w:pPr>
            <w:r>
              <w:rPr>
                <w:rFonts w:ascii="Times New Roman" w:hAnsi="Times New Roman"/>
                <w:bCs/>
                <w:i/>
                <w:iCs/>
                <w:sz w:val="24"/>
                <w:szCs w:val="24"/>
              </w:rPr>
              <w:t xml:space="preserve">2.2.2. </w:t>
            </w:r>
            <w:r>
              <w:t xml:space="preserve"> </w:t>
            </w:r>
            <w:r w:rsidRPr="00397C9C">
              <w:rPr>
                <w:rFonts w:ascii="Times New Roman" w:hAnsi="Times New Roman"/>
                <w:bCs/>
                <w:i/>
                <w:iCs/>
                <w:sz w:val="24"/>
                <w:szCs w:val="24"/>
              </w:rPr>
              <w:t>Izglītot pārtikas apritē, izglītības un sociālajā aprūpē nodarbinātos par infekcijas slimību ierobežošanas jautājumiem.</w:t>
            </w:r>
          </w:p>
          <w:p w14:paraId="72466F6A" w14:textId="77777777" w:rsidR="0097229C" w:rsidRPr="009F28E9" w:rsidRDefault="0097229C" w:rsidP="0097229C">
            <w:pPr>
              <w:jc w:val="both"/>
              <w:rPr>
                <w:rFonts w:ascii="Times New Roman" w:hAnsi="Times New Roman" w:cs="Times New Roman"/>
                <w:sz w:val="24"/>
                <w:szCs w:val="24"/>
              </w:rPr>
            </w:pPr>
          </w:p>
        </w:tc>
      </w:tr>
      <w:tr w:rsidR="0097229C" w:rsidRPr="009F28E9" w14:paraId="41FDE0F0" w14:textId="77777777" w:rsidTr="001150CE">
        <w:tc>
          <w:tcPr>
            <w:tcW w:w="846" w:type="dxa"/>
          </w:tcPr>
          <w:p w14:paraId="479502E6" w14:textId="5FFEB752"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25</w:t>
            </w:r>
            <w:r w:rsidR="00194E9F">
              <w:rPr>
                <w:rFonts w:ascii="Times New Roman" w:hAnsi="Times New Roman" w:cs="Times New Roman"/>
                <w:sz w:val="24"/>
                <w:szCs w:val="24"/>
              </w:rPr>
              <w:t>4</w:t>
            </w:r>
            <w:r>
              <w:rPr>
                <w:rFonts w:ascii="Times New Roman" w:hAnsi="Times New Roman" w:cs="Times New Roman"/>
                <w:sz w:val="24"/>
                <w:szCs w:val="24"/>
              </w:rPr>
              <w:t>.</w:t>
            </w:r>
          </w:p>
        </w:tc>
        <w:tc>
          <w:tcPr>
            <w:tcW w:w="1559" w:type="dxa"/>
            <w:gridSpan w:val="2"/>
          </w:tcPr>
          <w:p w14:paraId="3A9CFCEF" w14:textId="65A9749E" w:rsidR="0097229C" w:rsidRPr="000128CB" w:rsidRDefault="0097229C" w:rsidP="0097229C">
            <w:pPr>
              <w:rPr>
                <w:rFonts w:ascii="Times New Roman" w:hAnsi="Times New Roman" w:cs="Times New Roman"/>
                <w:sz w:val="24"/>
                <w:szCs w:val="24"/>
              </w:rPr>
            </w:pPr>
            <w:r w:rsidRPr="007D0462">
              <w:rPr>
                <w:rFonts w:ascii="Times New Roman" w:hAnsi="Times New Roman" w:cs="Times New Roman"/>
                <w:sz w:val="24"/>
                <w:szCs w:val="24"/>
              </w:rPr>
              <w:t>Labklājības ministrija 13893/2020</w:t>
            </w:r>
          </w:p>
        </w:tc>
        <w:tc>
          <w:tcPr>
            <w:tcW w:w="6009" w:type="dxa"/>
            <w:gridSpan w:val="2"/>
          </w:tcPr>
          <w:p w14:paraId="33A02C53" w14:textId="66098C3F" w:rsidR="0097229C" w:rsidRDefault="0097229C" w:rsidP="0097229C">
            <w:pPr>
              <w:jc w:val="both"/>
              <w:rPr>
                <w:rFonts w:ascii="Times New Roman" w:hAnsi="Times New Roman"/>
                <w:bCs/>
                <w:sz w:val="24"/>
                <w:szCs w:val="24"/>
              </w:rPr>
            </w:pPr>
            <w:r>
              <w:rPr>
                <w:rFonts w:ascii="Times New Roman" w:hAnsi="Times New Roman"/>
                <w:bCs/>
                <w:sz w:val="24"/>
                <w:szCs w:val="24"/>
              </w:rPr>
              <w:t>2</w:t>
            </w:r>
            <w:r w:rsidRPr="007D0462">
              <w:rPr>
                <w:rFonts w:ascii="Times New Roman" w:hAnsi="Times New Roman"/>
                <w:bCs/>
                <w:sz w:val="24"/>
                <w:szCs w:val="24"/>
              </w:rPr>
              <w:t>.rīcības virziena uzdevumu Nr.2.2.2.</w:t>
            </w:r>
            <w:r>
              <w:rPr>
                <w:rFonts w:ascii="Times New Roman" w:hAnsi="Times New Roman"/>
                <w:bCs/>
                <w:sz w:val="24"/>
                <w:szCs w:val="24"/>
              </w:rPr>
              <w:t xml:space="preserve"> </w:t>
            </w:r>
            <w:r w:rsidRPr="007D0462">
              <w:rPr>
                <w:rFonts w:ascii="Times New Roman" w:hAnsi="Times New Roman"/>
                <w:bCs/>
                <w:sz w:val="24"/>
                <w:szCs w:val="24"/>
              </w:rPr>
              <w:t xml:space="preserve">lūdzam izteikt šādā redakcijā: “Izglītot pārtikas apritē, izglītības un sociālajā aprūpē nodarbinātos par infekcijas slimību </w:t>
            </w:r>
            <w:r w:rsidRPr="0073496A">
              <w:rPr>
                <w:rFonts w:ascii="Times New Roman" w:hAnsi="Times New Roman"/>
                <w:b/>
                <w:sz w:val="24"/>
                <w:szCs w:val="24"/>
              </w:rPr>
              <w:t xml:space="preserve">preventīvajiem un </w:t>
            </w:r>
            <w:r w:rsidRPr="007D0462">
              <w:rPr>
                <w:rFonts w:ascii="Times New Roman" w:hAnsi="Times New Roman"/>
                <w:bCs/>
                <w:sz w:val="24"/>
                <w:szCs w:val="24"/>
              </w:rPr>
              <w:t xml:space="preserve">ierobežošanas jautājumiem </w:t>
            </w:r>
            <w:r w:rsidRPr="0073496A">
              <w:rPr>
                <w:rFonts w:ascii="Times New Roman" w:hAnsi="Times New Roman"/>
                <w:b/>
                <w:sz w:val="24"/>
                <w:szCs w:val="24"/>
              </w:rPr>
              <w:t>(t.sk., organizatoriskie un tehniskie pasākumi, aizsardzības līdzekļu lietošana)</w:t>
            </w:r>
            <w:r w:rsidRPr="007D0462">
              <w:rPr>
                <w:rFonts w:ascii="Times New Roman" w:hAnsi="Times New Roman"/>
                <w:bCs/>
                <w:sz w:val="24"/>
                <w:szCs w:val="24"/>
              </w:rPr>
              <w:t>.”, kā līdzatbildīgo institūciju iekļaujot arī RSU DDVVI (atbilstoši papildinot arī saīsinājumu sarakstu ar RSU DDVVI – Rīgas Stradiņa universitātes aģentūra “Darba drošības un vides veselības institūts”).</w:t>
            </w:r>
          </w:p>
        </w:tc>
        <w:tc>
          <w:tcPr>
            <w:tcW w:w="2071" w:type="dxa"/>
            <w:gridSpan w:val="2"/>
          </w:tcPr>
          <w:p w14:paraId="22D13B47" w14:textId="0304780A" w:rsidR="0097229C" w:rsidRPr="00710BF1" w:rsidRDefault="0097229C" w:rsidP="0097229C">
            <w:pPr>
              <w:jc w:val="both"/>
              <w:rPr>
                <w:rFonts w:ascii="Times New Roman" w:hAnsi="Times New Roman" w:cs="Times New Roman"/>
                <w:b/>
                <w:bCs/>
                <w:color w:val="FF0000"/>
                <w:sz w:val="24"/>
                <w:szCs w:val="24"/>
              </w:rPr>
            </w:pPr>
            <w:r w:rsidRPr="00E709F3">
              <w:rPr>
                <w:rFonts w:ascii="Times New Roman" w:hAnsi="Times New Roman" w:cs="Times New Roman"/>
                <w:b/>
                <w:bCs/>
                <w:sz w:val="24"/>
                <w:szCs w:val="24"/>
              </w:rPr>
              <w:t>Ņemts vērā</w:t>
            </w:r>
          </w:p>
        </w:tc>
        <w:tc>
          <w:tcPr>
            <w:tcW w:w="3685" w:type="dxa"/>
          </w:tcPr>
          <w:p w14:paraId="4FDBE570" w14:textId="4CE0F27C"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Papildināta pamatnostādņu 2.2.2.pasākuma redakcija.</w:t>
            </w:r>
          </w:p>
        </w:tc>
      </w:tr>
      <w:tr w:rsidR="0097229C" w:rsidRPr="009F28E9" w14:paraId="708B5C30" w14:textId="77777777" w:rsidTr="001150CE">
        <w:tc>
          <w:tcPr>
            <w:tcW w:w="846" w:type="dxa"/>
          </w:tcPr>
          <w:p w14:paraId="432F952F" w14:textId="24159237"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25</w:t>
            </w:r>
            <w:r w:rsidR="00194E9F">
              <w:rPr>
                <w:rFonts w:ascii="Times New Roman" w:hAnsi="Times New Roman" w:cs="Times New Roman"/>
                <w:sz w:val="24"/>
                <w:szCs w:val="24"/>
              </w:rPr>
              <w:t>4</w:t>
            </w:r>
            <w:r>
              <w:rPr>
                <w:rFonts w:ascii="Times New Roman" w:hAnsi="Times New Roman" w:cs="Times New Roman"/>
                <w:sz w:val="24"/>
                <w:szCs w:val="24"/>
              </w:rPr>
              <w:t>.</w:t>
            </w:r>
          </w:p>
        </w:tc>
        <w:tc>
          <w:tcPr>
            <w:tcW w:w="1559" w:type="dxa"/>
            <w:gridSpan w:val="2"/>
          </w:tcPr>
          <w:p w14:paraId="137AF55B" w14:textId="711EAF6F" w:rsidR="0097229C" w:rsidRPr="007D0462" w:rsidRDefault="0097229C" w:rsidP="0097229C">
            <w:pPr>
              <w:rPr>
                <w:rFonts w:ascii="Times New Roman" w:hAnsi="Times New Roman" w:cs="Times New Roman"/>
                <w:sz w:val="24"/>
                <w:szCs w:val="24"/>
              </w:rPr>
            </w:pPr>
            <w:r w:rsidRPr="007D0462">
              <w:rPr>
                <w:rFonts w:ascii="Times New Roman" w:hAnsi="Times New Roman" w:cs="Times New Roman"/>
                <w:sz w:val="24"/>
                <w:szCs w:val="24"/>
              </w:rPr>
              <w:t>Labklājības ministrija 13893/2020</w:t>
            </w:r>
          </w:p>
        </w:tc>
        <w:tc>
          <w:tcPr>
            <w:tcW w:w="6009" w:type="dxa"/>
            <w:gridSpan w:val="2"/>
          </w:tcPr>
          <w:p w14:paraId="6F237042" w14:textId="3892A139" w:rsidR="0097229C" w:rsidRDefault="0097229C" w:rsidP="0097229C">
            <w:pPr>
              <w:jc w:val="both"/>
              <w:rPr>
                <w:rFonts w:ascii="Times New Roman" w:hAnsi="Times New Roman"/>
                <w:bCs/>
                <w:sz w:val="24"/>
                <w:szCs w:val="24"/>
              </w:rPr>
            </w:pPr>
            <w:r w:rsidRPr="00A71D52">
              <w:rPr>
                <w:rFonts w:ascii="Times New Roman" w:hAnsi="Times New Roman"/>
                <w:bCs/>
                <w:sz w:val="24"/>
                <w:szCs w:val="24"/>
              </w:rPr>
              <w:t>Lūdzam papildināt 2. rīcības virziena tabulas 2.2.2.</w:t>
            </w:r>
            <w:r>
              <w:rPr>
                <w:rFonts w:ascii="Times New Roman" w:hAnsi="Times New Roman"/>
                <w:bCs/>
                <w:sz w:val="24"/>
                <w:szCs w:val="24"/>
              </w:rPr>
              <w:t xml:space="preserve"> </w:t>
            </w:r>
            <w:r w:rsidRPr="00A71D52">
              <w:rPr>
                <w:rFonts w:ascii="Times New Roman" w:hAnsi="Times New Roman"/>
                <w:bCs/>
                <w:sz w:val="24"/>
                <w:szCs w:val="24"/>
              </w:rPr>
              <w:t>apakšpunktu ar līdzatbildīgajām iestādēm – PVD, BIOR.</w:t>
            </w:r>
          </w:p>
        </w:tc>
        <w:tc>
          <w:tcPr>
            <w:tcW w:w="2071" w:type="dxa"/>
            <w:gridSpan w:val="2"/>
          </w:tcPr>
          <w:p w14:paraId="6F683590" w14:textId="77777777" w:rsidR="0097229C" w:rsidRPr="0063207D" w:rsidRDefault="0097229C" w:rsidP="0097229C">
            <w:pPr>
              <w:jc w:val="both"/>
              <w:rPr>
                <w:rFonts w:ascii="Times New Roman" w:hAnsi="Times New Roman" w:cs="Times New Roman"/>
                <w:b/>
                <w:bCs/>
                <w:sz w:val="24"/>
                <w:szCs w:val="24"/>
              </w:rPr>
            </w:pPr>
            <w:r w:rsidRPr="0063207D">
              <w:rPr>
                <w:rFonts w:ascii="Times New Roman" w:hAnsi="Times New Roman" w:cs="Times New Roman"/>
                <w:b/>
                <w:bCs/>
                <w:sz w:val="24"/>
                <w:szCs w:val="24"/>
              </w:rPr>
              <w:t>Ņemts vērā</w:t>
            </w:r>
          </w:p>
          <w:p w14:paraId="3D9689C4" w14:textId="7206D998" w:rsidR="0097229C" w:rsidRPr="00710BF1" w:rsidRDefault="0097229C" w:rsidP="0097229C">
            <w:pPr>
              <w:jc w:val="both"/>
              <w:rPr>
                <w:rFonts w:ascii="Times New Roman" w:hAnsi="Times New Roman" w:cs="Times New Roman"/>
                <w:b/>
                <w:bCs/>
                <w:color w:val="FF0000"/>
                <w:sz w:val="24"/>
                <w:szCs w:val="24"/>
              </w:rPr>
            </w:pPr>
          </w:p>
        </w:tc>
        <w:tc>
          <w:tcPr>
            <w:tcW w:w="3685" w:type="dxa"/>
          </w:tcPr>
          <w:p w14:paraId="40FC8FC2" w14:textId="25536963" w:rsidR="0097229C" w:rsidRDefault="0097229C" w:rsidP="0097229C">
            <w:pPr>
              <w:jc w:val="both"/>
              <w:rPr>
                <w:rFonts w:ascii="Times New Roman" w:hAnsi="Times New Roman" w:cs="Times New Roman"/>
                <w:b/>
                <w:bCs/>
                <w:color w:val="FF0000"/>
                <w:sz w:val="24"/>
                <w:szCs w:val="24"/>
              </w:rPr>
            </w:pPr>
            <w:r w:rsidRPr="00E709F3">
              <w:rPr>
                <w:rFonts w:ascii="Times New Roman" w:hAnsi="Times New Roman" w:cs="Times New Roman"/>
                <w:sz w:val="24"/>
                <w:szCs w:val="24"/>
              </w:rPr>
              <w:t>Papil</w:t>
            </w:r>
            <w:r>
              <w:rPr>
                <w:rFonts w:ascii="Times New Roman" w:hAnsi="Times New Roman" w:cs="Times New Roman"/>
                <w:sz w:val="24"/>
                <w:szCs w:val="24"/>
              </w:rPr>
              <w:t>d</w:t>
            </w:r>
            <w:r w:rsidRPr="00E709F3">
              <w:rPr>
                <w:rFonts w:ascii="Times New Roman" w:hAnsi="Times New Roman" w:cs="Times New Roman"/>
                <w:sz w:val="24"/>
                <w:szCs w:val="24"/>
              </w:rPr>
              <w:t>ināta pamatnostādņu 2.2.2.pasākuma redakcija.</w:t>
            </w:r>
          </w:p>
          <w:p w14:paraId="532FEC5C" w14:textId="20A81631" w:rsidR="0097229C" w:rsidRPr="009F28E9" w:rsidRDefault="0097229C" w:rsidP="0097229C">
            <w:pPr>
              <w:jc w:val="both"/>
              <w:rPr>
                <w:rFonts w:ascii="Times New Roman" w:hAnsi="Times New Roman" w:cs="Times New Roman"/>
                <w:sz w:val="24"/>
                <w:szCs w:val="24"/>
              </w:rPr>
            </w:pPr>
          </w:p>
        </w:tc>
      </w:tr>
      <w:tr w:rsidR="0097229C" w:rsidRPr="009F28E9" w14:paraId="4D504864" w14:textId="77777777" w:rsidTr="001150CE">
        <w:tc>
          <w:tcPr>
            <w:tcW w:w="2405" w:type="dxa"/>
            <w:gridSpan w:val="3"/>
            <w:shd w:val="clear" w:color="auto" w:fill="E2EFD9" w:themeFill="accent6" w:themeFillTint="33"/>
          </w:tcPr>
          <w:p w14:paraId="309C8805" w14:textId="46BFEE9D" w:rsidR="0097229C" w:rsidRPr="0053601C"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C68775D" w14:textId="77777777" w:rsidR="0097229C" w:rsidRPr="00FE4EDD" w:rsidRDefault="0097229C" w:rsidP="0097229C">
            <w:pPr>
              <w:jc w:val="both"/>
              <w:rPr>
                <w:rFonts w:ascii="Times New Roman" w:hAnsi="Times New Roman" w:cs="Times New Roman"/>
                <w:i/>
                <w:iCs/>
                <w:sz w:val="24"/>
                <w:szCs w:val="24"/>
              </w:rPr>
            </w:pPr>
            <w:r>
              <w:rPr>
                <w:rFonts w:ascii="Times New Roman" w:hAnsi="Times New Roman"/>
                <w:bCs/>
                <w:i/>
                <w:iCs/>
                <w:sz w:val="24"/>
                <w:szCs w:val="24"/>
              </w:rPr>
              <w:t>2.2.3</w:t>
            </w:r>
            <w:r w:rsidRPr="00E906FB">
              <w:rPr>
                <w:rFonts w:ascii="Times New Roman" w:hAnsi="Times New Roman"/>
                <w:bCs/>
                <w:i/>
                <w:iCs/>
                <w:sz w:val="24"/>
                <w:szCs w:val="24"/>
              </w:rPr>
              <w:t>.</w:t>
            </w:r>
            <w:r w:rsidRPr="00FE4EDD">
              <w:rPr>
                <w:rFonts w:ascii="Times New Roman" w:eastAsiaTheme="minorEastAsia" w:hAnsi="Times New Roman" w:cs="Times New Roman"/>
                <w:color w:val="000000" w:themeColor="text1"/>
                <w:sz w:val="24"/>
                <w:szCs w:val="24"/>
              </w:rPr>
              <w:t xml:space="preserve"> </w:t>
            </w:r>
            <w:r w:rsidRPr="00FE4EDD">
              <w:rPr>
                <w:rFonts w:ascii="Times New Roman" w:hAnsi="Times New Roman" w:cs="Times New Roman"/>
                <w:i/>
                <w:iCs/>
                <w:sz w:val="24"/>
                <w:szCs w:val="24"/>
              </w:rPr>
              <w:t>Īstenot pasākumus, lai uzlabotu infekcijas slimību diagnostikas un ārstēšanas pakalpojumu pieejamību sociālās atstumtības riskam pakļautajām iedzīvotāju grupām (intravenozo narkotiku lietotāji, prostitūcijā iesaistītas personas, vīrieši, kuriem ir dzimumattiecības ar vīriešiem u.c.).</w:t>
            </w:r>
          </w:p>
          <w:p w14:paraId="2E0D3FAB" w14:textId="77777777" w:rsidR="0097229C" w:rsidRPr="009F28E9" w:rsidRDefault="0097229C" w:rsidP="0097229C">
            <w:pPr>
              <w:jc w:val="both"/>
              <w:rPr>
                <w:rFonts w:ascii="Times New Roman" w:hAnsi="Times New Roman" w:cs="Times New Roman"/>
                <w:sz w:val="24"/>
                <w:szCs w:val="24"/>
              </w:rPr>
            </w:pPr>
          </w:p>
        </w:tc>
      </w:tr>
      <w:tr w:rsidR="0097229C" w:rsidRPr="009F28E9" w14:paraId="74F433DB" w14:textId="77777777" w:rsidTr="001150CE">
        <w:tc>
          <w:tcPr>
            <w:tcW w:w="846" w:type="dxa"/>
          </w:tcPr>
          <w:p w14:paraId="7A0792DC" w14:textId="3D7E8613"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25</w:t>
            </w:r>
            <w:r w:rsidR="00194E9F">
              <w:rPr>
                <w:rFonts w:ascii="Times New Roman" w:hAnsi="Times New Roman" w:cs="Times New Roman"/>
                <w:sz w:val="24"/>
                <w:szCs w:val="24"/>
              </w:rPr>
              <w:t>6</w:t>
            </w:r>
            <w:r>
              <w:rPr>
                <w:rFonts w:ascii="Times New Roman" w:hAnsi="Times New Roman" w:cs="Times New Roman"/>
                <w:sz w:val="24"/>
                <w:szCs w:val="24"/>
              </w:rPr>
              <w:t>.</w:t>
            </w:r>
          </w:p>
        </w:tc>
        <w:tc>
          <w:tcPr>
            <w:tcW w:w="1559" w:type="dxa"/>
            <w:gridSpan w:val="2"/>
          </w:tcPr>
          <w:p w14:paraId="0F9A001B" w14:textId="62E2902D" w:rsidR="0097229C" w:rsidRPr="0053601C" w:rsidRDefault="0097229C" w:rsidP="0097229C">
            <w:pPr>
              <w:jc w:val="both"/>
              <w:rPr>
                <w:rFonts w:ascii="Times New Roman" w:hAnsi="Times New Roman" w:cs="Times New Roman"/>
                <w:sz w:val="24"/>
                <w:szCs w:val="24"/>
              </w:rPr>
            </w:pPr>
            <w:r w:rsidRPr="0053601C">
              <w:rPr>
                <w:rFonts w:ascii="Times New Roman" w:hAnsi="Times New Roman" w:cs="Times New Roman"/>
                <w:sz w:val="24"/>
                <w:szCs w:val="24"/>
              </w:rPr>
              <w:t>Biedrība “Baltijas HIV asociācija” 13473/2020</w:t>
            </w:r>
          </w:p>
        </w:tc>
        <w:tc>
          <w:tcPr>
            <w:tcW w:w="6009" w:type="dxa"/>
            <w:gridSpan w:val="2"/>
          </w:tcPr>
          <w:p w14:paraId="5698B1D1" w14:textId="77777777" w:rsidR="0097229C" w:rsidRPr="005270E7" w:rsidRDefault="0097229C" w:rsidP="0097229C">
            <w:pPr>
              <w:jc w:val="both"/>
              <w:rPr>
                <w:rFonts w:ascii="Times New Roman" w:hAnsi="Times New Roman"/>
                <w:bCs/>
                <w:sz w:val="24"/>
                <w:szCs w:val="24"/>
              </w:rPr>
            </w:pPr>
            <w:r w:rsidRPr="005270E7">
              <w:rPr>
                <w:rFonts w:ascii="Times New Roman" w:hAnsi="Times New Roman"/>
                <w:bCs/>
                <w:sz w:val="24"/>
                <w:szCs w:val="24"/>
              </w:rPr>
              <w:t>2.rīcības virziena uzdevumi un apakšuzdevumi:</w:t>
            </w:r>
          </w:p>
          <w:p w14:paraId="2202BACA" w14:textId="0403EE4A" w:rsidR="0097229C" w:rsidRPr="0053601C" w:rsidRDefault="0097229C" w:rsidP="0097229C">
            <w:pPr>
              <w:jc w:val="both"/>
              <w:rPr>
                <w:rFonts w:ascii="Times New Roman" w:hAnsi="Times New Roman"/>
                <w:bCs/>
                <w:sz w:val="24"/>
                <w:szCs w:val="24"/>
              </w:rPr>
            </w:pPr>
            <w:r w:rsidRPr="005270E7">
              <w:rPr>
                <w:rFonts w:ascii="Times New Roman" w:hAnsi="Times New Roman"/>
                <w:bCs/>
                <w:sz w:val="24"/>
                <w:szCs w:val="24"/>
              </w:rPr>
              <w:t>2.2.3. – iekļaut NVO kā iesaistītās (līdzatbildīgās) institūcijas</w:t>
            </w:r>
            <w:r>
              <w:rPr>
                <w:rFonts w:ascii="Times New Roman" w:hAnsi="Times New Roman"/>
                <w:bCs/>
                <w:sz w:val="24"/>
                <w:szCs w:val="24"/>
              </w:rPr>
              <w:t>.</w:t>
            </w:r>
          </w:p>
        </w:tc>
        <w:tc>
          <w:tcPr>
            <w:tcW w:w="2071" w:type="dxa"/>
            <w:gridSpan w:val="2"/>
          </w:tcPr>
          <w:p w14:paraId="5DC4ACF3" w14:textId="28C20855" w:rsidR="0097229C" w:rsidRPr="00730C32" w:rsidRDefault="0097229C" w:rsidP="0097229C">
            <w:pPr>
              <w:jc w:val="both"/>
              <w:rPr>
                <w:rFonts w:ascii="Times New Roman" w:hAnsi="Times New Roman" w:cs="Times New Roman"/>
                <w:color w:val="FF0000"/>
                <w:sz w:val="24"/>
                <w:szCs w:val="24"/>
              </w:rPr>
            </w:pPr>
            <w:r w:rsidRPr="00FE4EDD">
              <w:rPr>
                <w:rFonts w:ascii="Times New Roman" w:hAnsi="Times New Roman" w:cs="Times New Roman"/>
                <w:b/>
                <w:bCs/>
                <w:sz w:val="24"/>
                <w:szCs w:val="24"/>
              </w:rPr>
              <w:t>Ņemts vērā</w:t>
            </w:r>
            <w:r w:rsidRPr="00FE4EDD">
              <w:rPr>
                <w:rFonts w:ascii="Times New Roman" w:hAnsi="Times New Roman" w:cs="Times New Roman"/>
                <w:sz w:val="24"/>
                <w:szCs w:val="24"/>
              </w:rPr>
              <w:t xml:space="preserve"> </w:t>
            </w:r>
          </w:p>
        </w:tc>
        <w:tc>
          <w:tcPr>
            <w:tcW w:w="3685" w:type="dxa"/>
          </w:tcPr>
          <w:p w14:paraId="5D2BD0C0" w14:textId="77777777" w:rsidR="0097229C" w:rsidRPr="009F28E9" w:rsidRDefault="0097229C" w:rsidP="0097229C">
            <w:pPr>
              <w:jc w:val="both"/>
              <w:rPr>
                <w:rFonts w:ascii="Times New Roman" w:hAnsi="Times New Roman" w:cs="Times New Roman"/>
                <w:sz w:val="24"/>
                <w:szCs w:val="24"/>
              </w:rPr>
            </w:pPr>
          </w:p>
        </w:tc>
      </w:tr>
      <w:tr w:rsidR="0097229C" w:rsidRPr="009F28E9" w14:paraId="13C1D7B1" w14:textId="77777777" w:rsidTr="001150CE">
        <w:tc>
          <w:tcPr>
            <w:tcW w:w="846" w:type="dxa"/>
          </w:tcPr>
          <w:p w14:paraId="2B1DF7F9" w14:textId="6C2A11C0"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25</w:t>
            </w:r>
            <w:r w:rsidR="00194E9F">
              <w:rPr>
                <w:rFonts w:ascii="Times New Roman" w:hAnsi="Times New Roman" w:cs="Times New Roman"/>
                <w:sz w:val="24"/>
                <w:szCs w:val="24"/>
              </w:rPr>
              <w:t>7</w:t>
            </w:r>
            <w:r>
              <w:rPr>
                <w:rFonts w:ascii="Times New Roman" w:hAnsi="Times New Roman" w:cs="Times New Roman"/>
                <w:sz w:val="24"/>
                <w:szCs w:val="24"/>
              </w:rPr>
              <w:t>.</w:t>
            </w:r>
          </w:p>
        </w:tc>
        <w:tc>
          <w:tcPr>
            <w:tcW w:w="1559" w:type="dxa"/>
            <w:gridSpan w:val="2"/>
          </w:tcPr>
          <w:p w14:paraId="01175A6D" w14:textId="77777777" w:rsidR="0097229C" w:rsidRPr="00A22391" w:rsidRDefault="0097229C" w:rsidP="0097229C">
            <w:pPr>
              <w:jc w:val="both"/>
              <w:rPr>
                <w:rFonts w:ascii="Times New Roman" w:hAnsi="Times New Roman" w:cs="Times New Roman"/>
                <w:sz w:val="24"/>
                <w:szCs w:val="24"/>
              </w:rPr>
            </w:pPr>
            <w:r w:rsidRPr="00A22391">
              <w:rPr>
                <w:rFonts w:ascii="Times New Roman" w:hAnsi="Times New Roman" w:cs="Times New Roman"/>
                <w:sz w:val="24"/>
                <w:szCs w:val="24"/>
              </w:rPr>
              <w:t>Biedrība AGIHAS</w:t>
            </w:r>
          </w:p>
          <w:p w14:paraId="37BED02B" w14:textId="14F1C8AB" w:rsidR="0097229C" w:rsidRPr="0053601C" w:rsidRDefault="0097229C" w:rsidP="0097229C">
            <w:pPr>
              <w:jc w:val="both"/>
              <w:rPr>
                <w:rFonts w:ascii="Times New Roman" w:hAnsi="Times New Roman" w:cs="Times New Roman"/>
                <w:sz w:val="24"/>
                <w:szCs w:val="24"/>
              </w:rPr>
            </w:pPr>
            <w:r w:rsidRPr="00A22391">
              <w:rPr>
                <w:rFonts w:ascii="Times New Roman" w:hAnsi="Times New Roman" w:cs="Times New Roman"/>
                <w:sz w:val="24"/>
                <w:szCs w:val="24"/>
              </w:rPr>
              <w:t>13578/2020</w:t>
            </w:r>
          </w:p>
        </w:tc>
        <w:tc>
          <w:tcPr>
            <w:tcW w:w="6009" w:type="dxa"/>
            <w:gridSpan w:val="2"/>
          </w:tcPr>
          <w:p w14:paraId="2E44CAC1" w14:textId="08ABF287" w:rsidR="0097229C" w:rsidRPr="005270E7" w:rsidRDefault="0097229C" w:rsidP="0097229C">
            <w:pPr>
              <w:jc w:val="both"/>
              <w:rPr>
                <w:rFonts w:ascii="Times New Roman" w:hAnsi="Times New Roman"/>
                <w:bCs/>
                <w:sz w:val="24"/>
                <w:szCs w:val="24"/>
              </w:rPr>
            </w:pPr>
            <w:r w:rsidRPr="00066131">
              <w:rPr>
                <w:rFonts w:ascii="Times New Roman" w:hAnsi="Times New Roman"/>
                <w:bCs/>
                <w:sz w:val="24"/>
                <w:szCs w:val="24"/>
              </w:rPr>
              <w:t>2.2.3. punktā nav paredzēta nedz metode, nedz instrumentu kopums, ar kuru palīdzību tiks uzlabota infekcijas slimību diagnostikas un ārstēšanas pakalpojumu pieejamība sociālās atstumtības riskam pakļautajās iedzīvotāju grupās.</w:t>
            </w:r>
          </w:p>
        </w:tc>
        <w:tc>
          <w:tcPr>
            <w:tcW w:w="2071" w:type="dxa"/>
            <w:gridSpan w:val="2"/>
          </w:tcPr>
          <w:p w14:paraId="20230C62" w14:textId="055405B3" w:rsidR="0097229C" w:rsidRPr="00730C32" w:rsidRDefault="0097229C" w:rsidP="0097229C">
            <w:pPr>
              <w:jc w:val="both"/>
              <w:rPr>
                <w:rFonts w:ascii="Times New Roman" w:hAnsi="Times New Roman" w:cs="Times New Roman"/>
                <w:color w:val="FF0000"/>
                <w:sz w:val="24"/>
                <w:szCs w:val="24"/>
              </w:rPr>
            </w:pPr>
            <w:r w:rsidRPr="00072019">
              <w:rPr>
                <w:rFonts w:ascii="Times New Roman" w:hAnsi="Times New Roman" w:cs="Times New Roman"/>
                <w:b/>
                <w:bCs/>
                <w:sz w:val="24"/>
                <w:szCs w:val="24"/>
              </w:rPr>
              <w:t>Ņemts vērā</w:t>
            </w:r>
          </w:p>
        </w:tc>
        <w:tc>
          <w:tcPr>
            <w:tcW w:w="3685" w:type="dxa"/>
          </w:tcPr>
          <w:p w14:paraId="7B9EBCE7" w14:textId="367EBC27"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 xml:space="preserve">Skaidrojam, ka 2.2.3.pasākums paredz attīstīt HIV profilakses punktu tīklu Latvijā, kurā iedzīvotāji, tai skaitā sociālas atstumtības  un augstam inficēšanās riskam pakļautās grupas varēs saņemt pakalpojumus, vienlaikus vēršam uzmanību, ka specifiski pasākumi un instrumenti, lai uzlabotu </w:t>
            </w:r>
            <w:r w:rsidRPr="006F054B">
              <w:rPr>
                <w:rFonts w:ascii="Times New Roman" w:hAnsi="Times New Roman"/>
                <w:bCs/>
                <w:sz w:val="24"/>
                <w:szCs w:val="24"/>
              </w:rPr>
              <w:t xml:space="preserve"> infekcijas slimību</w:t>
            </w:r>
            <w:r>
              <w:rPr>
                <w:rFonts w:ascii="Times New Roman" w:hAnsi="Times New Roman"/>
                <w:bCs/>
                <w:sz w:val="24"/>
                <w:szCs w:val="24"/>
              </w:rPr>
              <w:t xml:space="preserve"> (t.sk.HIV)</w:t>
            </w:r>
            <w:r w:rsidRPr="006F054B">
              <w:rPr>
                <w:rFonts w:ascii="Times New Roman" w:hAnsi="Times New Roman"/>
                <w:bCs/>
                <w:sz w:val="24"/>
                <w:szCs w:val="24"/>
              </w:rPr>
              <w:t xml:space="preserve"> diagnostikas un ārstēšanas pakalpojumu pieejamība sociālās atstumtības riskam pakļautajās iedzīvotāju grupā</w:t>
            </w:r>
            <w:r>
              <w:rPr>
                <w:rFonts w:ascii="Times New Roman" w:hAnsi="Times New Roman"/>
                <w:bCs/>
                <w:sz w:val="24"/>
                <w:szCs w:val="24"/>
              </w:rPr>
              <w:t xml:space="preserve">m tiks </w:t>
            </w:r>
            <w:r w:rsidRPr="00B76F94">
              <w:rPr>
                <w:rFonts w:ascii="Times New Roman" w:hAnsi="Times New Roman" w:cs="Times New Roman"/>
                <w:sz w:val="24"/>
                <w:szCs w:val="24"/>
              </w:rPr>
              <w:t>attīstības plānošanas dokumen</w:t>
            </w:r>
            <w:r>
              <w:rPr>
                <w:rFonts w:ascii="Times New Roman" w:hAnsi="Times New Roman" w:cs="Times New Roman"/>
                <w:sz w:val="24"/>
                <w:szCs w:val="24"/>
              </w:rPr>
              <w:t>tā</w:t>
            </w:r>
            <w:r w:rsidRPr="00B76F94">
              <w:rPr>
                <w:rFonts w:ascii="Times New Roman" w:hAnsi="Times New Roman" w:cs="Times New Roman"/>
                <w:sz w:val="24"/>
                <w:szCs w:val="24"/>
              </w:rPr>
              <w:t xml:space="preserve"> (rīcības plān</w:t>
            </w:r>
            <w:r>
              <w:rPr>
                <w:rFonts w:ascii="Times New Roman" w:hAnsi="Times New Roman" w:cs="Times New Roman"/>
                <w:sz w:val="24"/>
                <w:szCs w:val="24"/>
              </w:rPr>
              <w:t>ā</w:t>
            </w:r>
            <w:r w:rsidRPr="00B76F94">
              <w:rPr>
                <w:rFonts w:ascii="Times New Roman" w:hAnsi="Times New Roman" w:cs="Times New Roman"/>
                <w:sz w:val="24"/>
                <w:szCs w:val="24"/>
              </w:rPr>
              <w:t>) 2022.-2027.gadam HIV infekcijas, seksuālās transmisijas infekciju, B un C hepatīta izplatības ierobežošanai</w:t>
            </w:r>
            <w:r>
              <w:rPr>
                <w:rFonts w:ascii="Times New Roman" w:hAnsi="Times New Roman" w:cs="Times New Roman"/>
                <w:sz w:val="24"/>
                <w:szCs w:val="24"/>
              </w:rPr>
              <w:t xml:space="preserve">, kura izstrāde ir iekļauta pamatnostādņu projekta 2.3.7.pasākumā. </w:t>
            </w:r>
          </w:p>
        </w:tc>
      </w:tr>
      <w:tr w:rsidR="0097229C" w:rsidRPr="009F28E9" w14:paraId="39FED4C8" w14:textId="77777777" w:rsidTr="001150CE">
        <w:tc>
          <w:tcPr>
            <w:tcW w:w="846" w:type="dxa"/>
          </w:tcPr>
          <w:p w14:paraId="63960E6E" w14:textId="53E8F226"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25</w:t>
            </w:r>
            <w:r w:rsidR="00194E9F">
              <w:rPr>
                <w:rFonts w:ascii="Times New Roman" w:hAnsi="Times New Roman" w:cs="Times New Roman"/>
                <w:sz w:val="24"/>
                <w:szCs w:val="24"/>
              </w:rPr>
              <w:t>8</w:t>
            </w:r>
            <w:r>
              <w:rPr>
                <w:rFonts w:ascii="Times New Roman" w:hAnsi="Times New Roman" w:cs="Times New Roman"/>
                <w:sz w:val="24"/>
                <w:szCs w:val="24"/>
              </w:rPr>
              <w:t>.</w:t>
            </w:r>
          </w:p>
        </w:tc>
        <w:tc>
          <w:tcPr>
            <w:tcW w:w="1559" w:type="dxa"/>
            <w:gridSpan w:val="2"/>
          </w:tcPr>
          <w:p w14:paraId="0EB4771E" w14:textId="73503779" w:rsidR="0097229C" w:rsidRPr="00A22391" w:rsidRDefault="0097229C" w:rsidP="0097229C">
            <w:pPr>
              <w:rPr>
                <w:rFonts w:ascii="Times New Roman" w:hAnsi="Times New Roman" w:cs="Times New Roman"/>
                <w:sz w:val="24"/>
                <w:szCs w:val="24"/>
              </w:rPr>
            </w:pPr>
            <w:r w:rsidRPr="00580177">
              <w:rPr>
                <w:rFonts w:ascii="Times New Roman" w:hAnsi="Times New Roman" w:cs="Times New Roman"/>
                <w:sz w:val="24"/>
                <w:szCs w:val="24"/>
              </w:rPr>
              <w:t>Tieslietu ministrija 13535/2020</w:t>
            </w:r>
          </w:p>
        </w:tc>
        <w:tc>
          <w:tcPr>
            <w:tcW w:w="6009" w:type="dxa"/>
            <w:gridSpan w:val="2"/>
          </w:tcPr>
          <w:p w14:paraId="3C4A759E" w14:textId="67A66982" w:rsidR="0097229C" w:rsidRPr="00066131" w:rsidRDefault="0097229C" w:rsidP="0097229C">
            <w:pPr>
              <w:jc w:val="both"/>
              <w:rPr>
                <w:rFonts w:ascii="Times New Roman" w:hAnsi="Times New Roman"/>
                <w:bCs/>
                <w:sz w:val="24"/>
                <w:szCs w:val="24"/>
              </w:rPr>
            </w:pPr>
            <w:r w:rsidRPr="00C27EA2">
              <w:rPr>
                <w:rFonts w:ascii="Times New Roman" w:hAnsi="Times New Roman"/>
                <w:bCs/>
                <w:sz w:val="24"/>
                <w:szCs w:val="24"/>
              </w:rPr>
              <w:t>Projekta 2.rīcības virziena “Infekciju izplatības mazināšana” 2.2.3.apakšuzdevums paredz pasākumu īstenošanu sociālās atstumtības riskam pakļautajām iedzīvotāju grupām. Ņemot vērā to, ka ieslodzītie ir sociālās atstumtības riskam pakļauta iedzīvotāju grupa, lūdzam pie šī apakšuzdevuma izpildes kā līdzatbildīgo institūciju norādīt arī IeVP.</w:t>
            </w:r>
          </w:p>
        </w:tc>
        <w:tc>
          <w:tcPr>
            <w:tcW w:w="2071" w:type="dxa"/>
            <w:gridSpan w:val="2"/>
          </w:tcPr>
          <w:p w14:paraId="1B8DA221" w14:textId="53CDA12B" w:rsidR="0097229C" w:rsidRDefault="0097229C" w:rsidP="0097229C">
            <w:pPr>
              <w:jc w:val="both"/>
              <w:rPr>
                <w:rFonts w:ascii="Times New Roman" w:hAnsi="Times New Roman" w:cs="Times New Roman"/>
                <w:sz w:val="24"/>
                <w:szCs w:val="24"/>
              </w:rPr>
            </w:pPr>
            <w:r w:rsidRPr="00FE4EDD">
              <w:rPr>
                <w:rFonts w:ascii="Times New Roman" w:hAnsi="Times New Roman" w:cs="Times New Roman"/>
                <w:b/>
                <w:bCs/>
                <w:sz w:val="24"/>
                <w:szCs w:val="24"/>
              </w:rPr>
              <w:t>Ņemts vērā</w:t>
            </w:r>
            <w:r w:rsidRPr="00FE4EDD">
              <w:rPr>
                <w:rFonts w:ascii="Times New Roman" w:hAnsi="Times New Roman" w:cs="Times New Roman"/>
                <w:sz w:val="24"/>
                <w:szCs w:val="24"/>
              </w:rPr>
              <w:t xml:space="preserve"> </w:t>
            </w:r>
          </w:p>
          <w:p w14:paraId="0F8EFF53" w14:textId="3E9100F8" w:rsidR="0097229C" w:rsidRPr="00710BF1" w:rsidRDefault="0097229C" w:rsidP="0097229C">
            <w:pPr>
              <w:jc w:val="both"/>
              <w:rPr>
                <w:rFonts w:ascii="Times New Roman" w:hAnsi="Times New Roman" w:cs="Times New Roman"/>
                <w:b/>
                <w:bCs/>
                <w:color w:val="FF0000"/>
                <w:sz w:val="24"/>
                <w:szCs w:val="24"/>
              </w:rPr>
            </w:pPr>
          </w:p>
        </w:tc>
        <w:tc>
          <w:tcPr>
            <w:tcW w:w="3685" w:type="dxa"/>
          </w:tcPr>
          <w:p w14:paraId="7BE5CD38" w14:textId="77777777" w:rsidR="0097229C" w:rsidRPr="009F28E9" w:rsidRDefault="0097229C" w:rsidP="0097229C">
            <w:pPr>
              <w:jc w:val="both"/>
              <w:rPr>
                <w:rFonts w:ascii="Times New Roman" w:hAnsi="Times New Roman" w:cs="Times New Roman"/>
                <w:sz w:val="24"/>
                <w:szCs w:val="24"/>
              </w:rPr>
            </w:pPr>
          </w:p>
        </w:tc>
      </w:tr>
      <w:tr w:rsidR="0097229C" w:rsidRPr="009F28E9" w14:paraId="595396C5" w14:textId="77777777" w:rsidTr="001150CE">
        <w:tc>
          <w:tcPr>
            <w:tcW w:w="846" w:type="dxa"/>
          </w:tcPr>
          <w:p w14:paraId="454E2CAF" w14:textId="1F2A890D"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25</w:t>
            </w:r>
            <w:r w:rsidR="00194E9F">
              <w:rPr>
                <w:rFonts w:ascii="Times New Roman" w:hAnsi="Times New Roman" w:cs="Times New Roman"/>
                <w:sz w:val="24"/>
                <w:szCs w:val="24"/>
              </w:rPr>
              <w:t>9</w:t>
            </w:r>
            <w:r>
              <w:rPr>
                <w:rFonts w:ascii="Times New Roman" w:hAnsi="Times New Roman" w:cs="Times New Roman"/>
                <w:sz w:val="24"/>
                <w:szCs w:val="24"/>
              </w:rPr>
              <w:t>.</w:t>
            </w:r>
          </w:p>
        </w:tc>
        <w:tc>
          <w:tcPr>
            <w:tcW w:w="1559" w:type="dxa"/>
            <w:gridSpan w:val="2"/>
          </w:tcPr>
          <w:p w14:paraId="63151495" w14:textId="32FEC090" w:rsidR="0097229C" w:rsidRPr="00580177" w:rsidRDefault="0097229C" w:rsidP="0097229C">
            <w:pPr>
              <w:rPr>
                <w:rFonts w:ascii="Times New Roman" w:hAnsi="Times New Roman" w:cs="Times New Roman"/>
                <w:sz w:val="24"/>
                <w:szCs w:val="24"/>
              </w:rPr>
            </w:pPr>
            <w:r w:rsidRPr="00604699">
              <w:rPr>
                <w:rFonts w:ascii="Times New Roman" w:hAnsi="Times New Roman" w:cs="Times New Roman"/>
                <w:sz w:val="24"/>
                <w:szCs w:val="24"/>
              </w:rPr>
              <w:t>Labklājības ministrija 13893/2020</w:t>
            </w:r>
          </w:p>
        </w:tc>
        <w:tc>
          <w:tcPr>
            <w:tcW w:w="6009" w:type="dxa"/>
            <w:gridSpan w:val="2"/>
          </w:tcPr>
          <w:p w14:paraId="3AC37E42" w14:textId="1FA1AEEA" w:rsidR="0097229C" w:rsidRPr="006F1222" w:rsidRDefault="0097229C" w:rsidP="0097229C">
            <w:pPr>
              <w:jc w:val="both"/>
            </w:pPr>
            <w:r w:rsidRPr="006F1222">
              <w:rPr>
                <w:rFonts w:ascii="Times New Roman" w:hAnsi="Times New Roman"/>
                <w:bCs/>
                <w:sz w:val="24"/>
                <w:szCs w:val="24"/>
              </w:rPr>
              <w:t>Lūdzam 2.rīcības virziena uzdevuma Nr.2.2.3. formulējumā, kā arī visā pamatnostādņu tekstā pārskatīt jēdziena “sociālās atstumtības riska grupas” lietošanu. Uzskatām, ka šajā gadījumā nav runa par sociālās atstumtības riska grupām, bet gan par paaugstinātam infekcijas riskam pakļautajām iedzīvotāju grupām.</w:t>
            </w:r>
          </w:p>
        </w:tc>
        <w:tc>
          <w:tcPr>
            <w:tcW w:w="2071" w:type="dxa"/>
            <w:gridSpan w:val="2"/>
          </w:tcPr>
          <w:p w14:paraId="78CF738E" w14:textId="65140525" w:rsidR="0097229C" w:rsidRPr="00FE4EDD" w:rsidRDefault="0097229C" w:rsidP="0097229C">
            <w:pPr>
              <w:jc w:val="both"/>
              <w:rPr>
                <w:rFonts w:ascii="Times New Roman" w:hAnsi="Times New Roman" w:cs="Times New Roman"/>
                <w:b/>
                <w:bCs/>
                <w:sz w:val="24"/>
                <w:szCs w:val="24"/>
              </w:rPr>
            </w:pPr>
            <w:r w:rsidRPr="008C77F4">
              <w:rPr>
                <w:rFonts w:ascii="Times New Roman" w:hAnsi="Times New Roman" w:cs="Times New Roman"/>
                <w:b/>
                <w:bCs/>
                <w:sz w:val="24"/>
                <w:szCs w:val="24"/>
              </w:rPr>
              <w:t>Ņemts vērā</w:t>
            </w:r>
          </w:p>
        </w:tc>
        <w:tc>
          <w:tcPr>
            <w:tcW w:w="3685" w:type="dxa"/>
          </w:tcPr>
          <w:p w14:paraId="4990F6A9" w14:textId="25B635AD" w:rsidR="0097229C" w:rsidRPr="009F28E9" w:rsidRDefault="0097229C" w:rsidP="0097229C">
            <w:pPr>
              <w:jc w:val="both"/>
              <w:rPr>
                <w:rFonts w:ascii="Times New Roman" w:hAnsi="Times New Roman" w:cs="Times New Roman"/>
                <w:sz w:val="24"/>
                <w:szCs w:val="24"/>
              </w:rPr>
            </w:pPr>
            <w:r w:rsidRPr="008C77F4">
              <w:rPr>
                <w:rFonts w:ascii="Times New Roman" w:hAnsi="Times New Roman" w:cs="Times New Roman"/>
                <w:sz w:val="24"/>
                <w:szCs w:val="24"/>
              </w:rPr>
              <w:t>Papildināta pamatnostādņu 2.2.</w:t>
            </w:r>
            <w:r>
              <w:rPr>
                <w:rFonts w:ascii="Times New Roman" w:hAnsi="Times New Roman" w:cs="Times New Roman"/>
                <w:sz w:val="24"/>
                <w:szCs w:val="24"/>
              </w:rPr>
              <w:t>3</w:t>
            </w:r>
            <w:r w:rsidRPr="008C77F4">
              <w:rPr>
                <w:rFonts w:ascii="Times New Roman" w:hAnsi="Times New Roman" w:cs="Times New Roman"/>
                <w:sz w:val="24"/>
                <w:szCs w:val="24"/>
              </w:rPr>
              <w:t>.pasākuma redakcija.</w:t>
            </w:r>
          </w:p>
        </w:tc>
      </w:tr>
      <w:tr w:rsidR="0097229C" w:rsidRPr="009F28E9" w14:paraId="73D4C845" w14:textId="77777777" w:rsidTr="001150CE">
        <w:tc>
          <w:tcPr>
            <w:tcW w:w="846" w:type="dxa"/>
          </w:tcPr>
          <w:p w14:paraId="19FD871D" w14:textId="5173EA07" w:rsidR="0097229C" w:rsidRPr="009F28E9" w:rsidRDefault="0097229C" w:rsidP="0097229C">
            <w:pPr>
              <w:jc w:val="both"/>
              <w:rPr>
                <w:rFonts w:ascii="Times New Roman" w:hAnsi="Times New Roman" w:cs="Times New Roman"/>
                <w:sz w:val="24"/>
                <w:szCs w:val="24"/>
              </w:rPr>
            </w:pPr>
            <w:r>
              <w:rPr>
                <w:rFonts w:ascii="Times New Roman" w:hAnsi="Times New Roman" w:cs="Times New Roman"/>
                <w:sz w:val="24"/>
                <w:szCs w:val="24"/>
              </w:rPr>
              <w:t>2</w:t>
            </w:r>
            <w:r w:rsidR="00194E9F">
              <w:rPr>
                <w:rFonts w:ascii="Times New Roman" w:hAnsi="Times New Roman" w:cs="Times New Roman"/>
                <w:sz w:val="24"/>
                <w:szCs w:val="24"/>
              </w:rPr>
              <w:t>60</w:t>
            </w:r>
            <w:r>
              <w:rPr>
                <w:rFonts w:ascii="Times New Roman" w:hAnsi="Times New Roman" w:cs="Times New Roman"/>
                <w:sz w:val="24"/>
                <w:szCs w:val="24"/>
              </w:rPr>
              <w:t>.</w:t>
            </w:r>
          </w:p>
        </w:tc>
        <w:tc>
          <w:tcPr>
            <w:tcW w:w="1559" w:type="dxa"/>
            <w:gridSpan w:val="2"/>
          </w:tcPr>
          <w:p w14:paraId="17BFE162" w14:textId="004A52DF" w:rsidR="0097229C"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014EAE">
              <w:rPr>
                <w:rFonts w:ascii="Times New Roman" w:hAnsi="Times New Roman" w:cs="Times New Roman"/>
                <w:sz w:val="24"/>
                <w:szCs w:val="24"/>
              </w:rPr>
              <w:t xml:space="preserve"> Sabiedrības veselības institūts 13490/2020</w:t>
            </w:r>
          </w:p>
          <w:p w14:paraId="3353E71C" w14:textId="77777777" w:rsidR="0097229C" w:rsidRDefault="0097229C" w:rsidP="0097229C">
            <w:pPr>
              <w:jc w:val="both"/>
              <w:rPr>
                <w:rFonts w:ascii="Times New Roman" w:hAnsi="Times New Roman" w:cs="Times New Roman"/>
                <w:sz w:val="24"/>
                <w:szCs w:val="24"/>
              </w:rPr>
            </w:pPr>
          </w:p>
          <w:p w14:paraId="2E352E64" w14:textId="1C833AB4" w:rsidR="0097229C" w:rsidRPr="00363A70" w:rsidRDefault="0097229C" w:rsidP="0097229C">
            <w:pPr>
              <w:jc w:val="both"/>
              <w:rPr>
                <w:rFonts w:ascii="Times New Roman" w:hAnsi="Times New Roman" w:cs="Times New Roman"/>
                <w:sz w:val="24"/>
                <w:szCs w:val="24"/>
              </w:rPr>
            </w:pPr>
            <w:r>
              <w:rPr>
                <w:rFonts w:ascii="Times New Roman" w:hAnsi="Times New Roman" w:cs="Times New Roman"/>
                <w:sz w:val="24"/>
                <w:szCs w:val="24"/>
              </w:rPr>
              <w:t>RSU</w:t>
            </w:r>
            <w:r w:rsidRPr="00BC5F6F">
              <w:rPr>
                <w:rFonts w:ascii="Times New Roman" w:hAnsi="Times New Roman" w:cs="Times New Roman"/>
                <w:sz w:val="24"/>
                <w:szCs w:val="24"/>
              </w:rPr>
              <w:t xml:space="preserve"> 13519/2020</w:t>
            </w:r>
          </w:p>
        </w:tc>
        <w:tc>
          <w:tcPr>
            <w:tcW w:w="6009" w:type="dxa"/>
            <w:gridSpan w:val="2"/>
          </w:tcPr>
          <w:p w14:paraId="39E7FEFA" w14:textId="1BCA138C" w:rsidR="0097229C" w:rsidRPr="00014EAE" w:rsidRDefault="0097229C" w:rsidP="0097229C">
            <w:pPr>
              <w:jc w:val="both"/>
              <w:rPr>
                <w:rFonts w:ascii="Times New Roman" w:hAnsi="Times New Roman"/>
                <w:bCs/>
                <w:sz w:val="24"/>
                <w:szCs w:val="24"/>
              </w:rPr>
            </w:pPr>
            <w:r w:rsidRPr="00014EAE">
              <w:rPr>
                <w:rFonts w:ascii="Times New Roman" w:hAnsi="Times New Roman"/>
                <w:bCs/>
                <w:sz w:val="24"/>
                <w:szCs w:val="24"/>
              </w:rPr>
              <w:t>Papildināt</w:t>
            </w:r>
            <w:r w:rsidRPr="00014EAE">
              <w:rPr>
                <w:rFonts w:ascii="Times New Roman" w:hAnsi="Times New Roman"/>
                <w:b/>
                <w:bCs/>
                <w:sz w:val="24"/>
                <w:szCs w:val="24"/>
              </w:rPr>
              <w:t xml:space="preserve"> </w:t>
            </w:r>
            <w:r w:rsidRPr="00DF0212">
              <w:rPr>
                <w:rFonts w:ascii="Times New Roman" w:hAnsi="Times New Roman"/>
                <w:sz w:val="24"/>
                <w:szCs w:val="24"/>
              </w:rPr>
              <w:t>2.2.3.uzdevumu</w:t>
            </w:r>
            <w:r w:rsidRPr="00014EAE">
              <w:rPr>
                <w:rFonts w:ascii="Times New Roman" w:hAnsi="Times New Roman"/>
                <w:b/>
                <w:bCs/>
                <w:sz w:val="24"/>
                <w:szCs w:val="24"/>
              </w:rPr>
              <w:t xml:space="preserve"> </w:t>
            </w:r>
            <w:r w:rsidRPr="00014EAE">
              <w:rPr>
                <w:rFonts w:ascii="Times New Roman" w:hAnsi="Times New Roman"/>
                <w:bCs/>
                <w:sz w:val="24"/>
                <w:szCs w:val="24"/>
              </w:rPr>
              <w:t xml:space="preserve">(papildinājums pasvītrots): Īstenot pasākumus, lai uzlabotu infekcijas slimību diagnostikas un ārstēšanas pakalpojumu pieejamību </w:t>
            </w:r>
            <w:r w:rsidRPr="00014EAE">
              <w:rPr>
                <w:rFonts w:ascii="Times New Roman" w:hAnsi="Times New Roman"/>
                <w:bCs/>
                <w:sz w:val="24"/>
                <w:szCs w:val="24"/>
                <w:u w:val="single"/>
              </w:rPr>
              <w:t>Latvijas jauniešu un pieaugušo iedzīvotāju vidū, kā arī</w:t>
            </w:r>
            <w:r w:rsidRPr="00014EAE">
              <w:rPr>
                <w:rFonts w:ascii="Times New Roman" w:hAnsi="Times New Roman"/>
                <w:bCs/>
                <w:sz w:val="24"/>
                <w:szCs w:val="24"/>
              </w:rPr>
              <w:t xml:space="preserve"> sociālās atstumtības riskam pakļautajām iedzīvotāju grupām (intravenozo narkotiku lietotāji, prostitūcijā iesaistītas personas, vīrieši, kuriem ir dzimumattiecības ar vīriešiem u.c.).</w:t>
            </w:r>
          </w:p>
          <w:p w14:paraId="142DA13A" w14:textId="77777777" w:rsidR="0097229C" w:rsidRPr="00014EAE" w:rsidRDefault="0097229C" w:rsidP="0097229C">
            <w:pPr>
              <w:jc w:val="both"/>
              <w:rPr>
                <w:rFonts w:ascii="Times New Roman" w:hAnsi="Times New Roman"/>
                <w:bCs/>
                <w:sz w:val="24"/>
                <w:szCs w:val="24"/>
              </w:rPr>
            </w:pPr>
          </w:p>
          <w:p w14:paraId="358EF0D5" w14:textId="77777777" w:rsidR="0097229C" w:rsidRPr="00014EAE" w:rsidRDefault="0097229C" w:rsidP="0097229C">
            <w:pPr>
              <w:jc w:val="both"/>
              <w:rPr>
                <w:rFonts w:ascii="Times New Roman" w:hAnsi="Times New Roman"/>
                <w:bCs/>
                <w:sz w:val="24"/>
                <w:szCs w:val="24"/>
              </w:rPr>
            </w:pPr>
            <w:r w:rsidRPr="00014EAE">
              <w:rPr>
                <w:rFonts w:ascii="Times New Roman" w:hAnsi="Times New Roman"/>
                <w:bCs/>
                <w:sz w:val="24"/>
                <w:szCs w:val="24"/>
              </w:rPr>
              <w:t>Pamatojums: Piemēram, HIV infekcija jau kopš 2008.gada vairs nav sociālās atstumtības riska grupu problēma. Galvenais transmisijas ceļš ir heteroseksuāli dzimumkontakti. Un tieši iedzīvotāji, kuri nav pakļauti sociālās atstumtības riskam, HIV testu veic retāk kā, piemēram, narkotiku injicētāji vai vīrieši, kuriem ir dzimumattiecības ar vīriešiem. Kā liecina RSU realizētā starptautiskā projekta HERMETIC rezultāti (starptautiskā publikācija šobrīd iziet recenzēšanas procesu), laiks no inficēšanās brīža līdz HIV diagnosticēšanai tieši sociālās atstumtības riskam nepakļautajās iedzīvotāju grupās ir garāks kā grupās, kuras ir pakļautas atstumtības riskam. Tādējādi ir īpaši uzsverama visu seksuāli aktīvo iedzīvotāju regulāra un sistemātiska mudināšana veikt HIV testu (tai skaitā ģimenes ārstu un ārstu-speciālistu mudināšana nosūtīt pacientus uz HIV testu).</w:t>
            </w:r>
          </w:p>
          <w:p w14:paraId="49417769" w14:textId="2D4F1BF0" w:rsidR="0097229C" w:rsidRPr="00363A70" w:rsidRDefault="0097229C" w:rsidP="0097229C">
            <w:pPr>
              <w:jc w:val="both"/>
              <w:rPr>
                <w:rFonts w:ascii="Times New Roman" w:hAnsi="Times New Roman"/>
                <w:bCs/>
                <w:sz w:val="24"/>
                <w:szCs w:val="24"/>
              </w:rPr>
            </w:pPr>
          </w:p>
        </w:tc>
        <w:tc>
          <w:tcPr>
            <w:tcW w:w="2071" w:type="dxa"/>
            <w:gridSpan w:val="2"/>
          </w:tcPr>
          <w:p w14:paraId="6F8EE31D" w14:textId="1D1480F4" w:rsidR="0097229C" w:rsidRPr="00730C32" w:rsidRDefault="0097229C" w:rsidP="0097229C">
            <w:pPr>
              <w:jc w:val="both"/>
              <w:rPr>
                <w:rFonts w:ascii="Times New Roman" w:hAnsi="Times New Roman" w:cs="Times New Roman"/>
                <w:color w:val="FF0000"/>
                <w:sz w:val="24"/>
                <w:szCs w:val="24"/>
              </w:rPr>
            </w:pPr>
            <w:r w:rsidRPr="008C77F4">
              <w:rPr>
                <w:rFonts w:ascii="Times New Roman" w:hAnsi="Times New Roman" w:cs="Times New Roman"/>
                <w:b/>
                <w:bCs/>
                <w:sz w:val="24"/>
                <w:szCs w:val="24"/>
              </w:rPr>
              <w:t>Ņemts vērā</w:t>
            </w:r>
          </w:p>
        </w:tc>
        <w:tc>
          <w:tcPr>
            <w:tcW w:w="3685" w:type="dxa"/>
          </w:tcPr>
          <w:p w14:paraId="57ABC5EC" w14:textId="07F186D9" w:rsidR="0097229C" w:rsidRPr="009F28E9" w:rsidRDefault="0097229C" w:rsidP="0097229C">
            <w:pPr>
              <w:jc w:val="both"/>
              <w:rPr>
                <w:rFonts w:ascii="Times New Roman" w:hAnsi="Times New Roman" w:cs="Times New Roman"/>
                <w:sz w:val="24"/>
                <w:szCs w:val="24"/>
              </w:rPr>
            </w:pPr>
            <w:r w:rsidRPr="008C77F4">
              <w:rPr>
                <w:rFonts w:ascii="Times New Roman" w:hAnsi="Times New Roman" w:cs="Times New Roman"/>
                <w:sz w:val="24"/>
                <w:szCs w:val="24"/>
              </w:rPr>
              <w:t>Papildināta pamatnostādņu 2.2.</w:t>
            </w:r>
            <w:r>
              <w:rPr>
                <w:rFonts w:ascii="Times New Roman" w:hAnsi="Times New Roman" w:cs="Times New Roman"/>
                <w:sz w:val="24"/>
                <w:szCs w:val="24"/>
              </w:rPr>
              <w:t>3</w:t>
            </w:r>
            <w:r w:rsidRPr="008C77F4">
              <w:rPr>
                <w:rFonts w:ascii="Times New Roman" w:hAnsi="Times New Roman" w:cs="Times New Roman"/>
                <w:sz w:val="24"/>
                <w:szCs w:val="24"/>
              </w:rPr>
              <w:t>.pasākuma redakcija.</w:t>
            </w:r>
          </w:p>
        </w:tc>
      </w:tr>
      <w:tr w:rsidR="0097229C" w:rsidRPr="009F28E9" w14:paraId="05D91F57" w14:textId="6EFFC22E" w:rsidTr="001150CE">
        <w:tc>
          <w:tcPr>
            <w:tcW w:w="2405" w:type="dxa"/>
            <w:gridSpan w:val="3"/>
            <w:shd w:val="clear" w:color="auto" w:fill="E2EFD9" w:themeFill="accent6" w:themeFillTint="33"/>
          </w:tcPr>
          <w:p w14:paraId="03B0C66A" w14:textId="1198F98A" w:rsidR="0097229C" w:rsidRPr="0053601C" w:rsidRDefault="0097229C" w:rsidP="0097229C">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59D7D35" w14:textId="423DC5FB" w:rsidR="0097229C" w:rsidRPr="005270E7" w:rsidRDefault="0097229C" w:rsidP="0097229C">
            <w:pPr>
              <w:jc w:val="both"/>
              <w:rPr>
                <w:rFonts w:ascii="Times New Roman" w:hAnsi="Times New Roman" w:cs="Times New Roman"/>
                <w:b/>
                <w:bCs/>
                <w:sz w:val="24"/>
                <w:szCs w:val="24"/>
              </w:rPr>
            </w:pPr>
            <w:r>
              <w:rPr>
                <w:rFonts w:ascii="Times New Roman" w:hAnsi="Times New Roman" w:cs="Times New Roman"/>
                <w:b/>
                <w:bCs/>
                <w:sz w:val="24"/>
                <w:szCs w:val="24"/>
              </w:rPr>
              <w:t>Par 2.3. uzdevumu “</w:t>
            </w:r>
            <w:r w:rsidRPr="00C76783">
              <w:rPr>
                <w:rFonts w:ascii="Times New Roman" w:hAnsi="Times New Roman" w:cs="Times New Roman"/>
                <w:b/>
                <w:bCs/>
                <w:sz w:val="24"/>
                <w:szCs w:val="24"/>
              </w:rPr>
              <w:t>Nodrošināt pilnvērtīgu TB gadījumu reģistrāciju ar iespēju datus izmantot vietējai un starptautiskai situācijas novērtēšanai</w:t>
            </w:r>
            <w:r>
              <w:rPr>
                <w:rFonts w:ascii="Times New Roman" w:hAnsi="Times New Roman" w:cs="Times New Roman"/>
                <w:b/>
                <w:bCs/>
                <w:sz w:val="24"/>
                <w:szCs w:val="24"/>
              </w:rPr>
              <w:t>”</w:t>
            </w:r>
          </w:p>
        </w:tc>
      </w:tr>
      <w:tr w:rsidR="0097229C" w:rsidRPr="009F28E9" w14:paraId="1CFC1F09" w14:textId="77777777" w:rsidTr="001150CE">
        <w:tc>
          <w:tcPr>
            <w:tcW w:w="846" w:type="dxa"/>
          </w:tcPr>
          <w:p w14:paraId="1C46CEA4" w14:textId="209480CC" w:rsidR="0097229C" w:rsidRPr="00977B81" w:rsidRDefault="0097229C" w:rsidP="0097229C">
            <w:pPr>
              <w:jc w:val="both"/>
              <w:rPr>
                <w:rFonts w:ascii="Times New Roman" w:hAnsi="Times New Roman" w:cs="Times New Roman"/>
                <w:sz w:val="24"/>
                <w:szCs w:val="24"/>
              </w:rPr>
            </w:pPr>
            <w:r>
              <w:rPr>
                <w:rFonts w:ascii="Times New Roman" w:hAnsi="Times New Roman" w:cs="Times New Roman"/>
                <w:sz w:val="24"/>
                <w:szCs w:val="24"/>
              </w:rPr>
              <w:t>26</w:t>
            </w:r>
            <w:r w:rsidR="00194E9F">
              <w:rPr>
                <w:rFonts w:ascii="Times New Roman" w:hAnsi="Times New Roman" w:cs="Times New Roman"/>
                <w:sz w:val="24"/>
                <w:szCs w:val="24"/>
              </w:rPr>
              <w:t>1</w:t>
            </w:r>
            <w:r>
              <w:rPr>
                <w:rFonts w:ascii="Times New Roman" w:hAnsi="Times New Roman" w:cs="Times New Roman"/>
                <w:sz w:val="24"/>
                <w:szCs w:val="24"/>
              </w:rPr>
              <w:t>.</w:t>
            </w:r>
          </w:p>
        </w:tc>
        <w:tc>
          <w:tcPr>
            <w:tcW w:w="1559" w:type="dxa"/>
            <w:gridSpan w:val="2"/>
          </w:tcPr>
          <w:p w14:paraId="56CFE28C" w14:textId="14E3E51E" w:rsidR="0097229C" w:rsidRPr="002639B7" w:rsidRDefault="0097229C" w:rsidP="009722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RAKUS</w:t>
            </w:r>
          </w:p>
          <w:p w14:paraId="63721E40" w14:textId="00330BB3" w:rsidR="0097229C" w:rsidRPr="002639B7" w:rsidRDefault="0097229C" w:rsidP="0097229C">
            <w:pPr>
              <w:jc w:val="both"/>
              <w:rPr>
                <w:rFonts w:ascii="Times New Roman" w:hAnsi="Times New Roman" w:cs="Times New Roman"/>
                <w:color w:val="000000" w:themeColor="text1"/>
                <w:sz w:val="24"/>
                <w:szCs w:val="24"/>
              </w:rPr>
            </w:pPr>
            <w:r w:rsidRPr="002639B7">
              <w:rPr>
                <w:rFonts w:ascii="Times New Roman" w:hAnsi="Times New Roman" w:cs="Times New Roman"/>
                <w:color w:val="000000" w:themeColor="text1"/>
                <w:sz w:val="24"/>
                <w:szCs w:val="24"/>
              </w:rPr>
              <w:t>(iesniegts pirms publiskās apspriedes)</w:t>
            </w:r>
          </w:p>
        </w:tc>
        <w:tc>
          <w:tcPr>
            <w:tcW w:w="6009" w:type="dxa"/>
            <w:gridSpan w:val="2"/>
          </w:tcPr>
          <w:p w14:paraId="74B92B69" w14:textId="4F8CA295" w:rsidR="0097229C" w:rsidRPr="002639B7" w:rsidRDefault="0097229C" w:rsidP="0097229C">
            <w:pPr>
              <w:jc w:val="both"/>
              <w:rPr>
                <w:rFonts w:ascii="Times New Roman" w:hAnsi="Times New Roman" w:cs="Times New Roman"/>
                <w:color w:val="000000" w:themeColor="text1"/>
                <w:sz w:val="24"/>
                <w:szCs w:val="24"/>
              </w:rPr>
            </w:pPr>
            <w:r w:rsidRPr="002639B7">
              <w:rPr>
                <w:rFonts w:ascii="Times New Roman" w:hAnsi="Times New Roman" w:cs="Times New Roman"/>
                <w:color w:val="000000" w:themeColor="text1"/>
                <w:sz w:val="24"/>
                <w:szCs w:val="24"/>
              </w:rPr>
              <w:t>Papildināt: 2.3. ar jaunu apakšuzdevumu</w:t>
            </w:r>
            <w:r w:rsidRPr="002639B7">
              <w:rPr>
                <w:rFonts w:ascii="Times New Roman" w:hAnsi="Times New Roman" w:cs="Times New Roman"/>
                <w:b/>
                <w:bCs/>
                <w:color w:val="000000" w:themeColor="text1"/>
                <w:sz w:val="24"/>
                <w:szCs w:val="24"/>
              </w:rPr>
              <w:t>:</w:t>
            </w:r>
            <w:r w:rsidRPr="002639B7">
              <w:rPr>
                <w:rFonts w:ascii="Times New Roman" w:hAnsi="Times New Roman" w:cs="Times New Roman"/>
                <w:color w:val="000000" w:themeColor="text1"/>
                <w:sz w:val="24"/>
                <w:szCs w:val="24"/>
              </w:rPr>
              <w:t xml:space="preserve"> </w:t>
            </w:r>
          </w:p>
          <w:p w14:paraId="30CC451D" w14:textId="77777777" w:rsidR="0097229C" w:rsidRDefault="0097229C" w:rsidP="0097229C">
            <w:pPr>
              <w:jc w:val="both"/>
              <w:rPr>
                <w:rFonts w:ascii="Times New Roman" w:hAnsi="Times New Roman" w:cs="Times New Roman"/>
                <w:color w:val="000000" w:themeColor="text1"/>
                <w:sz w:val="24"/>
                <w:szCs w:val="24"/>
              </w:rPr>
            </w:pPr>
            <w:r w:rsidRPr="002639B7">
              <w:rPr>
                <w:rFonts w:ascii="Times New Roman" w:hAnsi="Times New Roman" w:cs="Times New Roman"/>
                <w:color w:val="000000" w:themeColor="text1"/>
                <w:sz w:val="24"/>
                <w:szCs w:val="24"/>
              </w:rPr>
              <w:t>Stiprināt infekciju ārstēšanas kapacitāti, izveidojot modulāro infekciju bloku lielas inficēto pacientu plūsmas uzņemšanai RAKUS ietvaros (2021-2025 VM, RAKUS)</w:t>
            </w:r>
            <w:r w:rsidRPr="002639B7">
              <w:rPr>
                <w:rFonts w:ascii="Times New Roman" w:hAnsi="Times New Roman" w:cs="Times New Roman"/>
                <w:color w:val="000000" w:themeColor="text1"/>
                <w:sz w:val="24"/>
                <w:szCs w:val="24"/>
              </w:rPr>
              <w:tab/>
            </w:r>
          </w:p>
          <w:p w14:paraId="70377D02" w14:textId="77777777" w:rsidR="00194E9F" w:rsidRDefault="00194E9F" w:rsidP="00194E9F">
            <w:pPr>
              <w:jc w:val="both"/>
              <w:rPr>
                <w:rFonts w:ascii="Times New Roman" w:hAnsi="Times New Roman" w:cs="Times New Roman"/>
                <w:color w:val="000000" w:themeColor="text1"/>
                <w:sz w:val="24"/>
                <w:szCs w:val="24"/>
              </w:rPr>
            </w:pPr>
          </w:p>
          <w:p w14:paraId="27842BEC" w14:textId="52F3DB78" w:rsidR="00194E9F" w:rsidRPr="002639B7" w:rsidRDefault="00194E9F" w:rsidP="00194E9F">
            <w:pPr>
              <w:jc w:val="both"/>
              <w:rPr>
                <w:rFonts w:ascii="Times New Roman" w:hAnsi="Times New Roman" w:cs="Times New Roman"/>
                <w:color w:val="000000" w:themeColor="text1"/>
                <w:sz w:val="24"/>
                <w:szCs w:val="24"/>
              </w:rPr>
            </w:pPr>
            <w:r w:rsidRPr="002639B7">
              <w:rPr>
                <w:rFonts w:ascii="Times New Roman" w:hAnsi="Times New Roman" w:cs="Times New Roman"/>
                <w:color w:val="000000" w:themeColor="text1"/>
                <w:sz w:val="24"/>
                <w:szCs w:val="24"/>
              </w:rPr>
              <w:t>Papildināt: 2.3. ar jaunu apakšuzdevumu</w:t>
            </w:r>
            <w:r w:rsidRPr="002639B7">
              <w:rPr>
                <w:rFonts w:ascii="Times New Roman" w:hAnsi="Times New Roman" w:cs="Times New Roman"/>
                <w:b/>
                <w:bCs/>
                <w:color w:val="000000" w:themeColor="text1"/>
                <w:sz w:val="24"/>
                <w:szCs w:val="24"/>
              </w:rPr>
              <w:t>:</w:t>
            </w:r>
            <w:r w:rsidRPr="002639B7">
              <w:rPr>
                <w:rFonts w:ascii="Times New Roman" w:hAnsi="Times New Roman" w:cs="Times New Roman"/>
                <w:color w:val="000000" w:themeColor="text1"/>
                <w:sz w:val="24"/>
                <w:szCs w:val="24"/>
              </w:rPr>
              <w:t xml:space="preserve"> </w:t>
            </w:r>
          </w:p>
          <w:p w14:paraId="1495D407" w14:textId="77777777" w:rsidR="00194E9F" w:rsidRPr="002639B7" w:rsidRDefault="00194E9F" w:rsidP="00194E9F">
            <w:pPr>
              <w:jc w:val="both"/>
              <w:rPr>
                <w:rFonts w:ascii="Times New Roman" w:hAnsi="Times New Roman" w:cs="Times New Roman"/>
                <w:color w:val="000000" w:themeColor="text1"/>
                <w:sz w:val="24"/>
                <w:szCs w:val="24"/>
              </w:rPr>
            </w:pPr>
            <w:r w:rsidRPr="002639B7">
              <w:rPr>
                <w:rFonts w:ascii="Times New Roman" w:hAnsi="Times New Roman" w:cs="Times New Roman"/>
                <w:color w:val="000000" w:themeColor="text1"/>
                <w:sz w:val="24"/>
                <w:szCs w:val="24"/>
              </w:rPr>
              <w:t>Stiprināt infekciju ārstēšanas kapacitāti, izveidojot augstākā līmeņa infekciju ārstēšanas stacionāru un plaušu veselības centru RAKUS ietvaros (2021-2025, VM, RAKUS)</w:t>
            </w:r>
          </w:p>
          <w:p w14:paraId="2BFF71B1" w14:textId="04E7198F" w:rsidR="00194E9F" w:rsidRPr="002639B7" w:rsidRDefault="00194E9F" w:rsidP="0097229C">
            <w:pPr>
              <w:jc w:val="both"/>
              <w:rPr>
                <w:rFonts w:ascii="Times New Roman" w:hAnsi="Times New Roman" w:cs="Times New Roman"/>
                <w:color w:val="000000" w:themeColor="text1"/>
                <w:sz w:val="24"/>
                <w:szCs w:val="24"/>
              </w:rPr>
            </w:pPr>
          </w:p>
        </w:tc>
        <w:tc>
          <w:tcPr>
            <w:tcW w:w="2071" w:type="dxa"/>
            <w:gridSpan w:val="2"/>
            <w:shd w:val="clear" w:color="auto" w:fill="auto"/>
          </w:tcPr>
          <w:p w14:paraId="01B9511F" w14:textId="6D39CA34" w:rsidR="00DA65CC" w:rsidRPr="00AA0B0A" w:rsidRDefault="00093E9A" w:rsidP="0097229C">
            <w:pPr>
              <w:jc w:val="both"/>
              <w:rPr>
                <w:rFonts w:ascii="Times New Roman" w:hAnsi="Times New Roman" w:cs="Times New Roman"/>
                <w:b/>
                <w:bCs/>
                <w:sz w:val="24"/>
                <w:szCs w:val="24"/>
              </w:rPr>
            </w:pPr>
            <w:r w:rsidRPr="00AA0B0A">
              <w:rPr>
                <w:rFonts w:ascii="Times New Roman" w:hAnsi="Times New Roman" w:cs="Times New Roman"/>
                <w:b/>
                <w:bCs/>
                <w:sz w:val="24"/>
                <w:szCs w:val="24"/>
              </w:rPr>
              <w:t>Nav ņemts vērā</w:t>
            </w:r>
          </w:p>
        </w:tc>
        <w:tc>
          <w:tcPr>
            <w:tcW w:w="3685" w:type="dxa"/>
          </w:tcPr>
          <w:p w14:paraId="69D76512" w14:textId="77777777" w:rsidR="00093E9A" w:rsidRDefault="00093E9A" w:rsidP="0097229C">
            <w:pPr>
              <w:jc w:val="both"/>
              <w:rPr>
                <w:rFonts w:ascii="Times New Roman" w:hAnsi="Times New Roman" w:cs="Times New Roman"/>
                <w:sz w:val="24"/>
                <w:szCs w:val="24"/>
              </w:rPr>
            </w:pPr>
            <w:r w:rsidRPr="00093E9A">
              <w:rPr>
                <w:rFonts w:ascii="Times New Roman" w:hAnsi="Times New Roman" w:cs="Times New Roman"/>
                <w:sz w:val="24"/>
                <w:szCs w:val="24"/>
              </w:rPr>
              <w:t xml:space="preserve">Infrastruktūras attīstība iekļauta 5.7.uzdevumā: </w:t>
            </w:r>
          </w:p>
          <w:p w14:paraId="3D69C01E" w14:textId="03839428" w:rsidR="00093E9A" w:rsidRPr="00093E9A" w:rsidRDefault="00093E9A" w:rsidP="0097229C">
            <w:pPr>
              <w:jc w:val="both"/>
              <w:rPr>
                <w:rFonts w:ascii="Times New Roman" w:hAnsi="Times New Roman" w:cs="Times New Roman"/>
                <w:sz w:val="24"/>
                <w:szCs w:val="24"/>
              </w:rPr>
            </w:pPr>
            <w:r w:rsidRPr="00093E9A">
              <w:rPr>
                <w:rFonts w:ascii="Times New Roman" w:hAnsi="Times New Roman" w:cs="Times New Roman"/>
                <w:sz w:val="24"/>
                <w:szCs w:val="24"/>
              </w:rPr>
              <w:t>“Uzlabot ārstniecības iestāžu infrastruktūru, tai skaitā nodrošināt specializēto slimnīcu attīstību”.</w:t>
            </w:r>
          </w:p>
        </w:tc>
      </w:tr>
      <w:tr w:rsidR="00093E9A" w:rsidRPr="009F28E9" w14:paraId="3AB88A40" w14:textId="77777777" w:rsidTr="001150CE">
        <w:tc>
          <w:tcPr>
            <w:tcW w:w="846" w:type="dxa"/>
          </w:tcPr>
          <w:p w14:paraId="0F71A7F3" w14:textId="2A75CD7D" w:rsidR="00093E9A" w:rsidRPr="00977B81" w:rsidRDefault="00093E9A" w:rsidP="00093E9A">
            <w:pPr>
              <w:jc w:val="both"/>
              <w:rPr>
                <w:rFonts w:ascii="Times New Roman" w:hAnsi="Times New Roman" w:cs="Times New Roman"/>
                <w:sz w:val="24"/>
                <w:szCs w:val="24"/>
              </w:rPr>
            </w:pPr>
            <w:r>
              <w:rPr>
                <w:rFonts w:ascii="Times New Roman" w:hAnsi="Times New Roman" w:cs="Times New Roman"/>
                <w:sz w:val="24"/>
                <w:szCs w:val="24"/>
              </w:rPr>
              <w:t>26</w:t>
            </w:r>
            <w:r w:rsidR="00194E9F">
              <w:rPr>
                <w:rFonts w:ascii="Times New Roman" w:hAnsi="Times New Roman" w:cs="Times New Roman"/>
                <w:sz w:val="24"/>
                <w:szCs w:val="24"/>
              </w:rPr>
              <w:t>2</w:t>
            </w:r>
            <w:r>
              <w:rPr>
                <w:rFonts w:ascii="Times New Roman" w:hAnsi="Times New Roman" w:cs="Times New Roman"/>
                <w:sz w:val="24"/>
                <w:szCs w:val="24"/>
              </w:rPr>
              <w:t>.</w:t>
            </w:r>
          </w:p>
        </w:tc>
        <w:tc>
          <w:tcPr>
            <w:tcW w:w="1559" w:type="dxa"/>
            <w:gridSpan w:val="2"/>
          </w:tcPr>
          <w:p w14:paraId="5110AA17" w14:textId="6009D806" w:rsidR="00093E9A" w:rsidRPr="000A22A0" w:rsidRDefault="00093E9A" w:rsidP="00093E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RAKUS</w:t>
            </w:r>
          </w:p>
          <w:p w14:paraId="1644CDA0" w14:textId="075A2786" w:rsidR="00093E9A" w:rsidRPr="000A22A0" w:rsidRDefault="00093E9A" w:rsidP="00093E9A">
            <w:pPr>
              <w:jc w:val="both"/>
              <w:rPr>
                <w:rFonts w:ascii="Times New Roman" w:hAnsi="Times New Roman" w:cs="Times New Roman"/>
                <w:color w:val="000000" w:themeColor="text1"/>
                <w:sz w:val="24"/>
                <w:szCs w:val="24"/>
              </w:rPr>
            </w:pPr>
            <w:r w:rsidRPr="000A22A0">
              <w:rPr>
                <w:rFonts w:ascii="Times New Roman" w:hAnsi="Times New Roman" w:cs="Times New Roman"/>
                <w:color w:val="000000" w:themeColor="text1"/>
                <w:sz w:val="24"/>
                <w:szCs w:val="24"/>
              </w:rPr>
              <w:t>(iesniegts pirms publiskās apspriedes)</w:t>
            </w:r>
          </w:p>
        </w:tc>
        <w:tc>
          <w:tcPr>
            <w:tcW w:w="6009" w:type="dxa"/>
            <w:gridSpan w:val="2"/>
          </w:tcPr>
          <w:p w14:paraId="70E9FD0F" w14:textId="77777777" w:rsidR="00093E9A" w:rsidRPr="000A22A0" w:rsidRDefault="00093E9A" w:rsidP="00093E9A">
            <w:pPr>
              <w:jc w:val="both"/>
              <w:rPr>
                <w:rFonts w:ascii="Times New Roman" w:hAnsi="Times New Roman" w:cs="Times New Roman"/>
                <w:color w:val="000000" w:themeColor="text1"/>
                <w:sz w:val="24"/>
                <w:szCs w:val="24"/>
              </w:rPr>
            </w:pPr>
            <w:r w:rsidRPr="000A22A0">
              <w:rPr>
                <w:rFonts w:ascii="Times New Roman" w:hAnsi="Times New Roman" w:cs="Times New Roman"/>
                <w:color w:val="000000" w:themeColor="text1"/>
                <w:sz w:val="24"/>
                <w:szCs w:val="24"/>
              </w:rPr>
              <w:t>Papildināt: 2.3. ar jaunu apakšuzdevumu</w:t>
            </w:r>
            <w:r w:rsidRPr="000A22A0">
              <w:rPr>
                <w:rFonts w:ascii="Times New Roman" w:hAnsi="Times New Roman" w:cs="Times New Roman"/>
                <w:b/>
                <w:bCs/>
                <w:color w:val="000000" w:themeColor="text1"/>
                <w:sz w:val="24"/>
                <w:szCs w:val="24"/>
              </w:rPr>
              <w:t>:</w:t>
            </w:r>
            <w:r w:rsidRPr="000A22A0">
              <w:rPr>
                <w:rFonts w:ascii="Times New Roman" w:hAnsi="Times New Roman" w:cs="Times New Roman"/>
                <w:color w:val="000000" w:themeColor="text1"/>
                <w:sz w:val="24"/>
                <w:szCs w:val="24"/>
              </w:rPr>
              <w:t xml:space="preserve"> </w:t>
            </w:r>
          </w:p>
          <w:p w14:paraId="68913D60" w14:textId="3E3AA9EE" w:rsidR="00093E9A" w:rsidRPr="000A22A0" w:rsidRDefault="00093E9A" w:rsidP="00093E9A">
            <w:pPr>
              <w:jc w:val="both"/>
              <w:rPr>
                <w:rFonts w:ascii="Times New Roman" w:hAnsi="Times New Roman" w:cs="Times New Roman"/>
                <w:color w:val="000000" w:themeColor="text1"/>
                <w:sz w:val="24"/>
                <w:szCs w:val="24"/>
              </w:rPr>
            </w:pPr>
            <w:r w:rsidRPr="000A22A0">
              <w:rPr>
                <w:rFonts w:ascii="Times New Roman" w:hAnsi="Times New Roman" w:cs="Times New Roman"/>
                <w:color w:val="000000" w:themeColor="text1"/>
                <w:sz w:val="24"/>
                <w:szCs w:val="24"/>
              </w:rPr>
              <w:t>Stiprināt neatliekamo medicīnisko palīdzību infekciju slimību gadījumos, izveidojot specializētu infekciju slimību neatliekamās palīdzības bloku RAKUS ietvaros (2021-2023 VM, RAKUS)</w:t>
            </w:r>
            <w:r w:rsidRPr="000A22A0">
              <w:rPr>
                <w:rFonts w:ascii="Times New Roman" w:hAnsi="Times New Roman" w:cs="Times New Roman"/>
                <w:color w:val="000000" w:themeColor="text1"/>
                <w:sz w:val="24"/>
                <w:szCs w:val="24"/>
              </w:rPr>
              <w:tab/>
            </w:r>
          </w:p>
        </w:tc>
        <w:tc>
          <w:tcPr>
            <w:tcW w:w="2071" w:type="dxa"/>
            <w:gridSpan w:val="2"/>
          </w:tcPr>
          <w:p w14:paraId="26EC8C4E" w14:textId="7528B364" w:rsidR="00093E9A" w:rsidRPr="00AA0B0A" w:rsidRDefault="00093E9A" w:rsidP="00093E9A">
            <w:pPr>
              <w:jc w:val="both"/>
              <w:rPr>
                <w:rFonts w:ascii="Times New Roman" w:hAnsi="Times New Roman" w:cs="Times New Roman"/>
                <w:b/>
                <w:bCs/>
                <w:sz w:val="24"/>
                <w:szCs w:val="24"/>
              </w:rPr>
            </w:pPr>
            <w:r w:rsidRPr="00AA0B0A">
              <w:rPr>
                <w:rFonts w:ascii="Times New Roman" w:hAnsi="Times New Roman" w:cs="Times New Roman"/>
                <w:b/>
                <w:bCs/>
                <w:sz w:val="24"/>
                <w:szCs w:val="24"/>
              </w:rPr>
              <w:t>Nav ņemts vērā</w:t>
            </w:r>
          </w:p>
        </w:tc>
        <w:tc>
          <w:tcPr>
            <w:tcW w:w="3685" w:type="dxa"/>
          </w:tcPr>
          <w:p w14:paraId="7941F255" w14:textId="77777777" w:rsidR="00093E9A" w:rsidRDefault="00093E9A" w:rsidP="00093E9A">
            <w:pPr>
              <w:jc w:val="both"/>
              <w:rPr>
                <w:rFonts w:ascii="Times New Roman" w:hAnsi="Times New Roman" w:cs="Times New Roman"/>
                <w:sz w:val="24"/>
                <w:szCs w:val="24"/>
              </w:rPr>
            </w:pPr>
            <w:r w:rsidRPr="00093E9A">
              <w:rPr>
                <w:rFonts w:ascii="Times New Roman" w:hAnsi="Times New Roman" w:cs="Times New Roman"/>
                <w:sz w:val="24"/>
                <w:szCs w:val="24"/>
              </w:rPr>
              <w:t xml:space="preserve">Infrastruktūras attīstība iekļauta 5.7.uzdevumā: </w:t>
            </w:r>
          </w:p>
          <w:p w14:paraId="5BCF4C8C" w14:textId="71FAB17E" w:rsidR="00093E9A" w:rsidRPr="005270E7" w:rsidRDefault="00093E9A" w:rsidP="00093E9A">
            <w:pPr>
              <w:jc w:val="both"/>
              <w:rPr>
                <w:rFonts w:ascii="Times New Roman" w:hAnsi="Times New Roman" w:cs="Times New Roman"/>
                <w:b/>
                <w:bCs/>
                <w:sz w:val="24"/>
                <w:szCs w:val="24"/>
              </w:rPr>
            </w:pPr>
            <w:r w:rsidRPr="00093E9A">
              <w:rPr>
                <w:rFonts w:ascii="Times New Roman" w:hAnsi="Times New Roman" w:cs="Times New Roman"/>
                <w:sz w:val="24"/>
                <w:szCs w:val="24"/>
              </w:rPr>
              <w:t>“Uzlabot ārstniecības iestāžu infrastruktūru, tai skaitā nodrošināt specializēto slimnīcu attīstību”.</w:t>
            </w:r>
          </w:p>
        </w:tc>
      </w:tr>
      <w:tr w:rsidR="00093E9A" w:rsidRPr="009F28E9" w14:paraId="070DC76A" w14:textId="77777777" w:rsidTr="001150CE">
        <w:tc>
          <w:tcPr>
            <w:tcW w:w="846" w:type="dxa"/>
          </w:tcPr>
          <w:p w14:paraId="670A6E65" w14:textId="3412CAE8" w:rsidR="00093E9A" w:rsidRPr="00977B81" w:rsidRDefault="00093E9A" w:rsidP="00093E9A">
            <w:pPr>
              <w:jc w:val="both"/>
              <w:rPr>
                <w:rFonts w:ascii="Times New Roman" w:hAnsi="Times New Roman" w:cs="Times New Roman"/>
                <w:sz w:val="24"/>
                <w:szCs w:val="24"/>
              </w:rPr>
            </w:pPr>
            <w:r>
              <w:rPr>
                <w:rFonts w:ascii="Times New Roman" w:hAnsi="Times New Roman" w:cs="Times New Roman"/>
                <w:sz w:val="24"/>
                <w:szCs w:val="24"/>
              </w:rPr>
              <w:t>26</w:t>
            </w:r>
            <w:r w:rsidR="00194E9F">
              <w:rPr>
                <w:rFonts w:ascii="Times New Roman" w:hAnsi="Times New Roman" w:cs="Times New Roman"/>
                <w:sz w:val="24"/>
                <w:szCs w:val="24"/>
              </w:rPr>
              <w:t>3</w:t>
            </w:r>
            <w:r>
              <w:rPr>
                <w:rFonts w:ascii="Times New Roman" w:hAnsi="Times New Roman" w:cs="Times New Roman"/>
                <w:sz w:val="24"/>
                <w:szCs w:val="24"/>
              </w:rPr>
              <w:t>.</w:t>
            </w:r>
          </w:p>
        </w:tc>
        <w:tc>
          <w:tcPr>
            <w:tcW w:w="1559" w:type="dxa"/>
            <w:gridSpan w:val="2"/>
          </w:tcPr>
          <w:p w14:paraId="498AF74A" w14:textId="6195AE71" w:rsidR="00093E9A" w:rsidRPr="000A22A0" w:rsidRDefault="00093E9A" w:rsidP="00093E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RAKUS</w:t>
            </w:r>
          </w:p>
          <w:p w14:paraId="1639FFDF" w14:textId="733DBDB4" w:rsidR="00093E9A" w:rsidRPr="000A22A0" w:rsidRDefault="00093E9A" w:rsidP="00093E9A">
            <w:pPr>
              <w:jc w:val="both"/>
              <w:rPr>
                <w:rFonts w:ascii="Times New Roman" w:hAnsi="Times New Roman" w:cs="Times New Roman"/>
                <w:color w:val="000000" w:themeColor="text1"/>
                <w:sz w:val="24"/>
                <w:szCs w:val="24"/>
              </w:rPr>
            </w:pPr>
            <w:r w:rsidRPr="000A22A0">
              <w:rPr>
                <w:rFonts w:ascii="Times New Roman" w:hAnsi="Times New Roman" w:cs="Times New Roman"/>
                <w:color w:val="000000" w:themeColor="text1"/>
                <w:sz w:val="24"/>
                <w:szCs w:val="24"/>
              </w:rPr>
              <w:t>(iesniegts pirms publiskās apspriedes)</w:t>
            </w:r>
          </w:p>
        </w:tc>
        <w:tc>
          <w:tcPr>
            <w:tcW w:w="6009" w:type="dxa"/>
            <w:gridSpan w:val="2"/>
          </w:tcPr>
          <w:p w14:paraId="5DDA79CC" w14:textId="77777777" w:rsidR="00093E9A" w:rsidRPr="000A22A0" w:rsidRDefault="00093E9A" w:rsidP="00093E9A">
            <w:pPr>
              <w:jc w:val="both"/>
              <w:rPr>
                <w:rFonts w:ascii="Times New Roman" w:hAnsi="Times New Roman" w:cs="Times New Roman"/>
                <w:color w:val="000000" w:themeColor="text1"/>
                <w:sz w:val="24"/>
                <w:szCs w:val="24"/>
              </w:rPr>
            </w:pPr>
            <w:r w:rsidRPr="000A22A0">
              <w:rPr>
                <w:rFonts w:ascii="Times New Roman" w:hAnsi="Times New Roman" w:cs="Times New Roman"/>
                <w:color w:val="000000" w:themeColor="text1"/>
                <w:sz w:val="24"/>
                <w:szCs w:val="24"/>
              </w:rPr>
              <w:t xml:space="preserve">Papildināt: 2.3. ar jaunu apakšuzdevumu: </w:t>
            </w:r>
          </w:p>
          <w:p w14:paraId="4A19C60F" w14:textId="49EB2AEC" w:rsidR="00093E9A" w:rsidRPr="000A22A0" w:rsidRDefault="00093E9A" w:rsidP="00093E9A">
            <w:pPr>
              <w:jc w:val="both"/>
              <w:rPr>
                <w:rFonts w:ascii="Times New Roman" w:hAnsi="Times New Roman" w:cs="Times New Roman"/>
                <w:color w:val="000000" w:themeColor="text1"/>
                <w:sz w:val="24"/>
                <w:szCs w:val="24"/>
              </w:rPr>
            </w:pPr>
            <w:r w:rsidRPr="000A22A0">
              <w:rPr>
                <w:rFonts w:ascii="Times New Roman" w:hAnsi="Times New Roman" w:cs="Times New Roman"/>
                <w:color w:val="000000" w:themeColor="text1"/>
                <w:sz w:val="24"/>
                <w:szCs w:val="24"/>
              </w:rPr>
              <w:t>Stiprināt Nacionālās references laboratorijas kapacitāti, veidojot integrētu centrālo RAKUS laboratoriju (2021-2024 VM, RAKUS)</w:t>
            </w:r>
          </w:p>
        </w:tc>
        <w:tc>
          <w:tcPr>
            <w:tcW w:w="2071" w:type="dxa"/>
            <w:gridSpan w:val="2"/>
          </w:tcPr>
          <w:p w14:paraId="59D00231" w14:textId="31620F12" w:rsidR="00093E9A" w:rsidRPr="00AA0B0A" w:rsidRDefault="00093E9A" w:rsidP="00093E9A">
            <w:pPr>
              <w:jc w:val="both"/>
              <w:rPr>
                <w:rFonts w:ascii="Times New Roman" w:hAnsi="Times New Roman" w:cs="Times New Roman"/>
                <w:b/>
                <w:bCs/>
                <w:sz w:val="24"/>
                <w:szCs w:val="24"/>
              </w:rPr>
            </w:pPr>
            <w:r w:rsidRPr="00AA0B0A">
              <w:rPr>
                <w:rFonts w:ascii="Times New Roman" w:hAnsi="Times New Roman" w:cs="Times New Roman"/>
                <w:b/>
                <w:bCs/>
                <w:sz w:val="24"/>
                <w:szCs w:val="24"/>
              </w:rPr>
              <w:t>Nav ņemts vērā</w:t>
            </w:r>
          </w:p>
        </w:tc>
        <w:tc>
          <w:tcPr>
            <w:tcW w:w="3685" w:type="dxa"/>
          </w:tcPr>
          <w:p w14:paraId="29D11EEE" w14:textId="77777777" w:rsidR="00093E9A" w:rsidRDefault="00093E9A" w:rsidP="00093E9A">
            <w:pPr>
              <w:jc w:val="both"/>
              <w:rPr>
                <w:rFonts w:ascii="Times New Roman" w:hAnsi="Times New Roman" w:cs="Times New Roman"/>
                <w:sz w:val="24"/>
                <w:szCs w:val="24"/>
              </w:rPr>
            </w:pPr>
            <w:r w:rsidRPr="00093E9A">
              <w:rPr>
                <w:rFonts w:ascii="Times New Roman" w:hAnsi="Times New Roman" w:cs="Times New Roman"/>
                <w:sz w:val="24"/>
                <w:szCs w:val="24"/>
              </w:rPr>
              <w:t xml:space="preserve">Infrastruktūras attīstība iekļauta 5.7.uzdevumā: </w:t>
            </w:r>
          </w:p>
          <w:p w14:paraId="1BF0FC5A" w14:textId="569C5F6F" w:rsidR="00093E9A" w:rsidRPr="005270E7" w:rsidRDefault="00093E9A" w:rsidP="00093E9A">
            <w:pPr>
              <w:jc w:val="both"/>
              <w:rPr>
                <w:rFonts w:ascii="Times New Roman" w:hAnsi="Times New Roman" w:cs="Times New Roman"/>
                <w:b/>
                <w:bCs/>
                <w:sz w:val="24"/>
                <w:szCs w:val="24"/>
              </w:rPr>
            </w:pPr>
            <w:r w:rsidRPr="00093E9A">
              <w:rPr>
                <w:rFonts w:ascii="Times New Roman" w:hAnsi="Times New Roman" w:cs="Times New Roman"/>
                <w:sz w:val="24"/>
                <w:szCs w:val="24"/>
              </w:rPr>
              <w:t>“Uzlabot ārstniecības iestāžu infrastruktūru, tai skaitā nodrošināt specializēto slimnīcu attīstību”.</w:t>
            </w:r>
          </w:p>
        </w:tc>
      </w:tr>
      <w:tr w:rsidR="00093E9A" w:rsidRPr="009F28E9" w14:paraId="11FC9CAF" w14:textId="77777777" w:rsidTr="001150CE">
        <w:tc>
          <w:tcPr>
            <w:tcW w:w="846" w:type="dxa"/>
          </w:tcPr>
          <w:p w14:paraId="6CBD461D" w14:textId="0313A9B1" w:rsidR="00093E9A" w:rsidRPr="00977B81" w:rsidRDefault="00093E9A" w:rsidP="00093E9A">
            <w:pPr>
              <w:jc w:val="both"/>
              <w:rPr>
                <w:rFonts w:ascii="Times New Roman" w:hAnsi="Times New Roman" w:cs="Times New Roman"/>
                <w:sz w:val="24"/>
                <w:szCs w:val="24"/>
              </w:rPr>
            </w:pPr>
            <w:r>
              <w:rPr>
                <w:rFonts w:ascii="Times New Roman" w:hAnsi="Times New Roman" w:cs="Times New Roman"/>
                <w:sz w:val="24"/>
                <w:szCs w:val="24"/>
              </w:rPr>
              <w:t>26</w:t>
            </w:r>
            <w:r w:rsidR="00194E9F">
              <w:rPr>
                <w:rFonts w:ascii="Times New Roman" w:hAnsi="Times New Roman" w:cs="Times New Roman"/>
                <w:sz w:val="24"/>
                <w:szCs w:val="24"/>
              </w:rPr>
              <w:t>4</w:t>
            </w:r>
            <w:r>
              <w:rPr>
                <w:rFonts w:ascii="Times New Roman" w:hAnsi="Times New Roman" w:cs="Times New Roman"/>
                <w:sz w:val="24"/>
                <w:szCs w:val="24"/>
              </w:rPr>
              <w:t>.</w:t>
            </w:r>
          </w:p>
        </w:tc>
        <w:tc>
          <w:tcPr>
            <w:tcW w:w="1559" w:type="dxa"/>
            <w:gridSpan w:val="2"/>
          </w:tcPr>
          <w:p w14:paraId="3437C0BF" w14:textId="0F669F3D" w:rsidR="00093E9A" w:rsidRPr="0053601C" w:rsidRDefault="00093E9A" w:rsidP="00093E9A">
            <w:pPr>
              <w:jc w:val="both"/>
              <w:rPr>
                <w:rFonts w:ascii="Times New Roman" w:hAnsi="Times New Roman" w:cs="Times New Roman"/>
                <w:sz w:val="24"/>
                <w:szCs w:val="24"/>
              </w:rPr>
            </w:pPr>
            <w:r w:rsidRPr="00640639">
              <w:rPr>
                <w:rFonts w:ascii="Times New Roman" w:hAnsi="Times New Roman" w:cs="Times New Roman"/>
                <w:sz w:val="24"/>
                <w:szCs w:val="24"/>
              </w:rPr>
              <w:t>Latvijas Tuberkulozes un plaušu slimību ārstu asociācija 13586/2020</w:t>
            </w:r>
          </w:p>
        </w:tc>
        <w:tc>
          <w:tcPr>
            <w:tcW w:w="6009" w:type="dxa"/>
            <w:gridSpan w:val="2"/>
          </w:tcPr>
          <w:p w14:paraId="44426E11" w14:textId="77777777" w:rsidR="00093E9A" w:rsidRDefault="00093E9A" w:rsidP="00093E9A">
            <w:pPr>
              <w:jc w:val="both"/>
              <w:rPr>
                <w:rFonts w:ascii="Times New Roman" w:hAnsi="Times New Roman"/>
                <w:bCs/>
                <w:sz w:val="24"/>
                <w:szCs w:val="24"/>
              </w:rPr>
            </w:pPr>
            <w:r>
              <w:rPr>
                <w:rFonts w:ascii="Times New Roman" w:hAnsi="Times New Roman"/>
                <w:bCs/>
                <w:sz w:val="24"/>
                <w:szCs w:val="24"/>
              </w:rPr>
              <w:t xml:space="preserve">Zem 2.3. uzdevuma iekļaut apakšuzdevumu: </w:t>
            </w:r>
            <w:r w:rsidRPr="00525CCF">
              <w:rPr>
                <w:rFonts w:ascii="Times New Roman" w:hAnsi="Times New Roman"/>
                <w:bCs/>
                <w:i/>
                <w:iCs/>
                <w:sz w:val="24"/>
                <w:szCs w:val="24"/>
              </w:rPr>
              <w:t xml:space="preserve">“Nodrošināt pilnvērtīgu TB gadījumu reģistrāciju ar iespēju datus izmantot vietējai un starptautiskai situācijas novērtēšanai.” </w:t>
            </w:r>
            <w:r>
              <w:t xml:space="preserve"> </w:t>
            </w:r>
            <w:r w:rsidRPr="00525CCF">
              <w:rPr>
                <w:rFonts w:ascii="Times New Roman" w:hAnsi="Times New Roman"/>
                <w:bCs/>
                <w:sz w:val="24"/>
                <w:szCs w:val="24"/>
              </w:rPr>
              <w:t xml:space="preserve">Izpildes termiņš (gads): </w:t>
            </w:r>
            <w:r>
              <w:rPr>
                <w:rFonts w:ascii="Times New Roman" w:hAnsi="Times New Roman"/>
                <w:bCs/>
                <w:sz w:val="24"/>
                <w:szCs w:val="24"/>
              </w:rPr>
              <w:t>pastāvīgi.</w:t>
            </w:r>
            <w:r w:rsidRPr="00525CCF">
              <w:rPr>
                <w:rFonts w:ascii="Times New Roman" w:hAnsi="Times New Roman"/>
                <w:bCs/>
                <w:sz w:val="24"/>
                <w:szCs w:val="24"/>
              </w:rPr>
              <w:t xml:space="preserve"> Atbildīgā institūcija:  </w:t>
            </w:r>
            <w:r>
              <w:rPr>
                <w:rFonts w:ascii="Times New Roman" w:hAnsi="Times New Roman"/>
                <w:bCs/>
                <w:sz w:val="24"/>
                <w:szCs w:val="24"/>
              </w:rPr>
              <w:t>VM</w:t>
            </w:r>
            <w:r w:rsidRPr="00525CCF">
              <w:rPr>
                <w:rFonts w:ascii="Times New Roman" w:hAnsi="Times New Roman"/>
                <w:bCs/>
                <w:sz w:val="24"/>
                <w:szCs w:val="24"/>
              </w:rPr>
              <w:t xml:space="preserve"> Līdzatbildīgās institūcijas:  </w:t>
            </w:r>
            <w:r>
              <w:rPr>
                <w:rFonts w:ascii="Times New Roman" w:hAnsi="Times New Roman"/>
                <w:bCs/>
                <w:sz w:val="24"/>
                <w:szCs w:val="24"/>
              </w:rPr>
              <w:t>SPKC</w:t>
            </w:r>
          </w:p>
          <w:p w14:paraId="59EA1CC0" w14:textId="77777777" w:rsidR="00093E9A" w:rsidRPr="005270E7" w:rsidRDefault="00093E9A" w:rsidP="00093E9A">
            <w:pPr>
              <w:jc w:val="both"/>
              <w:rPr>
                <w:rFonts w:ascii="Times New Roman" w:hAnsi="Times New Roman"/>
                <w:bCs/>
                <w:sz w:val="24"/>
                <w:szCs w:val="24"/>
              </w:rPr>
            </w:pPr>
          </w:p>
        </w:tc>
        <w:tc>
          <w:tcPr>
            <w:tcW w:w="2071" w:type="dxa"/>
            <w:gridSpan w:val="2"/>
          </w:tcPr>
          <w:p w14:paraId="055DE8E4" w14:textId="397E25A2" w:rsidR="00093E9A" w:rsidRPr="005270E7" w:rsidRDefault="00093E9A" w:rsidP="00093E9A">
            <w:pPr>
              <w:jc w:val="both"/>
              <w:rPr>
                <w:rFonts w:ascii="Times New Roman" w:hAnsi="Times New Roman" w:cs="Times New Roman"/>
                <w:b/>
                <w:bCs/>
                <w:color w:val="FF0000"/>
                <w:sz w:val="24"/>
                <w:szCs w:val="24"/>
              </w:rPr>
            </w:pPr>
            <w:r>
              <w:rPr>
                <w:rFonts w:ascii="Times New Roman" w:hAnsi="Times New Roman" w:cs="Times New Roman"/>
                <w:b/>
                <w:bCs/>
                <w:sz w:val="24"/>
                <w:szCs w:val="24"/>
              </w:rPr>
              <w:t>Ņemts vērā</w:t>
            </w:r>
          </w:p>
        </w:tc>
        <w:tc>
          <w:tcPr>
            <w:tcW w:w="3685" w:type="dxa"/>
          </w:tcPr>
          <w:p w14:paraId="7EBC1EF5" w14:textId="686857B9" w:rsidR="00093E9A" w:rsidRPr="005270E7" w:rsidRDefault="00093E9A" w:rsidP="00093E9A">
            <w:pPr>
              <w:jc w:val="both"/>
              <w:rPr>
                <w:rFonts w:ascii="Times New Roman" w:hAnsi="Times New Roman" w:cs="Times New Roman"/>
                <w:b/>
                <w:bCs/>
                <w:sz w:val="24"/>
                <w:szCs w:val="24"/>
              </w:rPr>
            </w:pPr>
            <w:r w:rsidRPr="00491D30">
              <w:rPr>
                <w:rFonts w:ascii="Times New Roman" w:hAnsi="Times New Roman" w:cs="Times New Roman"/>
                <w:sz w:val="24"/>
                <w:szCs w:val="24"/>
              </w:rPr>
              <w:t>Papildināta pamatnostādņu projekta 2.3.</w:t>
            </w:r>
            <w:r>
              <w:rPr>
                <w:rFonts w:ascii="Times New Roman" w:hAnsi="Times New Roman" w:cs="Times New Roman"/>
                <w:sz w:val="24"/>
                <w:szCs w:val="24"/>
              </w:rPr>
              <w:t>3.pasākums.</w:t>
            </w:r>
          </w:p>
        </w:tc>
      </w:tr>
      <w:tr w:rsidR="00093E9A" w:rsidRPr="009F28E9" w14:paraId="09926044" w14:textId="77777777" w:rsidTr="001150CE">
        <w:tc>
          <w:tcPr>
            <w:tcW w:w="846" w:type="dxa"/>
          </w:tcPr>
          <w:p w14:paraId="498F2B62" w14:textId="4D9406CE" w:rsidR="00093E9A" w:rsidRPr="00FE6ABD" w:rsidRDefault="00093E9A" w:rsidP="00093E9A">
            <w:pPr>
              <w:jc w:val="both"/>
              <w:rPr>
                <w:rFonts w:ascii="Times New Roman" w:hAnsi="Times New Roman" w:cs="Times New Roman"/>
                <w:sz w:val="24"/>
                <w:szCs w:val="24"/>
              </w:rPr>
            </w:pPr>
            <w:r>
              <w:rPr>
                <w:rFonts w:ascii="Times New Roman" w:hAnsi="Times New Roman" w:cs="Times New Roman"/>
                <w:sz w:val="24"/>
                <w:szCs w:val="24"/>
              </w:rPr>
              <w:t>26</w:t>
            </w:r>
            <w:r w:rsidR="00194E9F">
              <w:rPr>
                <w:rFonts w:ascii="Times New Roman" w:hAnsi="Times New Roman" w:cs="Times New Roman"/>
                <w:sz w:val="24"/>
                <w:szCs w:val="24"/>
              </w:rPr>
              <w:t>5</w:t>
            </w:r>
            <w:r>
              <w:rPr>
                <w:rFonts w:ascii="Times New Roman" w:hAnsi="Times New Roman" w:cs="Times New Roman"/>
                <w:sz w:val="24"/>
                <w:szCs w:val="24"/>
              </w:rPr>
              <w:t>.</w:t>
            </w:r>
          </w:p>
        </w:tc>
        <w:tc>
          <w:tcPr>
            <w:tcW w:w="1559" w:type="dxa"/>
            <w:gridSpan w:val="2"/>
          </w:tcPr>
          <w:p w14:paraId="4B651D08" w14:textId="77777777"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RSU</w:t>
            </w:r>
            <w:r w:rsidRPr="00014EAE">
              <w:rPr>
                <w:rFonts w:ascii="Times New Roman" w:hAnsi="Times New Roman" w:cs="Times New Roman"/>
                <w:sz w:val="24"/>
                <w:szCs w:val="24"/>
              </w:rPr>
              <w:t xml:space="preserve"> Sabiedrības veselības institūts 13490/2020</w:t>
            </w:r>
          </w:p>
          <w:p w14:paraId="0117AB07" w14:textId="77777777" w:rsidR="00093E9A" w:rsidRDefault="00093E9A" w:rsidP="00093E9A">
            <w:pPr>
              <w:jc w:val="both"/>
              <w:rPr>
                <w:rFonts w:ascii="Times New Roman" w:hAnsi="Times New Roman" w:cs="Times New Roman"/>
                <w:sz w:val="24"/>
                <w:szCs w:val="24"/>
              </w:rPr>
            </w:pPr>
          </w:p>
          <w:p w14:paraId="0408ED56" w14:textId="77777777"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RSU</w:t>
            </w:r>
            <w:r w:rsidRPr="00C6615F">
              <w:rPr>
                <w:rFonts w:ascii="Times New Roman" w:hAnsi="Times New Roman" w:cs="Times New Roman"/>
                <w:sz w:val="24"/>
                <w:szCs w:val="24"/>
              </w:rPr>
              <w:t xml:space="preserve"> 13519/2020</w:t>
            </w:r>
          </w:p>
          <w:p w14:paraId="148027B2" w14:textId="77777777" w:rsidR="00093E9A" w:rsidRPr="00640639" w:rsidRDefault="00093E9A" w:rsidP="00093E9A">
            <w:pPr>
              <w:jc w:val="both"/>
              <w:rPr>
                <w:rFonts w:ascii="Times New Roman" w:hAnsi="Times New Roman" w:cs="Times New Roman"/>
                <w:sz w:val="24"/>
                <w:szCs w:val="24"/>
              </w:rPr>
            </w:pPr>
          </w:p>
        </w:tc>
        <w:tc>
          <w:tcPr>
            <w:tcW w:w="6009" w:type="dxa"/>
            <w:gridSpan w:val="2"/>
          </w:tcPr>
          <w:p w14:paraId="65859BC9" w14:textId="1130CA6B" w:rsidR="00093E9A" w:rsidRPr="000A0183" w:rsidRDefault="00093E9A" w:rsidP="00093E9A">
            <w:pPr>
              <w:spacing w:after="120"/>
              <w:jc w:val="both"/>
              <w:rPr>
                <w:rFonts w:ascii="Times New Roman" w:hAnsi="Times New Roman" w:cs="Times New Roman"/>
                <w:sz w:val="24"/>
                <w:szCs w:val="24"/>
              </w:rPr>
            </w:pPr>
            <w:r>
              <w:rPr>
                <w:rFonts w:ascii="Times New Roman" w:hAnsi="Times New Roman" w:cs="Times New Roman"/>
                <w:sz w:val="24"/>
                <w:szCs w:val="24"/>
              </w:rPr>
              <w:t xml:space="preserve">Papildināt </w:t>
            </w:r>
            <w:r w:rsidRPr="000A0183">
              <w:rPr>
                <w:rFonts w:ascii="Times New Roman" w:hAnsi="Times New Roman" w:cs="Times New Roman"/>
                <w:b/>
                <w:sz w:val="24"/>
                <w:szCs w:val="24"/>
              </w:rPr>
              <w:t>Mērķ</w:t>
            </w:r>
            <w:r>
              <w:rPr>
                <w:rFonts w:ascii="Times New Roman" w:hAnsi="Times New Roman" w:cs="Times New Roman"/>
                <w:b/>
                <w:sz w:val="24"/>
                <w:szCs w:val="24"/>
              </w:rPr>
              <w:t>i</w:t>
            </w:r>
            <w:r w:rsidRPr="000A0183">
              <w:rPr>
                <w:rFonts w:ascii="Times New Roman" w:hAnsi="Times New Roman" w:cs="Times New Roman"/>
                <w:b/>
                <w:sz w:val="24"/>
                <w:szCs w:val="24"/>
              </w:rPr>
              <w:t xml:space="preserve"> 2.3. Stiprināt infekcijas slimību epidemioloģisko uzraudzību</w:t>
            </w:r>
            <w:r>
              <w:rPr>
                <w:rFonts w:ascii="Times New Roman" w:hAnsi="Times New Roman" w:cs="Times New Roman"/>
                <w:sz w:val="24"/>
                <w:szCs w:val="24"/>
              </w:rPr>
              <w:t>: ar</w:t>
            </w:r>
          </w:p>
          <w:p w14:paraId="51B6656A" w14:textId="77777777" w:rsidR="00093E9A" w:rsidRDefault="00093E9A" w:rsidP="00093E9A">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2.3.2.A </w:t>
            </w:r>
            <w:r w:rsidRPr="000A0183">
              <w:rPr>
                <w:rFonts w:ascii="Times New Roman" w:hAnsi="Times New Roman" w:cs="Times New Roman"/>
                <w:bCs/>
                <w:sz w:val="24"/>
                <w:szCs w:val="24"/>
              </w:rPr>
              <w:t>Savienot CPV reģistru ar dzemdes kakla vēža skrīninga reģistru</w:t>
            </w:r>
          </w:p>
          <w:p w14:paraId="137F8A05" w14:textId="57D5A7B4" w:rsidR="00093E9A" w:rsidRPr="00E94A20" w:rsidRDefault="00093E9A" w:rsidP="00093E9A">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Pamatojums: sabiedrības veselības interesēs un CPV vakcinācijas kā arī dzemdes kakla skrīninga efektivitātes noteikšanai un tālākai pilnveidošanai ir jāizseko CPV vakcīnu (bivalento un deviņvalento) saslimstība. </w:t>
            </w:r>
          </w:p>
        </w:tc>
        <w:tc>
          <w:tcPr>
            <w:tcW w:w="2071" w:type="dxa"/>
            <w:gridSpan w:val="2"/>
          </w:tcPr>
          <w:p w14:paraId="1EDE97B1" w14:textId="03FD58AB" w:rsidR="00093E9A" w:rsidRPr="00B62F8E" w:rsidRDefault="00093E9A" w:rsidP="00093E9A">
            <w:pPr>
              <w:jc w:val="both"/>
              <w:rPr>
                <w:rFonts w:ascii="Times New Roman" w:hAnsi="Times New Roman" w:cs="Times New Roman"/>
                <w:b/>
                <w:bCs/>
                <w:color w:val="FF0000"/>
                <w:sz w:val="24"/>
                <w:szCs w:val="24"/>
              </w:rPr>
            </w:pPr>
            <w:r w:rsidRPr="00C51665">
              <w:rPr>
                <w:rFonts w:ascii="Times New Roman" w:hAnsi="Times New Roman" w:cs="Times New Roman"/>
                <w:b/>
                <w:bCs/>
                <w:sz w:val="24"/>
                <w:szCs w:val="24"/>
              </w:rPr>
              <w:t>Nav ņemts vērā</w:t>
            </w:r>
          </w:p>
        </w:tc>
        <w:tc>
          <w:tcPr>
            <w:tcW w:w="3685" w:type="dxa"/>
          </w:tcPr>
          <w:p w14:paraId="5C6E2BC7" w14:textId="6B5C9853" w:rsidR="00093E9A" w:rsidRPr="005270E7" w:rsidRDefault="00093E9A" w:rsidP="00093E9A">
            <w:pPr>
              <w:jc w:val="both"/>
              <w:rPr>
                <w:rFonts w:ascii="Times New Roman" w:hAnsi="Times New Roman" w:cs="Times New Roman"/>
                <w:b/>
                <w:bCs/>
                <w:sz w:val="24"/>
                <w:szCs w:val="24"/>
              </w:rPr>
            </w:pPr>
            <w:r w:rsidRPr="00C51665">
              <w:rPr>
                <w:rFonts w:ascii="Times New Roman" w:hAnsi="Times New Roman" w:cs="Times New Roman"/>
                <w:sz w:val="24"/>
                <w:szCs w:val="24"/>
              </w:rPr>
              <w:t>Skaidrojam, ka šobrīd nav izveidots specifisks reģistrs. Piedāvātais pasākums varētu tikt īstenots 2.1.7. pasākuma ietvaros.</w:t>
            </w:r>
          </w:p>
        </w:tc>
      </w:tr>
      <w:tr w:rsidR="00093E9A" w:rsidRPr="009F28E9" w14:paraId="27D0AE37" w14:textId="77777777" w:rsidTr="001150CE">
        <w:tc>
          <w:tcPr>
            <w:tcW w:w="846" w:type="dxa"/>
          </w:tcPr>
          <w:p w14:paraId="114E3C73" w14:textId="261E6892"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26</w:t>
            </w:r>
            <w:r w:rsidR="00194E9F">
              <w:rPr>
                <w:rFonts w:ascii="Times New Roman" w:hAnsi="Times New Roman" w:cs="Times New Roman"/>
                <w:sz w:val="24"/>
                <w:szCs w:val="24"/>
              </w:rPr>
              <w:t>6</w:t>
            </w:r>
            <w:r>
              <w:rPr>
                <w:rFonts w:ascii="Times New Roman" w:hAnsi="Times New Roman" w:cs="Times New Roman"/>
                <w:sz w:val="24"/>
                <w:szCs w:val="24"/>
              </w:rPr>
              <w:t>.</w:t>
            </w:r>
          </w:p>
        </w:tc>
        <w:tc>
          <w:tcPr>
            <w:tcW w:w="1559" w:type="dxa"/>
            <w:gridSpan w:val="2"/>
          </w:tcPr>
          <w:p w14:paraId="0171D0D6" w14:textId="5A90D782" w:rsidR="00093E9A" w:rsidRDefault="00093E9A" w:rsidP="00093E9A">
            <w:pPr>
              <w:jc w:val="both"/>
              <w:rPr>
                <w:rFonts w:ascii="Times New Roman" w:hAnsi="Times New Roman" w:cs="Times New Roman"/>
                <w:sz w:val="24"/>
                <w:szCs w:val="24"/>
              </w:rPr>
            </w:pPr>
            <w:r w:rsidRPr="00051264">
              <w:rPr>
                <w:rFonts w:ascii="Times New Roman" w:hAnsi="Times New Roman" w:cs="Times New Roman"/>
                <w:sz w:val="24"/>
                <w:szCs w:val="24"/>
              </w:rPr>
              <w:t>Zemkopības ministrija 13639/2020</w:t>
            </w:r>
          </w:p>
        </w:tc>
        <w:tc>
          <w:tcPr>
            <w:tcW w:w="6009" w:type="dxa"/>
            <w:gridSpan w:val="2"/>
          </w:tcPr>
          <w:p w14:paraId="01A882F4" w14:textId="77777777" w:rsidR="00093E9A" w:rsidRPr="00F66618" w:rsidRDefault="00093E9A" w:rsidP="00093E9A">
            <w:pPr>
              <w:jc w:val="both"/>
              <w:rPr>
                <w:rFonts w:ascii="Times New Roman" w:hAnsi="Times New Roman"/>
                <w:bCs/>
                <w:sz w:val="24"/>
                <w:szCs w:val="24"/>
              </w:rPr>
            </w:pPr>
            <w:r w:rsidRPr="00F66618">
              <w:rPr>
                <w:rFonts w:ascii="Times New Roman" w:hAnsi="Times New Roman"/>
                <w:bCs/>
                <w:sz w:val="24"/>
                <w:szCs w:val="24"/>
              </w:rPr>
              <w:t>Lūdzam papildināt 2. rīcības virziena tabulu ar jauniem apakšpunktiem šādā redakcijā:</w:t>
            </w:r>
          </w:p>
          <w:p w14:paraId="38B46D42" w14:textId="77777777" w:rsidR="00093E9A" w:rsidRDefault="00093E9A" w:rsidP="00093E9A">
            <w:pPr>
              <w:jc w:val="both"/>
              <w:rPr>
                <w:rFonts w:ascii="Times New Roman" w:hAnsi="Times New Roman"/>
                <w:bCs/>
                <w:sz w:val="24"/>
                <w:szCs w:val="24"/>
              </w:rPr>
            </w:pPr>
            <w:r w:rsidRPr="00F66618">
              <w:rPr>
                <w:rFonts w:ascii="Times New Roman" w:hAnsi="Times New Roman"/>
                <w:bCs/>
                <w:sz w:val="24"/>
                <w:szCs w:val="24"/>
              </w:rPr>
              <w:t>“2.3.12.</w:t>
            </w:r>
            <w:r w:rsidRPr="00F66618">
              <w:rPr>
                <w:rFonts w:ascii="Times New Roman" w:hAnsi="Times New Roman"/>
                <w:bCs/>
                <w:sz w:val="24"/>
                <w:szCs w:val="24"/>
              </w:rPr>
              <w:tab/>
              <w:t xml:space="preserve">Izveidot zoonožu starpnozaru koordinācijas padomi. </w:t>
            </w:r>
            <w:r w:rsidRPr="00F66618">
              <w:rPr>
                <w:rFonts w:ascii="Times New Roman" w:hAnsi="Times New Roman"/>
                <w:bCs/>
                <w:sz w:val="24"/>
                <w:szCs w:val="24"/>
              </w:rPr>
              <w:tab/>
            </w:r>
            <w:r>
              <w:rPr>
                <w:rFonts w:ascii="Times New Roman" w:hAnsi="Times New Roman"/>
                <w:bCs/>
                <w:sz w:val="24"/>
                <w:szCs w:val="24"/>
              </w:rPr>
              <w:t>(</w:t>
            </w:r>
            <w:r w:rsidRPr="00F66618">
              <w:rPr>
                <w:rFonts w:ascii="Times New Roman" w:hAnsi="Times New Roman"/>
                <w:bCs/>
                <w:sz w:val="24"/>
                <w:szCs w:val="24"/>
              </w:rPr>
              <w:t>2021. -2022.</w:t>
            </w:r>
            <w:r w:rsidRPr="00F66618">
              <w:rPr>
                <w:rFonts w:ascii="Times New Roman" w:hAnsi="Times New Roman"/>
                <w:bCs/>
                <w:sz w:val="24"/>
                <w:szCs w:val="24"/>
              </w:rPr>
              <w:tab/>
              <w:t xml:space="preserve">VM. ZM </w:t>
            </w:r>
            <w:r w:rsidRPr="00F66618">
              <w:rPr>
                <w:rFonts w:ascii="Times New Roman" w:hAnsi="Times New Roman"/>
                <w:bCs/>
                <w:sz w:val="24"/>
                <w:szCs w:val="24"/>
              </w:rPr>
              <w:tab/>
              <w:t>SPKC,</w:t>
            </w:r>
            <w:r>
              <w:rPr>
                <w:rFonts w:ascii="Times New Roman" w:hAnsi="Times New Roman"/>
                <w:bCs/>
                <w:sz w:val="24"/>
                <w:szCs w:val="24"/>
              </w:rPr>
              <w:t xml:space="preserve"> </w:t>
            </w:r>
            <w:r w:rsidRPr="00F66618">
              <w:rPr>
                <w:rFonts w:ascii="Times New Roman" w:hAnsi="Times New Roman"/>
                <w:bCs/>
                <w:sz w:val="24"/>
                <w:szCs w:val="24"/>
              </w:rPr>
              <w:t>PVD,BIOR, LLU, nozaru asociācijas</w:t>
            </w:r>
            <w:r w:rsidRPr="00F66618">
              <w:rPr>
                <w:rFonts w:ascii="Times New Roman" w:hAnsi="Times New Roman"/>
                <w:bCs/>
                <w:sz w:val="24"/>
                <w:szCs w:val="24"/>
              </w:rPr>
              <w:tab/>
            </w:r>
            <w:r>
              <w:rPr>
                <w:rFonts w:ascii="Times New Roman" w:hAnsi="Times New Roman"/>
                <w:bCs/>
                <w:sz w:val="24"/>
                <w:szCs w:val="24"/>
              </w:rPr>
              <w:t>)</w:t>
            </w:r>
          </w:p>
          <w:p w14:paraId="7CD053AB" w14:textId="77777777" w:rsidR="00093E9A" w:rsidRPr="00F66618" w:rsidRDefault="00093E9A" w:rsidP="00093E9A">
            <w:pPr>
              <w:jc w:val="both"/>
              <w:rPr>
                <w:rFonts w:ascii="Times New Roman" w:hAnsi="Times New Roman"/>
                <w:bCs/>
                <w:sz w:val="24"/>
                <w:szCs w:val="24"/>
              </w:rPr>
            </w:pPr>
          </w:p>
          <w:p w14:paraId="5F26B27E" w14:textId="77777777" w:rsidR="00093E9A" w:rsidRDefault="00093E9A" w:rsidP="00093E9A">
            <w:pPr>
              <w:jc w:val="both"/>
              <w:rPr>
                <w:rFonts w:ascii="Times New Roman" w:hAnsi="Times New Roman"/>
                <w:bCs/>
                <w:sz w:val="24"/>
                <w:szCs w:val="24"/>
              </w:rPr>
            </w:pPr>
            <w:r w:rsidRPr="00F66618">
              <w:rPr>
                <w:rFonts w:ascii="Times New Roman" w:hAnsi="Times New Roman"/>
                <w:bCs/>
                <w:sz w:val="24"/>
                <w:szCs w:val="24"/>
              </w:rPr>
              <w:t>2.3.13.</w:t>
            </w:r>
            <w:r w:rsidRPr="00F66618">
              <w:rPr>
                <w:rFonts w:ascii="Times New Roman" w:hAnsi="Times New Roman"/>
                <w:bCs/>
                <w:sz w:val="24"/>
                <w:szCs w:val="24"/>
              </w:rPr>
              <w:tab/>
              <w:t xml:space="preserve">Izveidot starpnozaru sadarbības tīklojumu, nodrošinot efektīvu informācijas apmaiņu un sadarbību zoonotisko infekcijas slimību un AMR ierobežošanas jomā. </w:t>
            </w:r>
            <w:r w:rsidRPr="00F66618">
              <w:rPr>
                <w:rFonts w:ascii="Times New Roman" w:hAnsi="Times New Roman"/>
                <w:bCs/>
                <w:sz w:val="24"/>
                <w:szCs w:val="24"/>
              </w:rPr>
              <w:tab/>
            </w:r>
            <w:r>
              <w:rPr>
                <w:rFonts w:ascii="Times New Roman" w:hAnsi="Times New Roman"/>
                <w:bCs/>
                <w:sz w:val="24"/>
                <w:szCs w:val="24"/>
              </w:rPr>
              <w:t>(</w:t>
            </w:r>
            <w:r w:rsidRPr="00F66618">
              <w:rPr>
                <w:rFonts w:ascii="Times New Roman" w:hAnsi="Times New Roman"/>
                <w:bCs/>
                <w:sz w:val="24"/>
                <w:szCs w:val="24"/>
              </w:rPr>
              <w:t>2023</w:t>
            </w:r>
            <w:r>
              <w:rPr>
                <w:rFonts w:ascii="Times New Roman" w:hAnsi="Times New Roman"/>
                <w:bCs/>
                <w:sz w:val="24"/>
                <w:szCs w:val="24"/>
              </w:rPr>
              <w:t xml:space="preserve">. </w:t>
            </w:r>
            <w:r w:rsidRPr="00F66618">
              <w:rPr>
                <w:rFonts w:ascii="Times New Roman" w:hAnsi="Times New Roman"/>
                <w:bCs/>
                <w:sz w:val="24"/>
                <w:szCs w:val="24"/>
              </w:rPr>
              <w:t>VM, ZM</w:t>
            </w:r>
            <w:r w:rsidRPr="00F66618">
              <w:rPr>
                <w:rFonts w:ascii="Times New Roman" w:hAnsi="Times New Roman"/>
                <w:bCs/>
                <w:sz w:val="24"/>
                <w:szCs w:val="24"/>
              </w:rPr>
              <w:tab/>
              <w:t>SPKC, PVD, BIOR, zinātniskās institūcijas un izglītības iestādes</w:t>
            </w:r>
            <w:r>
              <w:rPr>
                <w:rFonts w:ascii="Times New Roman" w:hAnsi="Times New Roman"/>
                <w:bCs/>
                <w:sz w:val="24"/>
                <w:szCs w:val="24"/>
              </w:rPr>
              <w:t>)</w:t>
            </w:r>
          </w:p>
          <w:p w14:paraId="6A9A70D9" w14:textId="77777777" w:rsidR="00093E9A" w:rsidRPr="00F66618" w:rsidRDefault="00093E9A" w:rsidP="00093E9A">
            <w:pPr>
              <w:jc w:val="both"/>
              <w:rPr>
                <w:rFonts w:ascii="Times New Roman" w:hAnsi="Times New Roman"/>
                <w:bCs/>
                <w:sz w:val="24"/>
                <w:szCs w:val="24"/>
              </w:rPr>
            </w:pPr>
          </w:p>
          <w:p w14:paraId="41E8364F" w14:textId="77777777" w:rsidR="00093E9A" w:rsidRDefault="00093E9A" w:rsidP="00093E9A">
            <w:pPr>
              <w:jc w:val="both"/>
              <w:rPr>
                <w:rFonts w:ascii="Times New Roman" w:hAnsi="Times New Roman"/>
                <w:bCs/>
                <w:sz w:val="24"/>
                <w:szCs w:val="24"/>
              </w:rPr>
            </w:pPr>
            <w:r w:rsidRPr="00F66618">
              <w:rPr>
                <w:rFonts w:ascii="Times New Roman" w:hAnsi="Times New Roman"/>
                <w:bCs/>
                <w:sz w:val="24"/>
                <w:szCs w:val="24"/>
              </w:rPr>
              <w:t>2.3.14. Izveidot vienotu digitālo platformu “No lauka līdz galdam” saskaņā ar pieeju “Vienas veselība”, ietverot dzīvnieku veselības datu savietojamību ar e-veselību attiecībā uz zoonozēm un AMR.</w:t>
            </w:r>
            <w:r w:rsidRPr="00F66618">
              <w:rPr>
                <w:rFonts w:ascii="Times New Roman" w:hAnsi="Times New Roman"/>
                <w:bCs/>
                <w:sz w:val="24"/>
                <w:szCs w:val="24"/>
              </w:rPr>
              <w:tab/>
            </w:r>
            <w:r>
              <w:rPr>
                <w:rFonts w:ascii="Times New Roman" w:hAnsi="Times New Roman"/>
                <w:bCs/>
                <w:sz w:val="24"/>
                <w:szCs w:val="24"/>
              </w:rPr>
              <w:t>(</w:t>
            </w:r>
            <w:r w:rsidRPr="00F66618">
              <w:rPr>
                <w:rFonts w:ascii="Times New Roman" w:hAnsi="Times New Roman"/>
                <w:bCs/>
                <w:sz w:val="24"/>
                <w:szCs w:val="24"/>
              </w:rPr>
              <w:t>2021.-2027.</w:t>
            </w:r>
            <w:r w:rsidRPr="00F66618">
              <w:rPr>
                <w:rFonts w:ascii="Times New Roman" w:hAnsi="Times New Roman"/>
                <w:bCs/>
                <w:sz w:val="24"/>
                <w:szCs w:val="24"/>
              </w:rPr>
              <w:tab/>
              <w:t>ZM,</w:t>
            </w:r>
            <w:r>
              <w:rPr>
                <w:rFonts w:ascii="Times New Roman" w:hAnsi="Times New Roman"/>
                <w:bCs/>
                <w:sz w:val="24"/>
                <w:szCs w:val="24"/>
              </w:rPr>
              <w:t xml:space="preserve"> </w:t>
            </w:r>
            <w:r w:rsidRPr="00F66618">
              <w:rPr>
                <w:rFonts w:ascii="Times New Roman" w:hAnsi="Times New Roman"/>
                <w:bCs/>
                <w:sz w:val="24"/>
                <w:szCs w:val="24"/>
              </w:rPr>
              <w:t>VM</w:t>
            </w:r>
            <w:r>
              <w:rPr>
                <w:rFonts w:ascii="Times New Roman" w:hAnsi="Times New Roman"/>
                <w:bCs/>
                <w:sz w:val="24"/>
                <w:szCs w:val="24"/>
              </w:rPr>
              <w:t xml:space="preserve">, </w:t>
            </w:r>
            <w:r w:rsidRPr="00F66618">
              <w:rPr>
                <w:rFonts w:ascii="Times New Roman" w:hAnsi="Times New Roman"/>
                <w:bCs/>
                <w:sz w:val="24"/>
                <w:szCs w:val="24"/>
              </w:rPr>
              <w:t>LDC, PVD, BIOR, LLU VMF, NVD, LVB</w:t>
            </w:r>
            <w:r>
              <w:rPr>
                <w:rFonts w:ascii="Times New Roman" w:hAnsi="Times New Roman"/>
                <w:bCs/>
                <w:sz w:val="24"/>
                <w:szCs w:val="24"/>
              </w:rPr>
              <w:t>)</w:t>
            </w:r>
          </w:p>
          <w:p w14:paraId="047849BF" w14:textId="77777777" w:rsidR="00093E9A" w:rsidRPr="00F66618" w:rsidRDefault="00093E9A" w:rsidP="00093E9A">
            <w:pPr>
              <w:jc w:val="both"/>
              <w:rPr>
                <w:rFonts w:ascii="Times New Roman" w:hAnsi="Times New Roman"/>
                <w:bCs/>
                <w:sz w:val="24"/>
                <w:szCs w:val="24"/>
              </w:rPr>
            </w:pPr>
          </w:p>
          <w:p w14:paraId="15B1DE16" w14:textId="77777777" w:rsidR="00093E9A" w:rsidRDefault="00093E9A" w:rsidP="00093E9A">
            <w:pPr>
              <w:jc w:val="both"/>
              <w:rPr>
                <w:rFonts w:ascii="Times New Roman" w:hAnsi="Times New Roman"/>
                <w:bCs/>
                <w:sz w:val="24"/>
                <w:szCs w:val="24"/>
              </w:rPr>
            </w:pPr>
            <w:r w:rsidRPr="00F66618">
              <w:rPr>
                <w:rFonts w:ascii="Times New Roman" w:hAnsi="Times New Roman"/>
                <w:bCs/>
                <w:sz w:val="24"/>
                <w:szCs w:val="24"/>
              </w:rPr>
              <w:t>2.3.15.</w:t>
            </w:r>
            <w:r w:rsidRPr="00F66618">
              <w:rPr>
                <w:rFonts w:ascii="Times New Roman" w:hAnsi="Times New Roman"/>
                <w:bCs/>
                <w:sz w:val="24"/>
                <w:szCs w:val="24"/>
              </w:rPr>
              <w:tab/>
              <w:t>Palielināt sabiedrības izpratni par zoonozēm, it īpaši riskam pakļautās iedzīvotāju grupas, organizējot informatīvos pasākumus.</w:t>
            </w:r>
            <w:r w:rsidRPr="00F66618">
              <w:rPr>
                <w:rFonts w:ascii="Times New Roman" w:hAnsi="Times New Roman"/>
                <w:bCs/>
                <w:sz w:val="24"/>
                <w:szCs w:val="24"/>
              </w:rPr>
              <w:tab/>
            </w:r>
            <w:r>
              <w:rPr>
                <w:rFonts w:ascii="Times New Roman" w:hAnsi="Times New Roman"/>
                <w:bCs/>
                <w:sz w:val="24"/>
                <w:szCs w:val="24"/>
              </w:rPr>
              <w:t>(</w:t>
            </w:r>
            <w:r w:rsidRPr="00F66618">
              <w:rPr>
                <w:rFonts w:ascii="Times New Roman" w:hAnsi="Times New Roman"/>
                <w:bCs/>
                <w:sz w:val="24"/>
                <w:szCs w:val="24"/>
              </w:rPr>
              <w:t>Pastāvīgi</w:t>
            </w:r>
            <w:r w:rsidRPr="00F66618">
              <w:rPr>
                <w:rFonts w:ascii="Times New Roman" w:hAnsi="Times New Roman"/>
                <w:bCs/>
                <w:sz w:val="24"/>
                <w:szCs w:val="24"/>
              </w:rPr>
              <w:tab/>
              <w:t>VM, ZM</w:t>
            </w:r>
            <w:r>
              <w:rPr>
                <w:rFonts w:ascii="Times New Roman" w:hAnsi="Times New Roman"/>
                <w:bCs/>
                <w:sz w:val="24"/>
                <w:szCs w:val="24"/>
              </w:rPr>
              <w:t xml:space="preserve">, </w:t>
            </w:r>
            <w:r w:rsidRPr="00F66618">
              <w:rPr>
                <w:rFonts w:ascii="Times New Roman" w:hAnsi="Times New Roman"/>
                <w:bCs/>
                <w:sz w:val="24"/>
                <w:szCs w:val="24"/>
              </w:rPr>
              <w:t>SPKC,</w:t>
            </w:r>
            <w:r>
              <w:rPr>
                <w:rFonts w:ascii="Times New Roman" w:hAnsi="Times New Roman"/>
                <w:bCs/>
                <w:sz w:val="24"/>
                <w:szCs w:val="24"/>
              </w:rPr>
              <w:t xml:space="preserve"> </w:t>
            </w:r>
            <w:r w:rsidRPr="00F66618">
              <w:rPr>
                <w:rFonts w:ascii="Times New Roman" w:hAnsi="Times New Roman"/>
                <w:bCs/>
                <w:sz w:val="24"/>
                <w:szCs w:val="24"/>
              </w:rPr>
              <w:t>PV</w:t>
            </w:r>
            <w:r>
              <w:rPr>
                <w:rFonts w:ascii="Times New Roman" w:hAnsi="Times New Roman"/>
                <w:bCs/>
                <w:sz w:val="24"/>
                <w:szCs w:val="24"/>
              </w:rPr>
              <w:t>D)</w:t>
            </w:r>
          </w:p>
          <w:p w14:paraId="63A1A039" w14:textId="77777777" w:rsidR="00093E9A" w:rsidRPr="00F66618" w:rsidRDefault="00093E9A" w:rsidP="00093E9A">
            <w:pPr>
              <w:jc w:val="both"/>
              <w:rPr>
                <w:rFonts w:ascii="Times New Roman" w:hAnsi="Times New Roman"/>
                <w:bCs/>
                <w:sz w:val="24"/>
                <w:szCs w:val="24"/>
              </w:rPr>
            </w:pPr>
          </w:p>
          <w:p w14:paraId="4A8C8751" w14:textId="77777777" w:rsidR="00093E9A" w:rsidRPr="00F66618" w:rsidRDefault="00093E9A" w:rsidP="00093E9A">
            <w:pPr>
              <w:jc w:val="both"/>
              <w:rPr>
                <w:rFonts w:ascii="Times New Roman" w:hAnsi="Times New Roman"/>
                <w:bCs/>
                <w:sz w:val="24"/>
                <w:szCs w:val="24"/>
              </w:rPr>
            </w:pPr>
            <w:r w:rsidRPr="00F66618">
              <w:rPr>
                <w:rFonts w:ascii="Times New Roman" w:hAnsi="Times New Roman"/>
                <w:bCs/>
                <w:sz w:val="24"/>
                <w:szCs w:val="24"/>
              </w:rPr>
              <w:t>2.3.16.</w:t>
            </w:r>
            <w:r w:rsidRPr="00F66618">
              <w:rPr>
                <w:rFonts w:ascii="Times New Roman" w:hAnsi="Times New Roman"/>
                <w:bCs/>
                <w:sz w:val="24"/>
                <w:szCs w:val="24"/>
              </w:rPr>
              <w:tab/>
              <w:t>Veicināt pētījumus par zoonožu patogēnu izplatību cilvēku un dzīvnieku populācijā, par zoonožu izplatīšanās ceļiem, tostarp apzināt nediagnosticēto zoonožu patogēnu izraisīto saslimušo pacientu skaitu, kas ļautu izvērtēt zoonožu ierobežošanas jomā veikto pasākumu efektivitāti un rast piemērotākos turpmākos risinājumus, kā arī apzinātu efektīvākās uzraudzības un diagnostiskās metodes.</w:t>
            </w:r>
            <w:r>
              <w:rPr>
                <w:rFonts w:ascii="Times New Roman" w:hAnsi="Times New Roman"/>
                <w:bCs/>
                <w:sz w:val="24"/>
                <w:szCs w:val="24"/>
              </w:rPr>
              <w:t xml:space="preserve"> (</w:t>
            </w:r>
            <w:r w:rsidRPr="00F66618">
              <w:rPr>
                <w:rFonts w:ascii="Times New Roman" w:hAnsi="Times New Roman"/>
                <w:bCs/>
                <w:sz w:val="24"/>
                <w:szCs w:val="24"/>
              </w:rPr>
              <w:t>PastāvīgiVM</w:t>
            </w:r>
            <w:r>
              <w:rPr>
                <w:rFonts w:ascii="Times New Roman" w:hAnsi="Times New Roman"/>
                <w:bCs/>
                <w:sz w:val="24"/>
                <w:szCs w:val="24"/>
              </w:rPr>
              <w:t xml:space="preserve">, </w:t>
            </w:r>
            <w:r w:rsidRPr="00F66618">
              <w:rPr>
                <w:rFonts w:ascii="Times New Roman" w:hAnsi="Times New Roman"/>
                <w:bCs/>
                <w:sz w:val="24"/>
                <w:szCs w:val="24"/>
              </w:rPr>
              <w:t>ZM</w:t>
            </w:r>
            <w:r>
              <w:rPr>
                <w:rFonts w:ascii="Times New Roman" w:hAnsi="Times New Roman"/>
                <w:bCs/>
                <w:sz w:val="24"/>
                <w:szCs w:val="24"/>
              </w:rPr>
              <w:t xml:space="preserve">, </w:t>
            </w:r>
            <w:r w:rsidRPr="00F66618">
              <w:rPr>
                <w:rFonts w:ascii="Times New Roman" w:hAnsi="Times New Roman"/>
                <w:bCs/>
                <w:sz w:val="24"/>
                <w:szCs w:val="24"/>
              </w:rPr>
              <w:t>BIOR, PVD,</w:t>
            </w:r>
            <w:r>
              <w:rPr>
                <w:rFonts w:ascii="Times New Roman" w:hAnsi="Times New Roman"/>
                <w:bCs/>
                <w:sz w:val="24"/>
                <w:szCs w:val="24"/>
              </w:rPr>
              <w:t xml:space="preserve"> </w:t>
            </w:r>
            <w:r w:rsidRPr="00F66618">
              <w:rPr>
                <w:rFonts w:ascii="Times New Roman" w:hAnsi="Times New Roman"/>
                <w:bCs/>
                <w:sz w:val="24"/>
                <w:szCs w:val="24"/>
              </w:rPr>
              <w:t>zinātniskās institūcijas,</w:t>
            </w:r>
          </w:p>
          <w:p w14:paraId="0665590B" w14:textId="55F34B26" w:rsidR="00093E9A" w:rsidRPr="00256F5C" w:rsidRDefault="00093E9A" w:rsidP="00093E9A">
            <w:pPr>
              <w:jc w:val="both"/>
              <w:rPr>
                <w:rFonts w:ascii="Times New Roman" w:hAnsi="Times New Roman"/>
                <w:bCs/>
                <w:sz w:val="24"/>
                <w:szCs w:val="24"/>
              </w:rPr>
            </w:pPr>
            <w:r w:rsidRPr="00F66618">
              <w:rPr>
                <w:rFonts w:ascii="Times New Roman" w:hAnsi="Times New Roman"/>
                <w:bCs/>
                <w:sz w:val="24"/>
                <w:szCs w:val="24"/>
              </w:rPr>
              <w:t>augstskolas, nozaru profesionālās asociācijas”</w:t>
            </w:r>
            <w:r>
              <w:rPr>
                <w:rFonts w:ascii="Times New Roman" w:hAnsi="Times New Roman"/>
                <w:bCs/>
                <w:sz w:val="24"/>
                <w:szCs w:val="24"/>
              </w:rPr>
              <w:t>)</w:t>
            </w:r>
            <w:r w:rsidRPr="00F66618">
              <w:rPr>
                <w:rFonts w:ascii="Times New Roman" w:hAnsi="Times New Roman"/>
                <w:bCs/>
                <w:sz w:val="24"/>
                <w:szCs w:val="24"/>
              </w:rPr>
              <w:tab/>
            </w:r>
          </w:p>
        </w:tc>
        <w:tc>
          <w:tcPr>
            <w:tcW w:w="2071" w:type="dxa"/>
            <w:gridSpan w:val="2"/>
          </w:tcPr>
          <w:p w14:paraId="7915B06B" w14:textId="2236C0BC" w:rsidR="00093E9A" w:rsidRPr="00710BF1" w:rsidRDefault="00093E9A" w:rsidP="00093E9A">
            <w:pPr>
              <w:jc w:val="both"/>
              <w:rPr>
                <w:rFonts w:ascii="Times New Roman" w:hAnsi="Times New Roman" w:cs="Times New Roman"/>
                <w:b/>
                <w:bCs/>
                <w:color w:val="FF0000"/>
                <w:sz w:val="24"/>
                <w:szCs w:val="24"/>
              </w:rPr>
            </w:pPr>
            <w:r w:rsidRPr="00AA6218">
              <w:rPr>
                <w:rFonts w:ascii="Times New Roman" w:hAnsi="Times New Roman" w:cs="Times New Roman"/>
                <w:b/>
                <w:bCs/>
                <w:sz w:val="24"/>
                <w:szCs w:val="24"/>
              </w:rPr>
              <w:t>Daļēji ņemts vērā</w:t>
            </w:r>
          </w:p>
        </w:tc>
        <w:tc>
          <w:tcPr>
            <w:tcW w:w="3685" w:type="dxa"/>
          </w:tcPr>
          <w:p w14:paraId="0A0C5CC2" w14:textId="6FA02AB8" w:rsidR="00093E9A" w:rsidRPr="00F53BCA" w:rsidRDefault="00093E9A" w:rsidP="00093E9A">
            <w:pPr>
              <w:jc w:val="both"/>
              <w:rPr>
                <w:rFonts w:ascii="Times New Roman" w:hAnsi="Times New Roman" w:cs="Times New Roman"/>
                <w:b/>
                <w:bCs/>
                <w:sz w:val="24"/>
                <w:szCs w:val="24"/>
              </w:rPr>
            </w:pPr>
            <w:r>
              <w:rPr>
                <w:rFonts w:ascii="Times New Roman" w:hAnsi="Times New Roman" w:cs="Times New Roman"/>
                <w:sz w:val="24"/>
                <w:szCs w:val="24"/>
              </w:rPr>
              <w:t>Pamatnostādņu projekts papildināts ar jaunu 2.3.8.pasākumu, paredz izveidot</w:t>
            </w:r>
            <w:r w:rsidRPr="00F66618">
              <w:rPr>
                <w:rFonts w:ascii="Times New Roman" w:hAnsi="Times New Roman"/>
                <w:bCs/>
                <w:sz w:val="24"/>
                <w:szCs w:val="24"/>
              </w:rPr>
              <w:t xml:space="preserve"> zoonožu starpnozaru koordinācijas padomi</w:t>
            </w:r>
            <w:r>
              <w:rPr>
                <w:rFonts w:ascii="Times New Roman" w:hAnsi="Times New Roman"/>
                <w:bCs/>
                <w:sz w:val="24"/>
                <w:szCs w:val="24"/>
              </w:rPr>
              <w:t xml:space="preserve">, savukārt 2.3.15.pasākumā minētā informēšana pievienota pie pamatnostādņu projekta 2.2.1.pasākuma. Vēršam uzmanību, ka pamatnostādņu projektā ir iekļauts </w:t>
            </w:r>
            <w:r w:rsidRPr="00F53BCA">
              <w:rPr>
                <w:rFonts w:ascii="Times New Roman" w:hAnsi="Times New Roman" w:cs="Times New Roman"/>
                <w:sz w:val="24"/>
                <w:szCs w:val="24"/>
              </w:rPr>
              <w:t>2.4.1. pasākums, kas paredz i</w:t>
            </w:r>
            <w:r w:rsidRPr="00F53BCA">
              <w:rPr>
                <w:rFonts w:ascii="Times New Roman" w:hAnsi="Times New Roman" w:cs="Times New Roman"/>
                <w:color w:val="000000" w:themeColor="text1"/>
                <w:sz w:val="24"/>
                <w:szCs w:val="24"/>
              </w:rPr>
              <w:t>zstrādāt</w:t>
            </w:r>
            <w:r w:rsidRPr="006E0CE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cilvēka veselības, </w:t>
            </w:r>
            <w:r w:rsidRPr="009B3E19">
              <w:rPr>
                <w:rFonts w:ascii="Times New Roman" w:hAnsi="Times New Roman" w:cs="Times New Roman"/>
                <w:bCs/>
                <w:color w:val="000000" w:themeColor="text1"/>
                <w:sz w:val="24"/>
                <w:szCs w:val="24"/>
              </w:rPr>
              <w:t>veterinār</w:t>
            </w:r>
            <w:r>
              <w:rPr>
                <w:rFonts w:ascii="Times New Roman" w:hAnsi="Times New Roman" w:cs="Times New Roman"/>
                <w:bCs/>
                <w:color w:val="000000" w:themeColor="text1"/>
                <w:sz w:val="24"/>
                <w:szCs w:val="24"/>
              </w:rPr>
              <w:t>ajam</w:t>
            </w:r>
            <w:r w:rsidRPr="009B3E19">
              <w:rPr>
                <w:rFonts w:ascii="Times New Roman" w:hAnsi="Times New Roman" w:cs="Times New Roman"/>
                <w:bCs/>
                <w:color w:val="000000" w:themeColor="text1"/>
                <w:sz w:val="24"/>
                <w:szCs w:val="24"/>
              </w:rPr>
              <w:t xml:space="preserve"> un vides aizsardzības sektor</w:t>
            </w:r>
            <w:r>
              <w:rPr>
                <w:rFonts w:ascii="Times New Roman" w:hAnsi="Times New Roman" w:cs="Times New Roman"/>
                <w:bCs/>
                <w:color w:val="000000" w:themeColor="text1"/>
                <w:sz w:val="24"/>
                <w:szCs w:val="24"/>
              </w:rPr>
              <w:t>am vienotu</w:t>
            </w:r>
            <w:r w:rsidRPr="006E0CEB">
              <w:rPr>
                <w:rFonts w:ascii="Times New Roman" w:hAnsi="Times New Roman" w:cs="Times New Roman"/>
                <w:bCs/>
                <w:color w:val="000000" w:themeColor="text1"/>
                <w:sz w:val="24"/>
                <w:szCs w:val="24"/>
              </w:rPr>
              <w:t xml:space="preserve"> attīstības plānošanas dokumentu </w:t>
            </w:r>
            <w:r>
              <w:rPr>
                <w:rFonts w:ascii="Times New Roman" w:hAnsi="Times New Roman" w:cs="Times New Roman"/>
                <w:bCs/>
                <w:color w:val="000000" w:themeColor="text1"/>
                <w:sz w:val="24"/>
                <w:szCs w:val="24"/>
              </w:rPr>
              <w:t>2022.-2027. gadam</w:t>
            </w:r>
            <w:r w:rsidRPr="006E0CEB">
              <w:rPr>
                <w:rFonts w:ascii="Times New Roman" w:hAnsi="Times New Roman" w:cs="Times New Roman"/>
                <w:bCs/>
                <w:color w:val="000000" w:themeColor="text1"/>
                <w:sz w:val="24"/>
                <w:szCs w:val="24"/>
              </w:rPr>
              <w:t xml:space="preserve"> antimikrobiālās rezistences izplatības ierobežošanai, lai  nodrošinātu uzsāktās politikas ilgtspējību, </w:t>
            </w:r>
            <w:r w:rsidRPr="009B3E19">
              <w:rPr>
                <w:rFonts w:ascii="Times New Roman" w:hAnsi="Times New Roman" w:cs="Times New Roman"/>
                <w:bCs/>
                <w:color w:val="000000" w:themeColor="text1"/>
                <w:sz w:val="24"/>
                <w:szCs w:val="24"/>
              </w:rPr>
              <w:t>veicinātu principa “Viena veselība” ieviešanu antimikrobiālās rezistences ierobežošanā</w:t>
            </w:r>
            <w:r>
              <w:rPr>
                <w:rFonts w:ascii="Times New Roman" w:hAnsi="Times New Roman" w:cs="Times New Roman"/>
                <w:bCs/>
                <w:color w:val="000000" w:themeColor="text1"/>
                <w:sz w:val="24"/>
                <w:szCs w:val="24"/>
              </w:rPr>
              <w:t>.</w:t>
            </w:r>
            <w:r w:rsidRPr="00AA621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P</w:t>
            </w:r>
            <w:r w:rsidRPr="00AA6218">
              <w:rPr>
                <w:rFonts w:ascii="Times New Roman" w:hAnsi="Times New Roman" w:cs="Times New Roman"/>
                <w:bCs/>
                <w:color w:val="000000" w:themeColor="text1"/>
                <w:sz w:val="24"/>
                <w:szCs w:val="24"/>
              </w:rPr>
              <w:t>ārēj</w:t>
            </w:r>
            <w:r>
              <w:rPr>
                <w:rFonts w:ascii="Times New Roman" w:hAnsi="Times New Roman" w:cs="Times New Roman"/>
                <w:bCs/>
                <w:color w:val="000000" w:themeColor="text1"/>
                <w:sz w:val="24"/>
                <w:szCs w:val="24"/>
              </w:rPr>
              <w:t>os</w:t>
            </w:r>
            <w:r w:rsidRPr="00AA6218">
              <w:rPr>
                <w:rFonts w:ascii="Times New Roman" w:hAnsi="Times New Roman" w:cs="Times New Roman"/>
                <w:bCs/>
                <w:color w:val="000000" w:themeColor="text1"/>
                <w:sz w:val="24"/>
                <w:szCs w:val="24"/>
              </w:rPr>
              <w:t xml:space="preserve"> ZM rosin</w:t>
            </w:r>
            <w:r>
              <w:rPr>
                <w:rFonts w:ascii="Times New Roman" w:hAnsi="Times New Roman" w:cs="Times New Roman"/>
                <w:bCs/>
                <w:color w:val="000000" w:themeColor="text1"/>
                <w:sz w:val="24"/>
                <w:szCs w:val="24"/>
              </w:rPr>
              <w:t>ātos</w:t>
            </w:r>
            <w:r w:rsidRPr="00AA6218">
              <w:rPr>
                <w:rFonts w:ascii="Times New Roman" w:hAnsi="Times New Roman" w:cs="Times New Roman"/>
                <w:bCs/>
                <w:color w:val="000000" w:themeColor="text1"/>
                <w:sz w:val="24"/>
                <w:szCs w:val="24"/>
              </w:rPr>
              <w:t xml:space="preserve"> pasākum</w:t>
            </w:r>
            <w:r>
              <w:rPr>
                <w:rFonts w:ascii="Times New Roman" w:hAnsi="Times New Roman" w:cs="Times New Roman"/>
                <w:bCs/>
                <w:color w:val="000000" w:themeColor="text1"/>
                <w:sz w:val="24"/>
                <w:szCs w:val="24"/>
              </w:rPr>
              <w:t>us</w:t>
            </w:r>
            <w:r w:rsidRPr="00AA6218">
              <w:rPr>
                <w:rFonts w:ascii="Times New Roman" w:hAnsi="Times New Roman" w:cs="Times New Roman"/>
                <w:bCs/>
                <w:color w:val="000000" w:themeColor="text1"/>
                <w:sz w:val="24"/>
                <w:szCs w:val="24"/>
              </w:rPr>
              <w:t xml:space="preserve"> (2.3.13., 2.3.14. un 2.3.16.) </w:t>
            </w:r>
            <w:r>
              <w:rPr>
                <w:rFonts w:ascii="Times New Roman" w:hAnsi="Times New Roman" w:cs="Times New Roman"/>
                <w:bCs/>
                <w:color w:val="000000" w:themeColor="text1"/>
                <w:sz w:val="24"/>
                <w:szCs w:val="24"/>
              </w:rPr>
              <w:t>plānots</w:t>
            </w:r>
            <w:r w:rsidRPr="00AA6218">
              <w:rPr>
                <w:rFonts w:ascii="Times New Roman" w:hAnsi="Times New Roman" w:cs="Times New Roman"/>
                <w:bCs/>
                <w:color w:val="000000" w:themeColor="text1"/>
                <w:sz w:val="24"/>
                <w:szCs w:val="24"/>
              </w:rPr>
              <w:t xml:space="preserve"> iekļaut</w:t>
            </w:r>
            <w:r>
              <w:rPr>
                <w:rFonts w:ascii="Times New Roman" w:hAnsi="Times New Roman" w:cs="Times New Roman"/>
                <w:bCs/>
                <w:color w:val="000000" w:themeColor="text1"/>
                <w:sz w:val="24"/>
                <w:szCs w:val="24"/>
              </w:rPr>
              <w:t xml:space="preserve"> minētajā AMR rezistences izplatības mazināšanās plānā.</w:t>
            </w:r>
          </w:p>
          <w:p w14:paraId="501DF1C3" w14:textId="77777777" w:rsidR="00093E9A" w:rsidRPr="005270E7" w:rsidRDefault="00093E9A" w:rsidP="00093E9A">
            <w:pPr>
              <w:jc w:val="both"/>
              <w:rPr>
                <w:rFonts w:ascii="Times New Roman" w:hAnsi="Times New Roman" w:cs="Times New Roman"/>
                <w:b/>
                <w:bCs/>
                <w:sz w:val="24"/>
                <w:szCs w:val="24"/>
              </w:rPr>
            </w:pPr>
          </w:p>
        </w:tc>
      </w:tr>
      <w:tr w:rsidR="00093E9A" w:rsidRPr="009F28E9" w14:paraId="6DF90378" w14:textId="77777777" w:rsidTr="001150CE">
        <w:tc>
          <w:tcPr>
            <w:tcW w:w="2405" w:type="dxa"/>
            <w:gridSpan w:val="3"/>
            <w:shd w:val="clear" w:color="auto" w:fill="E2EFD9" w:themeFill="accent6" w:themeFillTint="33"/>
          </w:tcPr>
          <w:p w14:paraId="0F581862" w14:textId="671C8A4A" w:rsidR="00093E9A" w:rsidRPr="00640639" w:rsidRDefault="00093E9A" w:rsidP="00093E9A">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6009" w:type="dxa"/>
            <w:gridSpan w:val="2"/>
            <w:shd w:val="clear" w:color="auto" w:fill="E2EFD9" w:themeFill="accent6" w:themeFillTint="33"/>
          </w:tcPr>
          <w:p w14:paraId="7ACCC18A" w14:textId="184DF384" w:rsidR="00093E9A" w:rsidRPr="006D0C60" w:rsidRDefault="00093E9A" w:rsidP="00093E9A">
            <w:pPr>
              <w:autoSpaceDE w:val="0"/>
              <w:autoSpaceDN w:val="0"/>
              <w:adjustRightInd w:val="0"/>
              <w:jc w:val="both"/>
              <w:rPr>
                <w:rFonts w:ascii="Times New Roman" w:hAnsi="Times New Roman" w:cs="Times New Roman"/>
                <w:i/>
                <w:iCs/>
                <w:color w:val="000000" w:themeColor="text1"/>
                <w:sz w:val="24"/>
                <w:szCs w:val="24"/>
              </w:rPr>
            </w:pPr>
            <w:r w:rsidRPr="006D0C60">
              <w:rPr>
                <w:rFonts w:ascii="Times New Roman" w:hAnsi="Times New Roman" w:cs="Times New Roman"/>
                <w:i/>
                <w:iCs/>
                <w:color w:val="000000" w:themeColor="text1"/>
                <w:sz w:val="24"/>
                <w:szCs w:val="24"/>
              </w:rPr>
              <w:t>2.3.1.Elektronizēt infekcijas slimību ziņošanas procesu.</w:t>
            </w:r>
          </w:p>
          <w:p w14:paraId="41AC32E8" w14:textId="77777777" w:rsidR="00093E9A" w:rsidRPr="006D0C60" w:rsidRDefault="00093E9A" w:rsidP="00093E9A">
            <w:pPr>
              <w:jc w:val="both"/>
              <w:rPr>
                <w:rFonts w:ascii="Times New Roman" w:hAnsi="Times New Roman"/>
                <w:bCs/>
                <w:i/>
                <w:iCs/>
                <w:sz w:val="24"/>
                <w:szCs w:val="24"/>
              </w:rPr>
            </w:pPr>
          </w:p>
        </w:tc>
        <w:tc>
          <w:tcPr>
            <w:tcW w:w="2071" w:type="dxa"/>
            <w:gridSpan w:val="2"/>
            <w:shd w:val="clear" w:color="auto" w:fill="E2EFD9" w:themeFill="accent6" w:themeFillTint="33"/>
          </w:tcPr>
          <w:p w14:paraId="0629B6D1" w14:textId="77777777" w:rsidR="00093E9A" w:rsidRPr="00B62F8E" w:rsidRDefault="00093E9A" w:rsidP="00093E9A">
            <w:pPr>
              <w:jc w:val="both"/>
              <w:rPr>
                <w:rFonts w:ascii="Times New Roman" w:hAnsi="Times New Roman" w:cs="Times New Roman"/>
                <w:b/>
                <w:bCs/>
                <w:color w:val="FF0000"/>
                <w:sz w:val="24"/>
                <w:szCs w:val="24"/>
              </w:rPr>
            </w:pPr>
          </w:p>
        </w:tc>
        <w:tc>
          <w:tcPr>
            <w:tcW w:w="3685" w:type="dxa"/>
            <w:shd w:val="clear" w:color="auto" w:fill="E2EFD9" w:themeFill="accent6" w:themeFillTint="33"/>
          </w:tcPr>
          <w:p w14:paraId="09571CD0" w14:textId="77777777" w:rsidR="00093E9A" w:rsidRPr="005270E7" w:rsidRDefault="00093E9A" w:rsidP="00093E9A">
            <w:pPr>
              <w:jc w:val="both"/>
              <w:rPr>
                <w:rFonts w:ascii="Times New Roman" w:hAnsi="Times New Roman" w:cs="Times New Roman"/>
                <w:b/>
                <w:bCs/>
                <w:sz w:val="24"/>
                <w:szCs w:val="24"/>
              </w:rPr>
            </w:pPr>
          </w:p>
        </w:tc>
      </w:tr>
      <w:tr w:rsidR="00093E9A" w:rsidRPr="009F28E9" w14:paraId="3EE1AC68" w14:textId="77777777" w:rsidTr="001150CE">
        <w:tc>
          <w:tcPr>
            <w:tcW w:w="846" w:type="dxa"/>
          </w:tcPr>
          <w:p w14:paraId="0FCEAE4F" w14:textId="2D77D94F" w:rsidR="00093E9A" w:rsidRPr="00977B81" w:rsidRDefault="00093E9A" w:rsidP="00093E9A">
            <w:pPr>
              <w:jc w:val="both"/>
              <w:rPr>
                <w:rFonts w:ascii="Times New Roman" w:hAnsi="Times New Roman" w:cs="Times New Roman"/>
                <w:sz w:val="24"/>
                <w:szCs w:val="24"/>
              </w:rPr>
            </w:pPr>
            <w:r>
              <w:rPr>
                <w:rFonts w:ascii="Times New Roman" w:hAnsi="Times New Roman" w:cs="Times New Roman"/>
                <w:sz w:val="24"/>
                <w:szCs w:val="24"/>
              </w:rPr>
              <w:t>267.</w:t>
            </w:r>
          </w:p>
        </w:tc>
        <w:tc>
          <w:tcPr>
            <w:tcW w:w="1559" w:type="dxa"/>
            <w:gridSpan w:val="2"/>
          </w:tcPr>
          <w:p w14:paraId="0701C9EB" w14:textId="63A0B115" w:rsidR="00093E9A" w:rsidRPr="005270E7" w:rsidRDefault="00093E9A" w:rsidP="00093E9A">
            <w:pPr>
              <w:jc w:val="both"/>
              <w:rPr>
                <w:rFonts w:ascii="Times New Roman" w:hAnsi="Times New Roman" w:cs="Times New Roman"/>
                <w:b/>
                <w:bCs/>
                <w:sz w:val="24"/>
                <w:szCs w:val="24"/>
              </w:rPr>
            </w:pPr>
            <w:r w:rsidRPr="0053601C">
              <w:rPr>
                <w:rFonts w:ascii="Times New Roman" w:hAnsi="Times New Roman" w:cs="Times New Roman"/>
                <w:sz w:val="24"/>
                <w:szCs w:val="24"/>
              </w:rPr>
              <w:t>Biedrība “Baltijas HIV asociācija” 13473/2020</w:t>
            </w:r>
          </w:p>
        </w:tc>
        <w:tc>
          <w:tcPr>
            <w:tcW w:w="6009" w:type="dxa"/>
            <w:gridSpan w:val="2"/>
          </w:tcPr>
          <w:p w14:paraId="6AABFF34" w14:textId="40D74E9D" w:rsidR="00093E9A" w:rsidRPr="005270E7" w:rsidRDefault="00093E9A" w:rsidP="00093E9A">
            <w:pPr>
              <w:jc w:val="both"/>
              <w:rPr>
                <w:rFonts w:ascii="Times New Roman" w:hAnsi="Times New Roman"/>
                <w:bCs/>
                <w:sz w:val="24"/>
                <w:szCs w:val="24"/>
              </w:rPr>
            </w:pPr>
            <w:r w:rsidRPr="005270E7">
              <w:rPr>
                <w:rFonts w:ascii="Times New Roman" w:hAnsi="Times New Roman"/>
                <w:bCs/>
                <w:sz w:val="24"/>
                <w:szCs w:val="24"/>
              </w:rPr>
              <w:t>2.3.1. – papildināt ar ,,un uzlabot informācijas apmaiņu starp ārstniecības personu un iedzīvotāju</w:t>
            </w:r>
            <w:r>
              <w:rPr>
                <w:rFonts w:ascii="Times New Roman" w:hAnsi="Times New Roman"/>
                <w:bCs/>
                <w:sz w:val="24"/>
                <w:szCs w:val="24"/>
              </w:rPr>
              <w:t>”</w:t>
            </w:r>
            <w:r w:rsidRPr="005270E7">
              <w:rPr>
                <w:rFonts w:ascii="Times New Roman" w:hAnsi="Times New Roman"/>
                <w:bCs/>
                <w:sz w:val="24"/>
                <w:szCs w:val="24"/>
              </w:rPr>
              <w:t>.</w:t>
            </w:r>
          </w:p>
        </w:tc>
        <w:tc>
          <w:tcPr>
            <w:tcW w:w="2071" w:type="dxa"/>
            <w:gridSpan w:val="2"/>
          </w:tcPr>
          <w:p w14:paraId="636A6EFD" w14:textId="1060FB43" w:rsidR="00093E9A" w:rsidRPr="005270E7" w:rsidRDefault="00093E9A" w:rsidP="00093E9A">
            <w:pPr>
              <w:jc w:val="both"/>
              <w:rPr>
                <w:rFonts w:ascii="Times New Roman" w:hAnsi="Times New Roman" w:cs="Times New Roman"/>
                <w:b/>
                <w:bCs/>
                <w:color w:val="FF0000"/>
                <w:sz w:val="24"/>
                <w:szCs w:val="24"/>
              </w:rPr>
            </w:pPr>
            <w:r w:rsidRPr="00491D30">
              <w:rPr>
                <w:rFonts w:ascii="Times New Roman" w:hAnsi="Times New Roman"/>
                <w:b/>
                <w:sz w:val="24"/>
                <w:szCs w:val="24"/>
              </w:rPr>
              <w:t>Ņemts vērā</w:t>
            </w:r>
          </w:p>
        </w:tc>
        <w:tc>
          <w:tcPr>
            <w:tcW w:w="3685" w:type="dxa"/>
          </w:tcPr>
          <w:p w14:paraId="0530DED8" w14:textId="5A4D0CCE" w:rsidR="00093E9A" w:rsidRPr="005270E7" w:rsidRDefault="00093E9A" w:rsidP="00093E9A">
            <w:pPr>
              <w:jc w:val="both"/>
              <w:rPr>
                <w:rFonts w:ascii="Times New Roman" w:hAnsi="Times New Roman" w:cs="Times New Roman"/>
                <w:b/>
                <w:bCs/>
                <w:sz w:val="24"/>
                <w:szCs w:val="24"/>
              </w:rPr>
            </w:pPr>
            <w:r>
              <w:rPr>
                <w:rFonts w:ascii="Times New Roman" w:hAnsi="Times New Roman"/>
                <w:bCs/>
                <w:sz w:val="24"/>
                <w:szCs w:val="24"/>
              </w:rPr>
              <w:t>Papildināts pamatnostādņu projekta 2.3.1.pasākums</w:t>
            </w:r>
          </w:p>
        </w:tc>
      </w:tr>
      <w:tr w:rsidR="00093E9A" w:rsidRPr="009F28E9" w14:paraId="72C9FAEF" w14:textId="77777777" w:rsidTr="001150CE">
        <w:tc>
          <w:tcPr>
            <w:tcW w:w="2405" w:type="dxa"/>
            <w:gridSpan w:val="3"/>
            <w:shd w:val="clear" w:color="auto" w:fill="E2EFD9" w:themeFill="accent6" w:themeFillTint="33"/>
          </w:tcPr>
          <w:p w14:paraId="17AB2FE8" w14:textId="7AAC011A" w:rsidR="00093E9A" w:rsidRPr="0053601C" w:rsidRDefault="00093E9A" w:rsidP="00093E9A">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3F9D76C" w14:textId="2BBB15F9" w:rsidR="00093E9A" w:rsidRPr="002B4A4F" w:rsidRDefault="00093E9A" w:rsidP="00093E9A">
            <w:pPr>
              <w:jc w:val="both"/>
              <w:rPr>
                <w:rFonts w:ascii="Times New Roman" w:hAnsi="Times New Roman" w:cs="Times New Roman"/>
                <w:b/>
                <w:bCs/>
                <w:i/>
                <w:iCs/>
                <w:sz w:val="24"/>
                <w:szCs w:val="24"/>
              </w:rPr>
            </w:pPr>
            <w:r w:rsidRPr="002B4A4F">
              <w:rPr>
                <w:rFonts w:ascii="Times New Roman" w:hAnsi="Times New Roman" w:cs="Times New Roman"/>
                <w:bCs/>
                <w:i/>
                <w:iCs/>
                <w:sz w:val="24"/>
                <w:szCs w:val="24"/>
              </w:rPr>
              <w:t>2.3.5.Apzināt HIV izplatību sabiedrībā, tai skaitā modelēt nediagnosticēto HIV gadījumu skaitu, izvērtēt HIV ierobežošanas politikas efektivitāti un sniegt ieteikumus turpmākiem pasākumiem.</w:t>
            </w:r>
          </w:p>
        </w:tc>
      </w:tr>
      <w:tr w:rsidR="00093E9A" w:rsidRPr="009F28E9" w14:paraId="34B6CD24" w14:textId="77777777" w:rsidTr="001150CE">
        <w:tc>
          <w:tcPr>
            <w:tcW w:w="846" w:type="dxa"/>
          </w:tcPr>
          <w:p w14:paraId="00BE959F" w14:textId="1A108871" w:rsidR="00093E9A" w:rsidRPr="00977B81" w:rsidRDefault="00093E9A" w:rsidP="00093E9A">
            <w:pPr>
              <w:jc w:val="both"/>
              <w:rPr>
                <w:rFonts w:ascii="Times New Roman" w:hAnsi="Times New Roman" w:cs="Times New Roman"/>
                <w:sz w:val="24"/>
                <w:szCs w:val="24"/>
              </w:rPr>
            </w:pPr>
            <w:r>
              <w:rPr>
                <w:rFonts w:ascii="Times New Roman" w:hAnsi="Times New Roman" w:cs="Times New Roman"/>
                <w:sz w:val="24"/>
                <w:szCs w:val="24"/>
              </w:rPr>
              <w:t>268.</w:t>
            </w:r>
          </w:p>
        </w:tc>
        <w:tc>
          <w:tcPr>
            <w:tcW w:w="1559" w:type="dxa"/>
            <w:gridSpan w:val="2"/>
          </w:tcPr>
          <w:p w14:paraId="2A7EB7F9" w14:textId="4FD1C05B" w:rsidR="00093E9A" w:rsidRPr="005270E7" w:rsidRDefault="00093E9A" w:rsidP="00093E9A">
            <w:pPr>
              <w:jc w:val="both"/>
              <w:rPr>
                <w:rFonts w:ascii="Times New Roman" w:hAnsi="Times New Roman" w:cs="Times New Roman"/>
                <w:b/>
                <w:bCs/>
                <w:sz w:val="24"/>
                <w:szCs w:val="24"/>
              </w:rPr>
            </w:pPr>
            <w:r w:rsidRPr="0053601C">
              <w:rPr>
                <w:rFonts w:ascii="Times New Roman" w:hAnsi="Times New Roman" w:cs="Times New Roman"/>
                <w:sz w:val="24"/>
                <w:szCs w:val="24"/>
              </w:rPr>
              <w:t>Biedrība “Baltijas HIV asociācija” 13473/2020</w:t>
            </w:r>
          </w:p>
        </w:tc>
        <w:tc>
          <w:tcPr>
            <w:tcW w:w="6009" w:type="dxa"/>
            <w:gridSpan w:val="2"/>
          </w:tcPr>
          <w:p w14:paraId="5A64A2AC" w14:textId="6C3669D2" w:rsidR="00093E9A" w:rsidRPr="005270E7" w:rsidRDefault="00093E9A" w:rsidP="00093E9A">
            <w:pPr>
              <w:jc w:val="both"/>
              <w:rPr>
                <w:rFonts w:ascii="Times New Roman" w:hAnsi="Times New Roman"/>
                <w:b/>
                <w:bCs/>
                <w:sz w:val="24"/>
                <w:szCs w:val="24"/>
              </w:rPr>
            </w:pPr>
            <w:r w:rsidRPr="005270E7">
              <w:rPr>
                <w:rFonts w:ascii="Times New Roman" w:hAnsi="Times New Roman"/>
                <w:bCs/>
                <w:sz w:val="24"/>
                <w:szCs w:val="24"/>
              </w:rPr>
              <w:t xml:space="preserve">2.3.5. – pievienot kā līdzatbildīgās institūcijas Rīgas Stradiņa universitāti, Latvijas </w:t>
            </w:r>
            <w:r>
              <w:rPr>
                <w:rFonts w:ascii="Times New Roman" w:hAnsi="Times New Roman"/>
                <w:bCs/>
                <w:sz w:val="24"/>
                <w:szCs w:val="24"/>
              </w:rPr>
              <w:t>U</w:t>
            </w:r>
            <w:r w:rsidRPr="005270E7">
              <w:rPr>
                <w:rFonts w:ascii="Times New Roman" w:hAnsi="Times New Roman"/>
                <w:bCs/>
                <w:sz w:val="24"/>
                <w:szCs w:val="24"/>
              </w:rPr>
              <w:t>niversitāti.</w:t>
            </w:r>
          </w:p>
        </w:tc>
        <w:tc>
          <w:tcPr>
            <w:tcW w:w="2071" w:type="dxa"/>
            <w:gridSpan w:val="2"/>
          </w:tcPr>
          <w:p w14:paraId="2A82BE54" w14:textId="519B5515" w:rsidR="00093E9A" w:rsidRPr="0063207D" w:rsidRDefault="00093E9A" w:rsidP="00093E9A">
            <w:pPr>
              <w:jc w:val="both"/>
              <w:rPr>
                <w:rFonts w:ascii="Times New Roman" w:hAnsi="Times New Roman" w:cs="Times New Roman"/>
                <w:b/>
                <w:bCs/>
                <w:sz w:val="24"/>
                <w:szCs w:val="24"/>
              </w:rPr>
            </w:pPr>
            <w:r>
              <w:rPr>
                <w:rFonts w:ascii="Times New Roman" w:hAnsi="Times New Roman" w:cs="Times New Roman"/>
                <w:b/>
                <w:bCs/>
                <w:sz w:val="24"/>
                <w:szCs w:val="24"/>
              </w:rPr>
              <w:t>Ņemts vērā daļēji</w:t>
            </w:r>
          </w:p>
          <w:p w14:paraId="61C1964F" w14:textId="31755E82" w:rsidR="00093E9A" w:rsidRPr="005270E7" w:rsidRDefault="00093E9A" w:rsidP="00093E9A">
            <w:pPr>
              <w:jc w:val="both"/>
              <w:rPr>
                <w:rFonts w:ascii="Times New Roman" w:hAnsi="Times New Roman" w:cs="Times New Roman"/>
                <w:b/>
                <w:bCs/>
                <w:color w:val="FF0000"/>
                <w:sz w:val="24"/>
                <w:szCs w:val="24"/>
              </w:rPr>
            </w:pPr>
          </w:p>
        </w:tc>
        <w:tc>
          <w:tcPr>
            <w:tcW w:w="3685" w:type="dxa"/>
          </w:tcPr>
          <w:p w14:paraId="5D776360" w14:textId="482C49BE" w:rsidR="00093E9A" w:rsidRDefault="00093E9A" w:rsidP="00093E9A">
            <w:pPr>
              <w:jc w:val="both"/>
              <w:rPr>
                <w:rFonts w:ascii="Times New Roman" w:hAnsi="Times New Roman" w:cs="Times New Roman"/>
                <w:sz w:val="24"/>
                <w:szCs w:val="24"/>
              </w:rPr>
            </w:pPr>
            <w:r w:rsidRPr="00491D30">
              <w:rPr>
                <w:rFonts w:ascii="Times New Roman" w:hAnsi="Times New Roman" w:cs="Times New Roman"/>
                <w:sz w:val="24"/>
                <w:szCs w:val="24"/>
              </w:rPr>
              <w:t xml:space="preserve">Skaidrojam, ka 2.3.5.pasākums paredz veikt pētījumu, kura veikšanu nodrošinās institūcija vai institūcijas, kura tiks izvēlēta publiskās iepirkuma rezultātā, attiecīgi arī RSU vai LU varēs pieteikties kā pētījuma īstenotāji, tāpēc šobrīd </w:t>
            </w:r>
            <w:r>
              <w:rPr>
                <w:rFonts w:ascii="Times New Roman" w:hAnsi="Times New Roman" w:cs="Times New Roman"/>
                <w:sz w:val="24"/>
                <w:szCs w:val="24"/>
              </w:rPr>
              <w:t xml:space="preserve">RSU un LU pasākumam </w:t>
            </w:r>
            <w:r w:rsidRPr="00491D30">
              <w:rPr>
                <w:rFonts w:ascii="Times New Roman" w:hAnsi="Times New Roman" w:cs="Times New Roman"/>
                <w:sz w:val="24"/>
                <w:szCs w:val="24"/>
              </w:rPr>
              <w:t>netiek pievienoti pie līdzatbildīgajām institūcijām, jo pētījuma iepirkuma tehnisko specifikāciju izstrādās un pēc tam pētījuma īstenošanas norisi uzraudzīs SPKC un VM.</w:t>
            </w:r>
          </w:p>
          <w:p w14:paraId="27654E24" w14:textId="30202D52"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 xml:space="preserve">2.rīcības virziens papildināts ar jaunu apakšmērķi: </w:t>
            </w:r>
          </w:p>
          <w:p w14:paraId="5AB0338F" w14:textId="4C745ECA" w:rsidR="00093E9A" w:rsidRPr="001B0CD2" w:rsidRDefault="00093E9A" w:rsidP="00093E9A">
            <w:pPr>
              <w:jc w:val="both"/>
              <w:rPr>
                <w:rFonts w:ascii="Times New Roman" w:hAnsi="Times New Roman" w:cs="Times New Roman"/>
                <w:sz w:val="24"/>
                <w:szCs w:val="24"/>
              </w:rPr>
            </w:pPr>
            <w:r w:rsidRPr="001B0CD2">
              <w:rPr>
                <w:rFonts w:ascii="Times New Roman" w:hAnsi="Times New Roman" w:cs="Times New Roman"/>
                <w:sz w:val="24"/>
                <w:szCs w:val="24"/>
              </w:rPr>
              <w:t>6.</w:t>
            </w:r>
            <w:r w:rsidRPr="001B0CD2">
              <w:rPr>
                <w:rFonts w:ascii="Times New Roman" w:hAnsi="Times New Roman" w:cs="Times New Roman"/>
                <w:sz w:val="24"/>
                <w:szCs w:val="24"/>
              </w:rPr>
              <w:tab/>
              <w:t>Veicināt pierādījumos balstītu un izmaksu efektīvu infekciju ierobežošanas pasākumu īstenošanu, nodrošinot, ka Latvijas pētniecības un inovāciju programmās tiek iekļauti jautājumi, saistīti ar infekcijas slimību izplatīšanās riskiem un to ietekmi uz sabiedrības veselību, tostarp par iedzīvotāju vakcināciju pret vakcīnnovēršamajām infekcijas slimībām; par integrētu pakalpojumu pieejamību personām, kurām ir augsts risks inficēties ar HIV, vīrusu hepatītiem un TB inficētām personām; par infekcijas slimību epidemioloģiskās uzraudzības efektivitāti un dienestu reaģēšanas spēju infekcijas slimību uzliesmojumu gadījumos; par saslimstības ar akūtām infekcijas slimībām (zarnu infekcijas izraisītas slimības, garais klepus u.c.) samazināšanu, kā arī antimikrobiālās rezistences izplatības risku samazināšanu. (Sasaistē ar 5.rīcība svirzienu, 5.10. uzdeumu).</w:t>
            </w:r>
          </w:p>
        </w:tc>
      </w:tr>
      <w:tr w:rsidR="00093E9A" w:rsidRPr="009F28E9" w14:paraId="5A1333CF" w14:textId="77777777" w:rsidTr="00253134">
        <w:tc>
          <w:tcPr>
            <w:tcW w:w="2405" w:type="dxa"/>
            <w:gridSpan w:val="3"/>
            <w:shd w:val="clear" w:color="auto" w:fill="auto"/>
          </w:tcPr>
          <w:p w14:paraId="1BE6A06E" w14:textId="5B0BAE88" w:rsidR="00093E9A" w:rsidRPr="00014EAE" w:rsidRDefault="00093E9A" w:rsidP="00093E9A">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A9AA75B" w14:textId="34BFC98B" w:rsidR="00093E9A" w:rsidRPr="005270E7" w:rsidRDefault="00093E9A" w:rsidP="00093E9A">
            <w:pPr>
              <w:jc w:val="both"/>
              <w:rPr>
                <w:rFonts w:ascii="Times New Roman" w:hAnsi="Times New Roman" w:cs="Times New Roman"/>
                <w:b/>
                <w:bCs/>
                <w:sz w:val="24"/>
                <w:szCs w:val="24"/>
              </w:rPr>
            </w:pPr>
            <w:r>
              <w:rPr>
                <w:rFonts w:ascii="Times New Roman" w:hAnsi="Times New Roman"/>
                <w:bCs/>
                <w:i/>
                <w:iCs/>
                <w:sz w:val="24"/>
                <w:szCs w:val="24"/>
              </w:rPr>
              <w:t xml:space="preserve">2.3.6. </w:t>
            </w:r>
            <w:r>
              <w:t xml:space="preserve"> </w:t>
            </w:r>
            <w:r w:rsidRPr="00057685">
              <w:rPr>
                <w:rFonts w:ascii="Times New Roman" w:hAnsi="Times New Roman"/>
                <w:bCs/>
                <w:i/>
                <w:iCs/>
                <w:sz w:val="24"/>
                <w:szCs w:val="24"/>
              </w:rPr>
              <w:t>Apzināt C hepatīta izplatību sabiedrībā, tā biežākos izplatīšanās ceļus, tai skaitā apzināt nediagnosticēto C hepatīta pacientu skaitu, lai izvērtētu C hepatīta ierobežošanas jomā veikto pasākumu efektivitāti.</w:t>
            </w:r>
          </w:p>
        </w:tc>
      </w:tr>
      <w:tr w:rsidR="00093E9A" w:rsidRPr="009F28E9" w14:paraId="6AC4904E" w14:textId="77777777" w:rsidTr="001150CE">
        <w:tc>
          <w:tcPr>
            <w:tcW w:w="846" w:type="dxa"/>
          </w:tcPr>
          <w:p w14:paraId="2DB77FAA" w14:textId="3D9D9D50" w:rsidR="00093E9A" w:rsidRPr="00977B81" w:rsidRDefault="00093E9A" w:rsidP="00093E9A">
            <w:pPr>
              <w:jc w:val="both"/>
              <w:rPr>
                <w:rFonts w:ascii="Times New Roman" w:hAnsi="Times New Roman" w:cs="Times New Roman"/>
                <w:sz w:val="24"/>
                <w:szCs w:val="24"/>
              </w:rPr>
            </w:pPr>
            <w:r>
              <w:rPr>
                <w:rFonts w:ascii="Times New Roman" w:hAnsi="Times New Roman" w:cs="Times New Roman"/>
                <w:sz w:val="24"/>
                <w:szCs w:val="24"/>
              </w:rPr>
              <w:t>269.</w:t>
            </w:r>
          </w:p>
        </w:tc>
        <w:tc>
          <w:tcPr>
            <w:tcW w:w="1559" w:type="dxa"/>
            <w:gridSpan w:val="2"/>
          </w:tcPr>
          <w:p w14:paraId="73A97313" w14:textId="2D333DE0" w:rsidR="00093E9A" w:rsidRPr="00014EAE" w:rsidRDefault="00093E9A" w:rsidP="00093E9A">
            <w:pPr>
              <w:jc w:val="both"/>
              <w:rPr>
                <w:rFonts w:ascii="Times New Roman" w:hAnsi="Times New Roman" w:cs="Times New Roman"/>
                <w:sz w:val="24"/>
                <w:szCs w:val="24"/>
              </w:rPr>
            </w:pPr>
            <w:r w:rsidRPr="009D728E">
              <w:rPr>
                <w:rFonts w:ascii="Times New Roman" w:hAnsi="Times New Roman" w:cs="Times New Roman"/>
                <w:sz w:val="24"/>
                <w:szCs w:val="24"/>
              </w:rPr>
              <w:t>Zemkopības ministrija 13639/2020</w:t>
            </w:r>
          </w:p>
        </w:tc>
        <w:tc>
          <w:tcPr>
            <w:tcW w:w="6009" w:type="dxa"/>
            <w:gridSpan w:val="2"/>
          </w:tcPr>
          <w:p w14:paraId="11F3A1B6" w14:textId="77777777" w:rsidR="00093E9A" w:rsidRPr="009D728E" w:rsidRDefault="00093E9A" w:rsidP="00093E9A">
            <w:pPr>
              <w:spacing w:after="120"/>
              <w:jc w:val="both"/>
              <w:rPr>
                <w:rFonts w:ascii="Times New Roman" w:hAnsi="Times New Roman" w:cs="Times New Roman"/>
                <w:bCs/>
                <w:sz w:val="24"/>
                <w:szCs w:val="24"/>
              </w:rPr>
            </w:pPr>
            <w:r w:rsidRPr="009D728E">
              <w:rPr>
                <w:rFonts w:ascii="Times New Roman" w:hAnsi="Times New Roman" w:cs="Times New Roman"/>
                <w:bCs/>
                <w:sz w:val="24"/>
                <w:szCs w:val="24"/>
              </w:rPr>
              <w:t>Lūdzam papildināt 2. rīcības virziena tabulu aiz 2.3.6. apakšpunkta (attiecīgi mainot esošo apakšpunktu numerāciju) ar jauniem apakšpunktiem šādā redakcijā:</w:t>
            </w:r>
          </w:p>
          <w:p w14:paraId="4A8F6AFB" w14:textId="218FD275" w:rsidR="00093E9A" w:rsidRPr="009D728E" w:rsidRDefault="00093E9A" w:rsidP="00093E9A">
            <w:pPr>
              <w:spacing w:after="120"/>
              <w:jc w:val="both"/>
              <w:rPr>
                <w:rFonts w:ascii="Times New Roman" w:hAnsi="Times New Roman" w:cs="Times New Roman"/>
                <w:bCs/>
                <w:sz w:val="24"/>
                <w:szCs w:val="24"/>
              </w:rPr>
            </w:pPr>
            <w:r w:rsidRPr="009D728E">
              <w:rPr>
                <w:rFonts w:ascii="Times New Roman" w:hAnsi="Times New Roman" w:cs="Times New Roman"/>
                <w:bCs/>
                <w:sz w:val="24"/>
                <w:szCs w:val="24"/>
              </w:rPr>
              <w:t>“2.3.7.</w:t>
            </w:r>
            <w:r>
              <w:rPr>
                <w:rFonts w:ascii="Times New Roman" w:hAnsi="Times New Roman" w:cs="Times New Roman"/>
                <w:bCs/>
                <w:sz w:val="24"/>
                <w:szCs w:val="24"/>
              </w:rPr>
              <w:t xml:space="preserve"> </w:t>
            </w:r>
            <w:r w:rsidRPr="009D728E">
              <w:rPr>
                <w:rFonts w:ascii="Times New Roman" w:hAnsi="Times New Roman" w:cs="Times New Roman"/>
                <w:bCs/>
                <w:sz w:val="24"/>
                <w:szCs w:val="24"/>
              </w:rPr>
              <w:t>Nodrošināt zoonožu un zoonožu ierosinātāju uzraudzību objektos ar palielinātu zoonožu izplatīšanās risku, arī dzīvu dzīvnieku, dzīvnieku izcelsmes produktu un dzīvnieku barības aprites objektos</w:t>
            </w:r>
            <w:r>
              <w:rPr>
                <w:rFonts w:ascii="Times New Roman" w:hAnsi="Times New Roman" w:cs="Times New Roman"/>
                <w:bCs/>
                <w:sz w:val="24"/>
                <w:szCs w:val="24"/>
              </w:rPr>
              <w:t>. (</w:t>
            </w:r>
            <w:r w:rsidRPr="009D728E">
              <w:rPr>
                <w:rFonts w:ascii="Times New Roman" w:hAnsi="Times New Roman" w:cs="Times New Roman"/>
                <w:bCs/>
                <w:sz w:val="24"/>
                <w:szCs w:val="24"/>
              </w:rPr>
              <w:t>Pastāvīgi</w:t>
            </w:r>
            <w:r>
              <w:rPr>
                <w:rFonts w:ascii="Times New Roman" w:hAnsi="Times New Roman" w:cs="Times New Roman"/>
                <w:bCs/>
                <w:sz w:val="24"/>
                <w:szCs w:val="24"/>
              </w:rPr>
              <w:t xml:space="preserve"> </w:t>
            </w:r>
            <w:r w:rsidRPr="009D728E">
              <w:rPr>
                <w:rFonts w:ascii="Times New Roman" w:hAnsi="Times New Roman" w:cs="Times New Roman"/>
                <w:bCs/>
                <w:sz w:val="24"/>
                <w:szCs w:val="24"/>
              </w:rPr>
              <w:t>PVD</w:t>
            </w:r>
            <w:r>
              <w:rPr>
                <w:rFonts w:ascii="Times New Roman" w:hAnsi="Times New Roman" w:cs="Times New Roman"/>
                <w:bCs/>
                <w:sz w:val="24"/>
                <w:szCs w:val="24"/>
              </w:rPr>
              <w:t>)</w:t>
            </w:r>
            <w:r w:rsidRPr="009D728E">
              <w:rPr>
                <w:rFonts w:ascii="Times New Roman" w:hAnsi="Times New Roman" w:cs="Times New Roman"/>
                <w:bCs/>
                <w:sz w:val="24"/>
                <w:szCs w:val="24"/>
              </w:rPr>
              <w:tab/>
            </w:r>
          </w:p>
          <w:p w14:paraId="7B07EAEF" w14:textId="24C8E662" w:rsidR="00093E9A" w:rsidRPr="009D728E" w:rsidRDefault="00093E9A" w:rsidP="00093E9A">
            <w:pPr>
              <w:spacing w:after="120"/>
              <w:jc w:val="both"/>
              <w:rPr>
                <w:rFonts w:ascii="Times New Roman" w:hAnsi="Times New Roman" w:cs="Times New Roman"/>
                <w:bCs/>
                <w:sz w:val="24"/>
                <w:szCs w:val="24"/>
              </w:rPr>
            </w:pPr>
            <w:r w:rsidRPr="009D728E">
              <w:rPr>
                <w:rFonts w:ascii="Times New Roman" w:hAnsi="Times New Roman" w:cs="Times New Roman"/>
                <w:bCs/>
                <w:sz w:val="24"/>
                <w:szCs w:val="24"/>
              </w:rPr>
              <w:t>2.3.8.</w:t>
            </w:r>
            <w:r w:rsidRPr="009D728E">
              <w:rPr>
                <w:rFonts w:ascii="Times New Roman" w:hAnsi="Times New Roman" w:cs="Times New Roman"/>
                <w:bCs/>
                <w:sz w:val="24"/>
                <w:szCs w:val="24"/>
              </w:rPr>
              <w:tab/>
              <w:t>Pilnveidot informācijas apmaiņu un apkopošanu, lai apzinātu un analizētu zoonožu izplatības intensitāti un ar to saistīto draudu pakāpi dzīvnieku un cilvēku veselībai un noteiktu primāros uzdevumus zoonožu izplatības ierobežošanai, epidemioloģiskai kontrolei un apkarošanai.</w:t>
            </w:r>
            <w:r>
              <w:rPr>
                <w:rFonts w:ascii="Times New Roman" w:hAnsi="Times New Roman" w:cs="Times New Roman"/>
                <w:bCs/>
                <w:sz w:val="24"/>
                <w:szCs w:val="24"/>
              </w:rPr>
              <w:t xml:space="preserve"> (</w:t>
            </w:r>
            <w:r w:rsidRPr="009D728E">
              <w:rPr>
                <w:rFonts w:ascii="Times New Roman" w:hAnsi="Times New Roman" w:cs="Times New Roman"/>
                <w:bCs/>
                <w:sz w:val="24"/>
                <w:szCs w:val="24"/>
              </w:rPr>
              <w:t>Pastāvīgi</w:t>
            </w:r>
            <w:r w:rsidRPr="009D728E">
              <w:rPr>
                <w:rFonts w:ascii="Times New Roman" w:hAnsi="Times New Roman" w:cs="Times New Roman"/>
                <w:bCs/>
                <w:sz w:val="24"/>
                <w:szCs w:val="24"/>
              </w:rPr>
              <w:tab/>
              <w:t>PVD, SPKC</w:t>
            </w:r>
            <w:r w:rsidRPr="009D728E">
              <w:rPr>
                <w:rFonts w:ascii="Times New Roman" w:hAnsi="Times New Roman" w:cs="Times New Roman"/>
                <w:bCs/>
                <w:sz w:val="24"/>
                <w:szCs w:val="24"/>
              </w:rPr>
              <w:tab/>
              <w:t>VM, ZM, BIOR</w:t>
            </w:r>
            <w:r>
              <w:rPr>
                <w:rFonts w:ascii="Times New Roman" w:hAnsi="Times New Roman" w:cs="Times New Roman"/>
                <w:bCs/>
                <w:sz w:val="24"/>
                <w:szCs w:val="24"/>
              </w:rPr>
              <w:t>)</w:t>
            </w:r>
            <w:r w:rsidRPr="009D728E">
              <w:rPr>
                <w:rFonts w:ascii="Times New Roman" w:hAnsi="Times New Roman" w:cs="Times New Roman"/>
                <w:bCs/>
                <w:sz w:val="24"/>
                <w:szCs w:val="24"/>
              </w:rPr>
              <w:tab/>
            </w:r>
          </w:p>
          <w:p w14:paraId="46B08355" w14:textId="6481A448" w:rsidR="00093E9A" w:rsidRDefault="00093E9A" w:rsidP="00093E9A">
            <w:pPr>
              <w:spacing w:after="120"/>
              <w:jc w:val="both"/>
              <w:rPr>
                <w:rFonts w:ascii="Times New Roman" w:hAnsi="Times New Roman" w:cs="Times New Roman"/>
                <w:bCs/>
                <w:sz w:val="24"/>
                <w:szCs w:val="24"/>
              </w:rPr>
            </w:pPr>
            <w:r w:rsidRPr="009D728E">
              <w:rPr>
                <w:rFonts w:ascii="Times New Roman" w:hAnsi="Times New Roman" w:cs="Times New Roman"/>
                <w:bCs/>
                <w:sz w:val="24"/>
                <w:szCs w:val="24"/>
              </w:rPr>
              <w:t>2.3.9.</w:t>
            </w:r>
            <w:r w:rsidRPr="009D728E">
              <w:rPr>
                <w:rFonts w:ascii="Times New Roman" w:hAnsi="Times New Roman" w:cs="Times New Roman"/>
                <w:bCs/>
                <w:sz w:val="24"/>
                <w:szCs w:val="24"/>
              </w:rPr>
              <w:tab/>
              <w:t>Apzināt zoonožu izplatību sabiedrībā, lai  izvērtētu biežākos zoonožu izplatīšanās ceļus un pārneses mehānismus un veicinātu  zoonožu ierobežošanas pasākumu efektivitāti un pilnveidi saskaņā ar pieeju “Viena veselība”.</w:t>
            </w:r>
            <w:r>
              <w:rPr>
                <w:rFonts w:ascii="Times New Roman" w:hAnsi="Times New Roman" w:cs="Times New Roman"/>
                <w:bCs/>
                <w:sz w:val="24"/>
                <w:szCs w:val="24"/>
              </w:rPr>
              <w:t xml:space="preserve"> (</w:t>
            </w:r>
            <w:r w:rsidRPr="009D728E">
              <w:rPr>
                <w:rFonts w:ascii="Times New Roman" w:hAnsi="Times New Roman" w:cs="Times New Roman"/>
                <w:bCs/>
                <w:sz w:val="24"/>
                <w:szCs w:val="24"/>
              </w:rPr>
              <w:t>Pastāvīgi</w:t>
            </w:r>
            <w:r>
              <w:rPr>
                <w:rFonts w:ascii="Times New Roman" w:hAnsi="Times New Roman" w:cs="Times New Roman"/>
                <w:bCs/>
                <w:sz w:val="24"/>
                <w:szCs w:val="24"/>
              </w:rPr>
              <w:t xml:space="preserve"> </w:t>
            </w:r>
            <w:r w:rsidRPr="009D728E">
              <w:rPr>
                <w:rFonts w:ascii="Times New Roman" w:hAnsi="Times New Roman" w:cs="Times New Roman"/>
                <w:bCs/>
                <w:sz w:val="24"/>
                <w:szCs w:val="24"/>
              </w:rPr>
              <w:t>SPKC, PVD, BIOR</w:t>
            </w:r>
            <w:r w:rsidRPr="009D728E">
              <w:rPr>
                <w:rFonts w:ascii="Times New Roman" w:hAnsi="Times New Roman" w:cs="Times New Roman"/>
                <w:bCs/>
                <w:sz w:val="24"/>
                <w:szCs w:val="24"/>
              </w:rPr>
              <w:tab/>
              <w:t>VM, ZM</w:t>
            </w:r>
            <w:r>
              <w:rPr>
                <w:rFonts w:ascii="Times New Roman" w:hAnsi="Times New Roman" w:cs="Times New Roman"/>
                <w:bCs/>
                <w:sz w:val="24"/>
                <w:szCs w:val="24"/>
              </w:rPr>
              <w:t>)</w:t>
            </w:r>
            <w:r w:rsidRPr="009D728E">
              <w:rPr>
                <w:rFonts w:ascii="Times New Roman" w:hAnsi="Times New Roman" w:cs="Times New Roman"/>
                <w:bCs/>
                <w:sz w:val="24"/>
                <w:szCs w:val="24"/>
              </w:rPr>
              <w:t>”</w:t>
            </w:r>
          </w:p>
        </w:tc>
        <w:tc>
          <w:tcPr>
            <w:tcW w:w="2071" w:type="dxa"/>
            <w:gridSpan w:val="2"/>
          </w:tcPr>
          <w:p w14:paraId="1FECCCE6" w14:textId="570306E9" w:rsidR="00093E9A" w:rsidRPr="00EF37AC" w:rsidRDefault="00093E9A" w:rsidP="00093E9A">
            <w:pPr>
              <w:jc w:val="both"/>
              <w:rPr>
                <w:rFonts w:ascii="Times New Roman" w:hAnsi="Times New Roman" w:cs="Times New Roman"/>
                <w:b/>
                <w:bCs/>
                <w:color w:val="FF0000"/>
                <w:sz w:val="24"/>
                <w:szCs w:val="24"/>
              </w:rPr>
            </w:pPr>
            <w:r>
              <w:rPr>
                <w:rFonts w:ascii="Times New Roman" w:hAnsi="Times New Roman" w:cs="Times New Roman"/>
                <w:b/>
                <w:bCs/>
                <w:sz w:val="24"/>
                <w:szCs w:val="24"/>
              </w:rPr>
              <w:t>Daļēji ņemts vērā</w:t>
            </w:r>
          </w:p>
          <w:p w14:paraId="7CAB2F37" w14:textId="77777777" w:rsidR="00093E9A" w:rsidRPr="005270E7" w:rsidRDefault="00093E9A" w:rsidP="00093E9A">
            <w:pPr>
              <w:jc w:val="both"/>
              <w:rPr>
                <w:rFonts w:ascii="Times New Roman" w:hAnsi="Times New Roman" w:cs="Times New Roman"/>
                <w:b/>
                <w:bCs/>
                <w:color w:val="FF0000"/>
                <w:sz w:val="24"/>
                <w:szCs w:val="24"/>
              </w:rPr>
            </w:pPr>
          </w:p>
        </w:tc>
        <w:tc>
          <w:tcPr>
            <w:tcW w:w="3685" w:type="dxa"/>
          </w:tcPr>
          <w:p w14:paraId="7527BF3B" w14:textId="77777777" w:rsidR="00093E9A" w:rsidRPr="00026393" w:rsidRDefault="00093E9A" w:rsidP="00093E9A">
            <w:pPr>
              <w:jc w:val="both"/>
              <w:rPr>
                <w:rFonts w:ascii="Times New Roman" w:hAnsi="Times New Roman" w:cs="Times New Roman"/>
                <w:sz w:val="24"/>
                <w:szCs w:val="24"/>
              </w:rPr>
            </w:pPr>
            <w:r w:rsidRPr="00026393">
              <w:rPr>
                <w:rFonts w:ascii="Times New Roman" w:hAnsi="Times New Roman" w:cs="Times New Roman"/>
                <w:sz w:val="24"/>
                <w:szCs w:val="24"/>
              </w:rPr>
              <w:t>Pamatnostādņu projekts papildināts ar 2.3.9. un 2.3.8.pasākumiem. Savukārt ZM pasākums, kas paredz  nodrošināt zoonožu un zoonožu ierosinātāju uzraudzību objektos ar palielinātu zoonožu izplatīšanās risku, arī dzīvu dzīvnieku, dzīvnieku izcelsmes produktu un dzīvnieku barības aprites objektos, nav iekļauts, ņemot vērā, ka tā ir patstāvīga PVD funkcija, veikt kontroles dažādos objektos.</w:t>
            </w:r>
          </w:p>
          <w:p w14:paraId="4E3F3AEE" w14:textId="77777777" w:rsidR="00093E9A" w:rsidRPr="005270E7" w:rsidRDefault="00093E9A" w:rsidP="00093E9A">
            <w:pPr>
              <w:jc w:val="both"/>
              <w:rPr>
                <w:rFonts w:ascii="Times New Roman" w:hAnsi="Times New Roman" w:cs="Times New Roman"/>
                <w:b/>
                <w:bCs/>
                <w:sz w:val="24"/>
                <w:szCs w:val="24"/>
              </w:rPr>
            </w:pPr>
          </w:p>
        </w:tc>
      </w:tr>
      <w:tr w:rsidR="00093E9A" w:rsidRPr="009F28E9" w14:paraId="66985A55" w14:textId="77777777" w:rsidTr="001150CE">
        <w:tc>
          <w:tcPr>
            <w:tcW w:w="2405" w:type="dxa"/>
            <w:gridSpan w:val="3"/>
            <w:shd w:val="clear" w:color="auto" w:fill="FFFFFF" w:themeFill="background1"/>
          </w:tcPr>
          <w:p w14:paraId="01D5B913" w14:textId="5272603D" w:rsidR="00093E9A" w:rsidRPr="005270E7" w:rsidRDefault="00093E9A" w:rsidP="00093E9A">
            <w:pPr>
              <w:jc w:val="both"/>
              <w:rPr>
                <w:rFonts w:ascii="Times New Roman" w:hAnsi="Times New Roman" w:cs="Times New Roman"/>
                <w:b/>
                <w:bCs/>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D63BEB8" w14:textId="5BF07710" w:rsidR="00093E9A" w:rsidRPr="005270E7" w:rsidRDefault="00093E9A" w:rsidP="00093E9A">
            <w:pPr>
              <w:jc w:val="both"/>
              <w:rPr>
                <w:rFonts w:ascii="Times New Roman" w:hAnsi="Times New Roman" w:cs="Times New Roman"/>
                <w:b/>
                <w:bCs/>
                <w:sz w:val="24"/>
                <w:szCs w:val="24"/>
              </w:rPr>
            </w:pPr>
            <w:r>
              <w:rPr>
                <w:rFonts w:ascii="Times New Roman" w:hAnsi="Times New Roman"/>
                <w:bCs/>
                <w:i/>
                <w:iCs/>
                <w:sz w:val="24"/>
                <w:szCs w:val="24"/>
              </w:rPr>
              <w:t>2.3.7</w:t>
            </w:r>
            <w:r w:rsidRPr="00E906FB">
              <w:rPr>
                <w:rFonts w:ascii="Times New Roman" w:hAnsi="Times New Roman"/>
                <w:bCs/>
                <w:i/>
                <w:iCs/>
                <w:sz w:val="24"/>
                <w:szCs w:val="24"/>
              </w:rPr>
              <w:t>.</w:t>
            </w:r>
            <w:r w:rsidRPr="00266A02">
              <w:rPr>
                <w:rFonts w:ascii="Times New Roman" w:hAnsi="Times New Roman" w:cs="Times New Roman"/>
                <w:sz w:val="24"/>
                <w:szCs w:val="24"/>
              </w:rPr>
              <w:t xml:space="preserve"> </w:t>
            </w:r>
            <w:r w:rsidRPr="00266A02">
              <w:rPr>
                <w:rFonts w:ascii="Times New Roman" w:hAnsi="Times New Roman" w:cs="Times New Roman"/>
                <w:i/>
                <w:iCs/>
                <w:sz w:val="24"/>
                <w:szCs w:val="24"/>
              </w:rPr>
              <w:t>Uzlabot laboratoriskās diagnostikas kapacitāti, tai skaitā nodrošināt jaunāko tehnoloģiju un metožu pielietošanu laboratoriskā diagnostikā.</w:t>
            </w:r>
          </w:p>
        </w:tc>
      </w:tr>
      <w:tr w:rsidR="00093E9A" w:rsidRPr="009F28E9" w14:paraId="15404724" w14:textId="77777777" w:rsidTr="001150CE">
        <w:tc>
          <w:tcPr>
            <w:tcW w:w="846" w:type="dxa"/>
          </w:tcPr>
          <w:p w14:paraId="19AC6F83" w14:textId="5F11F041" w:rsidR="00093E9A" w:rsidRPr="009F28E9" w:rsidRDefault="00093E9A" w:rsidP="00093E9A">
            <w:pPr>
              <w:jc w:val="both"/>
              <w:rPr>
                <w:rFonts w:ascii="Times New Roman" w:hAnsi="Times New Roman" w:cs="Times New Roman"/>
                <w:sz w:val="24"/>
                <w:szCs w:val="24"/>
              </w:rPr>
            </w:pPr>
            <w:r>
              <w:rPr>
                <w:rFonts w:ascii="Times New Roman" w:hAnsi="Times New Roman" w:cs="Times New Roman"/>
                <w:sz w:val="24"/>
                <w:szCs w:val="24"/>
              </w:rPr>
              <w:t>270.</w:t>
            </w:r>
          </w:p>
        </w:tc>
        <w:tc>
          <w:tcPr>
            <w:tcW w:w="1559" w:type="dxa"/>
            <w:gridSpan w:val="2"/>
          </w:tcPr>
          <w:p w14:paraId="073EA5BF" w14:textId="68A3D501" w:rsidR="00093E9A" w:rsidRPr="0053601C" w:rsidRDefault="00093E9A" w:rsidP="00093E9A">
            <w:pPr>
              <w:jc w:val="both"/>
              <w:rPr>
                <w:rFonts w:ascii="Times New Roman" w:hAnsi="Times New Roman" w:cs="Times New Roman"/>
                <w:sz w:val="24"/>
                <w:szCs w:val="24"/>
              </w:rPr>
            </w:pPr>
            <w:r>
              <w:rPr>
                <w:rFonts w:ascii="Times New Roman" w:hAnsi="Times New Roman" w:cs="Times New Roman"/>
                <w:sz w:val="24"/>
                <w:szCs w:val="24"/>
              </w:rPr>
              <w:t>VADDA</w:t>
            </w:r>
            <w:r w:rsidRPr="00716D89">
              <w:rPr>
                <w:rFonts w:ascii="Times New Roman" w:hAnsi="Times New Roman" w:cs="Times New Roman"/>
                <w:sz w:val="24"/>
                <w:szCs w:val="24"/>
              </w:rPr>
              <w:t xml:space="preserve"> 13503/2020</w:t>
            </w:r>
          </w:p>
        </w:tc>
        <w:tc>
          <w:tcPr>
            <w:tcW w:w="6009" w:type="dxa"/>
            <w:gridSpan w:val="2"/>
          </w:tcPr>
          <w:p w14:paraId="1B86713F" w14:textId="77777777" w:rsidR="00093E9A" w:rsidRPr="00266A02" w:rsidRDefault="00093E9A" w:rsidP="00093E9A">
            <w:pPr>
              <w:jc w:val="both"/>
              <w:rPr>
                <w:rFonts w:ascii="Times New Roman" w:hAnsi="Times New Roman"/>
                <w:bCs/>
                <w:sz w:val="24"/>
                <w:szCs w:val="24"/>
              </w:rPr>
            </w:pPr>
            <w:r w:rsidRPr="00266A02">
              <w:rPr>
                <w:rFonts w:ascii="Times New Roman" w:hAnsi="Times New Roman"/>
                <w:bCs/>
                <w:sz w:val="24"/>
                <w:szCs w:val="24"/>
              </w:rPr>
              <w:t>Labot apakšpunktu 2.3.7. sekojošā redakcijā:</w:t>
            </w:r>
          </w:p>
          <w:p w14:paraId="6AB87497" w14:textId="77777777" w:rsidR="00093E9A" w:rsidRPr="00266A02" w:rsidRDefault="00093E9A" w:rsidP="00093E9A">
            <w:pPr>
              <w:jc w:val="both"/>
              <w:rPr>
                <w:rFonts w:ascii="Times New Roman" w:hAnsi="Times New Roman"/>
                <w:bCs/>
                <w:sz w:val="24"/>
                <w:szCs w:val="24"/>
              </w:rPr>
            </w:pPr>
            <w:r w:rsidRPr="00266A02">
              <w:rPr>
                <w:rFonts w:ascii="Times New Roman" w:hAnsi="Times New Roman"/>
                <w:bCs/>
                <w:sz w:val="24"/>
                <w:szCs w:val="24"/>
              </w:rPr>
              <w:t xml:space="preserve">2.3.7. Uzlabot laboratoriskās diagnostikas kapacitāti, tai skaitā nodrošināt jaunāko tehnoloģiju un metožu pielietošanu laboratoriskā diagnostikā. </w:t>
            </w:r>
            <w:r w:rsidRPr="00D12C4E">
              <w:rPr>
                <w:rFonts w:ascii="Times New Roman" w:hAnsi="Times New Roman"/>
                <w:b/>
                <w:sz w:val="24"/>
                <w:szCs w:val="24"/>
              </w:rPr>
              <w:t>Paredzēt atbilstošu finansējumu un finansiālus stimulus.</w:t>
            </w:r>
          </w:p>
          <w:p w14:paraId="428382F8" w14:textId="77777777" w:rsidR="00093E9A" w:rsidRPr="00266A02" w:rsidRDefault="00093E9A" w:rsidP="00093E9A">
            <w:pPr>
              <w:jc w:val="both"/>
              <w:rPr>
                <w:rFonts w:ascii="Times New Roman" w:hAnsi="Times New Roman"/>
                <w:bCs/>
                <w:sz w:val="24"/>
                <w:szCs w:val="24"/>
              </w:rPr>
            </w:pPr>
            <w:r w:rsidRPr="00266A02">
              <w:rPr>
                <w:rFonts w:ascii="Times New Roman" w:hAnsi="Times New Roman"/>
                <w:bCs/>
                <w:sz w:val="24"/>
                <w:szCs w:val="24"/>
              </w:rPr>
              <w:t>un papildināt “Līdzatbildīgās institūcijas” sekojošā redakcijā:</w:t>
            </w:r>
          </w:p>
          <w:p w14:paraId="59055978" w14:textId="77777777" w:rsidR="00093E9A" w:rsidRDefault="00093E9A" w:rsidP="00093E9A">
            <w:pPr>
              <w:jc w:val="both"/>
              <w:rPr>
                <w:rFonts w:ascii="Times New Roman" w:hAnsi="Times New Roman"/>
                <w:bCs/>
                <w:sz w:val="24"/>
                <w:szCs w:val="24"/>
              </w:rPr>
            </w:pPr>
            <w:r w:rsidRPr="00266A02">
              <w:rPr>
                <w:rFonts w:ascii="Times New Roman" w:hAnsi="Times New Roman"/>
                <w:bCs/>
                <w:sz w:val="24"/>
                <w:szCs w:val="24"/>
              </w:rPr>
              <w:t>SPKC, RAKUS NRL, medicīnas laboratorisko izmeklējumu  pakalpojumu komersanti</w:t>
            </w:r>
            <w:r w:rsidRPr="00266A02">
              <w:rPr>
                <w:rFonts w:ascii="Times New Roman" w:hAnsi="Times New Roman"/>
                <w:bCs/>
                <w:sz w:val="24"/>
                <w:szCs w:val="24"/>
              </w:rPr>
              <w:tab/>
              <w:t>Covid-19 izgaismoja vājās vietas, vienlaicīgi uzrādot, cik svarīgi valstij skatīties kompleksi uz pakalpojuma nodrošināšanu, neatkarīgi no pakalpojuma sniedzēja īpašuma formas. Ieviešot jaunas tehnoloģijas un metodes nepieciešams finansiāls stimuls.</w:t>
            </w:r>
          </w:p>
          <w:p w14:paraId="096949DC" w14:textId="7BD2975A" w:rsidR="00093E9A" w:rsidRPr="005270E7" w:rsidRDefault="00093E9A" w:rsidP="00093E9A">
            <w:pPr>
              <w:jc w:val="both"/>
              <w:rPr>
                <w:rFonts w:ascii="Times New Roman" w:hAnsi="Times New Roman"/>
                <w:bCs/>
                <w:sz w:val="24"/>
                <w:szCs w:val="24"/>
              </w:rPr>
            </w:pPr>
          </w:p>
        </w:tc>
        <w:tc>
          <w:tcPr>
            <w:tcW w:w="2071" w:type="dxa"/>
            <w:gridSpan w:val="2"/>
          </w:tcPr>
          <w:p w14:paraId="279E5C5D" w14:textId="76D3C0CD" w:rsidR="00093E9A" w:rsidRPr="003221EF" w:rsidRDefault="00093E9A" w:rsidP="00093E9A">
            <w:pPr>
              <w:jc w:val="both"/>
              <w:rPr>
                <w:rFonts w:ascii="Times New Roman" w:hAnsi="Times New Roman" w:cs="Times New Roman"/>
                <w:b/>
                <w:bCs/>
                <w:color w:val="000000" w:themeColor="text1"/>
                <w:sz w:val="24"/>
                <w:szCs w:val="24"/>
              </w:rPr>
            </w:pPr>
            <w:r w:rsidRPr="003221EF">
              <w:rPr>
                <w:rFonts w:ascii="Times New Roman" w:hAnsi="Times New Roman" w:cs="Times New Roman"/>
                <w:b/>
                <w:bCs/>
                <w:color w:val="000000" w:themeColor="text1"/>
                <w:sz w:val="24"/>
                <w:szCs w:val="24"/>
              </w:rPr>
              <w:t>Nav ņemts vērā</w:t>
            </w:r>
          </w:p>
          <w:p w14:paraId="27433C9D" w14:textId="41424CDA" w:rsidR="00093E9A" w:rsidRPr="00730C32" w:rsidRDefault="00093E9A" w:rsidP="00093E9A">
            <w:pPr>
              <w:jc w:val="both"/>
              <w:rPr>
                <w:rFonts w:ascii="Times New Roman" w:hAnsi="Times New Roman" w:cs="Times New Roman"/>
                <w:color w:val="FF0000"/>
                <w:sz w:val="24"/>
                <w:szCs w:val="24"/>
              </w:rPr>
            </w:pPr>
          </w:p>
        </w:tc>
        <w:tc>
          <w:tcPr>
            <w:tcW w:w="3685" w:type="dxa"/>
            <w:vMerge w:val="restart"/>
          </w:tcPr>
          <w:p w14:paraId="597915A5" w14:textId="1C3DE391" w:rsidR="00093E9A" w:rsidRPr="009F28E9" w:rsidRDefault="00093E9A" w:rsidP="00093E9A">
            <w:pPr>
              <w:jc w:val="both"/>
              <w:rPr>
                <w:rFonts w:ascii="Times New Roman" w:hAnsi="Times New Roman" w:cs="Times New Roman"/>
                <w:sz w:val="24"/>
                <w:szCs w:val="24"/>
              </w:rPr>
            </w:pPr>
            <w:r>
              <w:rPr>
                <w:rFonts w:ascii="Times New Roman" w:hAnsi="Times New Roman" w:cs="Times New Roman"/>
                <w:sz w:val="24"/>
                <w:szCs w:val="24"/>
              </w:rPr>
              <w:t>2.3.7. uzdevums svītrots. Jautājums tiks skatīts  jaunā antimikrobiālās rezistences ierobežošanas plāna 2022. – 2027.gadam izstrādes ietvaros (2.4.1. uzdevums)</w:t>
            </w:r>
          </w:p>
        </w:tc>
      </w:tr>
      <w:tr w:rsidR="00093E9A" w:rsidRPr="009F28E9" w14:paraId="3A60D000" w14:textId="77777777" w:rsidTr="001150CE">
        <w:tc>
          <w:tcPr>
            <w:tcW w:w="846" w:type="dxa"/>
          </w:tcPr>
          <w:p w14:paraId="250F56A4" w14:textId="054FD172" w:rsidR="00093E9A" w:rsidRPr="009F28E9" w:rsidRDefault="00093E9A" w:rsidP="00093E9A">
            <w:pPr>
              <w:jc w:val="both"/>
              <w:rPr>
                <w:rFonts w:ascii="Times New Roman" w:hAnsi="Times New Roman" w:cs="Times New Roman"/>
                <w:sz w:val="24"/>
                <w:szCs w:val="24"/>
              </w:rPr>
            </w:pPr>
            <w:r>
              <w:rPr>
                <w:rFonts w:ascii="Times New Roman" w:hAnsi="Times New Roman" w:cs="Times New Roman"/>
                <w:sz w:val="24"/>
                <w:szCs w:val="24"/>
              </w:rPr>
              <w:t>271.</w:t>
            </w:r>
          </w:p>
        </w:tc>
        <w:tc>
          <w:tcPr>
            <w:tcW w:w="1559" w:type="dxa"/>
            <w:gridSpan w:val="2"/>
          </w:tcPr>
          <w:p w14:paraId="587BA858" w14:textId="14131423" w:rsidR="00093E9A" w:rsidRPr="00716D89" w:rsidRDefault="00093E9A" w:rsidP="00093E9A">
            <w:pPr>
              <w:jc w:val="both"/>
              <w:rPr>
                <w:rFonts w:ascii="Times New Roman" w:hAnsi="Times New Roman" w:cs="Times New Roman"/>
                <w:sz w:val="24"/>
                <w:szCs w:val="24"/>
              </w:rPr>
            </w:pPr>
            <w:r w:rsidRPr="00A17F78">
              <w:rPr>
                <w:rFonts w:ascii="Times New Roman" w:hAnsi="Times New Roman" w:cs="Times New Roman"/>
                <w:sz w:val="24"/>
                <w:szCs w:val="24"/>
              </w:rPr>
              <w:t>Zemkopības ministrija 13639/2020</w:t>
            </w:r>
          </w:p>
        </w:tc>
        <w:tc>
          <w:tcPr>
            <w:tcW w:w="6009" w:type="dxa"/>
            <w:gridSpan w:val="2"/>
          </w:tcPr>
          <w:p w14:paraId="1AF61ED9" w14:textId="25342B32" w:rsidR="00093E9A" w:rsidRPr="00266A02" w:rsidRDefault="00093E9A" w:rsidP="00093E9A">
            <w:pPr>
              <w:jc w:val="both"/>
              <w:rPr>
                <w:rFonts w:ascii="Times New Roman" w:hAnsi="Times New Roman"/>
                <w:bCs/>
                <w:sz w:val="24"/>
                <w:szCs w:val="24"/>
              </w:rPr>
            </w:pPr>
            <w:r w:rsidRPr="00A17F78">
              <w:rPr>
                <w:rFonts w:ascii="Times New Roman" w:hAnsi="Times New Roman"/>
                <w:bCs/>
                <w:sz w:val="24"/>
                <w:szCs w:val="24"/>
              </w:rPr>
              <w:t>Lūdzam papildināt 2. rīcības virziena tabulas 2.3.7. apakšpunktu ar līdzatbildīgo iestādi – BIOR NRL.</w:t>
            </w:r>
          </w:p>
        </w:tc>
        <w:tc>
          <w:tcPr>
            <w:tcW w:w="2071" w:type="dxa"/>
            <w:gridSpan w:val="2"/>
          </w:tcPr>
          <w:p w14:paraId="3E086B06" w14:textId="77777777" w:rsidR="00093E9A" w:rsidRPr="003221EF" w:rsidRDefault="00093E9A" w:rsidP="00093E9A">
            <w:pPr>
              <w:jc w:val="both"/>
              <w:rPr>
                <w:rFonts w:ascii="Times New Roman" w:hAnsi="Times New Roman" w:cs="Times New Roman"/>
                <w:b/>
                <w:bCs/>
                <w:color w:val="000000" w:themeColor="text1"/>
                <w:sz w:val="24"/>
                <w:szCs w:val="24"/>
              </w:rPr>
            </w:pPr>
            <w:r w:rsidRPr="003221EF">
              <w:rPr>
                <w:rFonts w:ascii="Times New Roman" w:hAnsi="Times New Roman" w:cs="Times New Roman"/>
                <w:b/>
                <w:bCs/>
                <w:color w:val="000000" w:themeColor="text1"/>
                <w:sz w:val="24"/>
                <w:szCs w:val="24"/>
              </w:rPr>
              <w:t>Nav ņemts vērā</w:t>
            </w:r>
          </w:p>
          <w:p w14:paraId="6F0A2D5E" w14:textId="278B2502" w:rsidR="00093E9A" w:rsidRPr="00730C32" w:rsidRDefault="00093E9A" w:rsidP="00093E9A">
            <w:pPr>
              <w:jc w:val="both"/>
              <w:rPr>
                <w:rFonts w:ascii="Times New Roman" w:hAnsi="Times New Roman" w:cs="Times New Roman"/>
                <w:color w:val="FF0000"/>
                <w:sz w:val="24"/>
                <w:szCs w:val="24"/>
              </w:rPr>
            </w:pPr>
          </w:p>
        </w:tc>
        <w:tc>
          <w:tcPr>
            <w:tcW w:w="3685" w:type="dxa"/>
            <w:vMerge/>
          </w:tcPr>
          <w:p w14:paraId="747B5460" w14:textId="77777777" w:rsidR="00093E9A" w:rsidRPr="009F28E9" w:rsidRDefault="00093E9A" w:rsidP="00093E9A">
            <w:pPr>
              <w:jc w:val="both"/>
              <w:rPr>
                <w:rFonts w:ascii="Times New Roman" w:hAnsi="Times New Roman" w:cs="Times New Roman"/>
                <w:sz w:val="24"/>
                <w:szCs w:val="24"/>
              </w:rPr>
            </w:pPr>
          </w:p>
        </w:tc>
      </w:tr>
      <w:tr w:rsidR="00093E9A" w:rsidRPr="009F28E9" w14:paraId="21C4E581" w14:textId="77777777" w:rsidTr="00B954F8">
        <w:tc>
          <w:tcPr>
            <w:tcW w:w="2405" w:type="dxa"/>
            <w:gridSpan w:val="3"/>
            <w:shd w:val="clear" w:color="auto" w:fill="auto"/>
          </w:tcPr>
          <w:p w14:paraId="47DCEE90" w14:textId="282571E1" w:rsidR="00093E9A" w:rsidRPr="00A17F78" w:rsidRDefault="00093E9A" w:rsidP="00093E9A">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FF9EB4E" w14:textId="4381BE97" w:rsidR="00093E9A" w:rsidRPr="009F28E9" w:rsidRDefault="00093E9A" w:rsidP="00093E9A">
            <w:pPr>
              <w:jc w:val="both"/>
              <w:rPr>
                <w:rFonts w:ascii="Times New Roman" w:hAnsi="Times New Roman" w:cs="Times New Roman"/>
                <w:sz w:val="24"/>
                <w:szCs w:val="24"/>
              </w:rPr>
            </w:pPr>
            <w:r>
              <w:rPr>
                <w:rFonts w:ascii="Times New Roman" w:hAnsi="Times New Roman"/>
                <w:bCs/>
                <w:i/>
                <w:iCs/>
                <w:sz w:val="24"/>
                <w:szCs w:val="24"/>
              </w:rPr>
              <w:t>2.3.8.</w:t>
            </w:r>
            <w:r>
              <w:t xml:space="preserve"> </w:t>
            </w:r>
            <w:r w:rsidRPr="00057685">
              <w:rPr>
                <w:rFonts w:ascii="Times New Roman" w:hAnsi="Times New Roman"/>
                <w:bCs/>
                <w:i/>
                <w:iCs/>
                <w:sz w:val="24"/>
                <w:szCs w:val="24"/>
              </w:rPr>
              <w:t>Palielināt SPKC datu apstrādes un analīzes kapacitāti.</w:t>
            </w:r>
          </w:p>
        </w:tc>
      </w:tr>
      <w:tr w:rsidR="00093E9A" w:rsidRPr="009F28E9" w14:paraId="5533DFD5" w14:textId="77777777" w:rsidTr="001150CE">
        <w:tc>
          <w:tcPr>
            <w:tcW w:w="846" w:type="dxa"/>
          </w:tcPr>
          <w:p w14:paraId="19A55B5C" w14:textId="69DAAEF4" w:rsidR="00093E9A" w:rsidRPr="009F28E9" w:rsidRDefault="00093E9A" w:rsidP="00093E9A">
            <w:pPr>
              <w:jc w:val="both"/>
              <w:rPr>
                <w:rFonts w:ascii="Times New Roman" w:hAnsi="Times New Roman" w:cs="Times New Roman"/>
                <w:sz w:val="24"/>
                <w:szCs w:val="24"/>
              </w:rPr>
            </w:pPr>
            <w:r>
              <w:rPr>
                <w:rFonts w:ascii="Times New Roman" w:hAnsi="Times New Roman" w:cs="Times New Roman"/>
                <w:sz w:val="24"/>
                <w:szCs w:val="24"/>
              </w:rPr>
              <w:t>272.</w:t>
            </w:r>
          </w:p>
        </w:tc>
        <w:tc>
          <w:tcPr>
            <w:tcW w:w="1559" w:type="dxa"/>
            <w:gridSpan w:val="2"/>
          </w:tcPr>
          <w:p w14:paraId="143EF8DB" w14:textId="77777777" w:rsidR="00093E9A" w:rsidRDefault="00093E9A" w:rsidP="00093E9A">
            <w:pPr>
              <w:jc w:val="both"/>
              <w:rPr>
                <w:rFonts w:ascii="Times New Roman" w:hAnsi="Times New Roman" w:cs="Times New Roman"/>
                <w:sz w:val="24"/>
                <w:szCs w:val="24"/>
              </w:rPr>
            </w:pPr>
            <w:r w:rsidRPr="00A17F78">
              <w:rPr>
                <w:rFonts w:ascii="Times New Roman" w:hAnsi="Times New Roman" w:cs="Times New Roman"/>
                <w:sz w:val="24"/>
                <w:szCs w:val="24"/>
              </w:rPr>
              <w:t>Zemkopības ministrija</w:t>
            </w:r>
          </w:p>
          <w:p w14:paraId="77AE958F" w14:textId="4EDD9CCF" w:rsidR="00093E9A" w:rsidRPr="00A17F78" w:rsidRDefault="00093E9A" w:rsidP="00093E9A">
            <w:pPr>
              <w:jc w:val="both"/>
              <w:rPr>
                <w:rFonts w:ascii="Times New Roman" w:hAnsi="Times New Roman" w:cs="Times New Roman"/>
                <w:sz w:val="24"/>
                <w:szCs w:val="24"/>
              </w:rPr>
            </w:pPr>
            <w:r w:rsidRPr="00A17F78">
              <w:rPr>
                <w:rFonts w:ascii="Times New Roman" w:hAnsi="Times New Roman" w:cs="Times New Roman"/>
                <w:sz w:val="24"/>
                <w:szCs w:val="24"/>
              </w:rPr>
              <w:t>13639/2020</w:t>
            </w:r>
          </w:p>
        </w:tc>
        <w:tc>
          <w:tcPr>
            <w:tcW w:w="6009" w:type="dxa"/>
            <w:gridSpan w:val="2"/>
          </w:tcPr>
          <w:p w14:paraId="0B0F59F5" w14:textId="53B6642B" w:rsidR="00093E9A" w:rsidRPr="00211F8A" w:rsidRDefault="00093E9A" w:rsidP="00093E9A">
            <w:pPr>
              <w:jc w:val="both"/>
              <w:rPr>
                <w:rFonts w:ascii="Times New Roman" w:hAnsi="Times New Roman"/>
                <w:bCs/>
                <w:sz w:val="24"/>
                <w:szCs w:val="24"/>
              </w:rPr>
            </w:pPr>
            <w:r w:rsidRPr="00211F8A">
              <w:rPr>
                <w:rFonts w:ascii="Times New Roman" w:hAnsi="Times New Roman"/>
                <w:bCs/>
                <w:sz w:val="24"/>
                <w:szCs w:val="24"/>
              </w:rPr>
              <w:t>Lūdzam izteikt 2. rīcības virziena 2.3.8. apakšpunktu šādā redakcijā:</w:t>
            </w:r>
          </w:p>
          <w:p w14:paraId="66FAC70C" w14:textId="4E4A54FD" w:rsidR="00093E9A" w:rsidRPr="00211F8A" w:rsidRDefault="00093E9A" w:rsidP="00093E9A">
            <w:pPr>
              <w:jc w:val="both"/>
              <w:rPr>
                <w:rFonts w:ascii="Times New Roman" w:hAnsi="Times New Roman"/>
                <w:bCs/>
                <w:sz w:val="24"/>
                <w:szCs w:val="24"/>
              </w:rPr>
            </w:pPr>
            <w:r w:rsidRPr="00211F8A">
              <w:rPr>
                <w:rFonts w:ascii="Times New Roman" w:hAnsi="Times New Roman"/>
                <w:bCs/>
                <w:sz w:val="24"/>
                <w:szCs w:val="24"/>
              </w:rPr>
              <w:t>“2.3.8.</w:t>
            </w:r>
            <w:r w:rsidRPr="00211F8A">
              <w:rPr>
                <w:rFonts w:ascii="Times New Roman" w:hAnsi="Times New Roman"/>
                <w:bCs/>
                <w:sz w:val="24"/>
                <w:szCs w:val="24"/>
              </w:rPr>
              <w:tab/>
              <w:t>Palielināt SPKC, PVD, BIOR un LDC datu apstrādes un analīzes kapacitāti.</w:t>
            </w:r>
            <w:r w:rsidRPr="00211F8A">
              <w:rPr>
                <w:rFonts w:ascii="Times New Roman" w:hAnsi="Times New Roman"/>
                <w:bCs/>
                <w:sz w:val="24"/>
                <w:szCs w:val="24"/>
              </w:rPr>
              <w:tab/>
            </w:r>
            <w:r>
              <w:rPr>
                <w:rFonts w:ascii="Times New Roman" w:hAnsi="Times New Roman"/>
                <w:bCs/>
                <w:sz w:val="24"/>
                <w:szCs w:val="24"/>
              </w:rPr>
              <w:t>(</w:t>
            </w:r>
            <w:r w:rsidRPr="00211F8A">
              <w:rPr>
                <w:rFonts w:ascii="Times New Roman" w:hAnsi="Times New Roman"/>
                <w:bCs/>
                <w:sz w:val="24"/>
                <w:szCs w:val="24"/>
              </w:rPr>
              <w:t>Pastāvīgi</w:t>
            </w:r>
            <w:r w:rsidRPr="00211F8A">
              <w:rPr>
                <w:rFonts w:ascii="Times New Roman" w:hAnsi="Times New Roman"/>
                <w:bCs/>
                <w:sz w:val="24"/>
                <w:szCs w:val="24"/>
              </w:rPr>
              <w:tab/>
              <w:t>VM,</w:t>
            </w:r>
          </w:p>
          <w:p w14:paraId="7FAC978A" w14:textId="0DE30072" w:rsidR="00093E9A" w:rsidRPr="00A17F78" w:rsidRDefault="00093E9A" w:rsidP="00093E9A">
            <w:pPr>
              <w:jc w:val="both"/>
              <w:rPr>
                <w:rFonts w:ascii="Times New Roman" w:hAnsi="Times New Roman"/>
                <w:bCs/>
                <w:sz w:val="24"/>
                <w:szCs w:val="24"/>
              </w:rPr>
            </w:pPr>
            <w:r w:rsidRPr="00211F8A">
              <w:rPr>
                <w:rFonts w:ascii="Times New Roman" w:hAnsi="Times New Roman"/>
                <w:bCs/>
                <w:sz w:val="24"/>
                <w:szCs w:val="24"/>
              </w:rPr>
              <w:t xml:space="preserve">ZM </w:t>
            </w:r>
            <w:r w:rsidRPr="00211F8A">
              <w:rPr>
                <w:rFonts w:ascii="Times New Roman" w:hAnsi="Times New Roman"/>
                <w:bCs/>
                <w:sz w:val="24"/>
                <w:szCs w:val="24"/>
              </w:rPr>
              <w:tab/>
              <w:t>SPKC, PVD,</w:t>
            </w:r>
            <w:r>
              <w:rPr>
                <w:rFonts w:ascii="Times New Roman" w:hAnsi="Times New Roman"/>
                <w:bCs/>
                <w:sz w:val="24"/>
                <w:szCs w:val="24"/>
              </w:rPr>
              <w:t xml:space="preserve"> </w:t>
            </w:r>
            <w:r w:rsidRPr="00211F8A">
              <w:rPr>
                <w:rFonts w:ascii="Times New Roman" w:hAnsi="Times New Roman"/>
                <w:bCs/>
                <w:sz w:val="24"/>
                <w:szCs w:val="24"/>
              </w:rPr>
              <w:t>LDC, BIOR</w:t>
            </w:r>
            <w:r>
              <w:rPr>
                <w:rFonts w:ascii="Times New Roman" w:hAnsi="Times New Roman"/>
                <w:bCs/>
                <w:sz w:val="24"/>
                <w:szCs w:val="24"/>
              </w:rPr>
              <w:t>)</w:t>
            </w:r>
            <w:r w:rsidRPr="00211F8A">
              <w:rPr>
                <w:rFonts w:ascii="Times New Roman" w:hAnsi="Times New Roman"/>
                <w:bCs/>
                <w:sz w:val="24"/>
                <w:szCs w:val="24"/>
              </w:rPr>
              <w:t>”</w:t>
            </w:r>
            <w:r w:rsidRPr="00211F8A">
              <w:rPr>
                <w:rFonts w:ascii="Times New Roman" w:hAnsi="Times New Roman"/>
                <w:bCs/>
                <w:sz w:val="24"/>
                <w:szCs w:val="24"/>
              </w:rPr>
              <w:tab/>
            </w:r>
          </w:p>
        </w:tc>
        <w:tc>
          <w:tcPr>
            <w:tcW w:w="2071" w:type="dxa"/>
            <w:gridSpan w:val="2"/>
          </w:tcPr>
          <w:p w14:paraId="4243E838" w14:textId="5D756B96" w:rsidR="00093E9A" w:rsidRPr="00EF37AC" w:rsidRDefault="00093E9A" w:rsidP="00093E9A">
            <w:pPr>
              <w:jc w:val="both"/>
              <w:rPr>
                <w:rFonts w:ascii="Times New Roman" w:hAnsi="Times New Roman" w:cs="Times New Roman"/>
                <w:b/>
                <w:bCs/>
                <w:color w:val="FF0000"/>
                <w:sz w:val="24"/>
                <w:szCs w:val="24"/>
              </w:rPr>
            </w:pPr>
            <w:r w:rsidRPr="001806E4">
              <w:rPr>
                <w:rFonts w:ascii="Times New Roman" w:hAnsi="Times New Roman" w:cs="Times New Roman"/>
                <w:b/>
                <w:bCs/>
                <w:sz w:val="24"/>
                <w:szCs w:val="24"/>
              </w:rPr>
              <w:t>Nav ņemts vērā</w:t>
            </w:r>
          </w:p>
          <w:p w14:paraId="1B3E8E6F" w14:textId="77777777" w:rsidR="00093E9A" w:rsidRPr="00730C32" w:rsidRDefault="00093E9A" w:rsidP="00093E9A">
            <w:pPr>
              <w:jc w:val="both"/>
              <w:rPr>
                <w:rFonts w:ascii="Times New Roman" w:hAnsi="Times New Roman" w:cs="Times New Roman"/>
                <w:color w:val="FF0000"/>
                <w:sz w:val="24"/>
                <w:szCs w:val="24"/>
              </w:rPr>
            </w:pPr>
          </w:p>
        </w:tc>
        <w:tc>
          <w:tcPr>
            <w:tcW w:w="3685" w:type="dxa"/>
          </w:tcPr>
          <w:p w14:paraId="49EAF132" w14:textId="609CBF94" w:rsidR="00093E9A" w:rsidRPr="009F28E9" w:rsidRDefault="00093E9A" w:rsidP="00093E9A">
            <w:pPr>
              <w:jc w:val="both"/>
              <w:rPr>
                <w:rFonts w:ascii="Times New Roman" w:hAnsi="Times New Roman" w:cs="Times New Roman"/>
                <w:sz w:val="24"/>
                <w:szCs w:val="24"/>
              </w:rPr>
            </w:pPr>
            <w:r>
              <w:rPr>
                <w:rFonts w:ascii="Times New Roman" w:hAnsi="Times New Roman" w:cs="Times New Roman"/>
                <w:sz w:val="24"/>
                <w:szCs w:val="24"/>
              </w:rPr>
              <w:t>Šobrīd jau pamatnostādņu projektā ir paredzēts pasākums SPKC datu apstrādes un kapacitātes palielināšanai, kas arī ir paredzēts piesaistīt papildus valsts budžeta finansējumu.  Savukārt, iekļaujot atsevišķu jaunu pasākumu PVD, BIOR un LDC datu apstrādes un analīzes kapacitātes stiprināšanai, ir nepieciešams konkrēts papildus nepieciešamā finansējuma aprēķins no ZM, norādot summu, avotu un finansējuma sadalījumu pa gadiem.</w:t>
            </w:r>
          </w:p>
        </w:tc>
      </w:tr>
      <w:tr w:rsidR="00093E9A" w:rsidRPr="009F28E9" w14:paraId="4C31A869" w14:textId="77777777" w:rsidTr="00B954F8">
        <w:tc>
          <w:tcPr>
            <w:tcW w:w="2405" w:type="dxa"/>
            <w:gridSpan w:val="3"/>
            <w:shd w:val="clear" w:color="auto" w:fill="auto"/>
          </w:tcPr>
          <w:p w14:paraId="40A33818" w14:textId="1533030A" w:rsidR="00093E9A" w:rsidRPr="00A17F78" w:rsidRDefault="00093E9A" w:rsidP="00093E9A">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4ADD783" w14:textId="698611AA" w:rsidR="00093E9A" w:rsidRPr="009F28E9" w:rsidRDefault="00093E9A" w:rsidP="00093E9A">
            <w:pPr>
              <w:jc w:val="both"/>
              <w:rPr>
                <w:rFonts w:ascii="Times New Roman" w:hAnsi="Times New Roman" w:cs="Times New Roman"/>
                <w:sz w:val="24"/>
                <w:szCs w:val="24"/>
              </w:rPr>
            </w:pPr>
            <w:r>
              <w:rPr>
                <w:rFonts w:ascii="Times New Roman" w:hAnsi="Times New Roman"/>
                <w:bCs/>
                <w:i/>
                <w:iCs/>
                <w:sz w:val="24"/>
                <w:szCs w:val="24"/>
              </w:rPr>
              <w:t xml:space="preserve">2.4.1. </w:t>
            </w:r>
            <w:r>
              <w:t xml:space="preserve"> </w:t>
            </w:r>
            <w:r w:rsidRPr="00057685">
              <w:rPr>
                <w:rFonts w:ascii="Times New Roman" w:hAnsi="Times New Roman"/>
                <w:bCs/>
                <w:i/>
                <w:iCs/>
                <w:sz w:val="24"/>
                <w:szCs w:val="24"/>
              </w:rPr>
              <w:t>Izstrādāt cilvēka veselības, veterinārajam un vides aizsardzības sektoram vienotu attīstības plānošanas dokumentu antimikrobiālās rezistences izplatības ierobežošanai, lai  nodrošinātu uzsāktās politikas ilgtspējību, veicinātu principa “Viena veselība” ieviešanu antimikrobiālās rezistences ierobežošanā.</w:t>
            </w:r>
          </w:p>
        </w:tc>
      </w:tr>
      <w:tr w:rsidR="00093E9A" w:rsidRPr="009F28E9" w14:paraId="61E480F6" w14:textId="77777777" w:rsidTr="001150CE">
        <w:tc>
          <w:tcPr>
            <w:tcW w:w="846" w:type="dxa"/>
          </w:tcPr>
          <w:p w14:paraId="2816ACAC" w14:textId="78B3699E" w:rsidR="00093E9A" w:rsidRPr="009F28E9" w:rsidRDefault="00093E9A" w:rsidP="00093E9A">
            <w:pPr>
              <w:jc w:val="both"/>
              <w:rPr>
                <w:rFonts w:ascii="Times New Roman" w:hAnsi="Times New Roman" w:cs="Times New Roman"/>
                <w:sz w:val="24"/>
                <w:szCs w:val="24"/>
              </w:rPr>
            </w:pPr>
            <w:r>
              <w:rPr>
                <w:rFonts w:ascii="Times New Roman" w:hAnsi="Times New Roman" w:cs="Times New Roman"/>
                <w:sz w:val="24"/>
                <w:szCs w:val="24"/>
              </w:rPr>
              <w:t>273.</w:t>
            </w:r>
          </w:p>
        </w:tc>
        <w:tc>
          <w:tcPr>
            <w:tcW w:w="1559" w:type="dxa"/>
            <w:gridSpan w:val="2"/>
          </w:tcPr>
          <w:p w14:paraId="08EB04E0" w14:textId="50D6A1E5" w:rsidR="00093E9A" w:rsidRPr="00A17F78" w:rsidRDefault="00093E9A" w:rsidP="00093E9A">
            <w:pPr>
              <w:jc w:val="both"/>
              <w:rPr>
                <w:rFonts w:ascii="Times New Roman" w:hAnsi="Times New Roman" w:cs="Times New Roman"/>
                <w:sz w:val="24"/>
                <w:szCs w:val="24"/>
              </w:rPr>
            </w:pPr>
            <w:r w:rsidRPr="00A17F78">
              <w:rPr>
                <w:rFonts w:ascii="Times New Roman" w:hAnsi="Times New Roman" w:cs="Times New Roman"/>
                <w:sz w:val="24"/>
                <w:szCs w:val="24"/>
              </w:rPr>
              <w:t>Zemkopības ministrija 13639/2020</w:t>
            </w:r>
          </w:p>
        </w:tc>
        <w:tc>
          <w:tcPr>
            <w:tcW w:w="6009" w:type="dxa"/>
            <w:gridSpan w:val="2"/>
          </w:tcPr>
          <w:p w14:paraId="19691FDF" w14:textId="77777777" w:rsidR="00093E9A" w:rsidRPr="00090309" w:rsidRDefault="00093E9A" w:rsidP="00093E9A">
            <w:pPr>
              <w:jc w:val="both"/>
              <w:rPr>
                <w:rFonts w:ascii="Times New Roman" w:hAnsi="Times New Roman"/>
                <w:bCs/>
                <w:sz w:val="24"/>
                <w:szCs w:val="24"/>
              </w:rPr>
            </w:pPr>
            <w:r w:rsidRPr="00090309">
              <w:rPr>
                <w:rFonts w:ascii="Times New Roman" w:hAnsi="Times New Roman"/>
                <w:bCs/>
                <w:sz w:val="24"/>
                <w:szCs w:val="24"/>
              </w:rPr>
              <w:t>Lūdzam 2. rīcības virziena 2.4.1. apakšpunktā:</w:t>
            </w:r>
          </w:p>
          <w:p w14:paraId="70F86F46" w14:textId="77777777" w:rsidR="00093E9A" w:rsidRPr="00090309" w:rsidRDefault="00093E9A" w:rsidP="00093E9A">
            <w:pPr>
              <w:jc w:val="both"/>
              <w:rPr>
                <w:rFonts w:ascii="Times New Roman" w:hAnsi="Times New Roman"/>
                <w:bCs/>
                <w:sz w:val="24"/>
                <w:szCs w:val="24"/>
              </w:rPr>
            </w:pPr>
            <w:r w:rsidRPr="00090309">
              <w:rPr>
                <w:rFonts w:ascii="Times New Roman" w:hAnsi="Times New Roman"/>
                <w:bCs/>
                <w:sz w:val="24"/>
                <w:szCs w:val="24"/>
              </w:rPr>
              <w:t>1) uzdevumu sadaļā aizstāt vārdu “veterinārajām” ar vārdiem “dzīvnieku veselības”;</w:t>
            </w:r>
          </w:p>
          <w:p w14:paraId="5037E33C" w14:textId="77777777" w:rsidR="00093E9A" w:rsidRDefault="00093E9A" w:rsidP="00093E9A">
            <w:pPr>
              <w:jc w:val="both"/>
              <w:rPr>
                <w:rFonts w:ascii="Times New Roman" w:hAnsi="Times New Roman"/>
                <w:bCs/>
                <w:sz w:val="24"/>
                <w:szCs w:val="24"/>
              </w:rPr>
            </w:pPr>
            <w:r w:rsidRPr="00090309">
              <w:rPr>
                <w:rFonts w:ascii="Times New Roman" w:hAnsi="Times New Roman"/>
                <w:bCs/>
                <w:sz w:val="24"/>
                <w:szCs w:val="24"/>
              </w:rPr>
              <w:t>2) papildināt līdzatbildīgās institūcijas ar BIOR, profesionālās asociācijas, ārstniecības iestādes.</w:t>
            </w:r>
          </w:p>
          <w:p w14:paraId="3B26B64E" w14:textId="248CFFA3" w:rsidR="00093E9A" w:rsidRPr="00211F8A" w:rsidRDefault="00093E9A" w:rsidP="00093E9A">
            <w:pPr>
              <w:jc w:val="both"/>
              <w:rPr>
                <w:rFonts w:ascii="Times New Roman" w:hAnsi="Times New Roman"/>
                <w:bCs/>
                <w:sz w:val="24"/>
                <w:szCs w:val="24"/>
              </w:rPr>
            </w:pPr>
          </w:p>
        </w:tc>
        <w:tc>
          <w:tcPr>
            <w:tcW w:w="2071" w:type="dxa"/>
            <w:gridSpan w:val="2"/>
          </w:tcPr>
          <w:p w14:paraId="79E4E3A2" w14:textId="2C9E8C94" w:rsidR="00093E9A" w:rsidRDefault="00093E9A" w:rsidP="00093E9A">
            <w:pPr>
              <w:jc w:val="both"/>
              <w:rPr>
                <w:rFonts w:ascii="Times New Roman" w:hAnsi="Times New Roman" w:cs="Times New Roman"/>
                <w:b/>
                <w:bCs/>
                <w:color w:val="FF0000"/>
                <w:sz w:val="24"/>
                <w:szCs w:val="24"/>
              </w:rPr>
            </w:pPr>
            <w:r w:rsidRPr="00886917">
              <w:rPr>
                <w:rFonts w:ascii="Times New Roman" w:hAnsi="Times New Roman" w:cs="Times New Roman"/>
                <w:b/>
                <w:bCs/>
                <w:sz w:val="24"/>
                <w:szCs w:val="24"/>
              </w:rPr>
              <w:t>Ņemts vēr</w:t>
            </w:r>
            <w:r>
              <w:rPr>
                <w:rFonts w:ascii="Times New Roman" w:hAnsi="Times New Roman" w:cs="Times New Roman"/>
                <w:b/>
                <w:bCs/>
                <w:sz w:val="24"/>
                <w:szCs w:val="24"/>
              </w:rPr>
              <w:t>ā</w:t>
            </w:r>
          </w:p>
          <w:p w14:paraId="572C9943" w14:textId="77777777" w:rsidR="00093E9A" w:rsidRPr="00707C0B" w:rsidRDefault="00093E9A" w:rsidP="00093E9A">
            <w:pPr>
              <w:jc w:val="both"/>
              <w:rPr>
                <w:rFonts w:ascii="Times New Roman" w:hAnsi="Times New Roman" w:cs="Times New Roman"/>
                <w:color w:val="FF0000"/>
                <w:sz w:val="24"/>
                <w:szCs w:val="24"/>
              </w:rPr>
            </w:pPr>
          </w:p>
        </w:tc>
        <w:tc>
          <w:tcPr>
            <w:tcW w:w="3685" w:type="dxa"/>
          </w:tcPr>
          <w:p w14:paraId="650091C1" w14:textId="2657A29B" w:rsidR="00093E9A" w:rsidRPr="009F28E9" w:rsidRDefault="00093E9A" w:rsidP="00093E9A">
            <w:pPr>
              <w:jc w:val="both"/>
              <w:rPr>
                <w:rFonts w:ascii="Times New Roman" w:hAnsi="Times New Roman" w:cs="Times New Roman"/>
                <w:sz w:val="24"/>
                <w:szCs w:val="24"/>
              </w:rPr>
            </w:pPr>
            <w:r>
              <w:rPr>
                <w:rFonts w:ascii="Times New Roman" w:hAnsi="Times New Roman" w:cs="Times New Roman"/>
                <w:sz w:val="24"/>
                <w:szCs w:val="24"/>
              </w:rPr>
              <w:t>Papildināts pamatnostādņu projekta 2.4.1. pasākuma formulējums un līdzatbildīgās iestādes.</w:t>
            </w:r>
          </w:p>
        </w:tc>
      </w:tr>
      <w:tr w:rsidR="00093E9A" w:rsidRPr="009F28E9" w14:paraId="629A64C7" w14:textId="77777777" w:rsidTr="00B954F8">
        <w:tc>
          <w:tcPr>
            <w:tcW w:w="2405" w:type="dxa"/>
            <w:gridSpan w:val="3"/>
            <w:shd w:val="clear" w:color="auto" w:fill="auto"/>
          </w:tcPr>
          <w:p w14:paraId="3EDC6E87" w14:textId="4D04C863" w:rsidR="00093E9A" w:rsidRPr="00A17F78" w:rsidRDefault="00093E9A" w:rsidP="00093E9A">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1040758" w14:textId="3CCC02B1" w:rsidR="00093E9A" w:rsidRPr="009F28E9" w:rsidRDefault="00093E9A" w:rsidP="00093E9A">
            <w:pPr>
              <w:jc w:val="both"/>
              <w:rPr>
                <w:rFonts w:ascii="Times New Roman" w:hAnsi="Times New Roman" w:cs="Times New Roman"/>
                <w:sz w:val="24"/>
                <w:szCs w:val="24"/>
              </w:rPr>
            </w:pPr>
            <w:r>
              <w:rPr>
                <w:rFonts w:ascii="Times New Roman" w:hAnsi="Times New Roman"/>
                <w:bCs/>
                <w:i/>
                <w:iCs/>
                <w:sz w:val="24"/>
                <w:szCs w:val="24"/>
              </w:rPr>
              <w:t xml:space="preserve">2.4.2. </w:t>
            </w:r>
            <w:r>
              <w:t xml:space="preserve"> </w:t>
            </w:r>
            <w:r w:rsidRPr="00057685">
              <w:rPr>
                <w:rFonts w:ascii="Times New Roman" w:hAnsi="Times New Roman"/>
                <w:bCs/>
                <w:i/>
                <w:iCs/>
                <w:sz w:val="24"/>
                <w:szCs w:val="24"/>
              </w:rPr>
              <w:t>Palielināt sabiedrības izpratni par antimikrobiālo rezistenci, organizējot informēšanas kampaņas.</w:t>
            </w:r>
          </w:p>
        </w:tc>
      </w:tr>
      <w:tr w:rsidR="00093E9A" w:rsidRPr="009F28E9" w14:paraId="7A699D73" w14:textId="77777777" w:rsidTr="001150CE">
        <w:tc>
          <w:tcPr>
            <w:tcW w:w="846" w:type="dxa"/>
          </w:tcPr>
          <w:p w14:paraId="58190DC5" w14:textId="3C976D57" w:rsidR="00093E9A" w:rsidRPr="009F28E9" w:rsidRDefault="00093E9A" w:rsidP="00093E9A">
            <w:pPr>
              <w:jc w:val="both"/>
              <w:rPr>
                <w:rFonts w:ascii="Times New Roman" w:hAnsi="Times New Roman" w:cs="Times New Roman"/>
                <w:sz w:val="24"/>
                <w:szCs w:val="24"/>
              </w:rPr>
            </w:pPr>
            <w:r>
              <w:rPr>
                <w:rFonts w:ascii="Times New Roman" w:hAnsi="Times New Roman" w:cs="Times New Roman"/>
                <w:sz w:val="24"/>
                <w:szCs w:val="24"/>
              </w:rPr>
              <w:t>274.</w:t>
            </w:r>
          </w:p>
        </w:tc>
        <w:tc>
          <w:tcPr>
            <w:tcW w:w="1559" w:type="dxa"/>
            <w:gridSpan w:val="2"/>
          </w:tcPr>
          <w:p w14:paraId="5432127C" w14:textId="7957725A" w:rsidR="00093E9A" w:rsidRPr="00A17F78" w:rsidRDefault="00093E9A" w:rsidP="00093E9A">
            <w:pPr>
              <w:jc w:val="both"/>
              <w:rPr>
                <w:rFonts w:ascii="Times New Roman" w:hAnsi="Times New Roman" w:cs="Times New Roman"/>
                <w:sz w:val="24"/>
                <w:szCs w:val="24"/>
              </w:rPr>
            </w:pPr>
            <w:r w:rsidRPr="00A17F78">
              <w:rPr>
                <w:rFonts w:ascii="Times New Roman" w:hAnsi="Times New Roman" w:cs="Times New Roman"/>
                <w:sz w:val="24"/>
                <w:szCs w:val="24"/>
              </w:rPr>
              <w:t>Zemkopības ministrija 13639/2020</w:t>
            </w:r>
          </w:p>
        </w:tc>
        <w:tc>
          <w:tcPr>
            <w:tcW w:w="6009" w:type="dxa"/>
            <w:gridSpan w:val="2"/>
          </w:tcPr>
          <w:p w14:paraId="1FFC09AC" w14:textId="7E753D49" w:rsidR="00093E9A" w:rsidRPr="00090309" w:rsidRDefault="00093E9A" w:rsidP="00093E9A">
            <w:pPr>
              <w:jc w:val="both"/>
              <w:rPr>
                <w:rFonts w:ascii="Times New Roman" w:hAnsi="Times New Roman"/>
                <w:bCs/>
                <w:sz w:val="24"/>
                <w:szCs w:val="24"/>
              </w:rPr>
            </w:pPr>
            <w:r w:rsidRPr="00816C24">
              <w:rPr>
                <w:rFonts w:ascii="Times New Roman" w:hAnsi="Times New Roman"/>
                <w:bCs/>
                <w:sz w:val="24"/>
                <w:szCs w:val="24"/>
              </w:rPr>
              <w:t>Lūdzam papildināt 2. rīcības virziena 2.4.2. apakšpunktā līdzatbildīgās iestādes ar ZM un PVD.</w:t>
            </w:r>
          </w:p>
        </w:tc>
        <w:tc>
          <w:tcPr>
            <w:tcW w:w="2071" w:type="dxa"/>
            <w:gridSpan w:val="2"/>
          </w:tcPr>
          <w:p w14:paraId="6FDB3F90" w14:textId="779E614F" w:rsidR="00093E9A" w:rsidRPr="0063207D" w:rsidRDefault="00093E9A" w:rsidP="00093E9A">
            <w:pPr>
              <w:jc w:val="both"/>
              <w:rPr>
                <w:rFonts w:ascii="Times New Roman" w:hAnsi="Times New Roman" w:cs="Times New Roman"/>
                <w:b/>
                <w:bCs/>
                <w:sz w:val="24"/>
                <w:szCs w:val="24"/>
              </w:rPr>
            </w:pPr>
            <w:r w:rsidRPr="0063207D">
              <w:rPr>
                <w:rFonts w:ascii="Times New Roman" w:hAnsi="Times New Roman" w:cs="Times New Roman"/>
                <w:b/>
                <w:bCs/>
                <w:sz w:val="24"/>
                <w:szCs w:val="24"/>
              </w:rPr>
              <w:t>Ņemts vērā</w:t>
            </w:r>
          </w:p>
          <w:p w14:paraId="230BD12B" w14:textId="3D23903C" w:rsidR="00093E9A" w:rsidRPr="00730C32" w:rsidRDefault="00093E9A" w:rsidP="00093E9A">
            <w:pPr>
              <w:jc w:val="both"/>
              <w:rPr>
                <w:rFonts w:ascii="Times New Roman" w:hAnsi="Times New Roman" w:cs="Times New Roman"/>
                <w:color w:val="FF0000"/>
                <w:sz w:val="24"/>
                <w:szCs w:val="24"/>
              </w:rPr>
            </w:pPr>
          </w:p>
        </w:tc>
        <w:tc>
          <w:tcPr>
            <w:tcW w:w="3685" w:type="dxa"/>
          </w:tcPr>
          <w:p w14:paraId="1764359E" w14:textId="0B9A9D8E" w:rsidR="00093E9A" w:rsidRPr="00470315" w:rsidRDefault="00093E9A" w:rsidP="00093E9A">
            <w:pPr>
              <w:jc w:val="both"/>
              <w:rPr>
                <w:rFonts w:ascii="Times New Roman" w:hAnsi="Times New Roman" w:cs="Times New Roman"/>
                <w:b/>
                <w:bCs/>
                <w:color w:val="FF0000"/>
                <w:sz w:val="24"/>
                <w:szCs w:val="24"/>
              </w:rPr>
            </w:pPr>
            <w:r w:rsidRPr="00886917">
              <w:rPr>
                <w:rFonts w:ascii="Times New Roman" w:hAnsi="Times New Roman" w:cs="Times New Roman"/>
                <w:sz w:val="24"/>
                <w:szCs w:val="24"/>
              </w:rPr>
              <w:t>Papildināts pamatnostādņu projekta 2.4.</w:t>
            </w:r>
            <w:r>
              <w:rPr>
                <w:rFonts w:ascii="Times New Roman" w:hAnsi="Times New Roman" w:cs="Times New Roman"/>
                <w:sz w:val="24"/>
                <w:szCs w:val="24"/>
              </w:rPr>
              <w:t>2</w:t>
            </w:r>
            <w:r w:rsidRPr="00886917">
              <w:rPr>
                <w:rFonts w:ascii="Times New Roman" w:hAnsi="Times New Roman" w:cs="Times New Roman"/>
                <w:sz w:val="24"/>
                <w:szCs w:val="24"/>
              </w:rPr>
              <w:t>. pasākuma līdzatbildīgās iestādes</w:t>
            </w:r>
            <w:r>
              <w:rPr>
                <w:rFonts w:ascii="Times New Roman" w:hAnsi="Times New Roman" w:cs="Times New Roman"/>
                <w:sz w:val="24"/>
                <w:szCs w:val="24"/>
              </w:rPr>
              <w:t>.</w:t>
            </w:r>
          </w:p>
        </w:tc>
      </w:tr>
      <w:tr w:rsidR="00093E9A" w:rsidRPr="009F28E9" w14:paraId="7ED0FED9" w14:textId="77777777" w:rsidTr="00B954F8">
        <w:tc>
          <w:tcPr>
            <w:tcW w:w="2405" w:type="dxa"/>
            <w:gridSpan w:val="3"/>
            <w:shd w:val="clear" w:color="auto" w:fill="auto"/>
          </w:tcPr>
          <w:p w14:paraId="4957FD4D" w14:textId="6C3EA0AA" w:rsidR="00093E9A" w:rsidRPr="00A17F78" w:rsidRDefault="00093E9A" w:rsidP="00093E9A">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672025A" w14:textId="7266DC9D" w:rsidR="00093E9A" w:rsidRPr="009F28E9" w:rsidRDefault="00093E9A" w:rsidP="00093E9A">
            <w:pPr>
              <w:jc w:val="both"/>
              <w:rPr>
                <w:rFonts w:ascii="Times New Roman" w:hAnsi="Times New Roman" w:cs="Times New Roman"/>
                <w:sz w:val="24"/>
                <w:szCs w:val="24"/>
              </w:rPr>
            </w:pPr>
            <w:r>
              <w:rPr>
                <w:rFonts w:ascii="Times New Roman" w:hAnsi="Times New Roman"/>
                <w:bCs/>
                <w:i/>
                <w:iCs/>
                <w:sz w:val="24"/>
                <w:szCs w:val="24"/>
              </w:rPr>
              <w:t xml:space="preserve">2.4.5. </w:t>
            </w:r>
            <w:r>
              <w:t xml:space="preserve"> </w:t>
            </w:r>
            <w:r w:rsidRPr="00057685">
              <w:rPr>
                <w:rFonts w:ascii="Times New Roman" w:hAnsi="Times New Roman"/>
                <w:bCs/>
                <w:i/>
                <w:iCs/>
                <w:sz w:val="24"/>
                <w:szCs w:val="24"/>
              </w:rPr>
              <w:t>Veicināt pētniecību antimikrobiālās rezistences jomā, lai apzinātu efektīvākās intervences un uzraudzības metodes.</w:t>
            </w:r>
          </w:p>
        </w:tc>
      </w:tr>
      <w:tr w:rsidR="00093E9A" w:rsidRPr="009F28E9" w14:paraId="44FA7FE9" w14:textId="77777777" w:rsidTr="0093517B">
        <w:trPr>
          <w:trHeight w:val="699"/>
        </w:trPr>
        <w:tc>
          <w:tcPr>
            <w:tcW w:w="846" w:type="dxa"/>
          </w:tcPr>
          <w:p w14:paraId="32CDC7F7" w14:textId="3C041F15" w:rsidR="00093E9A" w:rsidRPr="009F28E9" w:rsidRDefault="00093E9A" w:rsidP="00093E9A">
            <w:pPr>
              <w:jc w:val="both"/>
              <w:rPr>
                <w:rFonts w:ascii="Times New Roman" w:hAnsi="Times New Roman" w:cs="Times New Roman"/>
                <w:sz w:val="24"/>
                <w:szCs w:val="24"/>
              </w:rPr>
            </w:pPr>
            <w:r>
              <w:rPr>
                <w:rFonts w:ascii="Times New Roman" w:hAnsi="Times New Roman" w:cs="Times New Roman"/>
                <w:sz w:val="24"/>
                <w:szCs w:val="24"/>
              </w:rPr>
              <w:t>275.</w:t>
            </w:r>
          </w:p>
        </w:tc>
        <w:tc>
          <w:tcPr>
            <w:tcW w:w="1559" w:type="dxa"/>
            <w:gridSpan w:val="2"/>
          </w:tcPr>
          <w:p w14:paraId="1B7D0F65" w14:textId="5039A46E" w:rsidR="00093E9A" w:rsidRPr="00A17F78" w:rsidRDefault="00093E9A" w:rsidP="00093E9A">
            <w:pPr>
              <w:jc w:val="both"/>
              <w:rPr>
                <w:rFonts w:ascii="Times New Roman" w:hAnsi="Times New Roman" w:cs="Times New Roman"/>
                <w:sz w:val="24"/>
                <w:szCs w:val="24"/>
              </w:rPr>
            </w:pPr>
            <w:r w:rsidRPr="00A17F78">
              <w:rPr>
                <w:rFonts w:ascii="Times New Roman" w:hAnsi="Times New Roman" w:cs="Times New Roman"/>
                <w:sz w:val="24"/>
                <w:szCs w:val="24"/>
              </w:rPr>
              <w:t>Zemkopības ministrija 13639/2020</w:t>
            </w:r>
          </w:p>
        </w:tc>
        <w:tc>
          <w:tcPr>
            <w:tcW w:w="6009" w:type="dxa"/>
            <w:gridSpan w:val="2"/>
          </w:tcPr>
          <w:p w14:paraId="27C4662B" w14:textId="1803B4F2" w:rsidR="00093E9A" w:rsidRPr="00090309" w:rsidRDefault="00093E9A" w:rsidP="00093E9A">
            <w:pPr>
              <w:jc w:val="both"/>
              <w:rPr>
                <w:rFonts w:ascii="Times New Roman" w:hAnsi="Times New Roman"/>
                <w:bCs/>
                <w:sz w:val="24"/>
                <w:szCs w:val="24"/>
              </w:rPr>
            </w:pPr>
            <w:r w:rsidRPr="00816C24">
              <w:rPr>
                <w:rFonts w:ascii="Times New Roman" w:hAnsi="Times New Roman"/>
                <w:bCs/>
                <w:sz w:val="24"/>
                <w:szCs w:val="24"/>
              </w:rPr>
              <w:t>Lūdzam papildināt 2. rīcības virziena 2.4.5. apakšpunktā līdzatbildīgās iestādes ar ZM un BIOR.</w:t>
            </w:r>
          </w:p>
        </w:tc>
        <w:tc>
          <w:tcPr>
            <w:tcW w:w="2071" w:type="dxa"/>
            <w:gridSpan w:val="2"/>
          </w:tcPr>
          <w:p w14:paraId="3490363F" w14:textId="1063A9DC" w:rsidR="00093E9A" w:rsidRPr="001C76F6" w:rsidRDefault="00093E9A" w:rsidP="00093E9A">
            <w:pPr>
              <w:jc w:val="both"/>
              <w:rPr>
                <w:rFonts w:ascii="Times New Roman" w:hAnsi="Times New Roman" w:cs="Times New Roman"/>
                <w:b/>
                <w:bCs/>
                <w:color w:val="FF0000"/>
                <w:sz w:val="24"/>
                <w:szCs w:val="24"/>
              </w:rPr>
            </w:pPr>
            <w:r w:rsidRPr="001C76F6">
              <w:rPr>
                <w:rFonts w:ascii="Times New Roman" w:hAnsi="Times New Roman" w:cs="Times New Roman"/>
                <w:b/>
                <w:bCs/>
                <w:sz w:val="24"/>
                <w:szCs w:val="24"/>
              </w:rPr>
              <w:t>Ņemts vērā</w:t>
            </w:r>
          </w:p>
        </w:tc>
        <w:tc>
          <w:tcPr>
            <w:tcW w:w="3685" w:type="dxa"/>
          </w:tcPr>
          <w:p w14:paraId="1B7DD253" w14:textId="2A800F42" w:rsidR="00093E9A" w:rsidRPr="009F28E9" w:rsidRDefault="00093E9A" w:rsidP="00093E9A">
            <w:pPr>
              <w:jc w:val="both"/>
              <w:rPr>
                <w:rFonts w:ascii="Times New Roman" w:hAnsi="Times New Roman" w:cs="Times New Roman"/>
                <w:sz w:val="24"/>
                <w:szCs w:val="24"/>
              </w:rPr>
            </w:pPr>
            <w:r w:rsidRPr="00886917">
              <w:rPr>
                <w:rFonts w:ascii="Times New Roman" w:hAnsi="Times New Roman" w:cs="Times New Roman"/>
                <w:sz w:val="24"/>
                <w:szCs w:val="24"/>
              </w:rPr>
              <w:t>Papildināts pamatnostādņu projekta 2.4.</w:t>
            </w:r>
            <w:r>
              <w:rPr>
                <w:rFonts w:ascii="Times New Roman" w:hAnsi="Times New Roman" w:cs="Times New Roman"/>
                <w:sz w:val="24"/>
                <w:szCs w:val="24"/>
              </w:rPr>
              <w:t>4</w:t>
            </w:r>
            <w:r w:rsidRPr="00886917">
              <w:rPr>
                <w:rFonts w:ascii="Times New Roman" w:hAnsi="Times New Roman" w:cs="Times New Roman"/>
                <w:sz w:val="24"/>
                <w:szCs w:val="24"/>
              </w:rPr>
              <w:t>. pasākuma līdzatbildīgās iestādes</w:t>
            </w:r>
            <w:r>
              <w:rPr>
                <w:rFonts w:ascii="Times New Roman" w:hAnsi="Times New Roman" w:cs="Times New Roman"/>
                <w:sz w:val="24"/>
                <w:szCs w:val="24"/>
              </w:rPr>
              <w:t>, ņemot vērā, ka 3.4.5.pasākumā ietvertais pasākums pārcelts uz 2.4.4.pasākumu.</w:t>
            </w:r>
          </w:p>
        </w:tc>
      </w:tr>
      <w:tr w:rsidR="00093E9A" w:rsidRPr="009F28E9" w14:paraId="1FC1498F" w14:textId="77777777" w:rsidTr="001150CE">
        <w:tc>
          <w:tcPr>
            <w:tcW w:w="846" w:type="dxa"/>
          </w:tcPr>
          <w:p w14:paraId="585120A5" w14:textId="4534C3D5" w:rsidR="00093E9A" w:rsidRPr="009F28E9" w:rsidRDefault="00093E9A" w:rsidP="00093E9A">
            <w:pPr>
              <w:jc w:val="both"/>
              <w:rPr>
                <w:rFonts w:ascii="Times New Roman" w:hAnsi="Times New Roman" w:cs="Times New Roman"/>
                <w:sz w:val="24"/>
                <w:szCs w:val="24"/>
              </w:rPr>
            </w:pPr>
            <w:r>
              <w:rPr>
                <w:rFonts w:ascii="Times New Roman" w:hAnsi="Times New Roman" w:cs="Times New Roman"/>
                <w:sz w:val="24"/>
                <w:szCs w:val="24"/>
              </w:rPr>
              <w:t>276.</w:t>
            </w:r>
          </w:p>
        </w:tc>
        <w:tc>
          <w:tcPr>
            <w:tcW w:w="1559" w:type="dxa"/>
            <w:gridSpan w:val="2"/>
          </w:tcPr>
          <w:p w14:paraId="3B5E2C97" w14:textId="092A2939" w:rsidR="00093E9A" w:rsidRPr="00A17F78" w:rsidRDefault="00093E9A" w:rsidP="00093E9A">
            <w:pPr>
              <w:jc w:val="both"/>
              <w:rPr>
                <w:rFonts w:ascii="Times New Roman" w:hAnsi="Times New Roman" w:cs="Times New Roman"/>
                <w:sz w:val="24"/>
                <w:szCs w:val="24"/>
              </w:rPr>
            </w:pPr>
            <w:r w:rsidRPr="00A17F78">
              <w:rPr>
                <w:rFonts w:ascii="Times New Roman" w:hAnsi="Times New Roman" w:cs="Times New Roman"/>
                <w:sz w:val="24"/>
                <w:szCs w:val="24"/>
              </w:rPr>
              <w:t>Zemkopības ministrija 13639/2020</w:t>
            </w:r>
          </w:p>
        </w:tc>
        <w:tc>
          <w:tcPr>
            <w:tcW w:w="6009" w:type="dxa"/>
            <w:gridSpan w:val="2"/>
          </w:tcPr>
          <w:p w14:paraId="3C1194DE" w14:textId="77777777" w:rsidR="00093E9A" w:rsidRPr="000D0ADC" w:rsidRDefault="00093E9A" w:rsidP="00093E9A">
            <w:pPr>
              <w:jc w:val="both"/>
              <w:rPr>
                <w:rFonts w:ascii="Times New Roman" w:hAnsi="Times New Roman"/>
                <w:bCs/>
                <w:sz w:val="24"/>
                <w:szCs w:val="24"/>
              </w:rPr>
            </w:pPr>
            <w:r w:rsidRPr="000D0ADC">
              <w:rPr>
                <w:rFonts w:ascii="Times New Roman" w:hAnsi="Times New Roman"/>
                <w:bCs/>
                <w:sz w:val="24"/>
                <w:szCs w:val="24"/>
              </w:rPr>
              <w:t>Lūdzam papildināt 2. rīcības virziena tabulu ar 2.4.6. apakšpunktu šādā redakcijā:</w:t>
            </w:r>
          </w:p>
          <w:p w14:paraId="26E15DBF" w14:textId="39E1398B" w:rsidR="00093E9A" w:rsidRPr="00816C24" w:rsidRDefault="00093E9A" w:rsidP="00093E9A">
            <w:pPr>
              <w:jc w:val="both"/>
              <w:rPr>
                <w:rFonts w:ascii="Times New Roman" w:hAnsi="Times New Roman"/>
                <w:bCs/>
                <w:sz w:val="24"/>
                <w:szCs w:val="24"/>
              </w:rPr>
            </w:pPr>
            <w:r w:rsidRPr="000D0ADC">
              <w:rPr>
                <w:rFonts w:ascii="Times New Roman" w:hAnsi="Times New Roman"/>
                <w:bCs/>
                <w:sz w:val="24"/>
                <w:szCs w:val="24"/>
              </w:rPr>
              <w:t>“2.4.6.</w:t>
            </w:r>
            <w:r w:rsidRPr="000D0ADC">
              <w:rPr>
                <w:rFonts w:ascii="Times New Roman" w:hAnsi="Times New Roman"/>
                <w:bCs/>
                <w:sz w:val="24"/>
                <w:szCs w:val="24"/>
              </w:rPr>
              <w:tab/>
              <w:t>Izglītot pārtikas apritē, izglītības un sociālajā aprūpē nodarbinātos par AMR jautājumiem.</w:t>
            </w:r>
            <w:r w:rsidRPr="000D0ADC">
              <w:rPr>
                <w:rFonts w:ascii="Times New Roman" w:hAnsi="Times New Roman"/>
                <w:bCs/>
                <w:sz w:val="24"/>
                <w:szCs w:val="24"/>
              </w:rPr>
              <w:tab/>
            </w:r>
            <w:r>
              <w:rPr>
                <w:rFonts w:ascii="Times New Roman" w:hAnsi="Times New Roman"/>
                <w:bCs/>
                <w:sz w:val="24"/>
                <w:szCs w:val="24"/>
              </w:rPr>
              <w:t>(</w:t>
            </w:r>
            <w:r w:rsidRPr="000D0ADC">
              <w:rPr>
                <w:rFonts w:ascii="Times New Roman" w:hAnsi="Times New Roman"/>
                <w:bCs/>
                <w:sz w:val="24"/>
                <w:szCs w:val="24"/>
              </w:rPr>
              <w:t>Pastāvīgi</w:t>
            </w:r>
            <w:r w:rsidRPr="000D0ADC">
              <w:rPr>
                <w:rFonts w:ascii="Times New Roman" w:hAnsi="Times New Roman"/>
                <w:bCs/>
                <w:sz w:val="24"/>
                <w:szCs w:val="24"/>
              </w:rPr>
              <w:tab/>
              <w:t>V</w:t>
            </w:r>
            <w:r>
              <w:rPr>
                <w:rFonts w:ascii="Times New Roman" w:hAnsi="Times New Roman"/>
                <w:bCs/>
                <w:sz w:val="24"/>
                <w:szCs w:val="24"/>
              </w:rPr>
              <w:t xml:space="preserve">M, </w:t>
            </w:r>
            <w:r w:rsidRPr="000D0ADC">
              <w:rPr>
                <w:rFonts w:ascii="Times New Roman" w:hAnsi="Times New Roman"/>
                <w:bCs/>
                <w:sz w:val="24"/>
                <w:szCs w:val="24"/>
              </w:rPr>
              <w:t>SPKC, PVD”</w:t>
            </w:r>
            <w:r w:rsidRPr="000D0ADC">
              <w:rPr>
                <w:rFonts w:ascii="Times New Roman" w:hAnsi="Times New Roman"/>
                <w:bCs/>
                <w:sz w:val="24"/>
                <w:szCs w:val="24"/>
              </w:rPr>
              <w:tab/>
            </w:r>
          </w:p>
        </w:tc>
        <w:tc>
          <w:tcPr>
            <w:tcW w:w="2071" w:type="dxa"/>
            <w:gridSpan w:val="2"/>
          </w:tcPr>
          <w:p w14:paraId="2ED62767" w14:textId="0393E214" w:rsidR="00093E9A" w:rsidRPr="00730C32" w:rsidRDefault="00093E9A" w:rsidP="00093E9A">
            <w:pPr>
              <w:jc w:val="both"/>
              <w:rPr>
                <w:rFonts w:ascii="Times New Roman" w:hAnsi="Times New Roman" w:cs="Times New Roman"/>
                <w:color w:val="FF0000"/>
                <w:sz w:val="24"/>
                <w:szCs w:val="24"/>
              </w:rPr>
            </w:pPr>
            <w:r w:rsidRPr="00886917">
              <w:rPr>
                <w:rFonts w:ascii="Times New Roman" w:hAnsi="Times New Roman" w:cs="Times New Roman"/>
                <w:b/>
                <w:bCs/>
                <w:sz w:val="24"/>
                <w:szCs w:val="24"/>
              </w:rPr>
              <w:t>Nav ņemts vērā</w:t>
            </w:r>
          </w:p>
        </w:tc>
        <w:tc>
          <w:tcPr>
            <w:tcW w:w="3685" w:type="dxa"/>
          </w:tcPr>
          <w:p w14:paraId="578F1DAA" w14:textId="77777777" w:rsidR="00093E9A" w:rsidRDefault="00093E9A" w:rsidP="00093E9A">
            <w:pPr>
              <w:jc w:val="both"/>
              <w:rPr>
                <w:rFonts w:ascii="Times New Roman" w:hAnsi="Times New Roman" w:cs="Times New Roman"/>
                <w:color w:val="000000" w:themeColor="text1"/>
                <w:sz w:val="24"/>
                <w:szCs w:val="24"/>
              </w:rPr>
            </w:pPr>
            <w:r w:rsidRPr="0093517B">
              <w:rPr>
                <w:rFonts w:ascii="Times New Roman" w:hAnsi="Times New Roman" w:cs="Times New Roman"/>
                <w:sz w:val="24"/>
                <w:szCs w:val="24"/>
              </w:rPr>
              <w:t>Pamatnostādņu projektā ir iekļauts 2.4.1. pasākums, kas paredz i</w:t>
            </w:r>
            <w:r w:rsidRPr="0093517B">
              <w:rPr>
                <w:rFonts w:ascii="Times New Roman" w:hAnsi="Times New Roman" w:cs="Times New Roman"/>
                <w:color w:val="000000" w:themeColor="text1"/>
                <w:sz w:val="24"/>
                <w:szCs w:val="24"/>
              </w:rPr>
              <w:t xml:space="preserve">zstrādāt cilvēka veselības, veterinārajam, </w:t>
            </w:r>
            <w:r w:rsidRPr="0093517B">
              <w:rPr>
                <w:rFonts w:ascii="Times New Roman" w:hAnsi="Times New Roman"/>
                <w:sz w:val="24"/>
                <w:szCs w:val="24"/>
              </w:rPr>
              <w:t>dzīvnieku veselības</w:t>
            </w:r>
            <w:r w:rsidRPr="0093517B">
              <w:rPr>
                <w:rFonts w:ascii="Times New Roman" w:hAnsi="Times New Roman" w:cs="Times New Roman"/>
                <w:color w:val="000000" w:themeColor="text1"/>
                <w:sz w:val="24"/>
                <w:szCs w:val="24"/>
              </w:rPr>
              <w:t xml:space="preserve"> un vides aizsardzības sektoram vienotu attīstības plānošanas dokumentu 2022.-2027. gadam antimikrobiālās rezistences izplatības ierobežošanai, lai  nodrošinātu uzsāktās politikas ilgtspējību, veicinātu principa “Viena veselība” ieviešanu antimikrobiālās rezistences ierobežošanā. ZM piedāvātais pasākums varētu tikt iekļauts minētājā plānā.</w:t>
            </w:r>
          </w:p>
          <w:p w14:paraId="37199DDD" w14:textId="77777777" w:rsidR="00194E9F" w:rsidRDefault="00194E9F" w:rsidP="00093E9A">
            <w:pPr>
              <w:jc w:val="both"/>
              <w:rPr>
                <w:rFonts w:ascii="Times New Roman" w:hAnsi="Times New Roman" w:cs="Times New Roman"/>
                <w:color w:val="000000" w:themeColor="text1"/>
                <w:sz w:val="24"/>
                <w:szCs w:val="24"/>
              </w:rPr>
            </w:pPr>
          </w:p>
          <w:p w14:paraId="68B26B0A" w14:textId="2871F6E6" w:rsidR="00194E9F" w:rsidRPr="0093517B" w:rsidRDefault="00194E9F" w:rsidP="00093E9A">
            <w:pPr>
              <w:jc w:val="both"/>
              <w:rPr>
                <w:rFonts w:ascii="Times New Roman" w:hAnsi="Times New Roman" w:cs="Times New Roman"/>
                <w:sz w:val="24"/>
                <w:szCs w:val="24"/>
              </w:rPr>
            </w:pPr>
          </w:p>
        </w:tc>
      </w:tr>
      <w:tr w:rsidR="00093E9A" w:rsidRPr="00960165" w14:paraId="70C17ECF" w14:textId="77777777" w:rsidTr="001150CE">
        <w:tc>
          <w:tcPr>
            <w:tcW w:w="14170" w:type="dxa"/>
            <w:gridSpan w:val="8"/>
            <w:shd w:val="clear" w:color="auto" w:fill="E2EFD9" w:themeFill="accent6" w:themeFillTint="33"/>
          </w:tcPr>
          <w:p w14:paraId="0DD21DAC" w14:textId="7C3F3782" w:rsidR="00093E9A" w:rsidRDefault="00093E9A" w:rsidP="00194E9F">
            <w:pPr>
              <w:jc w:val="center"/>
              <w:rPr>
                <w:rFonts w:ascii="Times New Roman" w:hAnsi="Times New Roman" w:cs="Times New Roman"/>
                <w:b/>
                <w:bCs/>
                <w:sz w:val="24"/>
                <w:szCs w:val="24"/>
              </w:rPr>
            </w:pPr>
            <w:r>
              <w:rPr>
                <w:rFonts w:ascii="Times New Roman" w:hAnsi="Times New Roman" w:cs="Times New Roman"/>
                <w:b/>
                <w:bCs/>
                <w:sz w:val="24"/>
                <w:szCs w:val="24"/>
              </w:rPr>
              <w:t>Par pamatnostādņu 3. rīcības virzienu “UZ CILVĒKU CENTRĒTA UN INTEGRĒTA VESELĪBAS APRŪPE”</w:t>
            </w:r>
          </w:p>
          <w:p w14:paraId="691BF637" w14:textId="77777777" w:rsidR="00093E9A" w:rsidRPr="00960165" w:rsidRDefault="00093E9A" w:rsidP="00093E9A">
            <w:pPr>
              <w:jc w:val="center"/>
              <w:rPr>
                <w:rFonts w:ascii="Times New Roman" w:hAnsi="Times New Roman" w:cs="Times New Roman"/>
                <w:sz w:val="24"/>
                <w:szCs w:val="24"/>
              </w:rPr>
            </w:pPr>
          </w:p>
        </w:tc>
      </w:tr>
      <w:tr w:rsidR="00093E9A" w:rsidRPr="00960165" w14:paraId="2A43937C" w14:textId="77777777" w:rsidTr="001150CE">
        <w:tc>
          <w:tcPr>
            <w:tcW w:w="846" w:type="dxa"/>
            <w:shd w:val="clear" w:color="auto" w:fill="auto"/>
          </w:tcPr>
          <w:p w14:paraId="3A1D7FE5" w14:textId="1B191004" w:rsidR="00093E9A" w:rsidRPr="00B954F8" w:rsidRDefault="00093E9A" w:rsidP="00093E9A">
            <w:pPr>
              <w:jc w:val="both"/>
              <w:rPr>
                <w:rFonts w:ascii="Times New Roman" w:hAnsi="Times New Roman" w:cs="Times New Roman"/>
                <w:sz w:val="24"/>
                <w:szCs w:val="24"/>
              </w:rPr>
            </w:pPr>
            <w:r w:rsidRPr="00B954F8">
              <w:rPr>
                <w:rFonts w:ascii="Times New Roman" w:hAnsi="Times New Roman" w:cs="Times New Roman"/>
                <w:sz w:val="24"/>
                <w:szCs w:val="24"/>
              </w:rPr>
              <w:t>277.</w:t>
            </w:r>
          </w:p>
        </w:tc>
        <w:tc>
          <w:tcPr>
            <w:tcW w:w="1559" w:type="dxa"/>
            <w:gridSpan w:val="2"/>
            <w:shd w:val="clear" w:color="auto" w:fill="FFFFFF" w:themeFill="background1"/>
          </w:tcPr>
          <w:p w14:paraId="18C03827" w14:textId="11150DFE" w:rsidR="00093E9A" w:rsidRPr="00424739" w:rsidRDefault="00093E9A" w:rsidP="00093E9A">
            <w:pPr>
              <w:jc w:val="both"/>
              <w:rPr>
                <w:rFonts w:ascii="Times New Roman" w:hAnsi="Times New Roman" w:cs="Times New Roman"/>
                <w:sz w:val="24"/>
                <w:szCs w:val="24"/>
              </w:rPr>
            </w:pPr>
            <w:r w:rsidRPr="006B62B2">
              <w:rPr>
                <w:rFonts w:ascii="Times New Roman" w:hAnsi="Times New Roman" w:cs="Times New Roman"/>
                <w:sz w:val="24"/>
                <w:szCs w:val="24"/>
              </w:rPr>
              <w:t>Biofarmaceitisko zāļu ražotāju asociācija Latvijā 13555/2020</w:t>
            </w:r>
          </w:p>
        </w:tc>
        <w:tc>
          <w:tcPr>
            <w:tcW w:w="6009" w:type="dxa"/>
            <w:gridSpan w:val="2"/>
            <w:shd w:val="clear" w:color="auto" w:fill="FFFFFF" w:themeFill="background1"/>
          </w:tcPr>
          <w:p w14:paraId="21370058" w14:textId="3EAC2D9A" w:rsidR="00093E9A" w:rsidRDefault="00093E9A" w:rsidP="00093E9A">
            <w:pPr>
              <w:pStyle w:val="ListParagraph"/>
              <w:ind w:left="0"/>
              <w:jc w:val="both"/>
              <w:rPr>
                <w:rFonts w:ascii="Times New Roman" w:hAnsi="Times New Roman"/>
                <w:bCs/>
              </w:rPr>
            </w:pPr>
            <w:r>
              <w:rPr>
                <w:rFonts w:ascii="Times New Roman" w:eastAsia="Calibri" w:hAnsi="Times New Roman" w:cs="Times New Roman"/>
              </w:rPr>
              <w:t xml:space="preserve">Mainīt 3. rīcības virziena nosaukumu: </w:t>
            </w:r>
            <w:r w:rsidRPr="006B62B2">
              <w:rPr>
                <w:rFonts w:ascii="Times New Roman" w:eastAsia="Calibri" w:hAnsi="Times New Roman" w:cs="Times New Roman"/>
                <w:i/>
                <w:iCs/>
              </w:rPr>
              <w:t>uz rezultātu/vērtību balstīta veselības aprūpe.</w:t>
            </w:r>
          </w:p>
        </w:tc>
        <w:tc>
          <w:tcPr>
            <w:tcW w:w="2071" w:type="dxa"/>
            <w:gridSpan w:val="2"/>
            <w:shd w:val="clear" w:color="auto" w:fill="auto"/>
          </w:tcPr>
          <w:p w14:paraId="5028D22E" w14:textId="44DB86D6" w:rsidR="00093E9A" w:rsidRPr="0093517B" w:rsidRDefault="00093E9A" w:rsidP="00093E9A">
            <w:pPr>
              <w:jc w:val="both"/>
              <w:rPr>
                <w:rFonts w:ascii="Times New Roman" w:hAnsi="Times New Roman" w:cs="Times New Roman"/>
                <w:b/>
                <w:bCs/>
                <w:sz w:val="24"/>
                <w:szCs w:val="24"/>
              </w:rPr>
            </w:pPr>
            <w:r w:rsidRPr="0093517B">
              <w:rPr>
                <w:rFonts w:ascii="Times New Roman" w:hAnsi="Times New Roman" w:cs="Times New Roman"/>
                <w:b/>
                <w:bCs/>
                <w:sz w:val="24"/>
                <w:szCs w:val="24"/>
              </w:rPr>
              <w:t>Ņemts vērā daļēji</w:t>
            </w:r>
          </w:p>
          <w:p w14:paraId="5614F115" w14:textId="1499B9E1" w:rsidR="00093E9A" w:rsidRPr="009F6C2B" w:rsidRDefault="00093E9A" w:rsidP="00093E9A">
            <w:pPr>
              <w:jc w:val="both"/>
              <w:rPr>
                <w:rFonts w:ascii="Times New Roman" w:hAnsi="Times New Roman" w:cs="Times New Roman"/>
                <w:b/>
                <w:bCs/>
                <w:sz w:val="24"/>
                <w:szCs w:val="24"/>
              </w:rPr>
            </w:pPr>
          </w:p>
        </w:tc>
        <w:tc>
          <w:tcPr>
            <w:tcW w:w="3685" w:type="dxa"/>
            <w:shd w:val="clear" w:color="auto" w:fill="auto"/>
          </w:tcPr>
          <w:p w14:paraId="7C71868C" w14:textId="009BF141" w:rsidR="00093E9A" w:rsidRPr="00885F99" w:rsidRDefault="00093E9A" w:rsidP="00093E9A">
            <w:pPr>
              <w:jc w:val="both"/>
              <w:rPr>
                <w:rFonts w:ascii="Times New Roman" w:eastAsia="Calibri" w:hAnsi="Times New Roman" w:cs="Times New Roman"/>
                <w:sz w:val="24"/>
                <w:szCs w:val="24"/>
              </w:rPr>
            </w:pPr>
            <w:r w:rsidRPr="00885F99">
              <w:rPr>
                <w:rFonts w:ascii="Times New Roman" w:eastAsia="Calibri" w:hAnsi="Times New Roman" w:cs="Times New Roman"/>
                <w:sz w:val="24"/>
                <w:szCs w:val="24"/>
              </w:rPr>
              <w:t>Uz rezultātu vērst</w:t>
            </w:r>
            <w:r>
              <w:rPr>
                <w:rFonts w:ascii="Times New Roman" w:eastAsia="Calibri" w:hAnsi="Times New Roman" w:cs="Times New Roman"/>
                <w:sz w:val="24"/>
                <w:szCs w:val="24"/>
              </w:rPr>
              <w:t>as</w:t>
            </w:r>
            <w:r w:rsidRPr="00885F99">
              <w:rPr>
                <w:rFonts w:ascii="Times New Roman" w:eastAsia="Calibri" w:hAnsi="Times New Roman" w:cs="Times New Roman"/>
                <w:sz w:val="24"/>
                <w:szCs w:val="24"/>
              </w:rPr>
              <w:t xml:space="preserve"> veselības aprūpes </w:t>
            </w:r>
            <w:r>
              <w:rPr>
                <w:rFonts w:ascii="Times New Roman" w:eastAsia="Calibri" w:hAnsi="Times New Roman" w:cs="Times New Roman"/>
                <w:sz w:val="24"/>
                <w:szCs w:val="24"/>
              </w:rPr>
              <w:t>nodrošināšana</w:t>
            </w:r>
            <w:r w:rsidRPr="00885F99">
              <w:rPr>
                <w:rFonts w:ascii="Times New Roman" w:eastAsia="Calibri" w:hAnsi="Times New Roman" w:cs="Times New Roman"/>
                <w:sz w:val="24"/>
                <w:szCs w:val="24"/>
              </w:rPr>
              <w:t xml:space="preserve"> ir ietverta pamatnostādņu principā “[9.]</w:t>
            </w:r>
            <w:r w:rsidRPr="00885F99">
              <w:rPr>
                <w:rFonts w:ascii="Times New Roman" w:eastAsia="Calibri" w:hAnsi="Times New Roman" w:cs="Times New Roman"/>
                <w:sz w:val="24"/>
                <w:szCs w:val="24"/>
              </w:rPr>
              <w:tab/>
              <w:t xml:space="preserve">Kvalitāte, pacientu drošība un efektivitāte”.  </w:t>
            </w:r>
            <w:r>
              <w:rPr>
                <w:rFonts w:ascii="Times New Roman" w:eastAsia="Calibri" w:hAnsi="Times New Roman" w:cs="Times New Roman"/>
                <w:sz w:val="24"/>
                <w:szCs w:val="24"/>
              </w:rPr>
              <w:t xml:space="preserve"> 3.rīcības virziena nosaukuma maiņu neatbalstām. Uz cilvēku centrētas un integrētas veselības aprūpes idejā ietverta nepieciešamība stiprināt pacienta spēju rūpēties par savu veselību nevis būt pasīvam veselības aprūpes saņēmējam. Uz cilvēku centrēta un integrēta veselības aprūpe ietver arī ārstēšanas pieejamību, pēctecību, fizisko komfortu, pacienta vērtību un vajadzību izpratni, informēšanu un izglītošanu, emocionālo atbalstu, ģimenes un draugu iesaisti ārstniecības procesā. </w:t>
            </w:r>
          </w:p>
        </w:tc>
      </w:tr>
      <w:tr w:rsidR="00093E9A" w:rsidRPr="00960165" w14:paraId="1D92570E" w14:textId="77777777" w:rsidTr="001150CE">
        <w:tc>
          <w:tcPr>
            <w:tcW w:w="846" w:type="dxa"/>
            <w:shd w:val="clear" w:color="auto" w:fill="auto"/>
          </w:tcPr>
          <w:p w14:paraId="386A3F14" w14:textId="0739F429" w:rsidR="00093E9A" w:rsidRPr="00B954F8" w:rsidRDefault="00093E9A" w:rsidP="00093E9A">
            <w:pPr>
              <w:jc w:val="both"/>
              <w:rPr>
                <w:rFonts w:ascii="Times New Roman" w:hAnsi="Times New Roman" w:cs="Times New Roman"/>
                <w:sz w:val="24"/>
                <w:szCs w:val="24"/>
              </w:rPr>
            </w:pPr>
            <w:r w:rsidRPr="00B954F8">
              <w:rPr>
                <w:rFonts w:ascii="Times New Roman" w:hAnsi="Times New Roman" w:cs="Times New Roman"/>
                <w:sz w:val="24"/>
                <w:szCs w:val="24"/>
              </w:rPr>
              <w:t>278.</w:t>
            </w:r>
          </w:p>
        </w:tc>
        <w:tc>
          <w:tcPr>
            <w:tcW w:w="1559" w:type="dxa"/>
            <w:gridSpan w:val="2"/>
            <w:shd w:val="clear" w:color="auto" w:fill="auto"/>
          </w:tcPr>
          <w:p w14:paraId="5F02A70C" w14:textId="2712F761" w:rsidR="00093E9A" w:rsidRPr="006B62B2" w:rsidRDefault="00093E9A" w:rsidP="00093E9A">
            <w:pPr>
              <w:jc w:val="both"/>
              <w:rPr>
                <w:rFonts w:ascii="Times New Roman" w:hAnsi="Times New Roman" w:cs="Times New Roman"/>
                <w:sz w:val="24"/>
                <w:szCs w:val="24"/>
              </w:rPr>
            </w:pPr>
            <w:r w:rsidRPr="000A4DEE">
              <w:rPr>
                <w:rFonts w:ascii="Times New Roman" w:hAnsi="Times New Roman" w:cs="Times New Roman"/>
                <w:sz w:val="24"/>
                <w:szCs w:val="24"/>
              </w:rPr>
              <w:t>Biofarmaceitisko zāļu ražotāju asociācija Latvijā 13555/2020</w:t>
            </w:r>
          </w:p>
        </w:tc>
        <w:tc>
          <w:tcPr>
            <w:tcW w:w="6009" w:type="dxa"/>
            <w:gridSpan w:val="2"/>
            <w:shd w:val="clear" w:color="auto" w:fill="auto"/>
          </w:tcPr>
          <w:p w14:paraId="48E3586C" w14:textId="4B10A92C" w:rsidR="00093E9A" w:rsidRDefault="00093E9A" w:rsidP="00093E9A">
            <w:pPr>
              <w:jc w:val="both"/>
              <w:rPr>
                <w:rFonts w:ascii="Times New Roman" w:hAnsi="Times New Roman" w:cs="Times New Roman"/>
                <w:sz w:val="24"/>
                <w:szCs w:val="24"/>
              </w:rPr>
            </w:pPr>
            <w:r w:rsidRPr="006A1D74">
              <w:rPr>
                <w:rFonts w:ascii="Times New Roman" w:hAnsi="Times New Roman" w:cs="Times New Roman"/>
                <w:sz w:val="24"/>
                <w:szCs w:val="24"/>
              </w:rPr>
              <w:t>Būtu jāparedz uzdevums strādāt pie efektīvu, vērtībā/uz rezultātu vērstu veselības aprūpes modeļu izstrādes, kas veicinātu gan efektīvāku līdzekļu izlietošanu un nod</w:t>
            </w:r>
            <w:r>
              <w:rPr>
                <w:rFonts w:ascii="Times New Roman" w:hAnsi="Times New Roman" w:cs="Times New Roman"/>
                <w:sz w:val="24"/>
                <w:szCs w:val="24"/>
              </w:rPr>
              <w:t>ro</w:t>
            </w:r>
            <w:r w:rsidRPr="006A1D74">
              <w:rPr>
                <w:rFonts w:ascii="Times New Roman" w:hAnsi="Times New Roman" w:cs="Times New Roman"/>
                <w:sz w:val="24"/>
                <w:szCs w:val="24"/>
              </w:rPr>
              <w:t>šinātu veselības aprūpes pakalpojumu vērtību pacientam.</w:t>
            </w:r>
          </w:p>
          <w:p w14:paraId="03CF6DD3" w14:textId="77777777" w:rsidR="00093E9A" w:rsidRDefault="00093E9A" w:rsidP="00093E9A">
            <w:pPr>
              <w:pStyle w:val="ListParagraph"/>
              <w:ind w:left="0"/>
              <w:jc w:val="both"/>
              <w:rPr>
                <w:rFonts w:ascii="Times New Roman" w:eastAsia="Calibri" w:hAnsi="Times New Roman" w:cs="Times New Roman"/>
              </w:rPr>
            </w:pPr>
          </w:p>
        </w:tc>
        <w:tc>
          <w:tcPr>
            <w:tcW w:w="2071" w:type="dxa"/>
            <w:gridSpan w:val="2"/>
            <w:shd w:val="clear" w:color="auto" w:fill="auto"/>
          </w:tcPr>
          <w:p w14:paraId="4E2FF665" w14:textId="18D6D8EC" w:rsidR="00093E9A" w:rsidRPr="0093517B" w:rsidRDefault="00093E9A" w:rsidP="00093E9A">
            <w:pPr>
              <w:jc w:val="both"/>
              <w:rPr>
                <w:rFonts w:ascii="Times New Roman" w:hAnsi="Times New Roman" w:cs="Times New Roman"/>
                <w:b/>
                <w:bCs/>
                <w:sz w:val="24"/>
                <w:szCs w:val="24"/>
              </w:rPr>
            </w:pPr>
            <w:r w:rsidRPr="0093517B">
              <w:rPr>
                <w:rFonts w:ascii="Times New Roman" w:hAnsi="Times New Roman" w:cs="Times New Roman"/>
                <w:b/>
                <w:bCs/>
                <w:sz w:val="24"/>
                <w:szCs w:val="24"/>
              </w:rPr>
              <w:t>Ņemts vērā</w:t>
            </w:r>
          </w:p>
          <w:p w14:paraId="47B4F1CC" w14:textId="687CAEAC"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03ACF727" w14:textId="09ECD8A4" w:rsidR="00093E9A" w:rsidRPr="00885F99" w:rsidRDefault="00093E9A" w:rsidP="00093E9A">
            <w:pPr>
              <w:jc w:val="both"/>
              <w:rPr>
                <w:rFonts w:ascii="Times New Roman" w:eastAsia="Calibri" w:hAnsi="Times New Roman" w:cs="Times New Roman"/>
                <w:sz w:val="24"/>
                <w:szCs w:val="24"/>
              </w:rPr>
            </w:pPr>
            <w:r w:rsidRPr="00885F99">
              <w:rPr>
                <w:rFonts w:ascii="Times New Roman" w:eastAsia="Calibri" w:hAnsi="Times New Roman" w:cs="Times New Roman"/>
                <w:sz w:val="24"/>
                <w:szCs w:val="24"/>
              </w:rPr>
              <w:t>Priekšļikums iekļauts uzdevumā 5.2.1.</w:t>
            </w:r>
          </w:p>
        </w:tc>
      </w:tr>
      <w:tr w:rsidR="00093E9A" w:rsidRPr="00960165" w14:paraId="3E3DBB36" w14:textId="77777777" w:rsidTr="001150CE">
        <w:tc>
          <w:tcPr>
            <w:tcW w:w="846" w:type="dxa"/>
            <w:shd w:val="clear" w:color="auto" w:fill="auto"/>
          </w:tcPr>
          <w:p w14:paraId="44A32CCE" w14:textId="716B56ED" w:rsidR="00093E9A" w:rsidRPr="00B954F8" w:rsidRDefault="00093E9A" w:rsidP="00093E9A">
            <w:pPr>
              <w:jc w:val="both"/>
              <w:rPr>
                <w:rFonts w:ascii="Times New Roman" w:hAnsi="Times New Roman" w:cs="Times New Roman"/>
                <w:sz w:val="24"/>
                <w:szCs w:val="24"/>
              </w:rPr>
            </w:pPr>
            <w:r w:rsidRPr="00B954F8">
              <w:rPr>
                <w:rFonts w:ascii="Times New Roman" w:hAnsi="Times New Roman" w:cs="Times New Roman"/>
                <w:sz w:val="24"/>
                <w:szCs w:val="24"/>
              </w:rPr>
              <w:t>279.</w:t>
            </w:r>
          </w:p>
        </w:tc>
        <w:tc>
          <w:tcPr>
            <w:tcW w:w="1559" w:type="dxa"/>
            <w:gridSpan w:val="2"/>
            <w:shd w:val="clear" w:color="auto" w:fill="auto"/>
          </w:tcPr>
          <w:p w14:paraId="42FAA1A5" w14:textId="1B660EB1" w:rsidR="00093E9A" w:rsidRDefault="00093E9A" w:rsidP="00093E9A">
            <w:pPr>
              <w:jc w:val="both"/>
              <w:rPr>
                <w:rFonts w:ascii="Times New Roman" w:hAnsi="Times New Roman" w:cs="Times New Roman"/>
                <w:sz w:val="24"/>
                <w:szCs w:val="24"/>
              </w:rPr>
            </w:pPr>
            <w:r w:rsidRPr="00424739">
              <w:rPr>
                <w:rFonts w:ascii="Times New Roman" w:hAnsi="Times New Roman" w:cs="Times New Roman"/>
                <w:sz w:val="24"/>
                <w:szCs w:val="24"/>
              </w:rPr>
              <w:t>Latvijas Lielo pilsētu asociācija  13502/2020</w:t>
            </w:r>
          </w:p>
        </w:tc>
        <w:tc>
          <w:tcPr>
            <w:tcW w:w="6009" w:type="dxa"/>
            <w:gridSpan w:val="2"/>
            <w:shd w:val="clear" w:color="auto" w:fill="auto"/>
          </w:tcPr>
          <w:p w14:paraId="2418035F" w14:textId="354E68E1" w:rsidR="00093E9A" w:rsidRPr="006E6554" w:rsidRDefault="00093E9A" w:rsidP="00093E9A">
            <w:pPr>
              <w:pStyle w:val="ListParagraph"/>
              <w:ind w:left="0"/>
              <w:jc w:val="both"/>
              <w:rPr>
                <w:rFonts w:ascii="Times New Roman" w:eastAsia="Calibri" w:hAnsi="Times New Roman" w:cs="Times New Roman"/>
              </w:rPr>
            </w:pPr>
            <w:r>
              <w:rPr>
                <w:rFonts w:ascii="Times New Roman" w:hAnsi="Times New Roman"/>
                <w:bCs/>
              </w:rPr>
              <w:t>26.punktā</w:t>
            </w:r>
            <w:r w:rsidRPr="004F5C95">
              <w:rPr>
                <w:rFonts w:ascii="Times New Roman" w:hAnsi="Times New Roman"/>
                <w:bCs/>
              </w:rPr>
              <w:t xml:space="preserve"> nav skaidrots un izprotams “ppp” saīsinājums,  ja tāds tiek izmantots tas jāievieto pie izmantotajiem terminiem/saīsinājumiem.</w:t>
            </w:r>
          </w:p>
        </w:tc>
        <w:tc>
          <w:tcPr>
            <w:tcW w:w="2071" w:type="dxa"/>
            <w:gridSpan w:val="2"/>
            <w:shd w:val="clear" w:color="auto" w:fill="auto"/>
          </w:tcPr>
          <w:p w14:paraId="1C1A4BA5" w14:textId="77777777" w:rsidR="00093E9A" w:rsidRPr="009F6C2B" w:rsidRDefault="00093E9A" w:rsidP="00093E9A">
            <w:pPr>
              <w:jc w:val="both"/>
              <w:rPr>
                <w:rFonts w:ascii="Times New Roman" w:hAnsi="Times New Roman" w:cs="Times New Roman"/>
                <w:b/>
                <w:bCs/>
                <w:sz w:val="24"/>
                <w:szCs w:val="24"/>
              </w:rPr>
            </w:pPr>
            <w:r w:rsidRPr="009F6C2B">
              <w:rPr>
                <w:rFonts w:ascii="Times New Roman" w:hAnsi="Times New Roman" w:cs="Times New Roman"/>
                <w:b/>
                <w:bCs/>
                <w:sz w:val="24"/>
                <w:szCs w:val="24"/>
              </w:rPr>
              <w:t>Ņemts vērā</w:t>
            </w:r>
          </w:p>
          <w:p w14:paraId="4846117A" w14:textId="77777777" w:rsidR="00093E9A" w:rsidRDefault="00093E9A" w:rsidP="00093E9A">
            <w:pPr>
              <w:jc w:val="both"/>
              <w:rPr>
                <w:rFonts w:ascii="Times New Roman" w:hAnsi="Times New Roman" w:cs="Times New Roman"/>
                <w:b/>
                <w:bCs/>
                <w:sz w:val="24"/>
                <w:szCs w:val="24"/>
                <w:highlight w:val="yellow"/>
              </w:rPr>
            </w:pPr>
          </w:p>
        </w:tc>
        <w:tc>
          <w:tcPr>
            <w:tcW w:w="3685" w:type="dxa"/>
            <w:shd w:val="clear" w:color="auto" w:fill="auto"/>
          </w:tcPr>
          <w:p w14:paraId="4319577A" w14:textId="14D3AE4C" w:rsidR="00093E9A" w:rsidRPr="0093517B" w:rsidRDefault="00093E9A" w:rsidP="00093E9A">
            <w:pPr>
              <w:jc w:val="both"/>
              <w:rPr>
                <w:rFonts w:ascii="Times New Roman" w:eastAsia="Calibri" w:hAnsi="Times New Roman" w:cs="Times New Roman"/>
                <w:sz w:val="24"/>
                <w:szCs w:val="24"/>
              </w:rPr>
            </w:pPr>
            <w:r w:rsidRPr="0093517B">
              <w:rPr>
                <w:rFonts w:ascii="Times New Roman" w:eastAsia="Calibri" w:hAnsi="Times New Roman" w:cs="Times New Roman"/>
                <w:sz w:val="24"/>
                <w:szCs w:val="24"/>
              </w:rPr>
              <w:t>Skaidrots tekstā.</w:t>
            </w:r>
          </w:p>
        </w:tc>
      </w:tr>
      <w:tr w:rsidR="00093E9A" w:rsidRPr="00960165" w14:paraId="38E5FF12" w14:textId="77777777" w:rsidTr="001150CE">
        <w:tc>
          <w:tcPr>
            <w:tcW w:w="846" w:type="dxa"/>
            <w:shd w:val="clear" w:color="auto" w:fill="auto"/>
          </w:tcPr>
          <w:p w14:paraId="20301BA0" w14:textId="6B4DA937" w:rsidR="00093E9A" w:rsidRPr="00B954F8" w:rsidRDefault="00093E9A" w:rsidP="00093E9A">
            <w:pPr>
              <w:jc w:val="both"/>
              <w:rPr>
                <w:rFonts w:ascii="Times New Roman" w:hAnsi="Times New Roman" w:cs="Times New Roman"/>
                <w:sz w:val="24"/>
                <w:szCs w:val="24"/>
              </w:rPr>
            </w:pPr>
            <w:r w:rsidRPr="00B954F8">
              <w:rPr>
                <w:rFonts w:ascii="Times New Roman" w:hAnsi="Times New Roman" w:cs="Times New Roman"/>
                <w:sz w:val="24"/>
                <w:szCs w:val="24"/>
              </w:rPr>
              <w:t>280.</w:t>
            </w:r>
          </w:p>
        </w:tc>
        <w:tc>
          <w:tcPr>
            <w:tcW w:w="1559" w:type="dxa"/>
            <w:gridSpan w:val="2"/>
            <w:shd w:val="clear" w:color="auto" w:fill="FFFFFF" w:themeFill="background1"/>
          </w:tcPr>
          <w:p w14:paraId="70A0860A" w14:textId="3E3294DD" w:rsidR="00093E9A" w:rsidRPr="00424739" w:rsidRDefault="00093E9A" w:rsidP="00093E9A">
            <w:pPr>
              <w:jc w:val="both"/>
              <w:rPr>
                <w:rFonts w:ascii="Times New Roman" w:hAnsi="Times New Roman" w:cs="Times New Roman"/>
                <w:sz w:val="24"/>
                <w:szCs w:val="24"/>
              </w:rPr>
            </w:pPr>
            <w:r w:rsidRPr="005C51C2">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59432152" w14:textId="7DF23645" w:rsidR="00093E9A" w:rsidRDefault="00093E9A" w:rsidP="00093E9A">
            <w:pPr>
              <w:pStyle w:val="ListParagraph"/>
              <w:ind w:left="0"/>
              <w:jc w:val="both"/>
              <w:rPr>
                <w:rFonts w:ascii="Times New Roman" w:hAnsi="Times New Roman"/>
              </w:rPr>
            </w:pPr>
            <w:r w:rsidRPr="00867B14">
              <w:rPr>
                <w:rFonts w:ascii="Times New Roman" w:eastAsia="Calibri" w:hAnsi="Times New Roman" w:cs="Times New Roman"/>
              </w:rPr>
              <w:t xml:space="preserve">27. rindkopas f) punktu lūdzam izteikt šādā redakcijā: </w:t>
            </w:r>
            <w:r w:rsidRPr="00867B14">
              <w:rPr>
                <w:rFonts w:ascii="Times New Roman" w:eastAsia="Calibri" w:hAnsi="Times New Roman" w:cs="Times New Roman"/>
                <w:i/>
                <w:iCs/>
              </w:rPr>
              <w:t xml:space="preserve">“nepietiekami nodrošināta pacienta veselības aprūpes koordinēšana un pakalpojumu pēctecība, tai skaitā </w:t>
            </w:r>
            <w:r w:rsidRPr="006C575F">
              <w:rPr>
                <w:rFonts w:ascii="Times New Roman" w:eastAsia="Calibri" w:hAnsi="Times New Roman" w:cs="Times New Roman"/>
                <w:i/>
                <w:iCs/>
                <w:u w:val="single"/>
              </w:rPr>
              <w:t>psihiatrijas</w:t>
            </w:r>
            <w:r w:rsidRPr="00867B14">
              <w:rPr>
                <w:rFonts w:ascii="Times New Roman" w:eastAsia="Calibri" w:hAnsi="Times New Roman" w:cs="Times New Roman"/>
                <w:i/>
                <w:iCs/>
              </w:rPr>
              <w:t>, rehabilitācijas un paliatīvās aprūpes jomā, kā arī nepietiekams atbalsts krīzes situācijās”</w:t>
            </w:r>
            <w:r w:rsidRPr="00867B14">
              <w:rPr>
                <w:rFonts w:ascii="Times New Roman" w:eastAsia="Calibri" w:hAnsi="Times New Roman" w:cs="Times New Roman"/>
              </w:rPr>
              <w:t>, akcentējot trūkums arī psihiatrijas pakalpojumu pieejamībā un pēctecībā, kā arī precizējot, par kādām krīzes situācijām ir runa.</w:t>
            </w:r>
          </w:p>
        </w:tc>
        <w:tc>
          <w:tcPr>
            <w:tcW w:w="2071" w:type="dxa"/>
            <w:gridSpan w:val="2"/>
            <w:shd w:val="clear" w:color="auto" w:fill="auto"/>
          </w:tcPr>
          <w:p w14:paraId="261D85EC" w14:textId="77777777" w:rsidR="00093E9A" w:rsidRPr="00867B14" w:rsidRDefault="00093E9A" w:rsidP="00093E9A">
            <w:pPr>
              <w:jc w:val="both"/>
              <w:rPr>
                <w:rFonts w:ascii="Times New Roman" w:hAnsi="Times New Roman" w:cs="Times New Roman"/>
                <w:b/>
                <w:bCs/>
                <w:sz w:val="24"/>
                <w:szCs w:val="24"/>
              </w:rPr>
            </w:pPr>
            <w:r w:rsidRPr="00867B14">
              <w:rPr>
                <w:rFonts w:ascii="Times New Roman" w:hAnsi="Times New Roman" w:cs="Times New Roman"/>
                <w:b/>
                <w:bCs/>
                <w:sz w:val="24"/>
                <w:szCs w:val="24"/>
              </w:rPr>
              <w:t>Ņemts vērā</w:t>
            </w:r>
          </w:p>
          <w:p w14:paraId="7F623202" w14:textId="25986CEA" w:rsidR="00093E9A" w:rsidRPr="009F6C2B" w:rsidRDefault="00093E9A" w:rsidP="00093E9A">
            <w:pPr>
              <w:jc w:val="both"/>
              <w:rPr>
                <w:rFonts w:ascii="Times New Roman" w:hAnsi="Times New Roman" w:cs="Times New Roman"/>
                <w:b/>
                <w:bCs/>
                <w:sz w:val="24"/>
                <w:szCs w:val="24"/>
              </w:rPr>
            </w:pPr>
          </w:p>
        </w:tc>
        <w:tc>
          <w:tcPr>
            <w:tcW w:w="3685" w:type="dxa"/>
            <w:shd w:val="clear" w:color="auto" w:fill="auto"/>
          </w:tcPr>
          <w:p w14:paraId="75257427" w14:textId="7C249F0F" w:rsidR="00093E9A" w:rsidRPr="0093517B" w:rsidRDefault="00093E9A" w:rsidP="00093E9A">
            <w:pPr>
              <w:jc w:val="both"/>
              <w:rPr>
                <w:rFonts w:ascii="Times New Roman" w:eastAsia="Calibri" w:hAnsi="Times New Roman" w:cs="Times New Roman"/>
                <w:sz w:val="24"/>
                <w:szCs w:val="24"/>
              </w:rPr>
            </w:pPr>
            <w:r w:rsidRPr="0093517B">
              <w:rPr>
                <w:rFonts w:ascii="Times New Roman" w:eastAsia="Calibri" w:hAnsi="Times New Roman" w:cs="Times New Roman"/>
                <w:sz w:val="24"/>
                <w:szCs w:val="24"/>
              </w:rPr>
              <w:t>Precizēts teksts.</w:t>
            </w:r>
          </w:p>
        </w:tc>
      </w:tr>
      <w:tr w:rsidR="00093E9A" w:rsidRPr="00960165" w14:paraId="45984578" w14:textId="77777777" w:rsidTr="001150CE">
        <w:tc>
          <w:tcPr>
            <w:tcW w:w="846" w:type="dxa"/>
            <w:shd w:val="clear" w:color="auto" w:fill="auto"/>
          </w:tcPr>
          <w:p w14:paraId="07570509" w14:textId="444AAABA" w:rsidR="00093E9A" w:rsidRPr="00B954F8" w:rsidRDefault="00093E9A" w:rsidP="00093E9A">
            <w:pPr>
              <w:jc w:val="both"/>
              <w:rPr>
                <w:rFonts w:ascii="Times New Roman" w:hAnsi="Times New Roman" w:cs="Times New Roman"/>
                <w:sz w:val="24"/>
                <w:szCs w:val="24"/>
              </w:rPr>
            </w:pPr>
            <w:r w:rsidRPr="00B954F8">
              <w:rPr>
                <w:rFonts w:ascii="Times New Roman" w:hAnsi="Times New Roman" w:cs="Times New Roman"/>
                <w:sz w:val="24"/>
                <w:szCs w:val="24"/>
              </w:rPr>
              <w:t>281.</w:t>
            </w:r>
          </w:p>
        </w:tc>
        <w:tc>
          <w:tcPr>
            <w:tcW w:w="1559" w:type="dxa"/>
            <w:gridSpan w:val="2"/>
            <w:shd w:val="clear" w:color="auto" w:fill="auto"/>
          </w:tcPr>
          <w:p w14:paraId="3068E4CA" w14:textId="452D173A" w:rsidR="00093E9A" w:rsidRPr="005C51C2" w:rsidRDefault="00093E9A" w:rsidP="00093E9A">
            <w:pPr>
              <w:jc w:val="both"/>
              <w:rPr>
                <w:rFonts w:ascii="Times New Roman" w:hAnsi="Times New Roman" w:cs="Times New Roman"/>
                <w:sz w:val="24"/>
                <w:szCs w:val="24"/>
              </w:rPr>
            </w:pPr>
            <w:r w:rsidRPr="000A4DEE">
              <w:rPr>
                <w:rFonts w:ascii="Times New Roman" w:hAnsi="Times New Roman" w:cs="Times New Roman"/>
                <w:sz w:val="24"/>
                <w:szCs w:val="24"/>
              </w:rPr>
              <w:t>Biofarmaceitisko zāļu ražotāju asociācija Latvijā 13555/2020</w:t>
            </w:r>
          </w:p>
        </w:tc>
        <w:tc>
          <w:tcPr>
            <w:tcW w:w="6009" w:type="dxa"/>
            <w:gridSpan w:val="2"/>
            <w:shd w:val="clear" w:color="auto" w:fill="auto"/>
          </w:tcPr>
          <w:p w14:paraId="6DE0EE73" w14:textId="77777777" w:rsidR="00093E9A" w:rsidRPr="00A44A89" w:rsidRDefault="00093E9A" w:rsidP="00093E9A">
            <w:pPr>
              <w:jc w:val="both"/>
              <w:rPr>
                <w:rFonts w:ascii="Times New Roman" w:hAnsi="Times New Roman" w:cs="Times New Roman"/>
                <w:sz w:val="24"/>
                <w:szCs w:val="24"/>
              </w:rPr>
            </w:pPr>
            <w:r w:rsidRPr="00A44A89">
              <w:rPr>
                <w:rFonts w:ascii="Times New Roman" w:hAnsi="Times New Roman" w:cs="Times New Roman"/>
                <w:sz w:val="24"/>
                <w:szCs w:val="24"/>
              </w:rPr>
              <w:t>Lūdzam atspoguļot cik no tām ir iekļautas valsts kompensēto medikamentu sistēmā</w:t>
            </w:r>
            <w:r>
              <w:rPr>
                <w:rFonts w:ascii="Times New Roman" w:hAnsi="Times New Roman" w:cs="Times New Roman"/>
                <w:sz w:val="24"/>
                <w:szCs w:val="24"/>
              </w:rPr>
              <w:t>.</w:t>
            </w:r>
          </w:p>
          <w:p w14:paraId="431DEDE7" w14:textId="702A26AB" w:rsidR="00093E9A" w:rsidRPr="00867B14" w:rsidRDefault="00093E9A" w:rsidP="00093E9A">
            <w:pPr>
              <w:pStyle w:val="ListParagraph"/>
              <w:ind w:left="0"/>
              <w:jc w:val="both"/>
              <w:rPr>
                <w:rFonts w:ascii="Times New Roman" w:eastAsia="Calibri" w:hAnsi="Times New Roman" w:cs="Times New Roman"/>
              </w:rPr>
            </w:pPr>
            <w:r w:rsidRPr="00A44A89">
              <w:rPr>
                <w:rFonts w:ascii="Times New Roman" w:hAnsi="Times New Roman" w:cs="Times New Roman"/>
              </w:rPr>
              <w:t>(Par 3. rīc. Virziena apr</w:t>
            </w:r>
            <w:r>
              <w:rPr>
                <w:rFonts w:ascii="Times New Roman" w:hAnsi="Times New Roman" w:cs="Times New Roman"/>
              </w:rPr>
              <w:t>akstā (29.rindkopā)</w:t>
            </w:r>
            <w:r w:rsidRPr="00A44A89">
              <w:rPr>
                <w:rFonts w:ascii="Times New Roman" w:hAnsi="Times New Roman" w:cs="Times New Roman"/>
              </w:rPr>
              <w:t xml:space="preserve"> iekļauto “Latvijas Zāļu reģistrā  ir iekļautas  2769 centralizētajā zāļu reģistrācijas procedūrā reģistrētās zāles (pēc nosaukuma), no tām tikai 628 (23%) zāles tiek izplatītas un lietotas Latvijā.”</w:t>
            </w:r>
          </w:p>
        </w:tc>
        <w:tc>
          <w:tcPr>
            <w:tcW w:w="2071" w:type="dxa"/>
            <w:gridSpan w:val="2"/>
            <w:shd w:val="clear" w:color="auto" w:fill="auto"/>
          </w:tcPr>
          <w:p w14:paraId="547298BC" w14:textId="77777777" w:rsidR="00093E9A" w:rsidRPr="00553CC7" w:rsidRDefault="00093E9A" w:rsidP="00093E9A">
            <w:pPr>
              <w:jc w:val="both"/>
              <w:rPr>
                <w:rFonts w:ascii="Times New Roman" w:hAnsi="Times New Roman" w:cs="Times New Roman"/>
                <w:b/>
                <w:bCs/>
                <w:sz w:val="24"/>
                <w:szCs w:val="24"/>
              </w:rPr>
            </w:pPr>
            <w:r w:rsidRPr="00553CC7">
              <w:rPr>
                <w:rFonts w:ascii="Times New Roman" w:hAnsi="Times New Roman" w:cs="Times New Roman"/>
                <w:b/>
                <w:bCs/>
                <w:sz w:val="24"/>
                <w:szCs w:val="24"/>
              </w:rPr>
              <w:t>Ņemts vērā</w:t>
            </w:r>
          </w:p>
          <w:p w14:paraId="6E3C8C8F" w14:textId="77777777" w:rsidR="00093E9A" w:rsidRPr="00867B14" w:rsidRDefault="00093E9A" w:rsidP="00093E9A">
            <w:pPr>
              <w:jc w:val="both"/>
              <w:rPr>
                <w:rFonts w:ascii="Times New Roman" w:hAnsi="Times New Roman" w:cs="Times New Roman"/>
                <w:b/>
                <w:bCs/>
                <w:sz w:val="24"/>
                <w:szCs w:val="24"/>
              </w:rPr>
            </w:pPr>
          </w:p>
        </w:tc>
        <w:tc>
          <w:tcPr>
            <w:tcW w:w="3685" w:type="dxa"/>
            <w:shd w:val="clear" w:color="auto" w:fill="auto"/>
          </w:tcPr>
          <w:p w14:paraId="23E93B65" w14:textId="3CC01F8D" w:rsidR="00093E9A" w:rsidRPr="0093517B" w:rsidRDefault="00093E9A" w:rsidP="00093E9A">
            <w:pPr>
              <w:jc w:val="both"/>
              <w:rPr>
                <w:rFonts w:ascii="Times New Roman" w:eastAsia="Calibri" w:hAnsi="Times New Roman" w:cs="Times New Roman"/>
                <w:b/>
                <w:bCs/>
              </w:rPr>
            </w:pPr>
            <w:r w:rsidRPr="0093517B">
              <w:rPr>
                <w:rFonts w:ascii="Times New Roman" w:hAnsi="Times New Roman" w:cs="Times New Roman"/>
                <w:sz w:val="24"/>
                <w:szCs w:val="24"/>
              </w:rPr>
              <w:t>Papildināts pamatnostādnēs ar Zāļu valsts aģentūras 2020. gada datiem šādā redakcijā: “Patlaban Latvijas Zāļu reģistrā  ir iekļautas 2888 centralizētajā zāļu reģistrācijas procedūrā reģistrētās zāles (pēc oriģinālā nosaukuma, INN, zāļu formas un stipruma), no tām 643 (22%) zāles tika izplatītas Latvijā un 434 ir iekļautas kompensējamo zāļu sarakstā (atbilstoši KZS sarakstam uz 01.01.2021.).”</w:t>
            </w:r>
          </w:p>
        </w:tc>
      </w:tr>
      <w:tr w:rsidR="00093E9A" w:rsidRPr="00960165" w14:paraId="5720BA63" w14:textId="77777777" w:rsidTr="001150CE">
        <w:tc>
          <w:tcPr>
            <w:tcW w:w="846" w:type="dxa"/>
            <w:shd w:val="clear" w:color="auto" w:fill="auto"/>
          </w:tcPr>
          <w:p w14:paraId="41F74D25" w14:textId="7E494E0A" w:rsidR="00093E9A" w:rsidRPr="00DB2FFC" w:rsidRDefault="00093E9A" w:rsidP="00093E9A">
            <w:pPr>
              <w:jc w:val="both"/>
              <w:rPr>
                <w:rFonts w:ascii="Times New Roman" w:hAnsi="Times New Roman" w:cs="Times New Roman"/>
                <w:b/>
                <w:bCs/>
                <w:sz w:val="24"/>
                <w:szCs w:val="24"/>
              </w:rPr>
            </w:pPr>
            <w:r w:rsidRPr="00B954F8">
              <w:rPr>
                <w:rFonts w:ascii="Times New Roman" w:hAnsi="Times New Roman" w:cs="Times New Roman"/>
                <w:sz w:val="24"/>
                <w:szCs w:val="24"/>
              </w:rPr>
              <w:t>282</w:t>
            </w:r>
            <w:r>
              <w:rPr>
                <w:rFonts w:ascii="Times New Roman" w:hAnsi="Times New Roman" w:cs="Times New Roman"/>
                <w:b/>
                <w:bCs/>
                <w:sz w:val="24"/>
                <w:szCs w:val="24"/>
              </w:rPr>
              <w:t>.</w:t>
            </w:r>
          </w:p>
        </w:tc>
        <w:tc>
          <w:tcPr>
            <w:tcW w:w="1559" w:type="dxa"/>
            <w:gridSpan w:val="2"/>
            <w:shd w:val="clear" w:color="auto" w:fill="auto"/>
          </w:tcPr>
          <w:p w14:paraId="47576A45" w14:textId="14243248" w:rsidR="00093E9A" w:rsidRPr="000A4DEE" w:rsidRDefault="00093E9A" w:rsidP="00093E9A">
            <w:pPr>
              <w:jc w:val="both"/>
              <w:rPr>
                <w:rFonts w:ascii="Times New Roman" w:hAnsi="Times New Roman" w:cs="Times New Roman"/>
                <w:sz w:val="24"/>
                <w:szCs w:val="24"/>
              </w:rPr>
            </w:pPr>
            <w:r w:rsidRPr="000A4DEE">
              <w:rPr>
                <w:rFonts w:ascii="Times New Roman" w:hAnsi="Times New Roman" w:cs="Times New Roman"/>
                <w:sz w:val="24"/>
                <w:szCs w:val="24"/>
              </w:rPr>
              <w:t>Biofarmaceitisko zāļu ražotāju asociācija Latvijā 13555/2020</w:t>
            </w:r>
          </w:p>
        </w:tc>
        <w:tc>
          <w:tcPr>
            <w:tcW w:w="6009" w:type="dxa"/>
            <w:gridSpan w:val="2"/>
            <w:shd w:val="clear" w:color="auto" w:fill="auto"/>
          </w:tcPr>
          <w:p w14:paraId="4BA9B485" w14:textId="77777777" w:rsidR="00093E9A" w:rsidRDefault="00093E9A" w:rsidP="00093E9A">
            <w:pPr>
              <w:jc w:val="both"/>
              <w:rPr>
                <w:rFonts w:ascii="Times New Roman" w:hAnsi="Times New Roman" w:cs="Times New Roman"/>
                <w:i/>
                <w:iCs/>
                <w:sz w:val="24"/>
                <w:szCs w:val="24"/>
              </w:rPr>
            </w:pPr>
            <w:r>
              <w:rPr>
                <w:rFonts w:ascii="Times New Roman" w:hAnsi="Times New Roman" w:cs="Times New Roman"/>
                <w:sz w:val="24"/>
                <w:szCs w:val="24"/>
              </w:rPr>
              <w:t xml:space="preserve">Papildināt 29.rindkopu (skat. slīprakstā). </w:t>
            </w:r>
            <w:r w:rsidRPr="00C453DB">
              <w:rPr>
                <w:rFonts w:ascii="Times New Roman" w:hAnsi="Times New Roman" w:cs="Times New Roman"/>
                <w:sz w:val="24"/>
                <w:szCs w:val="24"/>
              </w:rPr>
              <w:t xml:space="preserve">Daudzas pacientu ārstēšanai nepieciešamās zāles nav iekļautas valsts kompensējamo zāļu sarakstā un līdz ar to ir ierobežotas pacientu iespējas saņemt atbilstošu ārstēšanu, jo īpaši gadījumos, kad nepieciešamas inovatīvas </w:t>
            </w:r>
            <w:r w:rsidRPr="00983249">
              <w:rPr>
                <w:rFonts w:ascii="Times New Roman" w:hAnsi="Times New Roman" w:cs="Times New Roman"/>
                <w:i/>
                <w:iCs/>
                <w:sz w:val="24"/>
                <w:szCs w:val="24"/>
              </w:rPr>
              <w:t>un izmaksu ietilpīgas  zāles. Daudzas zāles ir atzītas par izmaksu efektīvām Latvijas veselības aprūpes sistēmas ietvaros, bet finansējuma trūkuma dēļ ilgstoši nav iekļautas valsts kompensējamo zāļu sarakstā.</w:t>
            </w:r>
          </w:p>
          <w:p w14:paraId="7F94AD22" w14:textId="487F2D47" w:rsidR="00093E9A" w:rsidRPr="00A44A89" w:rsidRDefault="00093E9A" w:rsidP="00093E9A">
            <w:pPr>
              <w:jc w:val="both"/>
              <w:rPr>
                <w:rFonts w:ascii="Times New Roman" w:hAnsi="Times New Roman" w:cs="Times New Roman"/>
                <w:sz w:val="24"/>
                <w:szCs w:val="24"/>
              </w:rPr>
            </w:pPr>
            <w:r>
              <w:rPr>
                <w:rFonts w:ascii="Times New Roman" w:hAnsi="Times New Roman" w:cs="Times New Roman"/>
                <w:sz w:val="24"/>
                <w:szCs w:val="24"/>
              </w:rPr>
              <w:t>(</w:t>
            </w:r>
            <w:r w:rsidRPr="003E1999">
              <w:rPr>
                <w:rFonts w:ascii="Times New Roman" w:hAnsi="Times New Roman" w:cs="Times New Roman"/>
                <w:sz w:val="24"/>
                <w:szCs w:val="24"/>
              </w:rPr>
              <w:t xml:space="preserve">Skat. LV nevienlīdzīgo situāciju attiecībā pret citām ES valstīm </w:t>
            </w:r>
            <w:hyperlink r:id="rId38" w:history="1">
              <w:r w:rsidRPr="00FB3A58">
                <w:rPr>
                  <w:rStyle w:val="Hyperlink"/>
                  <w:rFonts w:ascii="Times New Roman" w:hAnsi="Times New Roman" w:cs="Times New Roman"/>
                  <w:sz w:val="24"/>
                  <w:szCs w:val="24"/>
                </w:rPr>
                <w:t>https://www.efpia.eu/media/578013/every-day-counts.pdf</w:t>
              </w:r>
            </w:hyperlink>
            <w:r>
              <w:rPr>
                <w:rFonts w:ascii="Times New Roman" w:hAnsi="Times New Roman" w:cs="Times New Roman"/>
                <w:sz w:val="24"/>
                <w:szCs w:val="24"/>
              </w:rPr>
              <w:t>).</w:t>
            </w:r>
          </w:p>
        </w:tc>
        <w:tc>
          <w:tcPr>
            <w:tcW w:w="2071" w:type="dxa"/>
            <w:gridSpan w:val="2"/>
            <w:shd w:val="clear" w:color="auto" w:fill="auto"/>
          </w:tcPr>
          <w:p w14:paraId="07B4D19B" w14:textId="77777777" w:rsidR="00093E9A" w:rsidRPr="00C453DB" w:rsidRDefault="00093E9A" w:rsidP="00093E9A">
            <w:pPr>
              <w:jc w:val="both"/>
              <w:rPr>
                <w:rFonts w:ascii="Times New Roman" w:hAnsi="Times New Roman" w:cs="Times New Roman"/>
                <w:b/>
                <w:bCs/>
                <w:sz w:val="24"/>
                <w:szCs w:val="24"/>
              </w:rPr>
            </w:pPr>
            <w:r w:rsidRPr="00C453DB">
              <w:rPr>
                <w:rFonts w:ascii="Times New Roman" w:hAnsi="Times New Roman" w:cs="Times New Roman"/>
                <w:b/>
                <w:bCs/>
                <w:sz w:val="24"/>
                <w:szCs w:val="24"/>
              </w:rPr>
              <w:t>Ņemts vērā</w:t>
            </w:r>
          </w:p>
          <w:p w14:paraId="05C2E9EA" w14:textId="1245F6B2" w:rsidR="00093E9A" w:rsidRPr="005F6E59"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21947387" w14:textId="45077593" w:rsidR="00093E9A" w:rsidRPr="0093517B" w:rsidRDefault="00093E9A" w:rsidP="00093E9A">
            <w:pPr>
              <w:jc w:val="both"/>
              <w:rPr>
                <w:rFonts w:ascii="Times New Roman" w:eastAsia="Calibri" w:hAnsi="Times New Roman" w:cs="Times New Roman"/>
                <w:b/>
                <w:bCs/>
              </w:rPr>
            </w:pPr>
            <w:r w:rsidRPr="0093517B">
              <w:rPr>
                <w:rFonts w:ascii="Times New Roman" w:hAnsi="Times New Roman" w:cs="Times New Roman"/>
                <w:sz w:val="24"/>
                <w:szCs w:val="24"/>
              </w:rPr>
              <w:t>Papildināts pamatnostādnēs.</w:t>
            </w:r>
          </w:p>
        </w:tc>
      </w:tr>
      <w:tr w:rsidR="00093E9A" w:rsidRPr="00960165" w14:paraId="4128DA97" w14:textId="77777777" w:rsidTr="001150CE">
        <w:tc>
          <w:tcPr>
            <w:tcW w:w="846" w:type="dxa"/>
            <w:shd w:val="clear" w:color="auto" w:fill="auto"/>
          </w:tcPr>
          <w:p w14:paraId="4BBA7CD1" w14:textId="726D8C5D" w:rsidR="00093E9A" w:rsidRPr="00B954F8" w:rsidRDefault="00093E9A" w:rsidP="00093E9A">
            <w:pPr>
              <w:jc w:val="both"/>
              <w:rPr>
                <w:rFonts w:ascii="Times New Roman" w:hAnsi="Times New Roman" w:cs="Times New Roman"/>
                <w:sz w:val="24"/>
                <w:szCs w:val="24"/>
              </w:rPr>
            </w:pPr>
            <w:r w:rsidRPr="00B954F8">
              <w:rPr>
                <w:rFonts w:ascii="Times New Roman" w:hAnsi="Times New Roman" w:cs="Times New Roman"/>
                <w:sz w:val="24"/>
                <w:szCs w:val="24"/>
              </w:rPr>
              <w:t>283.</w:t>
            </w:r>
          </w:p>
        </w:tc>
        <w:tc>
          <w:tcPr>
            <w:tcW w:w="1559" w:type="dxa"/>
            <w:gridSpan w:val="2"/>
            <w:shd w:val="clear" w:color="auto" w:fill="FFFFFF" w:themeFill="background1"/>
          </w:tcPr>
          <w:p w14:paraId="4C533C69" w14:textId="7DF78DCA" w:rsidR="00093E9A" w:rsidRPr="005C51C2" w:rsidRDefault="00093E9A" w:rsidP="00093E9A">
            <w:pPr>
              <w:jc w:val="both"/>
              <w:rPr>
                <w:rFonts w:ascii="Times New Roman" w:hAnsi="Times New Roman" w:cs="Times New Roman"/>
                <w:sz w:val="24"/>
                <w:szCs w:val="24"/>
              </w:rPr>
            </w:pPr>
            <w:r>
              <w:rPr>
                <w:rFonts w:ascii="Times New Roman" w:hAnsi="Times New Roman" w:cs="Times New Roman"/>
                <w:sz w:val="24"/>
                <w:szCs w:val="24"/>
              </w:rPr>
              <w:t>VADDA</w:t>
            </w:r>
            <w:r w:rsidRPr="006E6554">
              <w:rPr>
                <w:rFonts w:ascii="Times New Roman" w:hAnsi="Times New Roman" w:cs="Times New Roman"/>
                <w:sz w:val="24"/>
                <w:szCs w:val="24"/>
              </w:rPr>
              <w:t xml:space="preserve">  13503/2020</w:t>
            </w:r>
          </w:p>
        </w:tc>
        <w:tc>
          <w:tcPr>
            <w:tcW w:w="6009" w:type="dxa"/>
            <w:gridSpan w:val="2"/>
            <w:shd w:val="clear" w:color="auto" w:fill="FFFFFF" w:themeFill="background1"/>
          </w:tcPr>
          <w:p w14:paraId="1D0781A9" w14:textId="77777777" w:rsidR="00093E9A" w:rsidRPr="006E6554" w:rsidRDefault="00093E9A" w:rsidP="00093E9A">
            <w:pPr>
              <w:pStyle w:val="ListParagraph"/>
              <w:ind w:left="0"/>
              <w:jc w:val="both"/>
              <w:rPr>
                <w:rFonts w:ascii="Times New Roman" w:eastAsia="Calibri" w:hAnsi="Times New Roman" w:cs="Times New Roman"/>
              </w:rPr>
            </w:pPr>
            <w:r w:rsidRPr="006E6554">
              <w:rPr>
                <w:rFonts w:ascii="Times New Roman" w:eastAsia="Calibri" w:hAnsi="Times New Roman" w:cs="Times New Roman"/>
              </w:rPr>
              <w:t>Papildināt  punktu [30.] sekojošā redakcijā:</w:t>
            </w:r>
          </w:p>
          <w:p w14:paraId="4405ECDD" w14:textId="77777777" w:rsidR="00093E9A" w:rsidRPr="00404BAA" w:rsidRDefault="00093E9A" w:rsidP="00093E9A">
            <w:pPr>
              <w:pStyle w:val="ListParagraph"/>
              <w:ind w:left="0"/>
              <w:jc w:val="both"/>
              <w:rPr>
                <w:rFonts w:ascii="Times New Roman" w:eastAsia="Calibri" w:hAnsi="Times New Roman" w:cs="Times New Roman"/>
                <w:i/>
                <w:iCs/>
              </w:rPr>
            </w:pPr>
            <w:r w:rsidRPr="006E6554">
              <w:rPr>
                <w:rFonts w:ascii="Times New Roman" w:eastAsia="Calibri" w:hAnsi="Times New Roman" w:cs="Times New Roman"/>
              </w:rPr>
              <w:t xml:space="preserve">[30.] Pieaugot iedzīvotāju vidējam vecumam (uz 2050. gada iedzīvotāju vidējais vecums palielināsies līdz 47 gadiem), veselības sistēmā pieaug hronisko slimību, kas ir biežākais saslimstības un mirstības cēlonis Latvijā, un multimorbiditātes slogs, kas palielina  pieprasījumu pēc veselības un sociālās aprūpes pakalpojumiem. Pacientu ar hroniski noritošām slimībām ārstēšanas uzraudzība un koordinēšana/sadarbība starp speciālistiem ir nepietiekama, kas var nelabvēlīgi ietekmēt ārstēšanas rezultāta sasniegšanu, tai skaitā veicināt polifarmāciju un zāļu saskaņotas lietošanas problēmas. Ņemot vērā veselības un sociālās aprūpes pakalpojumu organizēšanas pašreizējo pieeju, ir nepietiekoša starpinstitūciju sadarbība informācijas apmaiņā starp ārstniecības iestādēm un sociālo pakalpojumu sniedzējiem personas veselības un sociālo problēmu risināšanā. Veselības un sociālās aprūpes pakalpojumu organizācijā jāizmanto citāda pieeja, kas ļautu efektīvāk nodrošināt aprūpi, tai skaitā jāatbalsta pacientu pašu spēkiem veiktā aprūpe un jāpārceļ pakalpojumu sniegšana pēc iespējas tuvāk mājām, cik vien to atļauj drošības un rentabilitātes apsvērumi. </w:t>
            </w:r>
            <w:r w:rsidRPr="00AD2915">
              <w:rPr>
                <w:rFonts w:ascii="Times New Roman" w:eastAsia="Calibri" w:hAnsi="Times New Roman" w:cs="Times New Roman"/>
                <w:b/>
                <w:bCs/>
                <w:i/>
                <w:iCs/>
              </w:rPr>
              <w:t>Latvijā vērojamas būtiskas problēmas ar iespēju iedzīvotājiem vienkopus nodrošināt gan veselības aprūpes pakalpojumus, gan sociālos pakalpojumus, kas būtiski ietekmē cilvēka dzīves kvalitāti, sociālo un profesionālo aktivitāti. Ir nepieciešams izveidot atbilstošu sociālās aprūpes pasākumu kopumu ( iekļaujot veselības aprūpi) ar savstarpēji saistošiem, viens otru papildinošiem sociālajiem un veselību veicinošiem un aprūpes pakalpojumiem.</w:t>
            </w:r>
            <w:r w:rsidRPr="00404BAA">
              <w:rPr>
                <w:rFonts w:ascii="Times New Roman" w:eastAsia="Calibri" w:hAnsi="Times New Roman" w:cs="Times New Roman"/>
                <w:i/>
                <w:iCs/>
              </w:rPr>
              <w:tab/>
            </w:r>
          </w:p>
          <w:p w14:paraId="304163DC" w14:textId="325CA42A" w:rsidR="00093E9A" w:rsidRPr="00867B14" w:rsidRDefault="00093E9A" w:rsidP="00093E9A">
            <w:pPr>
              <w:pStyle w:val="ListParagraph"/>
              <w:ind w:left="0"/>
              <w:jc w:val="both"/>
              <w:rPr>
                <w:rFonts w:ascii="Times New Roman" w:eastAsia="Calibri" w:hAnsi="Times New Roman" w:cs="Times New Roman"/>
              </w:rPr>
            </w:pPr>
            <w:r>
              <w:rPr>
                <w:rFonts w:ascii="Times New Roman" w:eastAsia="Calibri" w:hAnsi="Times New Roman" w:cs="Times New Roman"/>
              </w:rPr>
              <w:t xml:space="preserve">Pamatojums: </w:t>
            </w:r>
            <w:r w:rsidRPr="006E6554">
              <w:rPr>
                <w:rFonts w:ascii="Times New Roman" w:eastAsia="Calibri" w:hAnsi="Times New Roman" w:cs="Times New Roman"/>
              </w:rPr>
              <w:t>Uz cilvēku vērsta integrēta aprūpes pieeja sniegtu labākus rezultātus iedzīvotājiem, piemēram, pilnvērtīga veselību veicinoša dzīves nodrošināšana sociālās mājās, ar iespēju saņemt kvalitatīvu veselības aprūpi, rehabilitāciju uz vietas. Šobrīd neskaitāmi cilvēki nonāk slimnīcās un pie ārstiem tikai tāpēc, ka sistēma viņus turp virza, bet nevis palīdz palikt mājās, kad tas ir iespējams. Veselības sfērā dzīves kvalitāte tiek nepietiekami izvirzīta kā primārais sasniedzamais mērķis.</w:t>
            </w:r>
          </w:p>
        </w:tc>
        <w:tc>
          <w:tcPr>
            <w:tcW w:w="2071" w:type="dxa"/>
            <w:gridSpan w:val="2"/>
            <w:shd w:val="clear" w:color="auto" w:fill="auto"/>
          </w:tcPr>
          <w:p w14:paraId="2712BCD8" w14:textId="77777777" w:rsidR="00093E9A" w:rsidRPr="008A6FD1" w:rsidRDefault="00093E9A" w:rsidP="00093E9A">
            <w:pPr>
              <w:jc w:val="both"/>
              <w:rPr>
                <w:rFonts w:ascii="Times New Roman" w:hAnsi="Times New Roman" w:cs="Times New Roman"/>
                <w:b/>
                <w:bCs/>
                <w:sz w:val="24"/>
                <w:szCs w:val="24"/>
              </w:rPr>
            </w:pPr>
            <w:r w:rsidRPr="00810605">
              <w:rPr>
                <w:rFonts w:ascii="Times New Roman" w:hAnsi="Times New Roman" w:cs="Times New Roman"/>
                <w:b/>
                <w:bCs/>
                <w:sz w:val="24"/>
                <w:szCs w:val="24"/>
              </w:rPr>
              <w:t>Daļēji ņemts vērā</w:t>
            </w:r>
          </w:p>
          <w:p w14:paraId="57A0AEFC" w14:textId="53BCD279" w:rsidR="00093E9A" w:rsidRPr="00867B14" w:rsidRDefault="00093E9A" w:rsidP="00093E9A">
            <w:pPr>
              <w:jc w:val="both"/>
              <w:rPr>
                <w:rFonts w:ascii="Times New Roman" w:hAnsi="Times New Roman" w:cs="Times New Roman"/>
                <w:b/>
                <w:bCs/>
                <w:sz w:val="24"/>
                <w:szCs w:val="24"/>
              </w:rPr>
            </w:pPr>
          </w:p>
        </w:tc>
        <w:tc>
          <w:tcPr>
            <w:tcW w:w="3685" w:type="dxa"/>
            <w:shd w:val="clear" w:color="auto" w:fill="auto"/>
          </w:tcPr>
          <w:p w14:paraId="4A65DF00" w14:textId="1B621CB2" w:rsidR="00093E9A" w:rsidRPr="00C724A1" w:rsidRDefault="00093E9A" w:rsidP="00093E9A">
            <w:pPr>
              <w:pStyle w:val="ListParagraph"/>
              <w:numPr>
                <w:ilvl w:val="0"/>
                <w:numId w:val="41"/>
              </w:numPr>
              <w:spacing w:after="120"/>
              <w:ind w:left="0" w:hanging="720"/>
              <w:contextualSpacing w:val="0"/>
              <w:jc w:val="both"/>
              <w:rPr>
                <w:rFonts w:ascii="Times New Roman" w:hAnsi="Times New Roman" w:cs="Times New Roman"/>
              </w:rPr>
            </w:pPr>
            <w:r w:rsidRPr="00C724A1">
              <w:rPr>
                <w:rFonts w:ascii="Times New Roman" w:eastAsia="Calibri" w:hAnsi="Times New Roman" w:cs="Times New Roman"/>
              </w:rPr>
              <w:t>Papildināts pamatnostādnēs šādā redakcijā: “</w:t>
            </w:r>
            <w:r w:rsidRPr="00C724A1">
              <w:rPr>
                <w:rFonts w:ascii="Times New Roman" w:hAnsi="Times New Roman" w:cs="Times New Roman"/>
              </w:rPr>
              <w:t>Latvijā vērojamas būtiskas problēmas ar iespēju iedzīvotājiem vienkopus nodrošināt gan veselības aprūpes pakalpojumus, gan sociālos pakalpojumus, kas būtiski ietekmē cilvēka dzīves kvalitāti, sociālo un profesionālo aktivitāti. Ir nepieciešama veselības aprūpes vēl ciešāka sadarbības pēctecība ar sociālo jomu, jāturpina iesāktās aktivitātes uz personu centrētas pieejas īstenošanai (iekļaujot veselības aprūpi) ar savstarpēji saistošiem, viens otru papildinošiem sociālajiem un veselību veicinošiem un aprūpes pakalpojumiem. Sekmīgas sadarbības ieviešanas priekšnosacījums ir socialās aprūpes jomas partneru iesaiste un izpratne, vienpusējas iniciatīvas gadījumā netiks sasniegts mērķis</w:t>
            </w:r>
            <w:r w:rsidRPr="00C724A1">
              <w:rPr>
                <w:rFonts w:ascii="Times New Roman" w:eastAsia="Calibri" w:hAnsi="Times New Roman" w:cs="Times New Roman"/>
              </w:rPr>
              <w:t>.”</w:t>
            </w:r>
            <w:r>
              <w:rPr>
                <w:rFonts w:ascii="Times New Roman" w:eastAsia="Calibri" w:hAnsi="Times New Roman" w:cs="Times New Roman"/>
              </w:rPr>
              <w:t>.</w:t>
            </w:r>
          </w:p>
        </w:tc>
      </w:tr>
      <w:tr w:rsidR="00093E9A" w:rsidRPr="00960165" w14:paraId="7B3274B3" w14:textId="77777777" w:rsidTr="001150CE">
        <w:tc>
          <w:tcPr>
            <w:tcW w:w="846" w:type="dxa"/>
            <w:shd w:val="clear" w:color="auto" w:fill="auto"/>
          </w:tcPr>
          <w:p w14:paraId="25C4E7D5" w14:textId="4C6BCE8A"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284.</w:t>
            </w:r>
          </w:p>
        </w:tc>
        <w:tc>
          <w:tcPr>
            <w:tcW w:w="1559" w:type="dxa"/>
            <w:gridSpan w:val="2"/>
            <w:shd w:val="clear" w:color="auto" w:fill="FFFFFF" w:themeFill="background1"/>
          </w:tcPr>
          <w:p w14:paraId="0DFEA1D6" w14:textId="3062C926" w:rsidR="00093E9A" w:rsidRPr="00574091" w:rsidRDefault="00093E9A" w:rsidP="00093E9A">
            <w:pPr>
              <w:jc w:val="both"/>
              <w:rPr>
                <w:rFonts w:ascii="Times New Roman" w:hAnsi="Times New Roman" w:cs="Times New Roman"/>
                <w:b/>
                <w:bCs/>
                <w:sz w:val="24"/>
                <w:szCs w:val="24"/>
              </w:rPr>
            </w:pPr>
            <w:r w:rsidRPr="00574091">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7C933ED8" w14:textId="77777777" w:rsidR="00093E9A" w:rsidRDefault="00093E9A" w:rsidP="00093E9A">
            <w:pPr>
              <w:pStyle w:val="ListParagraph"/>
              <w:ind w:left="0"/>
              <w:jc w:val="both"/>
              <w:rPr>
                <w:rFonts w:ascii="Times New Roman" w:eastAsia="Calibri" w:hAnsi="Times New Roman" w:cs="Times New Roman"/>
              </w:rPr>
            </w:pPr>
            <w:r w:rsidRPr="00C27919">
              <w:rPr>
                <w:rFonts w:ascii="Times New Roman" w:eastAsia="Calibri" w:hAnsi="Times New Roman" w:cs="Times New Roman"/>
              </w:rPr>
              <w:t>31.</w:t>
            </w:r>
            <w:r>
              <w:rPr>
                <w:rFonts w:ascii="Times New Roman" w:eastAsia="Calibri" w:hAnsi="Times New Roman" w:cs="Times New Roman"/>
              </w:rPr>
              <w:t xml:space="preserve"> </w:t>
            </w:r>
            <w:r w:rsidRPr="00C27919">
              <w:rPr>
                <w:rFonts w:ascii="Times New Roman" w:eastAsia="Calibri" w:hAnsi="Times New Roman" w:cs="Times New Roman"/>
              </w:rPr>
              <w:t>rindkopu lūdzam papildināt ar plānotajiem uzdevumiem, lai noteiktu tiesību aktos sociālo un aprūpes gultu statusu un to finansēšanas principus, tāpat lai koordinētu veselības aprūpi mājās ar pašvaldību organizēto sociālo aprūpi mājās – šobrīd nenotiek informācijas apmaiņa, pakalpojumi nav pēctecīgi. Šie pakalpojumi nav pieejami visā valsts teritorijā, to apjoms un kvalitāte atšķiras starp pašvaldībām.</w:t>
            </w:r>
          </w:p>
          <w:p w14:paraId="37DED5D6" w14:textId="77777777" w:rsidR="00093E9A" w:rsidRPr="00BD140B" w:rsidRDefault="00093E9A" w:rsidP="00093E9A">
            <w:pPr>
              <w:pStyle w:val="ListParagraph"/>
              <w:ind w:left="0"/>
              <w:jc w:val="both"/>
              <w:rPr>
                <w:rFonts w:ascii="Times New Roman" w:eastAsia="Calibri" w:hAnsi="Times New Roman" w:cs="Times New Roman"/>
              </w:rPr>
            </w:pPr>
          </w:p>
        </w:tc>
        <w:tc>
          <w:tcPr>
            <w:tcW w:w="2071" w:type="dxa"/>
            <w:gridSpan w:val="2"/>
            <w:shd w:val="clear" w:color="auto" w:fill="auto"/>
          </w:tcPr>
          <w:p w14:paraId="7ABE45D6" w14:textId="57C74E59" w:rsidR="00093E9A" w:rsidRPr="00420004" w:rsidRDefault="00093E9A" w:rsidP="00093E9A">
            <w:pPr>
              <w:jc w:val="both"/>
              <w:rPr>
                <w:rFonts w:ascii="Times New Roman" w:hAnsi="Times New Roman" w:cs="Times New Roman"/>
                <w:b/>
                <w:bCs/>
                <w:color w:val="FF0000"/>
                <w:sz w:val="24"/>
                <w:szCs w:val="24"/>
              </w:rPr>
            </w:pPr>
            <w:r w:rsidRPr="00CE497E">
              <w:rPr>
                <w:rFonts w:ascii="Times New Roman" w:hAnsi="Times New Roman" w:cs="Times New Roman"/>
                <w:b/>
                <w:bCs/>
                <w:sz w:val="24"/>
                <w:szCs w:val="24"/>
              </w:rPr>
              <w:t>Nav ņemts vērā</w:t>
            </w:r>
          </w:p>
        </w:tc>
        <w:tc>
          <w:tcPr>
            <w:tcW w:w="3685" w:type="dxa"/>
            <w:shd w:val="clear" w:color="auto" w:fill="auto"/>
          </w:tcPr>
          <w:p w14:paraId="1E3B5DC0" w14:textId="77064631" w:rsidR="00093E9A" w:rsidRDefault="00093E9A" w:rsidP="00093E9A">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Jautājumi skatīti konceptuālajā ziņojumā “Par situāciju paliatīvajā aprūpē Latvijā un nepieciešamajām izmaiņām paliatīvās aprūpes pakalpojumu pieejamības nodrošināšanā”.</w:t>
            </w:r>
          </w:p>
          <w:p w14:paraId="708A0D70" w14:textId="096EAAE8" w:rsidR="00093E9A" w:rsidRPr="00960165" w:rsidRDefault="00093E9A" w:rsidP="00093E9A">
            <w:pPr>
              <w:jc w:val="both"/>
              <w:rPr>
                <w:rFonts w:ascii="Times New Roman" w:hAnsi="Times New Roman" w:cs="Times New Roman"/>
                <w:sz w:val="24"/>
                <w:szCs w:val="24"/>
              </w:rPr>
            </w:pPr>
            <w:r w:rsidRPr="7726D0F0">
              <w:rPr>
                <w:rFonts w:ascii="Times New Roman" w:eastAsia="Times New Roman" w:hAnsi="Times New Roman" w:cs="Times New Roman"/>
                <w:color w:val="000000" w:themeColor="text1"/>
                <w:sz w:val="24"/>
                <w:szCs w:val="24"/>
              </w:rPr>
              <w:t>Lai izlīdzinātu mājas aprūpes pakalpojumu pieejamību</w:t>
            </w:r>
            <w:r>
              <w:rPr>
                <w:rFonts w:ascii="Times New Roman" w:eastAsia="Times New Roman" w:hAnsi="Times New Roman" w:cs="Times New Roman"/>
                <w:color w:val="000000" w:themeColor="text1"/>
                <w:sz w:val="24"/>
                <w:szCs w:val="24"/>
              </w:rPr>
              <w:t xml:space="preserve">, </w:t>
            </w:r>
            <w:r w:rsidRPr="7726D0F0">
              <w:rPr>
                <w:rFonts w:ascii="Times New Roman" w:eastAsia="Times New Roman" w:hAnsi="Times New Roman" w:cs="Times New Roman"/>
                <w:color w:val="000000" w:themeColor="text1"/>
                <w:sz w:val="24"/>
                <w:szCs w:val="24"/>
              </w:rPr>
              <w:t>atbilstoši paliatīvās aprūpes ziņojumam NVD pārskatīs mājas aprūpes organizēšanas kārtību. Saskaņā ar Paliatīvās aprūpes konceptuālo ziņojumu - koordinato</w:t>
            </w:r>
            <w:r>
              <w:rPr>
                <w:rFonts w:ascii="Times New Roman" w:eastAsia="Times New Roman" w:hAnsi="Times New Roman" w:cs="Times New Roman"/>
                <w:color w:val="000000" w:themeColor="text1"/>
                <w:sz w:val="24"/>
                <w:szCs w:val="24"/>
              </w:rPr>
              <w:t>r</w:t>
            </w:r>
            <w:r w:rsidRPr="7726D0F0">
              <w:rPr>
                <w:rFonts w:ascii="Times New Roman" w:eastAsia="Times New Roman" w:hAnsi="Times New Roman" w:cs="Times New Roman"/>
                <w:color w:val="000000" w:themeColor="text1"/>
                <w:sz w:val="24"/>
                <w:szCs w:val="24"/>
              </w:rPr>
              <w:t xml:space="preserve">s apvienos sociālos un veselības aprūpes pakalpojumus mājās. Papildus paredzēts pārskatīt </w:t>
            </w:r>
            <w:r w:rsidRPr="7726D0F0">
              <w:rPr>
                <w:rFonts w:ascii="Times New Roman" w:eastAsia="Times New Roman" w:hAnsi="Times New Roman" w:cs="Times New Roman"/>
                <w:sz w:val="24"/>
                <w:szCs w:val="24"/>
              </w:rPr>
              <w:t>hronisko un aprūpes gultu skaitu un apmaksas tarifus.</w:t>
            </w:r>
          </w:p>
        </w:tc>
      </w:tr>
      <w:tr w:rsidR="00093E9A" w:rsidRPr="00960165" w14:paraId="29DE51C8" w14:textId="77777777" w:rsidTr="001150CE">
        <w:tc>
          <w:tcPr>
            <w:tcW w:w="846" w:type="dxa"/>
            <w:shd w:val="clear" w:color="auto" w:fill="auto"/>
          </w:tcPr>
          <w:p w14:paraId="59B3F056" w14:textId="071FD560"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285.</w:t>
            </w:r>
          </w:p>
        </w:tc>
        <w:tc>
          <w:tcPr>
            <w:tcW w:w="1559" w:type="dxa"/>
            <w:gridSpan w:val="2"/>
            <w:shd w:val="clear" w:color="auto" w:fill="FFFFFF" w:themeFill="background1"/>
          </w:tcPr>
          <w:p w14:paraId="6717F014" w14:textId="13032C6E" w:rsidR="00093E9A" w:rsidRPr="00BD140B" w:rsidRDefault="00093E9A" w:rsidP="00093E9A">
            <w:pPr>
              <w:jc w:val="both"/>
              <w:rPr>
                <w:rFonts w:ascii="Times New Roman" w:hAnsi="Times New Roman" w:cs="Times New Roman"/>
                <w:sz w:val="24"/>
                <w:szCs w:val="24"/>
              </w:rPr>
            </w:pPr>
            <w:r w:rsidRPr="00574091">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1C620B21" w14:textId="77777777" w:rsidR="00093E9A" w:rsidRDefault="00093E9A" w:rsidP="00093E9A">
            <w:pPr>
              <w:pStyle w:val="ListParagraph"/>
              <w:ind w:left="0"/>
              <w:jc w:val="both"/>
              <w:rPr>
                <w:rFonts w:ascii="Times New Roman" w:eastAsia="Calibri" w:hAnsi="Times New Roman" w:cs="Times New Roman"/>
              </w:rPr>
            </w:pPr>
            <w:r w:rsidRPr="00574091">
              <w:rPr>
                <w:rFonts w:ascii="Times New Roman" w:eastAsia="Calibri" w:hAnsi="Times New Roman" w:cs="Times New Roman"/>
              </w:rPr>
              <w:t>32.</w:t>
            </w:r>
            <w:r>
              <w:rPr>
                <w:rFonts w:ascii="Times New Roman" w:eastAsia="Calibri" w:hAnsi="Times New Roman" w:cs="Times New Roman"/>
              </w:rPr>
              <w:t xml:space="preserve"> </w:t>
            </w:r>
            <w:r w:rsidRPr="00574091">
              <w:rPr>
                <w:rFonts w:ascii="Times New Roman" w:eastAsia="Calibri" w:hAnsi="Times New Roman" w:cs="Times New Roman"/>
              </w:rPr>
              <w:t xml:space="preserve">rindkopu lūdzam papildināt ar tekstu “Ņemot vērā onkoloģisko slimību lielo ietekmi, onkoloģija veselības nozarē ir noteikta kā viena no veselības aprūpes jomas prioritātēm, kurā jāveic sistēmiskas izmaiņas un jānodrošina kvalitatīva menedžmenta izveide, </w:t>
            </w:r>
            <w:r w:rsidRPr="003F0173">
              <w:rPr>
                <w:rFonts w:ascii="Times New Roman" w:eastAsia="Calibri" w:hAnsi="Times New Roman" w:cs="Times New Roman"/>
                <w:b/>
                <w:bCs/>
              </w:rPr>
              <w:t>ieviešot “gadījuma vadības” un “zaļā koridora” principu visās onkoloģisko slimību stadijās. Tāpat nozīmīgi ir attīstīt psihosociālo atbalstu onkoloģiskajiem pacientiem un viņu tuviniekiem.</w:t>
            </w:r>
            <w:r w:rsidRPr="00574091">
              <w:rPr>
                <w:rFonts w:ascii="Times New Roman" w:eastAsia="Calibri" w:hAnsi="Times New Roman" w:cs="Times New Roman"/>
              </w:rPr>
              <w:t>”</w:t>
            </w:r>
          </w:p>
          <w:p w14:paraId="7851BEFC" w14:textId="77777777" w:rsidR="00093E9A" w:rsidRPr="00BD140B" w:rsidRDefault="00093E9A" w:rsidP="00093E9A">
            <w:pPr>
              <w:pStyle w:val="ListParagraph"/>
              <w:ind w:left="0"/>
              <w:jc w:val="both"/>
              <w:rPr>
                <w:rFonts w:ascii="Times New Roman" w:eastAsia="Calibri" w:hAnsi="Times New Roman" w:cs="Times New Roman"/>
              </w:rPr>
            </w:pPr>
          </w:p>
        </w:tc>
        <w:tc>
          <w:tcPr>
            <w:tcW w:w="2071" w:type="dxa"/>
            <w:gridSpan w:val="2"/>
            <w:shd w:val="clear" w:color="auto" w:fill="auto"/>
          </w:tcPr>
          <w:p w14:paraId="7318CD1E" w14:textId="197FDD1E" w:rsidR="00093E9A" w:rsidRPr="00420004" w:rsidRDefault="00093E9A" w:rsidP="00093E9A">
            <w:pPr>
              <w:jc w:val="both"/>
              <w:rPr>
                <w:rFonts w:ascii="Times New Roman" w:hAnsi="Times New Roman" w:cs="Times New Roman"/>
                <w:b/>
                <w:bCs/>
                <w:color w:val="FF0000"/>
                <w:sz w:val="24"/>
                <w:szCs w:val="24"/>
              </w:rPr>
            </w:pPr>
            <w:r w:rsidRPr="2228CA9D">
              <w:rPr>
                <w:rFonts w:ascii="Times New Roman" w:hAnsi="Times New Roman" w:cs="Times New Roman"/>
                <w:b/>
                <w:bCs/>
                <w:sz w:val="24"/>
                <w:szCs w:val="24"/>
              </w:rPr>
              <w:t>Nav ņemts vērā</w:t>
            </w:r>
          </w:p>
        </w:tc>
        <w:tc>
          <w:tcPr>
            <w:tcW w:w="3685" w:type="dxa"/>
            <w:shd w:val="clear" w:color="auto" w:fill="auto"/>
          </w:tcPr>
          <w:p w14:paraId="4AA96644" w14:textId="77777777"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Pamatnostādnēs ir iekļauts 3.1.7.10.p.:</w:t>
            </w:r>
          </w:p>
          <w:p w14:paraId="10667952" w14:textId="4649090B" w:rsidR="00093E9A" w:rsidRDefault="00093E9A" w:rsidP="00093E9A">
            <w:pPr>
              <w:jc w:val="both"/>
              <w:rPr>
                <w:rFonts w:ascii="Times New Roman" w:hAnsi="Times New Roman" w:cs="Times New Roman"/>
                <w:sz w:val="24"/>
                <w:szCs w:val="24"/>
              </w:rPr>
            </w:pPr>
            <w:r w:rsidRPr="00A0303D">
              <w:rPr>
                <w:rStyle w:val="normaltextrun"/>
                <w:rFonts w:ascii="Times New Roman" w:hAnsi="Times New Roman" w:cs="Times New Roman"/>
                <w:sz w:val="24"/>
                <w:szCs w:val="24"/>
              </w:rPr>
              <w:t>I</w:t>
            </w:r>
            <w:r w:rsidRPr="00D368BB">
              <w:rPr>
                <w:rStyle w:val="normaltextrun"/>
                <w:rFonts w:ascii="Times New Roman" w:hAnsi="Times New Roman" w:cs="Times New Roman"/>
                <w:sz w:val="24"/>
                <w:szCs w:val="24"/>
              </w:rPr>
              <w:t xml:space="preserve">zstrādāt attīstības plānošanas dokumentu (plānu) </w:t>
            </w:r>
            <w:r w:rsidRPr="00736D35">
              <w:rPr>
                <w:rStyle w:val="normaltextrun"/>
                <w:rFonts w:ascii="Times New Roman" w:hAnsi="Times New Roman" w:cs="Times New Roman"/>
                <w:sz w:val="24"/>
                <w:szCs w:val="24"/>
              </w:rPr>
              <w:t>2022. – 2024.</w:t>
            </w:r>
            <w:r>
              <w:rPr>
                <w:rStyle w:val="normaltextrun"/>
                <w:rFonts w:ascii="Times New Roman" w:hAnsi="Times New Roman" w:cs="Times New Roman"/>
                <w:sz w:val="24"/>
                <w:szCs w:val="24"/>
              </w:rPr>
              <w:t xml:space="preserve"> </w:t>
            </w:r>
            <w:r w:rsidRPr="00D368BB">
              <w:rPr>
                <w:rStyle w:val="normaltextrun"/>
                <w:rFonts w:ascii="Times New Roman" w:hAnsi="Times New Roman" w:cs="Times New Roman"/>
                <w:sz w:val="24"/>
                <w:szCs w:val="24"/>
              </w:rPr>
              <w:t>gadam</w:t>
            </w:r>
            <w:r w:rsidRPr="000C34C8">
              <w:rPr>
                <w:rStyle w:val="normaltextrun"/>
                <w:rFonts w:ascii="Times New Roman" w:hAnsi="Times New Roman" w:cs="Times New Roman"/>
                <w:sz w:val="24"/>
                <w:szCs w:val="24"/>
              </w:rPr>
              <w:t xml:space="preserve"> </w:t>
            </w:r>
            <w:r w:rsidRPr="008B2D31">
              <w:rPr>
                <w:rStyle w:val="normaltextrun"/>
                <w:rFonts w:ascii="Times New Roman" w:hAnsi="Times New Roman" w:cs="Times New Roman"/>
                <w:sz w:val="24"/>
                <w:szCs w:val="24"/>
              </w:rPr>
              <w:t>onk</w:t>
            </w:r>
            <w:r w:rsidRPr="007F6454">
              <w:rPr>
                <w:rStyle w:val="normaltextrun"/>
                <w:rFonts w:ascii="Times New Roman" w:hAnsi="Times New Roman" w:cs="Times New Roman"/>
                <w:sz w:val="24"/>
                <w:szCs w:val="24"/>
              </w:rPr>
              <w:t xml:space="preserve">oloģijas </w:t>
            </w:r>
            <w:r w:rsidRPr="007D5BF0">
              <w:rPr>
                <w:rStyle w:val="normaltextrun"/>
                <w:rFonts w:ascii="Times New Roman" w:hAnsi="Times New Roman" w:cs="Times New Roman"/>
                <w:sz w:val="24"/>
                <w:szCs w:val="24"/>
              </w:rPr>
              <w:t xml:space="preserve">un paliatīvās aprūpes </w:t>
            </w:r>
            <w:r w:rsidRPr="00A0303D">
              <w:rPr>
                <w:rStyle w:val="normaltextrun"/>
                <w:rFonts w:ascii="Times New Roman" w:hAnsi="Times New Roman" w:cs="Times New Roman"/>
                <w:sz w:val="24"/>
                <w:szCs w:val="24"/>
              </w:rPr>
              <w:t xml:space="preserve"> pakalpojumu </w:t>
            </w:r>
            <w:r w:rsidRPr="002C221F">
              <w:rPr>
                <w:rStyle w:val="normaltextrun"/>
                <w:rFonts w:ascii="Times New Roman" w:hAnsi="Times New Roman" w:cs="Times New Roman"/>
                <w:sz w:val="24"/>
                <w:szCs w:val="24"/>
              </w:rPr>
              <w:t>uzlabošanai</w:t>
            </w:r>
            <w:r>
              <w:rPr>
                <w:rStyle w:val="normaltextrun"/>
                <w:rFonts w:ascii="Times New Roman" w:hAnsi="Times New Roman" w:cs="Times New Roman"/>
                <w:sz w:val="24"/>
                <w:szCs w:val="24"/>
              </w:rPr>
              <w:t>.</w:t>
            </w:r>
          </w:p>
          <w:p w14:paraId="1981F69B" w14:textId="4ECC7ED5" w:rsidR="00093E9A" w:rsidRPr="00960165" w:rsidRDefault="00093E9A" w:rsidP="00093E9A">
            <w:pPr>
              <w:jc w:val="both"/>
              <w:rPr>
                <w:rFonts w:ascii="Times New Roman" w:hAnsi="Times New Roman" w:cs="Times New Roman"/>
                <w:sz w:val="24"/>
                <w:szCs w:val="24"/>
              </w:rPr>
            </w:pPr>
            <w:r w:rsidRPr="7726D0F0">
              <w:rPr>
                <w:rFonts w:ascii="Times New Roman" w:hAnsi="Times New Roman" w:cs="Times New Roman"/>
                <w:sz w:val="24"/>
                <w:szCs w:val="24"/>
              </w:rPr>
              <w:t>Jautājums tiks skatīts</w:t>
            </w:r>
            <w:r>
              <w:rPr>
                <w:rFonts w:ascii="Times New Roman" w:hAnsi="Times New Roman" w:cs="Times New Roman"/>
                <w:sz w:val="24"/>
                <w:szCs w:val="24"/>
              </w:rPr>
              <w:t xml:space="preserve"> minētajā plānā.</w:t>
            </w:r>
            <w:r w:rsidRPr="7726D0F0">
              <w:rPr>
                <w:rFonts w:ascii="Times New Roman" w:hAnsi="Times New Roman" w:cs="Times New Roman"/>
                <w:sz w:val="24"/>
                <w:szCs w:val="24"/>
              </w:rPr>
              <w:t xml:space="preserve"> </w:t>
            </w:r>
          </w:p>
        </w:tc>
      </w:tr>
      <w:tr w:rsidR="00093E9A" w:rsidRPr="00960165" w14:paraId="75003B09" w14:textId="77777777" w:rsidTr="001150CE">
        <w:tc>
          <w:tcPr>
            <w:tcW w:w="846" w:type="dxa"/>
            <w:shd w:val="clear" w:color="auto" w:fill="auto"/>
          </w:tcPr>
          <w:p w14:paraId="4C9DDC6D" w14:textId="3CDC7D98"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286.</w:t>
            </w:r>
          </w:p>
        </w:tc>
        <w:tc>
          <w:tcPr>
            <w:tcW w:w="1559" w:type="dxa"/>
            <w:gridSpan w:val="2"/>
            <w:shd w:val="clear" w:color="auto" w:fill="auto"/>
          </w:tcPr>
          <w:p w14:paraId="5F1E1CA2" w14:textId="0CD23B4C" w:rsidR="00093E9A" w:rsidRPr="00574091" w:rsidRDefault="00093E9A" w:rsidP="00093E9A">
            <w:pPr>
              <w:jc w:val="both"/>
              <w:rPr>
                <w:rFonts w:ascii="Times New Roman" w:hAnsi="Times New Roman" w:cs="Times New Roman"/>
                <w:sz w:val="24"/>
                <w:szCs w:val="24"/>
              </w:rPr>
            </w:pPr>
            <w:r w:rsidRPr="000A4DEE">
              <w:rPr>
                <w:rFonts w:ascii="Times New Roman" w:hAnsi="Times New Roman" w:cs="Times New Roman"/>
                <w:sz w:val="24"/>
                <w:szCs w:val="24"/>
              </w:rPr>
              <w:t>Biofarmaceitisko zāļu ražotāju asociācija Latvijā 13555/2020</w:t>
            </w:r>
          </w:p>
        </w:tc>
        <w:tc>
          <w:tcPr>
            <w:tcW w:w="6009" w:type="dxa"/>
            <w:gridSpan w:val="2"/>
            <w:shd w:val="clear" w:color="auto" w:fill="auto"/>
          </w:tcPr>
          <w:p w14:paraId="783977C5" w14:textId="77777777" w:rsidR="00093E9A" w:rsidRPr="00142888" w:rsidRDefault="00093E9A" w:rsidP="00093E9A">
            <w:pPr>
              <w:jc w:val="both"/>
              <w:rPr>
                <w:rFonts w:ascii="Times New Roman" w:hAnsi="Times New Roman" w:cs="Times New Roman"/>
                <w:sz w:val="24"/>
                <w:szCs w:val="24"/>
              </w:rPr>
            </w:pPr>
            <w:r w:rsidRPr="00142888">
              <w:rPr>
                <w:rFonts w:ascii="Times New Roman" w:hAnsi="Times New Roman" w:cs="Times New Roman"/>
                <w:sz w:val="24"/>
                <w:szCs w:val="24"/>
              </w:rPr>
              <w:t>(Pamatnostādņu 32. rindkopa). Lūdzam papildināt šajā sadaļā ar to, ka ir nepieciešams funkcionējošs un pilnvērtīgs reālās dzīves datu uzkrāšanas un apstrādes modelis (piemēram, Nacionālais vēža reģistrs) onkoloģiskajiem pacientiem, nodrošinot personalizētas medicīnas principu ieviešanu veselības aprūpes praksē.</w:t>
            </w:r>
          </w:p>
          <w:p w14:paraId="213D674B" w14:textId="77777777" w:rsidR="00093E9A" w:rsidRPr="00574091" w:rsidRDefault="00093E9A" w:rsidP="00093E9A">
            <w:pPr>
              <w:pStyle w:val="ListParagraph"/>
              <w:ind w:left="0"/>
              <w:jc w:val="both"/>
              <w:rPr>
                <w:rFonts w:ascii="Times New Roman" w:eastAsia="Calibri" w:hAnsi="Times New Roman" w:cs="Times New Roman"/>
              </w:rPr>
            </w:pPr>
          </w:p>
        </w:tc>
        <w:tc>
          <w:tcPr>
            <w:tcW w:w="2071" w:type="dxa"/>
            <w:gridSpan w:val="2"/>
            <w:shd w:val="clear" w:color="auto" w:fill="auto"/>
          </w:tcPr>
          <w:p w14:paraId="4BB06610" w14:textId="0D46D90E" w:rsidR="00093E9A" w:rsidRPr="00CC736D" w:rsidRDefault="00093E9A" w:rsidP="00093E9A">
            <w:pPr>
              <w:jc w:val="both"/>
              <w:rPr>
                <w:rFonts w:ascii="Times New Roman" w:hAnsi="Times New Roman" w:cs="Times New Roman"/>
                <w:b/>
                <w:bCs/>
                <w:color w:val="000000" w:themeColor="text1"/>
                <w:sz w:val="24"/>
                <w:szCs w:val="24"/>
              </w:rPr>
            </w:pPr>
            <w:r w:rsidRPr="00E3114C">
              <w:rPr>
                <w:rFonts w:ascii="Times New Roman" w:hAnsi="Times New Roman" w:cs="Times New Roman"/>
                <w:b/>
                <w:bCs/>
                <w:color w:val="000000" w:themeColor="text1"/>
                <w:sz w:val="24"/>
                <w:szCs w:val="24"/>
              </w:rPr>
              <w:t>Ņemts vērā</w:t>
            </w:r>
          </w:p>
        </w:tc>
        <w:tc>
          <w:tcPr>
            <w:tcW w:w="3685" w:type="dxa"/>
            <w:shd w:val="clear" w:color="auto" w:fill="auto"/>
          </w:tcPr>
          <w:p w14:paraId="6BD918F2" w14:textId="387C2C80" w:rsidR="00093E9A" w:rsidRPr="008C2655" w:rsidRDefault="00093E9A" w:rsidP="00093E9A">
            <w:pPr>
              <w:jc w:val="both"/>
              <w:rPr>
                <w:rFonts w:ascii="Times New Roman" w:hAnsi="Times New Roman" w:cs="Times New Roman"/>
                <w:sz w:val="24"/>
                <w:szCs w:val="24"/>
              </w:rPr>
            </w:pPr>
            <w:r>
              <w:rPr>
                <w:rFonts w:ascii="Times New Roman" w:hAnsi="Times New Roman" w:cs="Times New Roman"/>
                <w:sz w:val="24"/>
                <w:szCs w:val="24"/>
              </w:rPr>
              <w:t>Papildināts ar jaunu teikumu:</w:t>
            </w:r>
          </w:p>
          <w:p w14:paraId="41D117CE" w14:textId="77777777" w:rsidR="00093E9A" w:rsidRDefault="00093E9A" w:rsidP="00093E9A">
            <w:pPr>
              <w:jc w:val="both"/>
              <w:rPr>
                <w:rFonts w:ascii="Times New Roman" w:hAnsi="Times New Roman" w:cs="Times New Roman"/>
                <w:sz w:val="24"/>
                <w:szCs w:val="24"/>
              </w:rPr>
            </w:pPr>
            <w:r w:rsidRPr="008C2655">
              <w:rPr>
                <w:rFonts w:ascii="Times New Roman" w:hAnsi="Times New Roman" w:cs="Times New Roman"/>
                <w:sz w:val="24"/>
                <w:szCs w:val="24"/>
              </w:rPr>
              <w:t>Lai nodrošinātu kvalitatīvu datu pieejamību par onkoloģisko pacientu ārstniecības procesu un tādējādi veicinātu uz rezultātu vērstu veselības aprūpi, nepieciešams attīstīt onkoloģisko pacientu ārstniecības datu reģistru.</w:t>
            </w:r>
          </w:p>
          <w:p w14:paraId="49484808" w14:textId="20786095" w:rsidR="00093E9A" w:rsidRPr="00960165" w:rsidRDefault="00093E9A" w:rsidP="00093E9A">
            <w:pPr>
              <w:jc w:val="both"/>
              <w:rPr>
                <w:rFonts w:ascii="Times New Roman" w:hAnsi="Times New Roman" w:cs="Times New Roman"/>
                <w:sz w:val="24"/>
                <w:szCs w:val="24"/>
              </w:rPr>
            </w:pPr>
            <w:r w:rsidRPr="00CC736D">
              <w:rPr>
                <w:rFonts w:ascii="Times New Roman" w:hAnsi="Times New Roman" w:cs="Times New Roman"/>
                <w:sz w:val="24"/>
                <w:szCs w:val="24"/>
              </w:rPr>
              <w:t>Precizēts 3.1.7.1.p., kas paredz izveidot metodisko vadību onkoloģijā un vēža skrīninga programmās, tai skaitā nodrošinot skrīninga koordināciju, uzraudzību un kvalitātes vadību un vienotas skrīninga datu vadības sistēmas izveidi, nodrošināt tā savietojamību ar vēža reģistru.</w:t>
            </w:r>
            <w:r w:rsidRPr="008C2655">
              <w:rPr>
                <w:rFonts w:ascii="Times New Roman" w:hAnsi="Times New Roman" w:cs="Times New Roman"/>
                <w:sz w:val="24"/>
                <w:szCs w:val="24"/>
              </w:rPr>
              <w:t xml:space="preserve">  </w:t>
            </w:r>
          </w:p>
        </w:tc>
      </w:tr>
      <w:tr w:rsidR="00093E9A" w:rsidRPr="00960165" w14:paraId="76FACEEC" w14:textId="77777777" w:rsidTr="001150CE">
        <w:tc>
          <w:tcPr>
            <w:tcW w:w="846" w:type="dxa"/>
            <w:shd w:val="clear" w:color="auto" w:fill="auto"/>
          </w:tcPr>
          <w:p w14:paraId="4EFF1A9C" w14:textId="5594001B"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287.</w:t>
            </w:r>
          </w:p>
        </w:tc>
        <w:tc>
          <w:tcPr>
            <w:tcW w:w="1559" w:type="dxa"/>
            <w:gridSpan w:val="2"/>
            <w:shd w:val="clear" w:color="auto" w:fill="auto"/>
          </w:tcPr>
          <w:p w14:paraId="230B50C1" w14:textId="77777777" w:rsidR="00093E9A" w:rsidRDefault="00093E9A" w:rsidP="00093E9A">
            <w:pPr>
              <w:jc w:val="both"/>
              <w:rPr>
                <w:rFonts w:ascii="Times New Roman" w:hAnsi="Times New Roman" w:cs="Times New Roman"/>
                <w:sz w:val="24"/>
                <w:szCs w:val="24"/>
              </w:rPr>
            </w:pPr>
            <w:r w:rsidRPr="000A4DEE">
              <w:rPr>
                <w:rFonts w:ascii="Times New Roman" w:hAnsi="Times New Roman" w:cs="Times New Roman"/>
                <w:sz w:val="24"/>
                <w:szCs w:val="24"/>
              </w:rPr>
              <w:t xml:space="preserve">Biofarmaceitisko zāļu ražotāju asociācija Latvijā </w:t>
            </w:r>
          </w:p>
          <w:p w14:paraId="2BACB581" w14:textId="0425B451" w:rsidR="00093E9A" w:rsidRPr="00574091" w:rsidRDefault="00093E9A" w:rsidP="00093E9A">
            <w:pPr>
              <w:jc w:val="both"/>
              <w:rPr>
                <w:rFonts w:ascii="Times New Roman" w:hAnsi="Times New Roman" w:cs="Times New Roman"/>
                <w:sz w:val="24"/>
                <w:szCs w:val="24"/>
              </w:rPr>
            </w:pPr>
            <w:r w:rsidRPr="000A4DEE">
              <w:rPr>
                <w:rFonts w:ascii="Times New Roman" w:hAnsi="Times New Roman" w:cs="Times New Roman"/>
                <w:sz w:val="24"/>
                <w:szCs w:val="24"/>
              </w:rPr>
              <w:t>13555/2020</w:t>
            </w:r>
          </w:p>
        </w:tc>
        <w:tc>
          <w:tcPr>
            <w:tcW w:w="6009" w:type="dxa"/>
            <w:gridSpan w:val="2"/>
            <w:shd w:val="clear" w:color="auto" w:fill="auto"/>
          </w:tcPr>
          <w:p w14:paraId="1BBBDFBF" w14:textId="46435B12" w:rsidR="00093E9A" w:rsidRPr="00574091" w:rsidRDefault="00093E9A" w:rsidP="00093E9A">
            <w:pPr>
              <w:pStyle w:val="ListParagraph"/>
              <w:ind w:left="0"/>
              <w:jc w:val="both"/>
              <w:rPr>
                <w:rFonts w:ascii="Times New Roman" w:eastAsia="Calibri" w:hAnsi="Times New Roman" w:cs="Times New Roman"/>
              </w:rPr>
            </w:pPr>
            <w:r w:rsidRPr="00142888">
              <w:rPr>
                <w:rFonts w:ascii="Times New Roman" w:hAnsi="Times New Roman" w:cs="Times New Roman"/>
              </w:rPr>
              <w:t xml:space="preserve">(Pamatnostādņu 32. rindkopa). Lūdzam papildināt, ka tikpat būtiski, kā nodrošināt inovatīvo medikamentu pieejamību, ir nodrošināt  audzēju ģenētisko profilēšanu precīzai diagnostikai  un terapijas izvēlei.  </w:t>
            </w:r>
          </w:p>
        </w:tc>
        <w:tc>
          <w:tcPr>
            <w:tcW w:w="2071" w:type="dxa"/>
            <w:gridSpan w:val="2"/>
            <w:shd w:val="clear" w:color="auto" w:fill="auto"/>
          </w:tcPr>
          <w:p w14:paraId="26319479" w14:textId="77777777" w:rsidR="00093E9A" w:rsidRPr="00553CC7" w:rsidRDefault="00093E9A" w:rsidP="00093E9A">
            <w:pPr>
              <w:jc w:val="both"/>
              <w:rPr>
                <w:rFonts w:ascii="Times New Roman" w:hAnsi="Times New Roman" w:cs="Times New Roman"/>
                <w:b/>
                <w:bCs/>
                <w:sz w:val="24"/>
                <w:szCs w:val="24"/>
              </w:rPr>
            </w:pPr>
            <w:r w:rsidRPr="00553CC7">
              <w:rPr>
                <w:rFonts w:ascii="Times New Roman" w:hAnsi="Times New Roman" w:cs="Times New Roman"/>
                <w:b/>
                <w:bCs/>
                <w:sz w:val="24"/>
                <w:szCs w:val="24"/>
              </w:rPr>
              <w:t>Nav ņemts vērā</w:t>
            </w:r>
          </w:p>
          <w:p w14:paraId="1183599D" w14:textId="7D973167"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77118A7D" w14:textId="20D0AB24" w:rsidR="00093E9A" w:rsidRPr="00960165" w:rsidRDefault="00093E9A" w:rsidP="00093E9A">
            <w:pPr>
              <w:jc w:val="both"/>
              <w:rPr>
                <w:rFonts w:ascii="Times New Roman" w:hAnsi="Times New Roman" w:cs="Times New Roman"/>
                <w:sz w:val="24"/>
                <w:szCs w:val="24"/>
              </w:rPr>
            </w:pPr>
            <w:r w:rsidRPr="00553CC7">
              <w:rPr>
                <w:rFonts w:ascii="Times New Roman" w:hAnsi="Times New Roman" w:cs="Times New Roman"/>
                <w:sz w:val="24"/>
                <w:szCs w:val="24"/>
              </w:rPr>
              <w:t>Pamatnostādnēs iekļauta 3.1.7. sadaļa “Uzlabot onkoloģisko slimību agrīnu diagnostiku, uzlabot zāļu terapijas iespējas un veicināt labākus ārstēšanas rezultātus</w:t>
            </w:r>
            <w:r>
              <w:rPr>
                <w:rFonts w:ascii="Times New Roman" w:hAnsi="Times New Roman" w:cs="Times New Roman"/>
                <w:sz w:val="24"/>
                <w:szCs w:val="24"/>
              </w:rPr>
              <w:t>”</w:t>
            </w:r>
            <w:r w:rsidRPr="00553CC7">
              <w:rPr>
                <w:rFonts w:ascii="Times New Roman" w:hAnsi="Times New Roman" w:cs="Times New Roman"/>
                <w:sz w:val="24"/>
                <w:szCs w:val="24"/>
              </w:rPr>
              <w:t xml:space="preserve">, kas ietver jautājumu par agrīnas diagnostikas un labāku ārstēšanas rezultātu iegūšanu.  Ņemot vērā, ka pamatnostādnes papildinātas ar jaunu uzdevumu “Izstrādāt attīstības plānošanas dokumentu (plānu) 2022. – 2027. gadam onkoloģijas un paliatīvās aprūpes  pakalpojumu uzlabošanai, jautājums par </w:t>
            </w:r>
            <w:r w:rsidRPr="00553CC7">
              <w:t xml:space="preserve"> </w:t>
            </w:r>
            <w:r w:rsidRPr="00553CC7">
              <w:rPr>
                <w:rFonts w:ascii="Times New Roman" w:hAnsi="Times New Roman" w:cs="Times New Roman"/>
                <w:sz w:val="24"/>
                <w:szCs w:val="24"/>
              </w:rPr>
              <w:t>audzēju ģenētisko profilēšanu būtu risināms plāna ietvaros.</w:t>
            </w:r>
          </w:p>
        </w:tc>
      </w:tr>
      <w:tr w:rsidR="00093E9A" w:rsidRPr="00960165" w14:paraId="0F0AEF30" w14:textId="77777777" w:rsidTr="001150CE">
        <w:tc>
          <w:tcPr>
            <w:tcW w:w="846" w:type="dxa"/>
            <w:shd w:val="clear" w:color="auto" w:fill="auto"/>
          </w:tcPr>
          <w:p w14:paraId="4CA40C5C" w14:textId="02B857A0"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288.</w:t>
            </w:r>
          </w:p>
        </w:tc>
        <w:tc>
          <w:tcPr>
            <w:tcW w:w="1559" w:type="dxa"/>
            <w:gridSpan w:val="2"/>
            <w:shd w:val="clear" w:color="auto" w:fill="auto"/>
          </w:tcPr>
          <w:p w14:paraId="4C7B0CD3" w14:textId="3A154DB2" w:rsidR="00093E9A" w:rsidRPr="00574091" w:rsidRDefault="00093E9A" w:rsidP="00093E9A">
            <w:pPr>
              <w:jc w:val="both"/>
              <w:rPr>
                <w:rFonts w:ascii="Times New Roman" w:hAnsi="Times New Roman" w:cs="Times New Roman"/>
                <w:sz w:val="24"/>
                <w:szCs w:val="24"/>
              </w:rPr>
            </w:pPr>
            <w:r w:rsidRPr="000A4DEE">
              <w:rPr>
                <w:rFonts w:ascii="Times New Roman" w:hAnsi="Times New Roman" w:cs="Times New Roman"/>
                <w:sz w:val="24"/>
                <w:szCs w:val="24"/>
              </w:rPr>
              <w:t>Biofarmaceitisko zāļu ražotāju asociācija Latvijā 13555/2020</w:t>
            </w:r>
          </w:p>
        </w:tc>
        <w:tc>
          <w:tcPr>
            <w:tcW w:w="6009" w:type="dxa"/>
            <w:gridSpan w:val="2"/>
            <w:shd w:val="clear" w:color="auto" w:fill="auto"/>
          </w:tcPr>
          <w:p w14:paraId="27A7C79B" w14:textId="28C5F508" w:rsidR="00093E9A" w:rsidRPr="00574091" w:rsidRDefault="00093E9A" w:rsidP="00093E9A">
            <w:pPr>
              <w:pStyle w:val="ListParagraph"/>
              <w:ind w:left="0"/>
              <w:jc w:val="both"/>
              <w:rPr>
                <w:rFonts w:ascii="Times New Roman" w:eastAsia="Calibri" w:hAnsi="Times New Roman" w:cs="Times New Roman"/>
              </w:rPr>
            </w:pPr>
            <w:r w:rsidRPr="008D475C">
              <w:rPr>
                <w:rFonts w:ascii="Times New Roman" w:hAnsi="Times New Roman" w:cs="Times New Roman"/>
              </w:rPr>
              <w:t xml:space="preserve">(Pamatnostādņu 32. rindkopa). </w:t>
            </w:r>
            <w:r w:rsidRPr="00142888">
              <w:rPr>
                <w:rFonts w:ascii="Times New Roman" w:hAnsi="Times New Roman" w:cs="Times New Roman"/>
              </w:rPr>
              <w:t>Vēršam uzmanību, ka praksē speciālisti izmanto starptautiskās vadlīnijas (ESMO, NCCN u.c.), kas tiek pārskatītas reizi divos gados. Līdz ar to ir jāparedz nacionāli izstrādāto algoritmu un pacientu klīnisko ceļu regulāra atjaunošana.</w:t>
            </w:r>
          </w:p>
        </w:tc>
        <w:tc>
          <w:tcPr>
            <w:tcW w:w="2071" w:type="dxa"/>
            <w:gridSpan w:val="2"/>
            <w:shd w:val="clear" w:color="auto" w:fill="auto"/>
          </w:tcPr>
          <w:p w14:paraId="3F997C80" w14:textId="77777777" w:rsidR="00093E9A" w:rsidRDefault="00093E9A" w:rsidP="00093E9A">
            <w:pPr>
              <w:jc w:val="both"/>
              <w:rPr>
                <w:rFonts w:ascii="Times New Roman" w:hAnsi="Times New Roman" w:cs="Times New Roman"/>
                <w:b/>
                <w:bCs/>
                <w:color w:val="FF0000"/>
                <w:sz w:val="24"/>
                <w:szCs w:val="24"/>
              </w:rPr>
            </w:pPr>
            <w:r w:rsidRPr="2228CA9D">
              <w:rPr>
                <w:rFonts w:ascii="Times New Roman" w:hAnsi="Times New Roman" w:cs="Times New Roman"/>
                <w:b/>
                <w:bCs/>
                <w:sz w:val="24"/>
                <w:szCs w:val="24"/>
              </w:rPr>
              <w:t>Nav ņemts vērā</w:t>
            </w:r>
          </w:p>
          <w:p w14:paraId="6AA14DB0" w14:textId="2C4F4803"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492E449C" w14:textId="5B67A7C7" w:rsidR="00093E9A" w:rsidRPr="00960165" w:rsidRDefault="00093E9A" w:rsidP="00093E9A">
            <w:pPr>
              <w:jc w:val="both"/>
              <w:rPr>
                <w:rFonts w:ascii="Times New Roman" w:hAnsi="Times New Roman" w:cs="Times New Roman"/>
                <w:sz w:val="24"/>
                <w:szCs w:val="24"/>
              </w:rPr>
            </w:pPr>
            <w:r w:rsidRPr="7726D0F0">
              <w:rPr>
                <w:rFonts w:ascii="Times New Roman" w:hAnsi="Times New Roman" w:cs="Times New Roman"/>
                <w:sz w:val="24"/>
                <w:szCs w:val="24"/>
              </w:rPr>
              <w:t xml:space="preserve">Informējam, ka Veselības ministrijā šobrīd ir uzsākts darbs pie grozījumiem Ārstniecības likumā, kas </w:t>
            </w:r>
            <w:r w:rsidRPr="7726D0F0">
              <w:rPr>
                <w:rFonts w:ascii="Times New Roman" w:hAnsi="Times New Roman" w:cs="Times New Roman"/>
                <w:sz w:val="24"/>
                <w:szCs w:val="24"/>
                <w:lang w:val="lv"/>
              </w:rPr>
              <w:t xml:space="preserve">paredz iekļaut klīniskā algoritma un klīniskā ceļa definīcijas, kā </w:t>
            </w:r>
            <w:r w:rsidRPr="7726D0F0">
              <w:rPr>
                <w:rFonts w:ascii="Times New Roman" w:hAnsi="Times New Roman" w:cs="Times New Roman"/>
                <w:sz w:val="24"/>
                <w:szCs w:val="24"/>
                <w:u w:val="single"/>
                <w:lang w:val="lv"/>
              </w:rPr>
              <w:t xml:space="preserve">arī iekļaut deleģējumu Ministru kabinetam noteikt kārtību kādā tiek izvērtēti, reģistrēti un ieviesti klīniskie algoritmi un klīniskie ceļi. </w:t>
            </w:r>
            <w:r w:rsidRPr="7726D0F0">
              <w:rPr>
                <w:rFonts w:ascii="Times New Roman" w:hAnsi="Times New Roman" w:cs="Times New Roman"/>
                <w:sz w:val="24"/>
                <w:szCs w:val="24"/>
                <w:lang w:val="lv"/>
              </w:rPr>
              <w:t>Pēc grozījumu apstiprināšanas, pamatojoties uz deleģējumu, tiks izstrādāti atbilstoši MK noteikumi.</w:t>
            </w:r>
          </w:p>
        </w:tc>
      </w:tr>
      <w:tr w:rsidR="00093E9A" w:rsidRPr="00960165" w14:paraId="6CF575BD" w14:textId="77777777" w:rsidTr="001150CE">
        <w:tc>
          <w:tcPr>
            <w:tcW w:w="846" w:type="dxa"/>
            <w:shd w:val="clear" w:color="auto" w:fill="auto"/>
          </w:tcPr>
          <w:p w14:paraId="50F42558" w14:textId="72D48C57"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289.</w:t>
            </w:r>
          </w:p>
        </w:tc>
        <w:tc>
          <w:tcPr>
            <w:tcW w:w="1559" w:type="dxa"/>
            <w:gridSpan w:val="2"/>
            <w:shd w:val="clear" w:color="auto" w:fill="FFFFFF" w:themeFill="background1"/>
          </w:tcPr>
          <w:p w14:paraId="414989F2" w14:textId="62663C76" w:rsidR="00093E9A" w:rsidRPr="00574091" w:rsidRDefault="00093E9A" w:rsidP="00093E9A">
            <w:pPr>
              <w:jc w:val="both"/>
              <w:rPr>
                <w:rFonts w:ascii="Times New Roman" w:hAnsi="Times New Roman" w:cs="Times New Roman"/>
                <w:sz w:val="24"/>
                <w:szCs w:val="24"/>
              </w:rPr>
            </w:pPr>
            <w:r w:rsidRPr="00574091">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07315A52" w14:textId="7A7A0F13" w:rsidR="00093E9A" w:rsidRPr="006C3ECC" w:rsidRDefault="00093E9A" w:rsidP="00093E9A">
            <w:pPr>
              <w:jc w:val="both"/>
              <w:rPr>
                <w:rFonts w:ascii="Times New Roman" w:eastAsia="Calibri" w:hAnsi="Times New Roman" w:cs="Times New Roman"/>
                <w:sz w:val="24"/>
                <w:szCs w:val="24"/>
              </w:rPr>
            </w:pPr>
            <w:r w:rsidRPr="00C5225D">
              <w:rPr>
                <w:rFonts w:ascii="Times New Roman" w:eastAsia="Calibri" w:hAnsi="Times New Roman" w:cs="Times New Roman"/>
                <w:sz w:val="24"/>
                <w:szCs w:val="24"/>
              </w:rPr>
              <w:t>34. rindkopu lūdzam papildināt ar teikumu šādā redakcijā: “</w:t>
            </w:r>
            <w:r w:rsidRPr="00A2549C">
              <w:rPr>
                <w:rFonts w:ascii="Times New Roman" w:eastAsia="Calibri" w:hAnsi="Times New Roman" w:cs="Times New Roman"/>
                <w:b/>
                <w:bCs/>
                <w:sz w:val="24"/>
                <w:szCs w:val="24"/>
              </w:rPr>
              <w:t>Tāpat nepieciešams attīstīt starpdisciplināru sadarbību, veicinot iespēju saņemt atkarīgajām personām nepieciešamos sociālos pakalpojumus, it īpaši pēc ārstnieciskās rehabilitācijas kursa iziešanas</w:t>
            </w:r>
            <w:r w:rsidRPr="00C5225D">
              <w:rPr>
                <w:rFonts w:ascii="Times New Roman" w:eastAsia="Calibri" w:hAnsi="Times New Roman" w:cs="Times New Roman"/>
                <w:sz w:val="24"/>
                <w:szCs w:val="24"/>
              </w:rPr>
              <w:t>”.</w:t>
            </w:r>
          </w:p>
        </w:tc>
        <w:tc>
          <w:tcPr>
            <w:tcW w:w="2071" w:type="dxa"/>
            <w:gridSpan w:val="2"/>
            <w:shd w:val="clear" w:color="auto" w:fill="auto"/>
          </w:tcPr>
          <w:p w14:paraId="35C696BA" w14:textId="3B58F725" w:rsidR="00093E9A" w:rsidRPr="00A2549C" w:rsidRDefault="00093E9A" w:rsidP="00093E9A">
            <w:pPr>
              <w:jc w:val="both"/>
              <w:rPr>
                <w:rFonts w:ascii="Times New Roman" w:hAnsi="Times New Roman" w:cs="Times New Roman"/>
                <w:b/>
                <w:bCs/>
                <w:sz w:val="24"/>
                <w:szCs w:val="24"/>
              </w:rPr>
            </w:pPr>
            <w:r w:rsidRPr="00A2549C">
              <w:rPr>
                <w:rFonts w:ascii="Times New Roman" w:hAnsi="Times New Roman" w:cs="Times New Roman"/>
                <w:b/>
                <w:bCs/>
                <w:sz w:val="24"/>
                <w:szCs w:val="24"/>
              </w:rPr>
              <w:t>Ņemts vērā</w:t>
            </w:r>
          </w:p>
          <w:p w14:paraId="0B62A29B" w14:textId="06361D02"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6204CB3B" w14:textId="36E10F89" w:rsidR="00093E9A" w:rsidRPr="00960165" w:rsidRDefault="00093E9A" w:rsidP="00093E9A">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093E9A" w:rsidRPr="00960165" w14:paraId="7EDCF954" w14:textId="77777777" w:rsidTr="001150CE">
        <w:tc>
          <w:tcPr>
            <w:tcW w:w="846" w:type="dxa"/>
            <w:shd w:val="clear" w:color="auto" w:fill="auto"/>
          </w:tcPr>
          <w:p w14:paraId="1FB2D5AA" w14:textId="5F6E7609"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290.</w:t>
            </w:r>
          </w:p>
        </w:tc>
        <w:tc>
          <w:tcPr>
            <w:tcW w:w="1559" w:type="dxa"/>
            <w:gridSpan w:val="2"/>
            <w:shd w:val="clear" w:color="auto" w:fill="FFFFFF" w:themeFill="background1"/>
          </w:tcPr>
          <w:p w14:paraId="2ABB93EE" w14:textId="6EF84565" w:rsidR="00093E9A" w:rsidRPr="00574091" w:rsidRDefault="00093E9A" w:rsidP="00093E9A">
            <w:pPr>
              <w:jc w:val="both"/>
              <w:rPr>
                <w:rFonts w:ascii="Times New Roman" w:hAnsi="Times New Roman" w:cs="Times New Roman"/>
                <w:sz w:val="24"/>
                <w:szCs w:val="24"/>
              </w:rPr>
            </w:pPr>
            <w:r w:rsidRPr="00574091">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62C4F5AC" w14:textId="7B527A02" w:rsidR="00093E9A" w:rsidRPr="006C3ECC" w:rsidRDefault="00093E9A" w:rsidP="00093E9A">
            <w:pPr>
              <w:jc w:val="both"/>
              <w:rPr>
                <w:rFonts w:ascii="Times New Roman" w:eastAsia="Calibri" w:hAnsi="Times New Roman" w:cs="Times New Roman"/>
                <w:sz w:val="24"/>
                <w:szCs w:val="24"/>
              </w:rPr>
            </w:pPr>
            <w:r w:rsidRPr="00C5225D">
              <w:rPr>
                <w:rFonts w:ascii="Times New Roman" w:eastAsia="Calibri" w:hAnsi="Times New Roman" w:cs="Times New Roman"/>
                <w:sz w:val="24"/>
                <w:szCs w:val="24"/>
              </w:rPr>
              <w:t xml:space="preserve">36. rindkopu lūdzam papildināt ar tekstu “...paliatīvās aprūpes pakalpojumu jomu nepieciešams attīstīt un pilnveidot multidisciplināri, uzlabojot pakalpojuma pieejamību un aprūpes nepārtrauktību, </w:t>
            </w:r>
            <w:r w:rsidRPr="00C32CF3">
              <w:rPr>
                <w:rFonts w:ascii="Times New Roman" w:eastAsia="Calibri" w:hAnsi="Times New Roman" w:cs="Times New Roman"/>
                <w:b/>
                <w:bCs/>
                <w:sz w:val="24"/>
                <w:szCs w:val="24"/>
              </w:rPr>
              <w:t>tai paredzot attiecīgu finansējumu.</w:t>
            </w:r>
            <w:r w:rsidRPr="00C5225D">
              <w:rPr>
                <w:rFonts w:ascii="Times New Roman" w:eastAsia="Calibri" w:hAnsi="Times New Roman" w:cs="Times New Roman"/>
                <w:sz w:val="24"/>
                <w:szCs w:val="24"/>
              </w:rPr>
              <w:t>”</w:t>
            </w:r>
          </w:p>
        </w:tc>
        <w:tc>
          <w:tcPr>
            <w:tcW w:w="2071" w:type="dxa"/>
            <w:gridSpan w:val="2"/>
            <w:shd w:val="clear" w:color="auto" w:fill="auto"/>
          </w:tcPr>
          <w:p w14:paraId="0B1B9AFA" w14:textId="2AA11A22" w:rsidR="00093E9A" w:rsidRPr="00B76C99" w:rsidRDefault="00093E9A" w:rsidP="00093E9A">
            <w:pPr>
              <w:jc w:val="both"/>
              <w:rPr>
                <w:rFonts w:ascii="Times New Roman" w:hAnsi="Times New Roman" w:cs="Times New Roman"/>
                <w:b/>
                <w:bCs/>
                <w:sz w:val="24"/>
                <w:szCs w:val="24"/>
              </w:rPr>
            </w:pPr>
            <w:r w:rsidRPr="00B76C99">
              <w:rPr>
                <w:rFonts w:ascii="Times New Roman" w:hAnsi="Times New Roman" w:cs="Times New Roman"/>
                <w:b/>
                <w:bCs/>
                <w:sz w:val="24"/>
                <w:szCs w:val="24"/>
              </w:rPr>
              <w:t>Nav ņemts vērā</w:t>
            </w:r>
          </w:p>
          <w:p w14:paraId="6FF3A9DF" w14:textId="77777777" w:rsidR="00093E9A" w:rsidRDefault="00093E9A" w:rsidP="00093E9A">
            <w:pPr>
              <w:jc w:val="both"/>
              <w:rPr>
                <w:rFonts w:ascii="Times New Roman" w:hAnsi="Times New Roman" w:cs="Times New Roman"/>
                <w:b/>
                <w:bCs/>
                <w:color w:val="FF0000"/>
                <w:sz w:val="24"/>
                <w:szCs w:val="24"/>
              </w:rPr>
            </w:pPr>
          </w:p>
          <w:p w14:paraId="3911B242" w14:textId="6503889A"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76F06198" w14:textId="196A26FE" w:rsidR="00093E9A" w:rsidRPr="00960165" w:rsidRDefault="00093E9A" w:rsidP="00093E9A">
            <w:pPr>
              <w:jc w:val="both"/>
              <w:rPr>
                <w:rFonts w:ascii="Times New Roman" w:hAnsi="Times New Roman" w:cs="Times New Roman"/>
                <w:sz w:val="24"/>
                <w:szCs w:val="24"/>
              </w:rPr>
            </w:pPr>
            <w:r>
              <w:rPr>
                <w:rFonts w:ascii="Times New Roman" w:hAnsi="Times New Roman" w:cs="Times New Roman"/>
                <w:sz w:val="24"/>
                <w:szCs w:val="24"/>
              </w:rPr>
              <w:t>Paliatīvās aprūpes pieejamību bez finansējuma palielināšanas nav iespējams uzlabot, bet rosinātais papildinājums netiks iekļauts, jo pretējā gadījumā ar šādām piebildēm būtu jāpapildina arī citu identificēto problēmu apraksti pamatnostādnēs, kas ir lieki, jo norāde par papildus finansējuma nepieciešamību atspoguļota uzdevumu tabulās. Visu 3.2.5. uzdevumu  īstenošanai paliatīvās aprūpes uzlabošanai nepieciešams papildus finansējums.</w:t>
            </w:r>
          </w:p>
        </w:tc>
      </w:tr>
      <w:tr w:rsidR="00093E9A" w:rsidRPr="00960165" w14:paraId="2007D5B9" w14:textId="77777777" w:rsidTr="001150CE">
        <w:tc>
          <w:tcPr>
            <w:tcW w:w="846" w:type="dxa"/>
            <w:shd w:val="clear" w:color="auto" w:fill="auto"/>
          </w:tcPr>
          <w:p w14:paraId="3B2FD336" w14:textId="243C3BDC"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291.</w:t>
            </w:r>
          </w:p>
        </w:tc>
        <w:tc>
          <w:tcPr>
            <w:tcW w:w="1559" w:type="dxa"/>
            <w:gridSpan w:val="2"/>
            <w:shd w:val="clear" w:color="auto" w:fill="FFFFFF" w:themeFill="background1"/>
          </w:tcPr>
          <w:p w14:paraId="34C6A352" w14:textId="0C8AABBE" w:rsidR="00093E9A" w:rsidRPr="00574091" w:rsidRDefault="00093E9A" w:rsidP="00093E9A">
            <w:pPr>
              <w:jc w:val="both"/>
              <w:rPr>
                <w:rFonts w:ascii="Times New Roman" w:hAnsi="Times New Roman" w:cs="Times New Roman"/>
                <w:sz w:val="24"/>
                <w:szCs w:val="24"/>
              </w:rPr>
            </w:pPr>
            <w:r w:rsidRPr="004A24C1">
              <w:rPr>
                <w:rFonts w:ascii="Times New Roman" w:hAnsi="Times New Roman" w:cs="Times New Roman"/>
                <w:sz w:val="24"/>
                <w:szCs w:val="24"/>
              </w:rPr>
              <w:t>Nodibinājums “Bērnu slimnīcas fonds” 13539/2020</w:t>
            </w:r>
          </w:p>
        </w:tc>
        <w:tc>
          <w:tcPr>
            <w:tcW w:w="6009" w:type="dxa"/>
            <w:gridSpan w:val="2"/>
            <w:shd w:val="clear" w:color="auto" w:fill="FFFFFF" w:themeFill="background1"/>
          </w:tcPr>
          <w:p w14:paraId="43745F6C" w14:textId="3EEB4AD3" w:rsidR="00093E9A" w:rsidRPr="00C5225D" w:rsidRDefault="00093E9A" w:rsidP="00093E9A">
            <w:pPr>
              <w:jc w:val="both"/>
              <w:rPr>
                <w:rFonts w:ascii="Times New Roman" w:eastAsia="Calibri" w:hAnsi="Times New Roman" w:cs="Times New Roman"/>
                <w:sz w:val="24"/>
                <w:szCs w:val="24"/>
              </w:rPr>
            </w:pPr>
            <w:r w:rsidRPr="004A24C1">
              <w:rPr>
                <w:rFonts w:ascii="Times New Roman" w:eastAsia="Calibri" w:hAnsi="Times New Roman" w:cs="Times New Roman"/>
                <w:sz w:val="24"/>
                <w:szCs w:val="24"/>
              </w:rPr>
              <w:t>Projekta 3.</w:t>
            </w:r>
            <w:r>
              <w:rPr>
                <w:rFonts w:ascii="Times New Roman" w:eastAsia="Calibri" w:hAnsi="Times New Roman" w:cs="Times New Roman"/>
                <w:sz w:val="24"/>
                <w:szCs w:val="24"/>
              </w:rPr>
              <w:t xml:space="preserve"> rīcības virziena</w:t>
            </w:r>
            <w:r w:rsidRPr="004A24C1">
              <w:rPr>
                <w:rFonts w:ascii="Times New Roman" w:eastAsia="Calibri" w:hAnsi="Times New Roman" w:cs="Times New Roman"/>
                <w:sz w:val="24"/>
                <w:szCs w:val="24"/>
              </w:rPr>
              <w:t xml:space="preserve"> 36.punktu papildināt un izteikt šādā redakcijā: </w:t>
            </w:r>
            <w:r w:rsidRPr="000E7AD7">
              <w:rPr>
                <w:rFonts w:ascii="Times New Roman" w:eastAsia="Calibri" w:hAnsi="Times New Roman" w:cs="Times New Roman"/>
                <w:i/>
                <w:iCs/>
                <w:sz w:val="24"/>
                <w:szCs w:val="24"/>
              </w:rPr>
              <w:t>"Onkoloģiskās saslimšanas ir viens no hronisko slimību veidiem. Audzēji ir otrs izplatītākais nāves iemesls Latvijā. Tomēr ir novērojamas nepilnības dinamiskās novērošanas organizēšanā pacientiem ar onkoloģiskām slimībām, nepietiekamā apjomā nodrošināta paliatīvā aprūpe, kā arī atsevišķi ir pilnveidojama bērnu ar onkoloģiskām saslimšanām veselības aprūpe, tai skaitā  Bērnu  klīniskās universitātes slimnīcas Vecāku mājas sniegtā pakalpojuma pilnveide un attīstība, sniedzot  holistisku un multidisciplināru atbalstu bērniem ar onkoloģisku saslimšanu  un/vai ar funkcionāliem traucējumiem un viņu ģimenes locekļiem.”</w:t>
            </w:r>
          </w:p>
        </w:tc>
        <w:tc>
          <w:tcPr>
            <w:tcW w:w="2071" w:type="dxa"/>
            <w:gridSpan w:val="2"/>
            <w:shd w:val="clear" w:color="auto" w:fill="auto"/>
          </w:tcPr>
          <w:p w14:paraId="12C76F73" w14:textId="6074250C" w:rsidR="00093E9A" w:rsidRDefault="00093E9A" w:rsidP="00093E9A">
            <w:pPr>
              <w:jc w:val="both"/>
              <w:rPr>
                <w:rFonts w:ascii="Times New Roman" w:hAnsi="Times New Roman" w:cs="Times New Roman"/>
                <w:b/>
                <w:bCs/>
                <w:sz w:val="24"/>
                <w:szCs w:val="24"/>
              </w:rPr>
            </w:pPr>
            <w:r>
              <w:rPr>
                <w:rFonts w:ascii="Times New Roman" w:hAnsi="Times New Roman" w:cs="Times New Roman"/>
                <w:b/>
                <w:bCs/>
                <w:sz w:val="24"/>
                <w:szCs w:val="24"/>
              </w:rPr>
              <w:t>Ņ</w:t>
            </w:r>
            <w:r w:rsidRPr="2228CA9D">
              <w:rPr>
                <w:rFonts w:ascii="Times New Roman" w:hAnsi="Times New Roman" w:cs="Times New Roman"/>
                <w:b/>
                <w:bCs/>
                <w:sz w:val="24"/>
                <w:szCs w:val="24"/>
              </w:rPr>
              <w:t>emts vērā</w:t>
            </w:r>
          </w:p>
          <w:p w14:paraId="627D9BE2" w14:textId="3E5D5D0C"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05455EE5" w14:textId="77777777"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Papildināts 3.rīcības virziena 34.p.</w:t>
            </w:r>
          </w:p>
          <w:p w14:paraId="4F6A6A90" w14:textId="77777777"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Iekļauts jauns pasākums:</w:t>
            </w:r>
          </w:p>
          <w:p w14:paraId="07D20B4A" w14:textId="141A25C6" w:rsidR="00093E9A" w:rsidRPr="00960165" w:rsidRDefault="00093E9A" w:rsidP="00093E9A">
            <w:pPr>
              <w:jc w:val="both"/>
              <w:rPr>
                <w:rFonts w:ascii="Times New Roman" w:hAnsi="Times New Roman" w:cs="Times New Roman"/>
                <w:sz w:val="24"/>
                <w:szCs w:val="24"/>
              </w:rPr>
            </w:pPr>
            <w:r w:rsidRPr="00D83FDB">
              <w:rPr>
                <w:rFonts w:ascii="Times New Roman" w:hAnsi="Times New Roman" w:cs="Times New Roman"/>
                <w:sz w:val="24"/>
                <w:szCs w:val="24"/>
              </w:rPr>
              <w:t>Izvērtēt iespējas BKUS Vecāku mājas sniegtā pakalpojuma pilnveidei un attīstībai, sniedzot holistisku un multidisciplināru atbalstu bērniem ar hroniskām saslimšanām un funkcionāliem traucējumiem un viņu ģimenes locekļiem.</w:t>
            </w:r>
          </w:p>
        </w:tc>
      </w:tr>
      <w:tr w:rsidR="00093E9A" w:rsidRPr="00960165" w14:paraId="49278240" w14:textId="77777777" w:rsidTr="001150CE">
        <w:tc>
          <w:tcPr>
            <w:tcW w:w="846" w:type="dxa"/>
            <w:shd w:val="clear" w:color="auto" w:fill="auto"/>
          </w:tcPr>
          <w:p w14:paraId="7E56081E" w14:textId="7368D9BF"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292.</w:t>
            </w:r>
          </w:p>
        </w:tc>
        <w:tc>
          <w:tcPr>
            <w:tcW w:w="1559" w:type="dxa"/>
            <w:gridSpan w:val="2"/>
            <w:shd w:val="clear" w:color="auto" w:fill="FFFFFF" w:themeFill="background1"/>
          </w:tcPr>
          <w:p w14:paraId="458269CC" w14:textId="7623CE75" w:rsidR="00093E9A" w:rsidRPr="00574091" w:rsidRDefault="00093E9A" w:rsidP="00093E9A">
            <w:pPr>
              <w:jc w:val="both"/>
              <w:rPr>
                <w:rFonts w:ascii="Times New Roman" w:hAnsi="Times New Roman" w:cs="Times New Roman"/>
                <w:sz w:val="24"/>
                <w:szCs w:val="24"/>
              </w:rPr>
            </w:pPr>
            <w:r w:rsidRPr="00574091">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37219D8A" w14:textId="77777777" w:rsidR="00093E9A" w:rsidRPr="00C5225D" w:rsidRDefault="00093E9A" w:rsidP="00093E9A">
            <w:pPr>
              <w:jc w:val="both"/>
              <w:rPr>
                <w:rFonts w:ascii="Times New Roman" w:eastAsia="Calibri" w:hAnsi="Times New Roman" w:cs="Times New Roman"/>
                <w:sz w:val="24"/>
                <w:szCs w:val="24"/>
              </w:rPr>
            </w:pPr>
            <w:r w:rsidRPr="00C5225D">
              <w:rPr>
                <w:rFonts w:ascii="Times New Roman" w:eastAsia="Calibri" w:hAnsi="Times New Roman" w:cs="Times New Roman"/>
                <w:sz w:val="24"/>
                <w:szCs w:val="24"/>
              </w:rPr>
              <w:t>38.rindkopu lūdzam papildināt ar teikumu šādā redakcijā: “</w:t>
            </w:r>
            <w:r w:rsidRPr="00910334">
              <w:rPr>
                <w:rFonts w:ascii="Times New Roman" w:eastAsia="Calibri" w:hAnsi="Times New Roman" w:cs="Times New Roman"/>
                <w:b/>
                <w:bCs/>
                <w:sz w:val="24"/>
                <w:szCs w:val="24"/>
              </w:rPr>
              <w:t>Nepieciešams attīstīt multidisciplināru sabiedrībā balstītu pakalpojumu klāstu cilvēkiem ar psihiskās veselības problēmām (krīzes centrus, mobilās brigādes, grupu dzīvokļus, specializētās darbnīcas, u.c.), kā arī ambulatoros centrus reģionos, kuros var saņemt psihiskās veselības aprūpes un atbalsta pakalpojumus.</w:t>
            </w:r>
            <w:r w:rsidRPr="00C5225D">
              <w:rPr>
                <w:rFonts w:ascii="Times New Roman" w:eastAsia="Calibri" w:hAnsi="Times New Roman" w:cs="Times New Roman"/>
                <w:sz w:val="24"/>
                <w:szCs w:val="24"/>
              </w:rPr>
              <w:t>”</w:t>
            </w:r>
          </w:p>
          <w:p w14:paraId="1FA5763A" w14:textId="77777777" w:rsidR="00093E9A" w:rsidRPr="00C5225D" w:rsidRDefault="00093E9A" w:rsidP="00093E9A">
            <w:pPr>
              <w:pStyle w:val="ListParagraph"/>
              <w:ind w:left="0"/>
              <w:jc w:val="both"/>
              <w:rPr>
                <w:rFonts w:ascii="Times New Roman" w:eastAsia="Calibri" w:hAnsi="Times New Roman" w:cs="Times New Roman"/>
              </w:rPr>
            </w:pPr>
          </w:p>
        </w:tc>
        <w:tc>
          <w:tcPr>
            <w:tcW w:w="2071" w:type="dxa"/>
            <w:gridSpan w:val="2"/>
            <w:shd w:val="clear" w:color="auto" w:fill="auto"/>
          </w:tcPr>
          <w:p w14:paraId="7A3BD3B6" w14:textId="1E6360D5" w:rsidR="00093E9A" w:rsidRPr="00022877" w:rsidRDefault="00093E9A" w:rsidP="00093E9A">
            <w:pPr>
              <w:jc w:val="both"/>
              <w:rPr>
                <w:rFonts w:ascii="Times New Roman" w:hAnsi="Times New Roman" w:cs="Times New Roman"/>
                <w:b/>
                <w:bCs/>
                <w:sz w:val="24"/>
                <w:szCs w:val="24"/>
              </w:rPr>
            </w:pPr>
            <w:r w:rsidRPr="00022877">
              <w:rPr>
                <w:rFonts w:ascii="Times New Roman" w:hAnsi="Times New Roman" w:cs="Times New Roman"/>
                <w:b/>
                <w:bCs/>
                <w:sz w:val="24"/>
                <w:szCs w:val="24"/>
              </w:rPr>
              <w:t>Ņemts vērā daļēji</w:t>
            </w:r>
          </w:p>
          <w:p w14:paraId="29708A6A" w14:textId="0AC3679F"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5D7AC013" w14:textId="5F5DFFCD" w:rsidR="00093E9A" w:rsidRPr="00960165" w:rsidRDefault="00093E9A" w:rsidP="00093E9A">
            <w:pPr>
              <w:jc w:val="both"/>
              <w:rPr>
                <w:rFonts w:ascii="Times New Roman" w:hAnsi="Times New Roman" w:cs="Times New Roman"/>
                <w:sz w:val="24"/>
                <w:szCs w:val="24"/>
              </w:rPr>
            </w:pPr>
            <w:r w:rsidRPr="009C417A">
              <w:rPr>
                <w:rFonts w:ascii="Times New Roman" w:hAnsi="Times New Roman" w:cs="Times New Roman"/>
                <w:sz w:val="24"/>
                <w:szCs w:val="24"/>
              </w:rPr>
              <w:t>Psihiskās veselības aprūpes uzlabošanas un pilnveides pasākumi tiks ietverti atsevi</w:t>
            </w:r>
            <w:r>
              <w:rPr>
                <w:rFonts w:ascii="Times New Roman" w:hAnsi="Times New Roman" w:cs="Times New Roman"/>
                <w:sz w:val="24"/>
                <w:szCs w:val="24"/>
              </w:rPr>
              <w:t>š</w:t>
            </w:r>
            <w:r w:rsidRPr="009C417A">
              <w:rPr>
                <w:rFonts w:ascii="Times New Roman" w:hAnsi="Times New Roman" w:cs="Times New Roman"/>
                <w:sz w:val="24"/>
                <w:szCs w:val="24"/>
              </w:rPr>
              <w:t>ķā politikas plānošanas dokumentā -  Psihiskās veselības aprūpes uzlabošanas plānā</w:t>
            </w:r>
            <w:r>
              <w:rPr>
                <w:rFonts w:ascii="Times New Roman" w:hAnsi="Times New Roman" w:cs="Times New Roman"/>
                <w:sz w:val="24"/>
                <w:szCs w:val="24"/>
              </w:rPr>
              <w:t xml:space="preserve"> (3.1.8.10. uzdevums).</w:t>
            </w:r>
          </w:p>
        </w:tc>
      </w:tr>
      <w:tr w:rsidR="00093E9A" w:rsidRPr="00960165" w14:paraId="05420C14" w14:textId="77777777" w:rsidTr="001150CE">
        <w:tc>
          <w:tcPr>
            <w:tcW w:w="846" w:type="dxa"/>
            <w:shd w:val="clear" w:color="auto" w:fill="auto"/>
          </w:tcPr>
          <w:p w14:paraId="0BBCB9EE" w14:textId="2722F4DB"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293.</w:t>
            </w:r>
          </w:p>
        </w:tc>
        <w:tc>
          <w:tcPr>
            <w:tcW w:w="1559" w:type="dxa"/>
            <w:gridSpan w:val="2"/>
            <w:shd w:val="clear" w:color="auto" w:fill="FFFFFF" w:themeFill="background1"/>
          </w:tcPr>
          <w:p w14:paraId="6235896B" w14:textId="067AB32D" w:rsidR="00093E9A" w:rsidRPr="00574091" w:rsidRDefault="00093E9A" w:rsidP="00093E9A">
            <w:pPr>
              <w:jc w:val="both"/>
              <w:rPr>
                <w:rFonts w:ascii="Times New Roman" w:hAnsi="Times New Roman" w:cs="Times New Roman"/>
                <w:sz w:val="24"/>
                <w:szCs w:val="24"/>
              </w:rPr>
            </w:pPr>
            <w:r w:rsidRPr="00574091">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1B819333" w14:textId="1F67DA7D" w:rsidR="00093E9A" w:rsidRPr="006D5811" w:rsidRDefault="00093E9A" w:rsidP="00093E9A">
            <w:pPr>
              <w:jc w:val="both"/>
              <w:rPr>
                <w:rFonts w:ascii="Times New Roman" w:eastAsia="Calibri" w:hAnsi="Times New Roman" w:cs="Times New Roman"/>
                <w:sz w:val="24"/>
                <w:szCs w:val="24"/>
              </w:rPr>
            </w:pPr>
            <w:r w:rsidRPr="00C5225D">
              <w:rPr>
                <w:rFonts w:ascii="Times New Roman" w:eastAsia="Calibri" w:hAnsi="Times New Roman" w:cs="Times New Roman"/>
                <w:sz w:val="24"/>
                <w:szCs w:val="24"/>
              </w:rPr>
              <w:t xml:space="preserve">39. rindkopā lūdzam otro teikumu izteikt šādā redakcijā: “Gan stacionārā, gan ambulatorā ārstēšanas procesā nav pietiekami iesaistīta multidisciplinārā komanda, tai skaitā ir vāja sadarbība starp psihiatriem un ģimenes ārstiem, </w:t>
            </w:r>
            <w:r w:rsidRPr="006D5811">
              <w:rPr>
                <w:rFonts w:ascii="Times New Roman" w:eastAsia="Calibri" w:hAnsi="Times New Roman" w:cs="Times New Roman"/>
                <w:b/>
                <w:bCs/>
                <w:sz w:val="24"/>
                <w:szCs w:val="24"/>
              </w:rPr>
              <w:t>un sociālajiem dienestiem.</w:t>
            </w:r>
            <w:r w:rsidRPr="00C5225D">
              <w:rPr>
                <w:rFonts w:ascii="Times New Roman" w:eastAsia="Calibri" w:hAnsi="Times New Roman" w:cs="Times New Roman"/>
                <w:sz w:val="24"/>
                <w:szCs w:val="24"/>
              </w:rPr>
              <w:t>”</w:t>
            </w:r>
          </w:p>
        </w:tc>
        <w:tc>
          <w:tcPr>
            <w:tcW w:w="2071" w:type="dxa"/>
            <w:gridSpan w:val="2"/>
            <w:shd w:val="clear" w:color="auto" w:fill="auto"/>
          </w:tcPr>
          <w:p w14:paraId="1D1BD71A" w14:textId="3BFC32A9" w:rsidR="00093E9A" w:rsidRPr="006D5811" w:rsidRDefault="00093E9A" w:rsidP="00093E9A">
            <w:pPr>
              <w:jc w:val="both"/>
              <w:rPr>
                <w:rFonts w:ascii="Times New Roman" w:hAnsi="Times New Roman" w:cs="Times New Roman"/>
                <w:b/>
                <w:bCs/>
                <w:sz w:val="24"/>
                <w:szCs w:val="24"/>
              </w:rPr>
            </w:pPr>
            <w:r w:rsidRPr="006D5811">
              <w:rPr>
                <w:rFonts w:ascii="Times New Roman" w:hAnsi="Times New Roman" w:cs="Times New Roman"/>
                <w:b/>
                <w:bCs/>
                <w:sz w:val="24"/>
                <w:szCs w:val="24"/>
              </w:rPr>
              <w:t>Ņemts vērā</w:t>
            </w:r>
          </w:p>
          <w:p w14:paraId="54F8D089" w14:textId="056B0293"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6864FCC5" w14:textId="26A13A6A" w:rsidR="00093E9A" w:rsidRPr="00960165" w:rsidRDefault="00093E9A" w:rsidP="00093E9A">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093E9A" w:rsidRPr="00960165" w14:paraId="4BCB40E3" w14:textId="77777777" w:rsidTr="001150CE">
        <w:tc>
          <w:tcPr>
            <w:tcW w:w="846" w:type="dxa"/>
            <w:shd w:val="clear" w:color="auto" w:fill="auto"/>
          </w:tcPr>
          <w:p w14:paraId="51D60E11" w14:textId="04952707"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294.</w:t>
            </w:r>
          </w:p>
        </w:tc>
        <w:tc>
          <w:tcPr>
            <w:tcW w:w="1559" w:type="dxa"/>
            <w:gridSpan w:val="2"/>
            <w:shd w:val="clear" w:color="auto" w:fill="FFFFFF" w:themeFill="background1"/>
          </w:tcPr>
          <w:p w14:paraId="1BE681DD" w14:textId="56F2AFC2" w:rsidR="00093E9A" w:rsidRPr="00574091" w:rsidRDefault="00093E9A" w:rsidP="00093E9A">
            <w:pPr>
              <w:jc w:val="both"/>
              <w:rPr>
                <w:rFonts w:ascii="Times New Roman" w:hAnsi="Times New Roman" w:cs="Times New Roman"/>
                <w:sz w:val="24"/>
                <w:szCs w:val="24"/>
              </w:rPr>
            </w:pPr>
            <w:r w:rsidRPr="00574091">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7510AD09" w14:textId="77777777" w:rsidR="00093E9A" w:rsidRPr="00C5225D" w:rsidRDefault="00093E9A" w:rsidP="00093E9A">
            <w:pPr>
              <w:jc w:val="both"/>
              <w:rPr>
                <w:rFonts w:ascii="Times New Roman" w:eastAsia="Calibri" w:hAnsi="Times New Roman" w:cs="Times New Roman"/>
                <w:sz w:val="24"/>
                <w:szCs w:val="24"/>
              </w:rPr>
            </w:pPr>
            <w:r w:rsidRPr="00C5225D">
              <w:rPr>
                <w:rFonts w:ascii="Times New Roman" w:eastAsia="Calibri" w:hAnsi="Times New Roman" w:cs="Times New Roman"/>
                <w:sz w:val="24"/>
                <w:szCs w:val="24"/>
              </w:rPr>
              <w:t>40. rindkopu lūdzam papildināt ar teikumu “Nepieciešams rast risinājumu datu apmaiņai ar sociālās jomas institūcijām.”</w:t>
            </w:r>
          </w:p>
          <w:p w14:paraId="1BCB237D" w14:textId="77777777" w:rsidR="00093E9A" w:rsidRPr="00C5225D" w:rsidRDefault="00093E9A" w:rsidP="00093E9A">
            <w:pPr>
              <w:pStyle w:val="ListParagraph"/>
              <w:ind w:left="0"/>
              <w:jc w:val="both"/>
              <w:rPr>
                <w:rFonts w:ascii="Times New Roman" w:eastAsia="Calibri" w:hAnsi="Times New Roman" w:cs="Times New Roman"/>
              </w:rPr>
            </w:pPr>
          </w:p>
        </w:tc>
        <w:tc>
          <w:tcPr>
            <w:tcW w:w="2071" w:type="dxa"/>
            <w:gridSpan w:val="2"/>
            <w:shd w:val="clear" w:color="auto" w:fill="auto"/>
          </w:tcPr>
          <w:p w14:paraId="5C7564A4" w14:textId="18BBE7AE" w:rsidR="00093E9A" w:rsidRPr="000524FD" w:rsidRDefault="00093E9A" w:rsidP="00093E9A">
            <w:pPr>
              <w:jc w:val="both"/>
              <w:rPr>
                <w:rFonts w:ascii="Times New Roman" w:hAnsi="Times New Roman" w:cs="Times New Roman"/>
                <w:b/>
                <w:bCs/>
                <w:sz w:val="24"/>
                <w:szCs w:val="24"/>
              </w:rPr>
            </w:pPr>
            <w:r w:rsidRPr="000524FD">
              <w:rPr>
                <w:rFonts w:ascii="Times New Roman" w:hAnsi="Times New Roman" w:cs="Times New Roman"/>
                <w:b/>
                <w:bCs/>
                <w:sz w:val="24"/>
                <w:szCs w:val="24"/>
              </w:rPr>
              <w:t>Ņemts vērā</w:t>
            </w:r>
          </w:p>
          <w:p w14:paraId="0AE9A89F" w14:textId="76FDEC57"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40F6814D" w14:textId="637C2EEC" w:rsidR="00093E9A" w:rsidRPr="00960165" w:rsidRDefault="00093E9A" w:rsidP="00093E9A">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093E9A" w:rsidRPr="00960165" w14:paraId="32F8188E" w14:textId="77777777" w:rsidTr="001150CE">
        <w:tc>
          <w:tcPr>
            <w:tcW w:w="846" w:type="dxa"/>
          </w:tcPr>
          <w:p w14:paraId="08197632" w14:textId="493BFB82" w:rsidR="00093E9A" w:rsidRPr="00B954F8" w:rsidRDefault="00093E9A" w:rsidP="00093E9A">
            <w:pPr>
              <w:jc w:val="both"/>
              <w:rPr>
                <w:rFonts w:ascii="Times New Roman" w:hAnsi="Times New Roman" w:cs="Times New Roman"/>
                <w:sz w:val="24"/>
                <w:szCs w:val="24"/>
              </w:rPr>
            </w:pPr>
            <w:r w:rsidRPr="00B954F8">
              <w:rPr>
                <w:rFonts w:ascii="Times New Roman" w:hAnsi="Times New Roman" w:cs="Times New Roman"/>
                <w:sz w:val="24"/>
                <w:szCs w:val="24"/>
              </w:rPr>
              <w:t>295.</w:t>
            </w:r>
          </w:p>
        </w:tc>
        <w:tc>
          <w:tcPr>
            <w:tcW w:w="1559" w:type="dxa"/>
            <w:gridSpan w:val="2"/>
          </w:tcPr>
          <w:p w14:paraId="5FD59575" w14:textId="77777777"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RSU</w:t>
            </w:r>
            <w:r w:rsidRPr="00014EAE">
              <w:rPr>
                <w:rFonts w:ascii="Times New Roman" w:hAnsi="Times New Roman" w:cs="Times New Roman"/>
                <w:sz w:val="24"/>
                <w:szCs w:val="24"/>
              </w:rPr>
              <w:t xml:space="preserve"> Sabiedrības veselības institūts 13490/2020</w:t>
            </w:r>
          </w:p>
          <w:p w14:paraId="1FD39960" w14:textId="77777777" w:rsidR="00093E9A" w:rsidRDefault="00093E9A" w:rsidP="00093E9A">
            <w:pPr>
              <w:jc w:val="both"/>
              <w:rPr>
                <w:rFonts w:ascii="Times New Roman" w:hAnsi="Times New Roman" w:cs="Times New Roman"/>
                <w:sz w:val="24"/>
                <w:szCs w:val="24"/>
              </w:rPr>
            </w:pPr>
          </w:p>
          <w:p w14:paraId="53D81FAC" w14:textId="4A61C590" w:rsidR="00093E9A" w:rsidRPr="00FB34FA" w:rsidRDefault="00093E9A" w:rsidP="00093E9A">
            <w:pPr>
              <w:jc w:val="both"/>
              <w:rPr>
                <w:rFonts w:ascii="Times New Roman" w:hAnsi="Times New Roman" w:cs="Times New Roman"/>
                <w:sz w:val="24"/>
                <w:szCs w:val="24"/>
              </w:rPr>
            </w:pPr>
            <w:r>
              <w:rPr>
                <w:rFonts w:ascii="Times New Roman" w:hAnsi="Times New Roman" w:cs="Times New Roman"/>
                <w:sz w:val="24"/>
                <w:szCs w:val="24"/>
              </w:rPr>
              <w:t>RSU</w:t>
            </w:r>
            <w:r w:rsidRPr="00C3497A">
              <w:rPr>
                <w:rFonts w:ascii="Times New Roman" w:hAnsi="Times New Roman" w:cs="Times New Roman"/>
                <w:sz w:val="24"/>
                <w:szCs w:val="24"/>
              </w:rPr>
              <w:t xml:space="preserve"> 13519/2020)</w:t>
            </w:r>
          </w:p>
        </w:tc>
        <w:tc>
          <w:tcPr>
            <w:tcW w:w="6009" w:type="dxa"/>
            <w:gridSpan w:val="2"/>
          </w:tcPr>
          <w:p w14:paraId="2543FC94" w14:textId="20C252F5" w:rsidR="00093E9A" w:rsidRPr="00C4287F" w:rsidRDefault="00093E9A" w:rsidP="00093E9A">
            <w:pPr>
              <w:jc w:val="both"/>
              <w:rPr>
                <w:rFonts w:ascii="Times New Roman" w:hAnsi="Times New Roman" w:cs="Times New Roman"/>
                <w:b/>
                <w:sz w:val="24"/>
                <w:szCs w:val="24"/>
              </w:rPr>
            </w:pPr>
            <w:r w:rsidRPr="00D15867">
              <w:rPr>
                <w:rFonts w:ascii="Times New Roman" w:hAnsi="Times New Roman" w:cs="Times New Roman"/>
                <w:b/>
                <w:sz w:val="24"/>
                <w:szCs w:val="24"/>
              </w:rPr>
              <w:t xml:space="preserve">Papildināt </w:t>
            </w:r>
            <w:r>
              <w:rPr>
                <w:rFonts w:ascii="Times New Roman" w:hAnsi="Times New Roman" w:cs="Times New Roman"/>
                <w:b/>
                <w:sz w:val="24"/>
                <w:szCs w:val="24"/>
              </w:rPr>
              <w:t xml:space="preserve">rīcības virziena aprakstā 42. punktu </w:t>
            </w:r>
            <w:r w:rsidRPr="00D15867">
              <w:rPr>
                <w:rFonts w:ascii="Times New Roman" w:hAnsi="Times New Roman" w:cs="Times New Roman"/>
                <w:sz w:val="24"/>
                <w:szCs w:val="24"/>
              </w:rPr>
              <w:t>(papildinājums pasvītrots) [40 ]</w:t>
            </w:r>
            <w:r>
              <w:rPr>
                <w:rFonts w:ascii="Times New Roman" w:hAnsi="Times New Roman" w:cs="Times New Roman"/>
                <w:sz w:val="24"/>
                <w:szCs w:val="24"/>
              </w:rPr>
              <w:t>….</w:t>
            </w:r>
            <w:r w:rsidRPr="00D15867">
              <w:rPr>
                <w:rFonts w:ascii="Times New Roman" w:hAnsi="Times New Roman" w:cs="Times New Roman"/>
                <w:sz w:val="24"/>
                <w:szCs w:val="24"/>
              </w:rPr>
              <w:t xml:space="preserve">Tas ir novērojams, piemēram, seksuālās un reproduktīvās veselības jautājumos, jo šīm grupām aktuālas problēmas ir izsargāšanās no nevēlamas grūtniecības un STI, kam par iemeslu ir </w:t>
            </w:r>
            <w:r w:rsidRPr="00D15867">
              <w:rPr>
                <w:rFonts w:ascii="Times New Roman" w:hAnsi="Times New Roman" w:cs="Times New Roman"/>
                <w:sz w:val="24"/>
                <w:szCs w:val="24"/>
                <w:u w:val="single"/>
              </w:rPr>
              <w:t>vājas  zināšanas par kontracepcijas iespējām un ierobežota</w:t>
            </w:r>
            <w:r w:rsidRPr="00D15867">
              <w:rPr>
                <w:rFonts w:ascii="Times New Roman" w:hAnsi="Times New Roman" w:cs="Times New Roman"/>
                <w:sz w:val="24"/>
                <w:szCs w:val="24"/>
              </w:rPr>
              <w:t xml:space="preserve"> pieeja piemērotiem kontracepcijas līdzekļiem. Tas savukārt rada </w:t>
            </w:r>
            <w:r w:rsidRPr="00D15867">
              <w:rPr>
                <w:rFonts w:ascii="Times New Roman" w:hAnsi="Times New Roman" w:cs="Times New Roman"/>
                <w:sz w:val="24"/>
                <w:szCs w:val="24"/>
                <w:u w:val="single"/>
              </w:rPr>
              <w:t xml:space="preserve">pusaudžu </w:t>
            </w:r>
            <w:r w:rsidRPr="00D15867">
              <w:rPr>
                <w:rFonts w:ascii="Times New Roman" w:hAnsi="Times New Roman" w:cs="Times New Roman"/>
                <w:sz w:val="24"/>
                <w:szCs w:val="24"/>
              </w:rPr>
              <w:t xml:space="preserve">grūtniecību </w:t>
            </w:r>
            <w:r w:rsidRPr="00D15867">
              <w:rPr>
                <w:rFonts w:ascii="Times New Roman" w:hAnsi="Times New Roman" w:cs="Times New Roman"/>
                <w:sz w:val="24"/>
                <w:szCs w:val="24"/>
                <w:u w:val="single"/>
              </w:rPr>
              <w:t>un/</w:t>
            </w:r>
            <w:r w:rsidRPr="00D15867">
              <w:rPr>
                <w:rFonts w:ascii="Times New Roman" w:hAnsi="Times New Roman" w:cs="Times New Roman"/>
                <w:sz w:val="24"/>
                <w:szCs w:val="24"/>
              </w:rPr>
              <w:t>vai aborta veikšanas gadījumus.</w:t>
            </w:r>
          </w:p>
        </w:tc>
        <w:tc>
          <w:tcPr>
            <w:tcW w:w="2071" w:type="dxa"/>
            <w:gridSpan w:val="2"/>
          </w:tcPr>
          <w:p w14:paraId="2371618C" w14:textId="66D55C9F" w:rsidR="00093E9A" w:rsidRDefault="00093E9A" w:rsidP="00093E9A">
            <w:pPr>
              <w:jc w:val="both"/>
              <w:rPr>
                <w:rFonts w:ascii="Times New Roman" w:hAnsi="Times New Roman" w:cs="Times New Roman"/>
                <w:b/>
                <w:bCs/>
                <w:color w:val="FF0000"/>
                <w:sz w:val="24"/>
                <w:szCs w:val="24"/>
              </w:rPr>
            </w:pPr>
            <w:r>
              <w:rPr>
                <w:rFonts w:ascii="Times New Roman" w:hAnsi="Times New Roman" w:cs="Times New Roman"/>
                <w:b/>
                <w:bCs/>
                <w:sz w:val="24"/>
                <w:szCs w:val="24"/>
              </w:rPr>
              <w:t>Ņ</w:t>
            </w:r>
            <w:r w:rsidRPr="00C51665">
              <w:rPr>
                <w:rFonts w:ascii="Times New Roman" w:hAnsi="Times New Roman" w:cs="Times New Roman"/>
                <w:b/>
                <w:bCs/>
                <w:sz w:val="24"/>
                <w:szCs w:val="24"/>
              </w:rPr>
              <w:t>emts vērā</w:t>
            </w:r>
          </w:p>
          <w:p w14:paraId="3C3D6D3E" w14:textId="77777777" w:rsidR="00093E9A" w:rsidRDefault="00093E9A" w:rsidP="00093E9A">
            <w:pPr>
              <w:jc w:val="both"/>
              <w:rPr>
                <w:rFonts w:ascii="Times New Roman" w:hAnsi="Times New Roman" w:cs="Times New Roman"/>
                <w:sz w:val="24"/>
                <w:szCs w:val="24"/>
              </w:rPr>
            </w:pPr>
          </w:p>
        </w:tc>
        <w:tc>
          <w:tcPr>
            <w:tcW w:w="3685" w:type="dxa"/>
            <w:shd w:val="clear" w:color="auto" w:fill="FFFFFF" w:themeFill="background1"/>
          </w:tcPr>
          <w:p w14:paraId="1B94B533" w14:textId="7AB0E748" w:rsidR="00093E9A" w:rsidRPr="00960165" w:rsidRDefault="00093E9A" w:rsidP="00093E9A">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093E9A" w:rsidRPr="00960165" w14:paraId="1AD7654B" w14:textId="77777777" w:rsidTr="001150CE">
        <w:tc>
          <w:tcPr>
            <w:tcW w:w="846" w:type="dxa"/>
            <w:shd w:val="clear" w:color="auto" w:fill="auto"/>
          </w:tcPr>
          <w:p w14:paraId="136EAF98" w14:textId="15C6B383" w:rsidR="00093E9A" w:rsidRPr="004746FF" w:rsidRDefault="00093E9A" w:rsidP="00093E9A">
            <w:pPr>
              <w:jc w:val="both"/>
              <w:rPr>
                <w:rFonts w:ascii="Times New Roman" w:hAnsi="Times New Roman" w:cs="Times New Roman"/>
                <w:sz w:val="24"/>
                <w:szCs w:val="24"/>
              </w:rPr>
            </w:pPr>
            <w:r w:rsidRPr="004746FF">
              <w:rPr>
                <w:rFonts w:ascii="Times New Roman" w:hAnsi="Times New Roman" w:cs="Times New Roman"/>
                <w:sz w:val="24"/>
                <w:szCs w:val="24"/>
              </w:rPr>
              <w:t>296.</w:t>
            </w:r>
          </w:p>
        </w:tc>
        <w:tc>
          <w:tcPr>
            <w:tcW w:w="1559" w:type="dxa"/>
            <w:gridSpan w:val="2"/>
            <w:shd w:val="clear" w:color="auto" w:fill="FFFFFF" w:themeFill="background1"/>
          </w:tcPr>
          <w:p w14:paraId="18532347" w14:textId="6645CE26" w:rsidR="00093E9A" w:rsidRDefault="00093E9A" w:rsidP="00093E9A">
            <w:pPr>
              <w:jc w:val="both"/>
              <w:rPr>
                <w:rFonts w:ascii="Times New Roman" w:hAnsi="Times New Roman" w:cs="Times New Roman"/>
                <w:sz w:val="24"/>
                <w:szCs w:val="24"/>
              </w:rPr>
            </w:pPr>
            <w:r w:rsidRPr="006B62B2">
              <w:rPr>
                <w:rFonts w:ascii="Times New Roman" w:hAnsi="Times New Roman" w:cs="Times New Roman"/>
                <w:sz w:val="24"/>
                <w:szCs w:val="24"/>
              </w:rPr>
              <w:t>Biofarmaceitisko zāļu ražotāju asociācija Latvijā 13555/2020</w:t>
            </w:r>
            <w:r w:rsidRPr="007A31DA">
              <w:rPr>
                <w:rFonts w:ascii="Times New Roman" w:hAnsi="Times New Roman" w:cs="Times New Roman"/>
                <w:sz w:val="24"/>
                <w:szCs w:val="24"/>
              </w:rPr>
              <w:t xml:space="preserve"> Amerikas Tirdzniecības palāta 13484/2020</w:t>
            </w:r>
          </w:p>
        </w:tc>
        <w:tc>
          <w:tcPr>
            <w:tcW w:w="6009" w:type="dxa"/>
            <w:gridSpan w:val="2"/>
            <w:shd w:val="clear" w:color="auto" w:fill="FFFFFF" w:themeFill="background1"/>
          </w:tcPr>
          <w:p w14:paraId="2F8383D1" w14:textId="77777777" w:rsidR="00093E9A" w:rsidRPr="006A3B11" w:rsidRDefault="00093E9A" w:rsidP="00093E9A">
            <w:pPr>
              <w:jc w:val="both"/>
              <w:rPr>
                <w:rFonts w:ascii="Times New Roman" w:eastAsia="Calibri" w:hAnsi="Times New Roman" w:cs="Times New Roman"/>
                <w:sz w:val="24"/>
                <w:szCs w:val="24"/>
              </w:rPr>
            </w:pPr>
            <w:r w:rsidRPr="006A3B11">
              <w:rPr>
                <w:rFonts w:ascii="Times New Roman" w:eastAsia="Calibri" w:hAnsi="Times New Roman" w:cs="Times New Roman"/>
                <w:sz w:val="24"/>
                <w:szCs w:val="24"/>
              </w:rPr>
              <w:t xml:space="preserve">Lai gan dati par veselības aprūpes finansējumu ir atspoguļoti pielikumā, aicinām arī </w:t>
            </w:r>
            <w:r>
              <w:rPr>
                <w:rFonts w:ascii="Times New Roman" w:hAnsi="Times New Roman"/>
                <w:bCs/>
                <w:sz w:val="24"/>
                <w:szCs w:val="24"/>
              </w:rPr>
              <w:t xml:space="preserve">3. rīcības virziena aprakstā </w:t>
            </w:r>
            <w:r w:rsidRPr="006A3B11">
              <w:rPr>
                <w:rFonts w:ascii="Times New Roman" w:eastAsia="Calibri" w:hAnsi="Times New Roman" w:cs="Times New Roman"/>
                <w:sz w:val="24"/>
                <w:szCs w:val="24"/>
              </w:rPr>
              <w:t xml:space="preserve"> atspoguļot pamata informāciju- cik ir pašreizējais nacionālais veselības aprūpes budžets (publiskie izdevumi no IKP) un cik ir ES vidējais budžets. Lai īstenotu visas pamatnostādnēs paredzētās aktivitātes, budžets ir pamatjautājums. </w:t>
            </w:r>
          </w:p>
          <w:p w14:paraId="487D1217" w14:textId="6364ABC3" w:rsidR="00093E9A" w:rsidRPr="004941FF" w:rsidRDefault="00093E9A" w:rsidP="00093E9A">
            <w:pPr>
              <w:pStyle w:val="ListParagraph"/>
              <w:ind w:left="0"/>
              <w:jc w:val="both"/>
              <w:rPr>
                <w:rFonts w:ascii="Times New Roman" w:eastAsia="Calibri" w:hAnsi="Times New Roman" w:cs="Times New Roman"/>
              </w:rPr>
            </w:pPr>
            <w:r w:rsidRPr="006A3B11">
              <w:rPr>
                <w:rFonts w:ascii="Times New Roman" w:eastAsia="Calibri" w:hAnsi="Times New Roman" w:cs="Times New Roman"/>
              </w:rPr>
              <w:t>Ņemot vērā budžeta veidošanas procesu, lūdzam  pielikumā a</w:t>
            </w:r>
            <w:r>
              <w:rPr>
                <w:rFonts w:ascii="Times New Roman" w:eastAsia="Calibri" w:hAnsi="Times New Roman" w:cs="Times New Roman"/>
              </w:rPr>
              <w:t>ts</w:t>
            </w:r>
            <w:r w:rsidRPr="006A3B11">
              <w:rPr>
                <w:rFonts w:ascii="Times New Roman" w:eastAsia="Calibri" w:hAnsi="Times New Roman" w:cs="Times New Roman"/>
              </w:rPr>
              <w:t>poguļot datus par ik gadu pieprasītajiem budžeta līdzekļiem veselības aprūpei un reāli piešķirtajiem.</w:t>
            </w:r>
          </w:p>
        </w:tc>
        <w:tc>
          <w:tcPr>
            <w:tcW w:w="2071" w:type="dxa"/>
            <w:gridSpan w:val="2"/>
            <w:shd w:val="clear" w:color="auto" w:fill="auto"/>
          </w:tcPr>
          <w:p w14:paraId="58A357D2" w14:textId="77777777" w:rsidR="00093E9A" w:rsidRPr="00D63F3A" w:rsidRDefault="00093E9A" w:rsidP="00093E9A">
            <w:pPr>
              <w:jc w:val="both"/>
              <w:rPr>
                <w:rFonts w:ascii="Times New Roman" w:hAnsi="Times New Roman" w:cs="Times New Roman"/>
                <w:b/>
                <w:bCs/>
                <w:sz w:val="24"/>
                <w:szCs w:val="24"/>
              </w:rPr>
            </w:pPr>
            <w:r w:rsidRPr="00D63F3A">
              <w:rPr>
                <w:rFonts w:ascii="Times New Roman" w:hAnsi="Times New Roman" w:cs="Times New Roman"/>
                <w:b/>
                <w:bCs/>
                <w:sz w:val="24"/>
                <w:szCs w:val="24"/>
              </w:rPr>
              <w:t>Ņemts vērā</w:t>
            </w:r>
          </w:p>
          <w:p w14:paraId="012BD826" w14:textId="3802A5E7" w:rsidR="00093E9A" w:rsidRPr="00710BF1"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0A0FCA7A" w14:textId="1EF60C85" w:rsidR="00093E9A" w:rsidRPr="00960165" w:rsidRDefault="00093E9A" w:rsidP="00093E9A">
            <w:pPr>
              <w:jc w:val="both"/>
              <w:rPr>
                <w:rFonts w:ascii="Times New Roman" w:hAnsi="Times New Roman" w:cs="Times New Roman"/>
                <w:sz w:val="24"/>
                <w:szCs w:val="24"/>
              </w:rPr>
            </w:pPr>
            <w:r>
              <w:rPr>
                <w:rFonts w:ascii="Times New Roman" w:hAnsi="Times New Roman" w:cs="Times New Roman"/>
                <w:sz w:val="24"/>
                <w:szCs w:val="24"/>
              </w:rPr>
              <w:t>Papildināts izvērtējums.</w:t>
            </w:r>
            <w:r w:rsidRPr="00D873AE">
              <w:rPr>
                <w:rFonts w:ascii="Times New Roman" w:hAnsi="Times New Roman" w:cs="Times New Roman"/>
                <w:sz w:val="24"/>
                <w:szCs w:val="24"/>
              </w:rPr>
              <w:t xml:space="preserve"> </w:t>
            </w:r>
          </w:p>
        </w:tc>
      </w:tr>
      <w:tr w:rsidR="00093E9A" w:rsidRPr="00960165" w14:paraId="4FE4783B" w14:textId="77777777" w:rsidTr="001150CE">
        <w:tc>
          <w:tcPr>
            <w:tcW w:w="846" w:type="dxa"/>
            <w:shd w:val="clear" w:color="auto" w:fill="auto"/>
          </w:tcPr>
          <w:p w14:paraId="7A83130C" w14:textId="4C83727E" w:rsidR="00093E9A" w:rsidRPr="004746FF" w:rsidRDefault="00093E9A" w:rsidP="00093E9A">
            <w:pPr>
              <w:jc w:val="both"/>
              <w:rPr>
                <w:rFonts w:ascii="Times New Roman" w:hAnsi="Times New Roman" w:cs="Times New Roman"/>
                <w:sz w:val="24"/>
                <w:szCs w:val="24"/>
              </w:rPr>
            </w:pPr>
            <w:r w:rsidRPr="004746FF">
              <w:rPr>
                <w:rFonts w:ascii="Times New Roman" w:hAnsi="Times New Roman" w:cs="Times New Roman"/>
                <w:sz w:val="24"/>
                <w:szCs w:val="24"/>
              </w:rPr>
              <w:t>297.</w:t>
            </w:r>
          </w:p>
        </w:tc>
        <w:tc>
          <w:tcPr>
            <w:tcW w:w="1559" w:type="dxa"/>
            <w:gridSpan w:val="2"/>
            <w:shd w:val="clear" w:color="auto" w:fill="FFFFFF" w:themeFill="background1"/>
          </w:tcPr>
          <w:p w14:paraId="137784D0" w14:textId="77777777" w:rsidR="00093E9A" w:rsidRPr="00E52A79" w:rsidRDefault="00093E9A" w:rsidP="00093E9A">
            <w:pPr>
              <w:jc w:val="both"/>
              <w:rPr>
                <w:rFonts w:ascii="Times New Roman" w:hAnsi="Times New Roman" w:cs="Times New Roman"/>
                <w:color w:val="000000" w:themeColor="text1"/>
              </w:rPr>
            </w:pPr>
            <w:r w:rsidRPr="00E52A79">
              <w:rPr>
                <w:rFonts w:ascii="Times New Roman" w:hAnsi="Times New Roman" w:cs="Times New Roman"/>
                <w:color w:val="000000" w:themeColor="text1"/>
              </w:rPr>
              <w:t>Dace Rezeberga</w:t>
            </w:r>
          </w:p>
          <w:p w14:paraId="6B2EED8F" w14:textId="77777777" w:rsidR="00093E9A" w:rsidRPr="00E52A79" w:rsidRDefault="00093E9A" w:rsidP="00093E9A">
            <w:pPr>
              <w:jc w:val="both"/>
              <w:rPr>
                <w:rFonts w:ascii="Times New Roman" w:hAnsi="Times New Roman" w:cs="Times New Roman"/>
                <w:color w:val="000000" w:themeColor="text1"/>
              </w:rPr>
            </w:pPr>
            <w:r w:rsidRPr="00E52A79">
              <w:rPr>
                <w:rFonts w:ascii="Times New Roman" w:hAnsi="Times New Roman" w:cs="Times New Roman"/>
                <w:color w:val="000000" w:themeColor="text1"/>
              </w:rPr>
              <w:t>VM ginekoloģijas un dzemdniecības galvenā speciāliste</w:t>
            </w:r>
          </w:p>
          <w:p w14:paraId="025C8A87" w14:textId="77777777" w:rsidR="00093E9A" w:rsidRPr="00E52A79" w:rsidRDefault="00093E9A" w:rsidP="00093E9A">
            <w:pPr>
              <w:rPr>
                <w:rFonts w:ascii="Times New Roman" w:hAnsi="Times New Roman" w:cs="Times New Roman"/>
                <w:color w:val="000000" w:themeColor="text1"/>
              </w:rPr>
            </w:pPr>
            <w:r w:rsidRPr="00E52A79">
              <w:rPr>
                <w:rFonts w:ascii="Times New Roman" w:hAnsi="Times New Roman" w:cs="Times New Roman"/>
                <w:color w:val="000000" w:themeColor="text1"/>
              </w:rPr>
              <w:t>(iesniegts pirms publiskās apspriedes)</w:t>
            </w:r>
          </w:p>
          <w:p w14:paraId="117EA9F9" w14:textId="77777777" w:rsidR="00093E9A" w:rsidRPr="006B62B2" w:rsidRDefault="00093E9A" w:rsidP="00093E9A">
            <w:pPr>
              <w:jc w:val="both"/>
              <w:rPr>
                <w:rFonts w:ascii="Times New Roman" w:hAnsi="Times New Roman" w:cs="Times New Roman"/>
                <w:sz w:val="24"/>
                <w:szCs w:val="24"/>
              </w:rPr>
            </w:pPr>
          </w:p>
        </w:tc>
        <w:tc>
          <w:tcPr>
            <w:tcW w:w="6009" w:type="dxa"/>
            <w:gridSpan w:val="2"/>
            <w:shd w:val="clear" w:color="auto" w:fill="FFFFFF" w:themeFill="background1"/>
          </w:tcPr>
          <w:p w14:paraId="7CDEC764" w14:textId="77777777" w:rsidR="00093E9A" w:rsidRPr="00A25C04" w:rsidRDefault="00093E9A" w:rsidP="00093E9A">
            <w:pPr>
              <w:jc w:val="both"/>
              <w:rPr>
                <w:rFonts w:ascii="Times New Roman" w:eastAsia="Calibri" w:hAnsi="Times New Roman" w:cs="Times New Roman"/>
                <w:sz w:val="24"/>
                <w:szCs w:val="24"/>
              </w:rPr>
            </w:pPr>
            <w:r w:rsidRPr="00A25C04">
              <w:rPr>
                <w:rFonts w:ascii="Times New Roman" w:eastAsia="Calibri" w:hAnsi="Times New Roman" w:cs="Times New Roman"/>
                <w:sz w:val="24"/>
                <w:szCs w:val="24"/>
              </w:rPr>
              <w:t xml:space="preserve">Papildināt 3. rīcības virziena aprakstu Pamatnostādnēs: </w:t>
            </w:r>
          </w:p>
          <w:p w14:paraId="099447D5" w14:textId="77777777" w:rsidR="00093E9A" w:rsidRPr="00A25C04" w:rsidRDefault="00093E9A" w:rsidP="00093E9A">
            <w:pPr>
              <w:jc w:val="both"/>
              <w:rPr>
                <w:rFonts w:ascii="Times New Roman" w:eastAsia="Calibri" w:hAnsi="Times New Roman" w:cs="Times New Roman"/>
                <w:sz w:val="24"/>
                <w:szCs w:val="24"/>
              </w:rPr>
            </w:pPr>
            <w:r w:rsidRPr="00A25C04">
              <w:rPr>
                <w:rFonts w:ascii="Times New Roman" w:eastAsia="Calibri" w:hAnsi="Times New Roman" w:cs="Times New Roman"/>
                <w:sz w:val="24"/>
                <w:szCs w:val="24"/>
              </w:rPr>
              <w:t>Augsta vakcinācijas aptvere pret cilvēka papilomas vīrusu reizē ar efektīgu un kvalitatīvu dzemdes kakla vēža skrīningu un dzemdes kakla priekšvēža salimšanu diagnostiku un ārstēšanu ir labi priekšnosacījumi dzemdes kakla vēža eliminācijai Latvijā</w:t>
            </w:r>
          </w:p>
          <w:p w14:paraId="18947DA3" w14:textId="77777777" w:rsidR="00093E9A" w:rsidRPr="00A25C04" w:rsidRDefault="00093E9A" w:rsidP="00093E9A">
            <w:pPr>
              <w:jc w:val="both"/>
              <w:rPr>
                <w:rFonts w:ascii="Times New Roman" w:eastAsia="Calibri" w:hAnsi="Times New Roman" w:cs="Times New Roman"/>
                <w:sz w:val="24"/>
                <w:szCs w:val="24"/>
              </w:rPr>
            </w:pPr>
            <w:r w:rsidRPr="00A25C04">
              <w:rPr>
                <w:rFonts w:ascii="Times New Roman" w:eastAsia="Calibri" w:hAnsi="Times New Roman" w:cs="Times New Roman"/>
                <w:sz w:val="24"/>
                <w:szCs w:val="24"/>
              </w:rPr>
              <w:t>(Pamatojums – WHO recommends a set of targets or milestones that each country should meet by 2030 to get on the path to eliminate cervical cancer within the century:</w:t>
            </w:r>
          </w:p>
          <w:p w14:paraId="13A4A617" w14:textId="77777777" w:rsidR="00093E9A" w:rsidRPr="00A25C04" w:rsidRDefault="00093E9A" w:rsidP="00093E9A">
            <w:pPr>
              <w:jc w:val="both"/>
              <w:rPr>
                <w:rFonts w:ascii="Times New Roman" w:eastAsia="Calibri" w:hAnsi="Times New Roman" w:cs="Times New Roman"/>
                <w:sz w:val="24"/>
                <w:szCs w:val="24"/>
              </w:rPr>
            </w:pPr>
            <w:r w:rsidRPr="00A25C04">
              <w:rPr>
                <w:rFonts w:ascii="Times New Roman" w:eastAsia="Calibri" w:hAnsi="Times New Roman" w:cs="Times New Roman"/>
                <w:sz w:val="24"/>
                <w:szCs w:val="24"/>
              </w:rPr>
              <w:t>•</w:t>
            </w:r>
            <w:r w:rsidRPr="00A25C04">
              <w:rPr>
                <w:rFonts w:ascii="Times New Roman" w:eastAsia="Calibri" w:hAnsi="Times New Roman" w:cs="Times New Roman"/>
                <w:sz w:val="24"/>
                <w:szCs w:val="24"/>
              </w:rPr>
              <w:tab/>
              <w:t>90% of girls fully vaccinated with the HPV vaccine by the age of 15;</w:t>
            </w:r>
          </w:p>
          <w:p w14:paraId="2E848BF6" w14:textId="77777777" w:rsidR="00093E9A" w:rsidRPr="00A25C04" w:rsidRDefault="00093E9A" w:rsidP="00093E9A">
            <w:pPr>
              <w:jc w:val="both"/>
              <w:rPr>
                <w:rFonts w:ascii="Times New Roman" w:eastAsia="Calibri" w:hAnsi="Times New Roman" w:cs="Times New Roman"/>
                <w:sz w:val="24"/>
                <w:szCs w:val="24"/>
              </w:rPr>
            </w:pPr>
            <w:r w:rsidRPr="00A25C04">
              <w:rPr>
                <w:rFonts w:ascii="Times New Roman" w:eastAsia="Calibri" w:hAnsi="Times New Roman" w:cs="Times New Roman"/>
                <w:sz w:val="24"/>
                <w:szCs w:val="24"/>
              </w:rPr>
              <w:t>•</w:t>
            </w:r>
            <w:r w:rsidRPr="00A25C04">
              <w:rPr>
                <w:rFonts w:ascii="Times New Roman" w:eastAsia="Calibri" w:hAnsi="Times New Roman" w:cs="Times New Roman"/>
                <w:sz w:val="24"/>
                <w:szCs w:val="24"/>
              </w:rPr>
              <w:tab/>
              <w:t>70% of women screened using a high-performance test by the age of 35, and again by the age of 45; and</w:t>
            </w:r>
          </w:p>
          <w:p w14:paraId="434B7D9D" w14:textId="2DFA1A69" w:rsidR="00093E9A" w:rsidRPr="006A3B11" w:rsidRDefault="00093E9A" w:rsidP="00093E9A">
            <w:pPr>
              <w:jc w:val="both"/>
              <w:rPr>
                <w:rFonts w:ascii="Times New Roman" w:eastAsia="Calibri" w:hAnsi="Times New Roman" w:cs="Times New Roman"/>
                <w:sz w:val="24"/>
                <w:szCs w:val="24"/>
              </w:rPr>
            </w:pPr>
            <w:r w:rsidRPr="00A25C04">
              <w:rPr>
                <w:rFonts w:ascii="Times New Roman" w:eastAsia="Calibri" w:hAnsi="Times New Roman" w:cs="Times New Roman"/>
                <w:sz w:val="24"/>
                <w:szCs w:val="24"/>
              </w:rPr>
              <w:t>•</w:t>
            </w:r>
            <w:r w:rsidRPr="00A25C04">
              <w:rPr>
                <w:rFonts w:ascii="Times New Roman" w:eastAsia="Calibri" w:hAnsi="Times New Roman" w:cs="Times New Roman"/>
                <w:sz w:val="24"/>
                <w:szCs w:val="24"/>
              </w:rPr>
              <w:tab/>
              <w:t>90% of women identified with cervical disease receive treatment (90% of women with pre-cancer treated and 90% of women with invasive cancer managed)).</w:t>
            </w:r>
          </w:p>
        </w:tc>
        <w:tc>
          <w:tcPr>
            <w:tcW w:w="2071" w:type="dxa"/>
            <w:gridSpan w:val="2"/>
            <w:shd w:val="clear" w:color="auto" w:fill="auto"/>
          </w:tcPr>
          <w:p w14:paraId="5F5AD6BA" w14:textId="77777777" w:rsidR="00093E9A" w:rsidRPr="00D63F3A" w:rsidRDefault="00093E9A" w:rsidP="00093E9A">
            <w:pPr>
              <w:jc w:val="both"/>
              <w:rPr>
                <w:rFonts w:ascii="Times New Roman" w:hAnsi="Times New Roman" w:cs="Times New Roman"/>
                <w:b/>
                <w:bCs/>
                <w:sz w:val="24"/>
                <w:szCs w:val="24"/>
              </w:rPr>
            </w:pPr>
            <w:r w:rsidRPr="00D63F3A">
              <w:rPr>
                <w:rFonts w:ascii="Times New Roman" w:hAnsi="Times New Roman" w:cs="Times New Roman"/>
                <w:b/>
                <w:bCs/>
                <w:sz w:val="24"/>
                <w:szCs w:val="24"/>
              </w:rPr>
              <w:t>Ņemts vērā</w:t>
            </w:r>
          </w:p>
          <w:p w14:paraId="421EC6CD" w14:textId="723B3221"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31BD8D5A" w14:textId="2C760132" w:rsidR="00093E9A" w:rsidRPr="00960165" w:rsidRDefault="00093E9A" w:rsidP="00093E9A">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093E9A" w:rsidRPr="00960165" w14:paraId="46C8DAE8" w14:textId="77777777" w:rsidTr="001150CE">
        <w:tc>
          <w:tcPr>
            <w:tcW w:w="846" w:type="dxa"/>
            <w:shd w:val="clear" w:color="auto" w:fill="auto"/>
          </w:tcPr>
          <w:p w14:paraId="4137ECDB" w14:textId="5EA2717D"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298.</w:t>
            </w:r>
          </w:p>
        </w:tc>
        <w:tc>
          <w:tcPr>
            <w:tcW w:w="1559" w:type="dxa"/>
            <w:gridSpan w:val="2"/>
            <w:shd w:val="clear" w:color="auto" w:fill="auto"/>
          </w:tcPr>
          <w:p w14:paraId="19865EDC" w14:textId="0C95D0CC" w:rsidR="00093E9A" w:rsidRPr="00774B20" w:rsidRDefault="00093E9A" w:rsidP="00093E9A">
            <w:pPr>
              <w:jc w:val="both"/>
              <w:rPr>
                <w:rFonts w:ascii="Times New Roman" w:hAnsi="Times New Roman" w:cs="Times New Roman"/>
                <w:sz w:val="24"/>
                <w:szCs w:val="24"/>
              </w:rPr>
            </w:pPr>
            <w:r>
              <w:rPr>
                <w:rFonts w:ascii="Times New Roman" w:hAnsi="Times New Roman" w:cs="Times New Roman"/>
                <w:sz w:val="24"/>
                <w:szCs w:val="24"/>
              </w:rPr>
              <w:t>RSU</w:t>
            </w:r>
            <w:r w:rsidRPr="001A47DA">
              <w:rPr>
                <w:rFonts w:ascii="Times New Roman" w:hAnsi="Times New Roman" w:cs="Times New Roman"/>
                <w:sz w:val="24"/>
                <w:szCs w:val="24"/>
              </w:rPr>
              <w:t xml:space="preserve"> 13519/2020</w:t>
            </w:r>
          </w:p>
        </w:tc>
        <w:tc>
          <w:tcPr>
            <w:tcW w:w="6009" w:type="dxa"/>
            <w:gridSpan w:val="2"/>
            <w:shd w:val="clear" w:color="auto" w:fill="auto"/>
          </w:tcPr>
          <w:p w14:paraId="03ADD767" w14:textId="194A0374" w:rsidR="00093E9A" w:rsidRPr="001A47DA" w:rsidRDefault="00093E9A" w:rsidP="00093E9A">
            <w:pPr>
              <w:spacing w:after="120"/>
              <w:jc w:val="both"/>
              <w:rPr>
                <w:rFonts w:ascii="Times New Roman" w:hAnsi="Times New Roman" w:cs="Times New Roman"/>
                <w:sz w:val="24"/>
                <w:szCs w:val="24"/>
              </w:rPr>
            </w:pPr>
            <w:r w:rsidRPr="001A47DA">
              <w:rPr>
                <w:rFonts w:ascii="Times New Roman" w:hAnsi="Times New Roman" w:cs="Times New Roman"/>
                <w:sz w:val="24"/>
                <w:szCs w:val="24"/>
              </w:rPr>
              <w:t xml:space="preserve">Lūdzam papildināt </w:t>
            </w:r>
            <w:r>
              <w:rPr>
                <w:rFonts w:ascii="Times New Roman" w:hAnsi="Times New Roman" w:cs="Times New Roman"/>
                <w:sz w:val="24"/>
                <w:szCs w:val="24"/>
              </w:rPr>
              <w:t>3. rīcības virzienu</w:t>
            </w:r>
            <w:r w:rsidRPr="001A47DA">
              <w:rPr>
                <w:rFonts w:ascii="Times New Roman" w:hAnsi="Times New Roman" w:cs="Times New Roman"/>
                <w:sz w:val="24"/>
                <w:szCs w:val="24"/>
              </w:rPr>
              <w:t xml:space="preserve"> ar sekojošām jaunām rīcībām: </w:t>
            </w:r>
          </w:p>
          <w:p w14:paraId="52F1D478" w14:textId="2FA23139" w:rsidR="00093E9A" w:rsidRPr="001A47DA" w:rsidRDefault="00093E9A" w:rsidP="00093E9A">
            <w:pPr>
              <w:spacing w:after="120"/>
              <w:jc w:val="both"/>
              <w:rPr>
                <w:rFonts w:ascii="Times New Roman" w:hAnsi="Times New Roman" w:cs="Times New Roman"/>
                <w:sz w:val="24"/>
                <w:szCs w:val="24"/>
              </w:rPr>
            </w:pPr>
            <w:r w:rsidRPr="001A47DA">
              <w:rPr>
                <w:rFonts w:ascii="Times New Roman" w:hAnsi="Times New Roman" w:cs="Times New Roman"/>
                <w:sz w:val="24"/>
                <w:szCs w:val="24"/>
              </w:rPr>
              <w:t xml:space="preserve">5. Nodrošināt, lai Latvijas pētniecības un inovāciju programmās tiktu ietverti ar cilvēka centrētas un integrētas veselības pakalpojumu saistīti jautājumi. Veicināt veselības nozares zinātnisko institūciju iesaisti šo jautājumu izpētē, tostarp nodrošinot atbilstošo veselības datu atvēršanu pieejamību studijām un pētniecībai, integrāciju Eiropas atvērto veselības datu mākonī un starptautisko programmu resursu piesaistīšanu pētniecībai un inovācijām. Veicināt pētniecības rezultātu un inovāciju izmantošanu veselības aprūpes pakalpojumu nodrošināšanā. </w:t>
            </w:r>
          </w:p>
        </w:tc>
        <w:tc>
          <w:tcPr>
            <w:tcW w:w="2071" w:type="dxa"/>
            <w:gridSpan w:val="2"/>
            <w:shd w:val="clear" w:color="auto" w:fill="auto"/>
          </w:tcPr>
          <w:p w14:paraId="1523CC51" w14:textId="64F77A14" w:rsidR="00093E9A" w:rsidRPr="00A96700" w:rsidRDefault="00093E9A" w:rsidP="00093E9A">
            <w:pPr>
              <w:jc w:val="both"/>
              <w:rPr>
                <w:rFonts w:ascii="Times New Roman" w:hAnsi="Times New Roman" w:cs="Times New Roman"/>
                <w:b/>
                <w:bCs/>
                <w:color w:val="000000" w:themeColor="text1"/>
                <w:sz w:val="24"/>
                <w:szCs w:val="24"/>
              </w:rPr>
            </w:pPr>
            <w:r w:rsidRPr="00A96700">
              <w:rPr>
                <w:rFonts w:ascii="Times New Roman" w:hAnsi="Times New Roman" w:cs="Times New Roman"/>
                <w:b/>
                <w:bCs/>
                <w:color w:val="000000" w:themeColor="text1"/>
                <w:sz w:val="24"/>
                <w:szCs w:val="24"/>
              </w:rPr>
              <w:t>Ņemts vērā</w:t>
            </w:r>
            <w:r>
              <w:rPr>
                <w:rFonts w:ascii="Times New Roman" w:hAnsi="Times New Roman" w:cs="Times New Roman"/>
                <w:b/>
                <w:bCs/>
                <w:color w:val="000000" w:themeColor="text1"/>
                <w:sz w:val="24"/>
                <w:szCs w:val="24"/>
              </w:rPr>
              <w:t xml:space="preserve"> daļēji</w:t>
            </w:r>
          </w:p>
          <w:p w14:paraId="2270E26D" w14:textId="7F43B7CA" w:rsidR="00093E9A" w:rsidRPr="00420004"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787EC94B" w14:textId="414A2C42" w:rsidR="00093E9A" w:rsidRPr="00CA3571" w:rsidRDefault="00093E9A" w:rsidP="00093E9A">
            <w:pPr>
              <w:jc w:val="both"/>
              <w:rPr>
                <w:rFonts w:ascii="Times New Roman" w:hAnsi="Times New Roman" w:cs="Times New Roman"/>
                <w:sz w:val="24"/>
                <w:szCs w:val="24"/>
              </w:rPr>
            </w:pPr>
            <w:r w:rsidRPr="00CA3571">
              <w:rPr>
                <w:rFonts w:ascii="Times New Roman" w:hAnsi="Times New Roman" w:cs="Times New Roman"/>
                <w:sz w:val="24"/>
                <w:szCs w:val="24"/>
              </w:rPr>
              <w:t>Pamatnostādņu 3.RV papildināts ar jaunu apakšmērķi:</w:t>
            </w:r>
          </w:p>
          <w:p w14:paraId="5FAB397A" w14:textId="22C0729E" w:rsidR="00093E9A" w:rsidRPr="00960165" w:rsidRDefault="00093E9A" w:rsidP="00093E9A">
            <w:pPr>
              <w:jc w:val="both"/>
              <w:rPr>
                <w:rFonts w:ascii="Times New Roman" w:hAnsi="Times New Roman" w:cs="Times New Roman"/>
                <w:sz w:val="24"/>
                <w:szCs w:val="24"/>
              </w:rPr>
            </w:pPr>
            <w:r w:rsidRPr="00CA3571">
              <w:rPr>
                <w:rFonts w:ascii="Times New Roman" w:hAnsi="Times New Roman" w:cs="Times New Roman"/>
                <w:sz w:val="24"/>
                <w:szCs w:val="24"/>
              </w:rPr>
              <w:t>5.Veicināt pētniecības rezultātu un inovāciju izmantošanu veselības aprūpes pakalpojumu nodrošināšanā, Latvijas pētniecības un inovāciju programmās ietverot jautājumus, kas saistīti ar integrētiem un uz cilvēku centrētiem veselības aprūpes pakalpojumiem. (Sasaistē ar 5.rīcības virzienu, 5.10. uzdevumu).</w:t>
            </w:r>
          </w:p>
        </w:tc>
      </w:tr>
      <w:tr w:rsidR="00093E9A" w:rsidRPr="00960165" w14:paraId="6BDA0154" w14:textId="77777777" w:rsidTr="001150CE">
        <w:tc>
          <w:tcPr>
            <w:tcW w:w="846" w:type="dxa"/>
            <w:shd w:val="clear" w:color="auto" w:fill="auto"/>
          </w:tcPr>
          <w:p w14:paraId="58E60ADE" w14:textId="1E57CA98"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299.</w:t>
            </w:r>
          </w:p>
        </w:tc>
        <w:tc>
          <w:tcPr>
            <w:tcW w:w="1559" w:type="dxa"/>
            <w:gridSpan w:val="2"/>
            <w:vMerge w:val="restart"/>
            <w:shd w:val="clear" w:color="auto" w:fill="auto"/>
          </w:tcPr>
          <w:p w14:paraId="1A4CBF14" w14:textId="7ACB3899"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RSU</w:t>
            </w:r>
            <w:r w:rsidRPr="00774B20">
              <w:rPr>
                <w:rFonts w:ascii="Times New Roman" w:hAnsi="Times New Roman" w:cs="Times New Roman"/>
                <w:sz w:val="24"/>
                <w:szCs w:val="24"/>
              </w:rPr>
              <w:t xml:space="preserve"> Sabiedrības veselības institūts  13490/2020</w:t>
            </w:r>
          </w:p>
          <w:p w14:paraId="1534A433" w14:textId="77777777" w:rsidR="00093E9A" w:rsidRDefault="00093E9A" w:rsidP="00093E9A">
            <w:pPr>
              <w:jc w:val="both"/>
              <w:rPr>
                <w:rFonts w:ascii="Times New Roman" w:hAnsi="Times New Roman" w:cs="Times New Roman"/>
                <w:sz w:val="24"/>
                <w:szCs w:val="24"/>
              </w:rPr>
            </w:pPr>
          </w:p>
          <w:p w14:paraId="3140FDCC" w14:textId="77777777" w:rsidR="00093E9A" w:rsidRDefault="00093E9A" w:rsidP="00093E9A">
            <w:pPr>
              <w:jc w:val="both"/>
              <w:rPr>
                <w:rFonts w:ascii="Times New Roman" w:hAnsi="Times New Roman" w:cs="Times New Roman"/>
                <w:sz w:val="24"/>
                <w:szCs w:val="24"/>
              </w:rPr>
            </w:pPr>
          </w:p>
          <w:p w14:paraId="1C6EADDC" w14:textId="77777777" w:rsidR="00093E9A" w:rsidRDefault="00093E9A" w:rsidP="00093E9A">
            <w:pPr>
              <w:jc w:val="both"/>
              <w:rPr>
                <w:rFonts w:ascii="Times New Roman" w:hAnsi="Times New Roman" w:cs="Times New Roman"/>
                <w:sz w:val="24"/>
                <w:szCs w:val="24"/>
              </w:rPr>
            </w:pPr>
          </w:p>
          <w:p w14:paraId="323779ED" w14:textId="77777777" w:rsidR="00093E9A" w:rsidRDefault="00093E9A" w:rsidP="00093E9A">
            <w:pPr>
              <w:jc w:val="both"/>
              <w:rPr>
                <w:rFonts w:ascii="Times New Roman" w:hAnsi="Times New Roman" w:cs="Times New Roman"/>
                <w:sz w:val="24"/>
                <w:szCs w:val="24"/>
              </w:rPr>
            </w:pPr>
          </w:p>
          <w:p w14:paraId="0C3BC416" w14:textId="0D4B1A17" w:rsidR="00093E9A" w:rsidRPr="00424739" w:rsidRDefault="00093E9A" w:rsidP="00093E9A">
            <w:pPr>
              <w:jc w:val="both"/>
              <w:rPr>
                <w:rFonts w:ascii="Times New Roman" w:hAnsi="Times New Roman" w:cs="Times New Roman"/>
                <w:sz w:val="24"/>
                <w:szCs w:val="24"/>
              </w:rPr>
            </w:pPr>
          </w:p>
        </w:tc>
        <w:tc>
          <w:tcPr>
            <w:tcW w:w="6009" w:type="dxa"/>
            <w:gridSpan w:val="2"/>
            <w:shd w:val="clear" w:color="auto" w:fill="auto"/>
          </w:tcPr>
          <w:p w14:paraId="773D6370" w14:textId="77777777" w:rsidR="00093E9A" w:rsidRDefault="00093E9A" w:rsidP="00093E9A">
            <w:pPr>
              <w:spacing w:after="120"/>
              <w:jc w:val="both"/>
              <w:rPr>
                <w:rFonts w:ascii="Times New Roman" w:hAnsi="Times New Roman" w:cs="Times New Roman"/>
                <w:b/>
                <w:bCs/>
                <w:sz w:val="24"/>
                <w:szCs w:val="24"/>
              </w:rPr>
            </w:pPr>
            <w:r w:rsidRPr="00E5662B">
              <w:rPr>
                <w:rFonts w:ascii="Times New Roman" w:hAnsi="Times New Roman" w:cs="Times New Roman"/>
                <w:b/>
                <w:bCs/>
                <w:sz w:val="24"/>
                <w:szCs w:val="24"/>
              </w:rPr>
              <w:t>Rīcības virziena mērķis: Veicināt uz cilvēku centrētas un integrētas veselības aprūpes pakalpojumu pieejamību.</w:t>
            </w:r>
          </w:p>
          <w:p w14:paraId="0A770BC4" w14:textId="77777777" w:rsidR="00093E9A" w:rsidRPr="00774B20" w:rsidRDefault="00093E9A" w:rsidP="00093E9A">
            <w:pPr>
              <w:jc w:val="both"/>
              <w:rPr>
                <w:rFonts w:ascii="Times New Roman" w:hAnsi="Times New Roman"/>
                <w:bCs/>
                <w:sz w:val="24"/>
                <w:szCs w:val="24"/>
              </w:rPr>
            </w:pPr>
            <w:r w:rsidRPr="00774B20">
              <w:rPr>
                <w:rFonts w:ascii="Times New Roman" w:hAnsi="Times New Roman"/>
                <w:bCs/>
                <w:sz w:val="24"/>
                <w:szCs w:val="24"/>
              </w:rPr>
              <w:t xml:space="preserve">Mērķa sasniegšanai papildus ierosinām ietvert šādus darbības virzienus </w:t>
            </w:r>
          </w:p>
          <w:p w14:paraId="6BDE46DF" w14:textId="460C18AC" w:rsidR="00093E9A" w:rsidRDefault="00093E9A" w:rsidP="00093E9A">
            <w:pPr>
              <w:jc w:val="both"/>
              <w:rPr>
                <w:rFonts w:ascii="Times New Roman" w:hAnsi="Times New Roman"/>
                <w:bCs/>
                <w:sz w:val="24"/>
                <w:szCs w:val="24"/>
              </w:rPr>
            </w:pPr>
            <w:r w:rsidRPr="00774B20">
              <w:rPr>
                <w:rFonts w:ascii="Times New Roman" w:hAnsi="Times New Roman"/>
                <w:bCs/>
                <w:sz w:val="24"/>
                <w:szCs w:val="24"/>
              </w:rPr>
              <w:t>-</w:t>
            </w:r>
            <w:r w:rsidRPr="00774B20">
              <w:rPr>
                <w:rFonts w:ascii="Times New Roman" w:hAnsi="Times New Roman"/>
                <w:bCs/>
                <w:sz w:val="24"/>
                <w:szCs w:val="24"/>
              </w:rPr>
              <w:tab/>
              <w:t xml:space="preserve">Nodrošināt pacienta veselības aprūpes un sociālās aprūpes pakalpojumu koordinētu plānošanu un realizāciju </w:t>
            </w:r>
          </w:p>
        </w:tc>
        <w:tc>
          <w:tcPr>
            <w:tcW w:w="2071" w:type="dxa"/>
            <w:gridSpan w:val="2"/>
            <w:shd w:val="clear" w:color="auto" w:fill="auto"/>
          </w:tcPr>
          <w:p w14:paraId="4951D2C5" w14:textId="101388B9" w:rsidR="00093E9A" w:rsidRPr="00420004" w:rsidRDefault="00093E9A" w:rsidP="00093E9A">
            <w:pPr>
              <w:jc w:val="both"/>
              <w:rPr>
                <w:rFonts w:ascii="Times New Roman" w:hAnsi="Times New Roman" w:cs="Times New Roman"/>
                <w:b/>
                <w:bCs/>
                <w:color w:val="FF0000"/>
                <w:sz w:val="24"/>
                <w:szCs w:val="24"/>
              </w:rPr>
            </w:pPr>
            <w:r w:rsidRPr="00CA3571">
              <w:rPr>
                <w:rFonts w:ascii="Times New Roman" w:hAnsi="Times New Roman" w:cs="Times New Roman"/>
                <w:b/>
                <w:bCs/>
                <w:sz w:val="24"/>
                <w:szCs w:val="24"/>
              </w:rPr>
              <w:t>Ņemts vērā daļēji</w:t>
            </w:r>
          </w:p>
        </w:tc>
        <w:tc>
          <w:tcPr>
            <w:tcW w:w="3685" w:type="dxa"/>
            <w:shd w:val="clear" w:color="auto" w:fill="auto"/>
          </w:tcPr>
          <w:p w14:paraId="3364CF72" w14:textId="187B09C3" w:rsidR="00093E9A" w:rsidRPr="00CA3571" w:rsidRDefault="00093E9A" w:rsidP="00093E9A">
            <w:pPr>
              <w:jc w:val="both"/>
            </w:pPr>
            <w:r w:rsidRPr="00CA3571">
              <w:rPr>
                <w:rFonts w:ascii="Times New Roman" w:hAnsi="Times New Roman" w:cs="Times New Roman"/>
                <w:sz w:val="24"/>
                <w:szCs w:val="24"/>
              </w:rPr>
              <w:t>Precizēts 3.rīcības virziena 2.apakšmērķis:</w:t>
            </w:r>
          </w:p>
          <w:p w14:paraId="630FAFD9" w14:textId="45988F7E" w:rsidR="00093E9A" w:rsidRPr="003A6811" w:rsidRDefault="00093E9A" w:rsidP="00093E9A">
            <w:pPr>
              <w:jc w:val="both"/>
              <w:rPr>
                <w:rFonts w:ascii="Times New Roman" w:hAnsi="Times New Roman" w:cs="Times New Roman"/>
                <w:sz w:val="24"/>
                <w:szCs w:val="24"/>
                <w:highlight w:val="yellow"/>
              </w:rPr>
            </w:pPr>
            <w:r w:rsidRPr="00CA3571">
              <w:rPr>
                <w:rFonts w:ascii="Times New Roman" w:hAnsi="Times New Roman" w:cs="Times New Roman"/>
                <w:sz w:val="24"/>
                <w:szCs w:val="24"/>
              </w:rPr>
              <w:t>2.</w:t>
            </w:r>
            <w:r w:rsidRPr="00CA3571">
              <w:rPr>
                <w:rFonts w:ascii="Times New Roman" w:hAnsi="Times New Roman" w:cs="Times New Roman"/>
                <w:sz w:val="24"/>
                <w:szCs w:val="24"/>
              </w:rPr>
              <w:tab/>
              <w:t>Stiprināt pacienta veselības aprūpes koordinēšanu, lai nodrošinātu nepārtrauktību un sadarbību starp speciālistiem pacienta veselības aprūpē dažādos ārstēšanas posmos, tai skaitā attīstīt starpsektoru sadarbību, nodrošinot pacientam veselības aprūpes posmā nepieciešamās sociālās aprūpes pakalpojumu piesaistīšanu.</w:t>
            </w:r>
          </w:p>
        </w:tc>
      </w:tr>
      <w:tr w:rsidR="00093E9A" w:rsidRPr="00960165" w14:paraId="713ECF2F" w14:textId="77777777" w:rsidTr="001150CE">
        <w:tc>
          <w:tcPr>
            <w:tcW w:w="846" w:type="dxa"/>
            <w:shd w:val="clear" w:color="auto" w:fill="auto"/>
          </w:tcPr>
          <w:p w14:paraId="4E8B456B" w14:textId="276135E6"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300.</w:t>
            </w:r>
          </w:p>
        </w:tc>
        <w:tc>
          <w:tcPr>
            <w:tcW w:w="1559" w:type="dxa"/>
            <w:gridSpan w:val="2"/>
            <w:vMerge/>
          </w:tcPr>
          <w:p w14:paraId="4FF2F67C" w14:textId="77777777" w:rsidR="00093E9A" w:rsidRPr="00774B20" w:rsidRDefault="00093E9A" w:rsidP="00093E9A">
            <w:pPr>
              <w:jc w:val="both"/>
              <w:rPr>
                <w:rFonts w:ascii="Times New Roman" w:hAnsi="Times New Roman" w:cs="Times New Roman"/>
                <w:sz w:val="24"/>
                <w:szCs w:val="24"/>
              </w:rPr>
            </w:pPr>
          </w:p>
        </w:tc>
        <w:tc>
          <w:tcPr>
            <w:tcW w:w="6009" w:type="dxa"/>
            <w:gridSpan w:val="2"/>
            <w:shd w:val="clear" w:color="auto" w:fill="auto"/>
          </w:tcPr>
          <w:p w14:paraId="36E6D102" w14:textId="00559216" w:rsidR="00093E9A" w:rsidRPr="00063ECE" w:rsidRDefault="00093E9A" w:rsidP="00093E9A">
            <w:pPr>
              <w:jc w:val="both"/>
              <w:rPr>
                <w:rFonts w:ascii="Times New Roman" w:hAnsi="Times New Roman"/>
                <w:bCs/>
                <w:sz w:val="24"/>
                <w:szCs w:val="24"/>
              </w:rPr>
            </w:pPr>
            <w:r w:rsidRPr="00774B20">
              <w:rPr>
                <w:rFonts w:ascii="Times New Roman" w:hAnsi="Times New Roman"/>
                <w:bCs/>
                <w:sz w:val="24"/>
                <w:szCs w:val="24"/>
              </w:rPr>
              <w:t>-</w:t>
            </w:r>
            <w:r w:rsidRPr="00774B20">
              <w:rPr>
                <w:rFonts w:ascii="Times New Roman" w:hAnsi="Times New Roman"/>
                <w:bCs/>
                <w:sz w:val="24"/>
                <w:szCs w:val="24"/>
              </w:rPr>
              <w:tab/>
              <w:t>Attīstīt  ārstēšanas procesa rezultātu indikatoru izveides un to monitoringa sistēmu (attiecas uz visām slimību grupām)</w:t>
            </w:r>
          </w:p>
        </w:tc>
        <w:tc>
          <w:tcPr>
            <w:tcW w:w="2071" w:type="dxa"/>
            <w:gridSpan w:val="2"/>
            <w:shd w:val="clear" w:color="auto" w:fill="auto"/>
          </w:tcPr>
          <w:p w14:paraId="7D5CA3F3" w14:textId="0C277F87" w:rsidR="00093E9A" w:rsidRPr="00160429" w:rsidRDefault="00093E9A" w:rsidP="00093E9A">
            <w:pPr>
              <w:jc w:val="both"/>
              <w:rPr>
                <w:rFonts w:ascii="Times New Roman" w:hAnsi="Times New Roman" w:cs="Times New Roman"/>
                <w:b/>
                <w:bCs/>
                <w:sz w:val="24"/>
                <w:szCs w:val="24"/>
              </w:rPr>
            </w:pPr>
            <w:r w:rsidRPr="00160429">
              <w:rPr>
                <w:rFonts w:ascii="Times New Roman" w:hAnsi="Times New Roman" w:cs="Times New Roman"/>
                <w:b/>
                <w:bCs/>
                <w:sz w:val="24"/>
                <w:szCs w:val="24"/>
              </w:rPr>
              <w:t>Nav ņemts vērā</w:t>
            </w:r>
          </w:p>
          <w:p w14:paraId="4FED0B06" w14:textId="5384B3A9" w:rsidR="00093E9A" w:rsidRPr="00420004"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53CCC217" w14:textId="310D4F5E" w:rsidR="00093E9A" w:rsidRPr="00160429" w:rsidRDefault="00093E9A" w:rsidP="00093E9A">
            <w:pPr>
              <w:jc w:val="both"/>
              <w:rPr>
                <w:rFonts w:ascii="Times New Roman" w:hAnsi="Times New Roman" w:cs="Times New Roman"/>
                <w:sz w:val="24"/>
                <w:szCs w:val="24"/>
                <w:highlight w:val="yellow"/>
              </w:rPr>
            </w:pPr>
            <w:r w:rsidRPr="00A72A33">
              <w:rPr>
                <w:rFonts w:ascii="Times New Roman" w:eastAsia="Times New Roman" w:hAnsi="Times New Roman" w:cs="Times New Roman"/>
                <w:color w:val="000000" w:themeColor="text1"/>
                <w:sz w:val="24"/>
                <w:szCs w:val="24"/>
              </w:rPr>
              <w:t>5.1.6. uzdevums paredz “…Attīstīt veselības aprūpes rezultātu novērtēšanu un nodrošināt rādītāju pieejamību sabiedrībai.”</w:t>
            </w:r>
            <w:r>
              <w:rPr>
                <w:rFonts w:ascii="Times New Roman" w:eastAsia="Times New Roman" w:hAnsi="Times New Roman" w:cs="Times New Roman"/>
                <w:b/>
                <w:bCs/>
                <w:color w:val="000000" w:themeColor="text1"/>
                <w:sz w:val="24"/>
                <w:szCs w:val="24"/>
              </w:rPr>
              <w:t xml:space="preserve"> </w:t>
            </w:r>
          </w:p>
        </w:tc>
      </w:tr>
      <w:tr w:rsidR="00093E9A" w:rsidRPr="00960165" w14:paraId="4AF2C467" w14:textId="77777777" w:rsidTr="001150CE">
        <w:tc>
          <w:tcPr>
            <w:tcW w:w="846" w:type="dxa"/>
            <w:shd w:val="clear" w:color="auto" w:fill="auto"/>
          </w:tcPr>
          <w:p w14:paraId="119F2E52" w14:textId="7840C6D5"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301.</w:t>
            </w:r>
          </w:p>
        </w:tc>
        <w:tc>
          <w:tcPr>
            <w:tcW w:w="1559" w:type="dxa"/>
            <w:gridSpan w:val="2"/>
            <w:vMerge/>
          </w:tcPr>
          <w:p w14:paraId="22C0B72A" w14:textId="77777777" w:rsidR="00093E9A" w:rsidRPr="00774B20" w:rsidRDefault="00093E9A" w:rsidP="00093E9A">
            <w:pPr>
              <w:jc w:val="both"/>
              <w:rPr>
                <w:rFonts w:ascii="Times New Roman" w:hAnsi="Times New Roman" w:cs="Times New Roman"/>
                <w:sz w:val="24"/>
                <w:szCs w:val="24"/>
              </w:rPr>
            </w:pPr>
          </w:p>
        </w:tc>
        <w:tc>
          <w:tcPr>
            <w:tcW w:w="6009" w:type="dxa"/>
            <w:gridSpan w:val="2"/>
            <w:shd w:val="clear" w:color="auto" w:fill="auto"/>
          </w:tcPr>
          <w:p w14:paraId="563F82A6" w14:textId="19B6A53C" w:rsidR="00093E9A" w:rsidRPr="00063ECE" w:rsidRDefault="00093E9A" w:rsidP="00093E9A">
            <w:pPr>
              <w:jc w:val="both"/>
              <w:rPr>
                <w:rFonts w:ascii="Times New Roman" w:hAnsi="Times New Roman"/>
                <w:bCs/>
                <w:sz w:val="24"/>
                <w:szCs w:val="24"/>
              </w:rPr>
            </w:pPr>
            <w:r w:rsidRPr="00774B20">
              <w:rPr>
                <w:rFonts w:ascii="Times New Roman" w:hAnsi="Times New Roman"/>
                <w:bCs/>
                <w:sz w:val="24"/>
                <w:szCs w:val="24"/>
              </w:rPr>
              <w:t>-</w:t>
            </w:r>
            <w:r w:rsidRPr="00774B20">
              <w:rPr>
                <w:rFonts w:ascii="Times New Roman" w:hAnsi="Times New Roman"/>
                <w:bCs/>
                <w:sz w:val="24"/>
                <w:szCs w:val="24"/>
              </w:rPr>
              <w:tab/>
              <w:t>Izveidot medicīnas tehnoloģiju klīniskās un ekonomiskās novērtēšanas metodoloģiju un izveidot novērtēšanas sistēmu (attiecas uz visām slimību grupām), tajā skaitā, pārskatīt esošo medicīnas tehnoloģiju novērtēšanas un plānošanas kārtību un metodiku.</w:t>
            </w:r>
          </w:p>
        </w:tc>
        <w:tc>
          <w:tcPr>
            <w:tcW w:w="2071" w:type="dxa"/>
            <w:gridSpan w:val="2"/>
            <w:shd w:val="clear" w:color="auto" w:fill="auto"/>
          </w:tcPr>
          <w:p w14:paraId="2158C385" w14:textId="3E5559A5" w:rsidR="00093E9A" w:rsidRPr="00B12EA7" w:rsidRDefault="00093E9A" w:rsidP="00093E9A">
            <w:pPr>
              <w:jc w:val="both"/>
              <w:rPr>
                <w:rFonts w:ascii="Times New Roman" w:hAnsi="Times New Roman" w:cs="Times New Roman"/>
                <w:b/>
                <w:bCs/>
                <w:sz w:val="24"/>
                <w:szCs w:val="24"/>
              </w:rPr>
            </w:pPr>
            <w:r w:rsidRPr="00B12EA7">
              <w:rPr>
                <w:rFonts w:ascii="Times New Roman" w:hAnsi="Times New Roman" w:cs="Times New Roman"/>
                <w:b/>
                <w:bCs/>
                <w:sz w:val="24"/>
                <w:szCs w:val="24"/>
              </w:rPr>
              <w:t>Ņemts vērā</w:t>
            </w:r>
          </w:p>
          <w:p w14:paraId="5D840394" w14:textId="1AD93979" w:rsidR="00093E9A" w:rsidRPr="00B17B2C" w:rsidRDefault="00093E9A" w:rsidP="00093E9A">
            <w:pPr>
              <w:jc w:val="both"/>
              <w:rPr>
                <w:rFonts w:ascii="Times New Roman" w:hAnsi="Times New Roman" w:cs="Times New Roman"/>
                <w:b/>
                <w:bCs/>
                <w:strike/>
                <w:color w:val="FF0000"/>
                <w:sz w:val="24"/>
                <w:szCs w:val="24"/>
              </w:rPr>
            </w:pPr>
          </w:p>
        </w:tc>
        <w:tc>
          <w:tcPr>
            <w:tcW w:w="3685" w:type="dxa"/>
            <w:shd w:val="clear" w:color="auto" w:fill="auto"/>
          </w:tcPr>
          <w:p w14:paraId="2C8A2679" w14:textId="64F9823C" w:rsidR="00093E9A" w:rsidRPr="007B0488" w:rsidRDefault="00093E9A" w:rsidP="00093E9A">
            <w:pPr>
              <w:jc w:val="both"/>
              <w:rPr>
                <w:rFonts w:ascii="Times New Roman" w:hAnsi="Times New Roman" w:cs="Times New Roman"/>
                <w:color w:val="FF0000"/>
                <w:sz w:val="24"/>
                <w:szCs w:val="24"/>
              </w:rPr>
            </w:pPr>
            <w:r w:rsidRPr="00B12EA7">
              <w:rPr>
                <w:rFonts w:ascii="Times New Roman" w:hAnsi="Times New Roman" w:cs="Times New Roman"/>
                <w:sz w:val="24"/>
                <w:szCs w:val="24"/>
              </w:rPr>
              <w:t>Pamatnostādnēs iekļauts uzdevums  “5.3. Attīstīt ar zālēm nesaistītu medicīnisko tehnoloģiju novērtēšanu, tai skaitā stiprināt medicīnisko tehnoloģiju novērtēšanas kapacitāti”.</w:t>
            </w:r>
          </w:p>
        </w:tc>
      </w:tr>
      <w:tr w:rsidR="00093E9A" w:rsidRPr="00960165" w14:paraId="39FA2686" w14:textId="77777777" w:rsidTr="001150CE">
        <w:tc>
          <w:tcPr>
            <w:tcW w:w="846" w:type="dxa"/>
            <w:shd w:val="clear" w:color="auto" w:fill="auto"/>
          </w:tcPr>
          <w:p w14:paraId="23BCDF51" w14:textId="6D185BF6"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302.</w:t>
            </w:r>
          </w:p>
        </w:tc>
        <w:tc>
          <w:tcPr>
            <w:tcW w:w="1559" w:type="dxa"/>
            <w:gridSpan w:val="2"/>
            <w:vMerge/>
          </w:tcPr>
          <w:p w14:paraId="1FCFF182" w14:textId="77777777" w:rsidR="00093E9A" w:rsidRPr="00774B20" w:rsidRDefault="00093E9A" w:rsidP="00093E9A">
            <w:pPr>
              <w:jc w:val="both"/>
              <w:rPr>
                <w:rFonts w:ascii="Times New Roman" w:hAnsi="Times New Roman" w:cs="Times New Roman"/>
                <w:sz w:val="24"/>
                <w:szCs w:val="24"/>
              </w:rPr>
            </w:pPr>
          </w:p>
        </w:tc>
        <w:tc>
          <w:tcPr>
            <w:tcW w:w="6009" w:type="dxa"/>
            <w:gridSpan w:val="2"/>
            <w:shd w:val="clear" w:color="auto" w:fill="auto"/>
          </w:tcPr>
          <w:p w14:paraId="0770BBDB" w14:textId="7295FA34" w:rsidR="00093E9A" w:rsidRPr="00C50BBA" w:rsidRDefault="00093E9A" w:rsidP="00093E9A">
            <w:pPr>
              <w:jc w:val="both"/>
              <w:rPr>
                <w:rFonts w:ascii="Times New Roman" w:hAnsi="Times New Roman"/>
                <w:bCs/>
                <w:sz w:val="24"/>
                <w:szCs w:val="24"/>
              </w:rPr>
            </w:pPr>
            <w:r w:rsidRPr="00774B20">
              <w:rPr>
                <w:rFonts w:ascii="Times New Roman" w:hAnsi="Times New Roman"/>
                <w:bCs/>
                <w:sz w:val="24"/>
                <w:szCs w:val="24"/>
              </w:rPr>
              <w:t>-</w:t>
            </w:r>
            <w:r w:rsidRPr="00774B20">
              <w:rPr>
                <w:rFonts w:ascii="Times New Roman" w:hAnsi="Times New Roman"/>
                <w:bCs/>
                <w:sz w:val="24"/>
                <w:szCs w:val="24"/>
              </w:rPr>
              <w:tab/>
              <w:t xml:space="preserve">Attīstīt klīnisko vadlīniju,  ārstēšanas algoritmu un pacientu ceļu izveidi visās slimību grupās. Vienlaicīgi jāņem vērā, ka būtu nepieciešams šo uzdevumu veidot kā pastāvīgu aktivitāti, jo gan vadlīnijas, gan algoritmi un pacientu ceļi ir periodiski jāpārskata un tai jābūt noteikta institūcijas kompetencei ar atbilstošu resursu nodrošinājumu. Būtu svarīgi vispirms izveidot skaidru algoritmu un pacientu ceļu izveides metodiku, kas dotu iespējas šo procesu padarīt caurspīdīgu, viennozīmīgi izprotamu un paātrināt.  </w:t>
            </w:r>
          </w:p>
        </w:tc>
        <w:tc>
          <w:tcPr>
            <w:tcW w:w="2071" w:type="dxa"/>
            <w:gridSpan w:val="2"/>
            <w:shd w:val="clear" w:color="auto" w:fill="auto"/>
          </w:tcPr>
          <w:p w14:paraId="6A7C5F8C" w14:textId="242E0451" w:rsidR="00093E9A" w:rsidRPr="00157CCF" w:rsidRDefault="00093E9A" w:rsidP="00093E9A">
            <w:pPr>
              <w:jc w:val="both"/>
              <w:rPr>
                <w:rFonts w:ascii="Times New Roman" w:hAnsi="Times New Roman" w:cs="Times New Roman"/>
                <w:b/>
                <w:bCs/>
                <w:sz w:val="24"/>
                <w:szCs w:val="24"/>
              </w:rPr>
            </w:pPr>
            <w:r w:rsidRPr="00157CCF">
              <w:rPr>
                <w:rFonts w:ascii="Times New Roman" w:hAnsi="Times New Roman" w:cs="Times New Roman"/>
                <w:b/>
                <w:bCs/>
                <w:sz w:val="24"/>
                <w:szCs w:val="24"/>
              </w:rPr>
              <w:t>Ņemts vērā</w:t>
            </w:r>
          </w:p>
          <w:p w14:paraId="0AE379CF" w14:textId="165921F3" w:rsidR="00093E9A" w:rsidRPr="00420004"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53C4A4FB" w14:textId="1D972461" w:rsidR="00093E9A" w:rsidRPr="00960165" w:rsidRDefault="00093E9A" w:rsidP="00093E9A">
            <w:pPr>
              <w:jc w:val="both"/>
              <w:rPr>
                <w:rFonts w:ascii="Times New Roman" w:hAnsi="Times New Roman" w:cs="Times New Roman"/>
                <w:sz w:val="24"/>
                <w:szCs w:val="24"/>
              </w:rPr>
            </w:pPr>
            <w:r w:rsidRPr="00157CCF">
              <w:rPr>
                <w:rFonts w:ascii="Times New Roman" w:hAnsi="Times New Roman" w:cs="Times New Roman"/>
                <w:sz w:val="24"/>
                <w:szCs w:val="24"/>
              </w:rPr>
              <w:t>Pamatnostādnēs iekļauts uzdevums  “5.1.3.</w:t>
            </w:r>
            <w:r w:rsidRPr="00BC13F3">
              <w:rPr>
                <w:rFonts w:ascii="Times New Roman" w:hAnsi="Times New Roman" w:cs="Times New Roman"/>
                <w:sz w:val="24"/>
                <w:szCs w:val="24"/>
              </w:rPr>
              <w:t>Ieviest kvalitātes indikatorus, uz starptautiski atzītām vadlīnijām profesionāļu izstrādātus klīniskos algoritmus un klīniskos pacientu ceļus veselības aprūpē un  adaptēt starptautiski atzītas vadlīnijas, nodrošinot to pieejamību digitālā formātā gan ārstniecības personām, gan sabiedrībai un veikt klīnisko algoritmu un klīnisko ceļu ieviešanas monitoringu</w:t>
            </w:r>
            <w:r w:rsidRPr="00587285">
              <w:rPr>
                <w:rFonts w:ascii="Times New Roman" w:hAnsi="Times New Roman" w:cs="Times New Roman"/>
                <w:sz w:val="24"/>
                <w:szCs w:val="24"/>
              </w:rPr>
              <w:t>.</w:t>
            </w:r>
            <w:r>
              <w:rPr>
                <w:rFonts w:ascii="Times New Roman" w:hAnsi="Times New Roman" w:cs="Times New Roman"/>
                <w:sz w:val="24"/>
                <w:szCs w:val="24"/>
              </w:rPr>
              <w:t>”</w:t>
            </w:r>
          </w:p>
        </w:tc>
      </w:tr>
      <w:tr w:rsidR="00093E9A" w:rsidRPr="00960165" w14:paraId="73107484" w14:textId="77777777" w:rsidTr="001150CE">
        <w:tc>
          <w:tcPr>
            <w:tcW w:w="846" w:type="dxa"/>
            <w:shd w:val="clear" w:color="auto" w:fill="auto"/>
          </w:tcPr>
          <w:p w14:paraId="4CA4A763" w14:textId="56FC7E2D"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303.</w:t>
            </w:r>
          </w:p>
        </w:tc>
        <w:tc>
          <w:tcPr>
            <w:tcW w:w="1559" w:type="dxa"/>
            <w:gridSpan w:val="2"/>
            <w:vMerge/>
          </w:tcPr>
          <w:p w14:paraId="63B67075" w14:textId="77777777" w:rsidR="00093E9A" w:rsidRPr="00774B20" w:rsidRDefault="00093E9A" w:rsidP="00093E9A">
            <w:pPr>
              <w:jc w:val="both"/>
              <w:rPr>
                <w:rFonts w:ascii="Times New Roman" w:hAnsi="Times New Roman" w:cs="Times New Roman"/>
                <w:sz w:val="24"/>
                <w:szCs w:val="24"/>
              </w:rPr>
            </w:pPr>
          </w:p>
        </w:tc>
        <w:tc>
          <w:tcPr>
            <w:tcW w:w="6009" w:type="dxa"/>
            <w:gridSpan w:val="2"/>
            <w:shd w:val="clear" w:color="auto" w:fill="auto"/>
          </w:tcPr>
          <w:p w14:paraId="69051D21" w14:textId="4A42647C" w:rsidR="00093E9A" w:rsidRPr="006B18F0" w:rsidRDefault="00093E9A" w:rsidP="00093E9A">
            <w:pPr>
              <w:jc w:val="both"/>
              <w:rPr>
                <w:rFonts w:ascii="Times New Roman" w:hAnsi="Times New Roman"/>
                <w:bCs/>
                <w:sz w:val="24"/>
                <w:szCs w:val="24"/>
              </w:rPr>
            </w:pPr>
            <w:r w:rsidRPr="00774B20">
              <w:rPr>
                <w:rFonts w:ascii="Times New Roman" w:hAnsi="Times New Roman"/>
                <w:bCs/>
                <w:sz w:val="24"/>
                <w:szCs w:val="24"/>
              </w:rPr>
              <w:t>-</w:t>
            </w:r>
            <w:r w:rsidRPr="00774B20">
              <w:rPr>
                <w:rFonts w:ascii="Times New Roman" w:hAnsi="Times New Roman"/>
                <w:bCs/>
                <w:sz w:val="24"/>
                <w:szCs w:val="24"/>
              </w:rPr>
              <w:tab/>
              <w:t>Izveidot ekonomiski pamatotu ārstniecības pakalpojumu tarifu izveides kārtību un izstrādāt to pārskatīšanas un ieviešanas plānu.</w:t>
            </w:r>
          </w:p>
        </w:tc>
        <w:tc>
          <w:tcPr>
            <w:tcW w:w="2071" w:type="dxa"/>
            <w:gridSpan w:val="2"/>
            <w:shd w:val="clear" w:color="auto" w:fill="auto"/>
          </w:tcPr>
          <w:p w14:paraId="063504A0" w14:textId="28D2E481" w:rsidR="00093E9A" w:rsidRPr="00777EC5" w:rsidRDefault="00093E9A" w:rsidP="00093E9A">
            <w:pPr>
              <w:jc w:val="both"/>
              <w:rPr>
                <w:rFonts w:ascii="Times New Roman" w:hAnsi="Times New Roman" w:cs="Times New Roman"/>
                <w:b/>
                <w:bCs/>
                <w:sz w:val="24"/>
                <w:szCs w:val="24"/>
              </w:rPr>
            </w:pPr>
            <w:r w:rsidRPr="00777EC5">
              <w:rPr>
                <w:rFonts w:ascii="Times New Roman" w:hAnsi="Times New Roman" w:cs="Times New Roman"/>
                <w:b/>
                <w:bCs/>
                <w:sz w:val="24"/>
                <w:szCs w:val="24"/>
              </w:rPr>
              <w:t>Ņemts vērā</w:t>
            </w:r>
          </w:p>
          <w:p w14:paraId="043B7906" w14:textId="74783294" w:rsidR="00093E9A" w:rsidRPr="00777EC5" w:rsidRDefault="00093E9A" w:rsidP="00093E9A">
            <w:pPr>
              <w:jc w:val="both"/>
              <w:rPr>
                <w:rFonts w:ascii="Times New Roman" w:hAnsi="Times New Roman" w:cs="Times New Roman"/>
                <w:b/>
                <w:bCs/>
                <w:sz w:val="24"/>
                <w:szCs w:val="24"/>
              </w:rPr>
            </w:pPr>
          </w:p>
        </w:tc>
        <w:tc>
          <w:tcPr>
            <w:tcW w:w="3685" w:type="dxa"/>
            <w:shd w:val="clear" w:color="auto" w:fill="auto"/>
          </w:tcPr>
          <w:p w14:paraId="789E7C38" w14:textId="0BA79E9B" w:rsidR="00093E9A" w:rsidRPr="00960165" w:rsidRDefault="00093E9A" w:rsidP="00093E9A">
            <w:pPr>
              <w:jc w:val="both"/>
              <w:rPr>
                <w:rFonts w:ascii="Times New Roman" w:hAnsi="Times New Roman" w:cs="Times New Roman"/>
                <w:sz w:val="24"/>
                <w:szCs w:val="24"/>
              </w:rPr>
            </w:pPr>
            <w:r>
              <w:rPr>
                <w:rFonts w:ascii="Times New Roman" w:hAnsi="Times New Roman" w:cs="Times New Roman"/>
                <w:sz w:val="24"/>
                <w:szCs w:val="24"/>
              </w:rPr>
              <w:t xml:space="preserve">5.rīcības virziens papildināts ar jaunu apakšmērķi: </w:t>
            </w:r>
            <w:r w:rsidRPr="00E348CB">
              <w:rPr>
                <w:rFonts w:ascii="Times New Roman" w:hAnsi="Times New Roman" w:cs="Times New Roman"/>
                <w:sz w:val="24"/>
                <w:szCs w:val="24"/>
              </w:rPr>
              <w:tab/>
            </w:r>
            <w:r>
              <w:rPr>
                <w:rFonts w:ascii="Times New Roman" w:hAnsi="Times New Roman" w:cs="Times New Roman"/>
                <w:sz w:val="24"/>
                <w:szCs w:val="24"/>
              </w:rPr>
              <w:t>“3.</w:t>
            </w:r>
            <w:r w:rsidRPr="00E348CB">
              <w:rPr>
                <w:rFonts w:ascii="Times New Roman" w:hAnsi="Times New Roman" w:cs="Times New Roman"/>
                <w:sz w:val="24"/>
                <w:szCs w:val="24"/>
              </w:rPr>
              <w:t>Nodrošināt ekonomiski pamatotus valsts apmaksāto veselības aprūpes pakalpojumu tarifus</w:t>
            </w:r>
            <w:r>
              <w:rPr>
                <w:rFonts w:ascii="Times New Roman" w:hAnsi="Times New Roman" w:cs="Times New Roman"/>
                <w:sz w:val="24"/>
                <w:szCs w:val="24"/>
              </w:rPr>
              <w:t>”</w:t>
            </w:r>
            <w:r w:rsidRPr="00E348CB">
              <w:rPr>
                <w:rFonts w:ascii="Times New Roman" w:hAnsi="Times New Roman" w:cs="Times New Roman"/>
                <w:sz w:val="24"/>
                <w:szCs w:val="24"/>
              </w:rPr>
              <w:t>.</w:t>
            </w:r>
            <w:r>
              <w:rPr>
                <w:rFonts w:ascii="Times New Roman" w:hAnsi="Times New Roman" w:cs="Times New Roman"/>
                <w:sz w:val="24"/>
                <w:szCs w:val="24"/>
              </w:rPr>
              <w:t xml:space="preserve"> Iekļauts jauns uzdevums “5.2.2.</w:t>
            </w:r>
            <w:r>
              <w:t xml:space="preserve"> </w:t>
            </w:r>
            <w:r w:rsidRPr="00CC54C3">
              <w:rPr>
                <w:rFonts w:ascii="Times New Roman" w:hAnsi="Times New Roman" w:cs="Times New Roman"/>
              </w:rPr>
              <w:t xml:space="preserve">  </w:t>
            </w:r>
            <w:r w:rsidRPr="00A11DDA">
              <w:rPr>
                <w:rFonts w:ascii="Times New Roman" w:hAnsi="Times New Roman" w:cs="Times New Roman"/>
                <w:sz w:val="24"/>
                <w:szCs w:val="24"/>
              </w:rPr>
              <w:t xml:space="preserve"> </w:t>
            </w:r>
            <w:r w:rsidRPr="00375EE6">
              <w:rPr>
                <w:rFonts w:ascii="Times New Roman" w:hAnsi="Times New Roman" w:cs="Times New Roman"/>
                <w:sz w:val="24"/>
                <w:szCs w:val="24"/>
              </w:rPr>
              <w:t>Izstrādāt</w:t>
            </w:r>
            <w:r w:rsidRPr="00157CCF">
              <w:rPr>
                <w:rFonts w:ascii="Times New Roman" w:hAnsi="Times New Roman" w:cs="Times New Roman"/>
                <w:sz w:val="24"/>
                <w:szCs w:val="24"/>
              </w:rPr>
              <w:t xml:space="preserve"> ekonomiskos aprēķinos balstītu un caurspīdīgu </w:t>
            </w:r>
            <w:r w:rsidRPr="00375EE6">
              <w:rPr>
                <w:rFonts w:ascii="Times New Roman" w:hAnsi="Times New Roman" w:cs="Times New Roman"/>
                <w:sz w:val="24"/>
                <w:szCs w:val="24"/>
              </w:rPr>
              <w:t xml:space="preserve"> </w:t>
            </w:r>
            <w:r w:rsidRPr="00A62E4C">
              <w:rPr>
                <w:rFonts w:ascii="Times New Roman" w:hAnsi="Times New Roman" w:cs="Times New Roman"/>
                <w:sz w:val="24"/>
                <w:szCs w:val="24"/>
              </w:rPr>
              <w:t>veselības aprūpes pakalpojumu tarifu izveides kārtību</w:t>
            </w:r>
            <w:r w:rsidRPr="00157CCF">
              <w:rPr>
                <w:rFonts w:ascii="Times New Roman" w:hAnsi="Times New Roman" w:cs="Times New Roman"/>
                <w:sz w:val="24"/>
                <w:szCs w:val="24"/>
              </w:rPr>
              <w:t xml:space="preserve"> un tarifu</w:t>
            </w:r>
            <w:r w:rsidRPr="00375EE6">
              <w:rPr>
                <w:rFonts w:ascii="Times New Roman" w:hAnsi="Times New Roman" w:cs="Times New Roman"/>
                <w:sz w:val="24"/>
                <w:szCs w:val="24"/>
              </w:rPr>
              <w:t xml:space="preserve"> pārskatīšanas un ieviešanas plānu</w:t>
            </w:r>
            <w:r>
              <w:rPr>
                <w:rFonts w:ascii="Times New Roman" w:hAnsi="Times New Roman" w:cs="Times New Roman"/>
                <w:sz w:val="24"/>
                <w:szCs w:val="24"/>
              </w:rPr>
              <w:t>”.</w:t>
            </w:r>
          </w:p>
        </w:tc>
      </w:tr>
      <w:tr w:rsidR="00093E9A" w:rsidRPr="00960165" w14:paraId="699364D3" w14:textId="77777777" w:rsidTr="001150CE">
        <w:tc>
          <w:tcPr>
            <w:tcW w:w="846" w:type="dxa"/>
            <w:shd w:val="clear" w:color="auto" w:fill="auto"/>
          </w:tcPr>
          <w:p w14:paraId="2F4B860E" w14:textId="17119985"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304.</w:t>
            </w:r>
          </w:p>
        </w:tc>
        <w:tc>
          <w:tcPr>
            <w:tcW w:w="1559" w:type="dxa"/>
            <w:gridSpan w:val="2"/>
            <w:shd w:val="clear" w:color="auto" w:fill="FFFFFF" w:themeFill="background1"/>
          </w:tcPr>
          <w:p w14:paraId="7F629C6D" w14:textId="5B962CDE" w:rsidR="00093E9A" w:rsidRPr="00424739" w:rsidRDefault="00093E9A" w:rsidP="00093E9A">
            <w:pPr>
              <w:jc w:val="both"/>
              <w:rPr>
                <w:rFonts w:ascii="Times New Roman" w:hAnsi="Times New Roman" w:cs="Times New Roman"/>
                <w:sz w:val="24"/>
                <w:szCs w:val="24"/>
              </w:rPr>
            </w:pPr>
            <w:r w:rsidRPr="00424739">
              <w:rPr>
                <w:rFonts w:ascii="Times New Roman" w:hAnsi="Times New Roman" w:cs="Times New Roman"/>
                <w:sz w:val="24"/>
                <w:szCs w:val="24"/>
              </w:rPr>
              <w:t>Latvijas Lielo pilsētu asociācij</w:t>
            </w:r>
            <w:r>
              <w:rPr>
                <w:rFonts w:ascii="Times New Roman" w:hAnsi="Times New Roman" w:cs="Times New Roman"/>
                <w:sz w:val="24"/>
                <w:szCs w:val="24"/>
              </w:rPr>
              <w:t>a</w:t>
            </w:r>
            <w:r w:rsidRPr="00424739">
              <w:rPr>
                <w:rFonts w:ascii="Times New Roman" w:hAnsi="Times New Roman" w:cs="Times New Roman"/>
                <w:sz w:val="24"/>
                <w:szCs w:val="24"/>
              </w:rPr>
              <w:t xml:space="preserve"> 13502/2020</w:t>
            </w:r>
          </w:p>
        </w:tc>
        <w:tc>
          <w:tcPr>
            <w:tcW w:w="6009" w:type="dxa"/>
            <w:gridSpan w:val="2"/>
            <w:shd w:val="clear" w:color="auto" w:fill="FFFFFF" w:themeFill="background1"/>
          </w:tcPr>
          <w:p w14:paraId="7C33D5BD" w14:textId="38E051D2" w:rsidR="00093E9A" w:rsidRPr="004F5C95" w:rsidRDefault="00093E9A" w:rsidP="00093E9A">
            <w:pPr>
              <w:jc w:val="both"/>
              <w:rPr>
                <w:rFonts w:ascii="Times New Roman" w:hAnsi="Times New Roman"/>
                <w:bCs/>
                <w:sz w:val="24"/>
                <w:szCs w:val="24"/>
              </w:rPr>
            </w:pPr>
            <w:r>
              <w:rPr>
                <w:rFonts w:ascii="Times New Roman" w:hAnsi="Times New Roman"/>
                <w:bCs/>
                <w:sz w:val="24"/>
                <w:szCs w:val="24"/>
              </w:rPr>
              <w:t xml:space="preserve">Par RV mērķi: </w:t>
            </w:r>
            <w:r w:rsidRPr="004F5C95">
              <w:rPr>
                <w:rFonts w:ascii="Times New Roman" w:hAnsi="Times New Roman"/>
                <w:bCs/>
                <w:sz w:val="24"/>
                <w:szCs w:val="24"/>
              </w:rPr>
              <w:t>2.</w:t>
            </w:r>
            <w:r>
              <w:rPr>
                <w:rFonts w:ascii="Times New Roman" w:hAnsi="Times New Roman"/>
                <w:bCs/>
                <w:sz w:val="24"/>
                <w:szCs w:val="24"/>
              </w:rPr>
              <w:t xml:space="preserve"> </w:t>
            </w:r>
            <w:r w:rsidRPr="004F5C95">
              <w:rPr>
                <w:rFonts w:ascii="Times New Roman" w:hAnsi="Times New Roman"/>
                <w:bCs/>
                <w:sz w:val="24"/>
                <w:szCs w:val="24"/>
              </w:rPr>
              <w:t xml:space="preserve">Stiprināt pacienta veselības aprūpes koordinēšanu, lai nodrošinātu nepārtrauktību un sadarbību starp speciālistiem pacienta veselības aprūpē dažādos ārstēšanas posmos. </w:t>
            </w:r>
            <w:r w:rsidRPr="004F5C95">
              <w:rPr>
                <w:rFonts w:ascii="Times New Roman" w:hAnsi="Times New Roman"/>
                <w:bCs/>
                <w:sz w:val="24"/>
                <w:szCs w:val="24"/>
              </w:rPr>
              <w:tab/>
              <w:t>R</w:t>
            </w:r>
            <w:r>
              <w:rPr>
                <w:rFonts w:ascii="Times New Roman" w:hAnsi="Times New Roman"/>
                <w:bCs/>
                <w:sz w:val="24"/>
                <w:szCs w:val="24"/>
              </w:rPr>
              <w:t>osin</w:t>
            </w:r>
            <w:r w:rsidRPr="004F5C95">
              <w:rPr>
                <w:rFonts w:ascii="Times New Roman" w:hAnsi="Times New Roman"/>
                <w:bCs/>
                <w:sz w:val="24"/>
                <w:szCs w:val="24"/>
              </w:rPr>
              <w:t>ām izteikt šādā redakcijā:</w:t>
            </w:r>
          </w:p>
          <w:p w14:paraId="0517FD88" w14:textId="4F7B5408" w:rsidR="00093E9A" w:rsidRDefault="00093E9A" w:rsidP="00093E9A">
            <w:pPr>
              <w:jc w:val="both"/>
              <w:rPr>
                <w:rFonts w:ascii="Times New Roman" w:hAnsi="Times New Roman"/>
                <w:bCs/>
                <w:sz w:val="24"/>
                <w:szCs w:val="24"/>
              </w:rPr>
            </w:pPr>
            <w:r w:rsidRPr="004F5C95">
              <w:rPr>
                <w:rFonts w:ascii="Times New Roman" w:hAnsi="Times New Roman"/>
                <w:bCs/>
                <w:sz w:val="24"/>
                <w:szCs w:val="24"/>
              </w:rPr>
              <w:t xml:space="preserve">2. Stiprināt pacienta veselības aprūpes </w:t>
            </w:r>
            <w:r w:rsidRPr="002C7298">
              <w:rPr>
                <w:rFonts w:ascii="Times New Roman" w:hAnsi="Times New Roman"/>
                <w:b/>
                <w:sz w:val="24"/>
                <w:szCs w:val="24"/>
              </w:rPr>
              <w:t>un sociālās aprūpes</w:t>
            </w:r>
            <w:r w:rsidRPr="004F5C95">
              <w:rPr>
                <w:rFonts w:ascii="Times New Roman" w:hAnsi="Times New Roman"/>
                <w:bCs/>
                <w:sz w:val="24"/>
                <w:szCs w:val="24"/>
              </w:rPr>
              <w:t xml:space="preserve"> koordinēšanu, lai nodrošinātu nepārtrauktību un sadarbību starp speciālistiem pacienta veselības aprūpē dažādos ārstēšanas posmos.</w:t>
            </w:r>
          </w:p>
        </w:tc>
        <w:tc>
          <w:tcPr>
            <w:tcW w:w="2071" w:type="dxa"/>
            <w:gridSpan w:val="2"/>
            <w:shd w:val="clear" w:color="auto" w:fill="auto"/>
          </w:tcPr>
          <w:p w14:paraId="04660EAB" w14:textId="5C8A679A" w:rsidR="00093E9A" w:rsidRPr="00F873CC" w:rsidRDefault="00093E9A" w:rsidP="00093E9A">
            <w:pPr>
              <w:jc w:val="both"/>
              <w:rPr>
                <w:rFonts w:ascii="Times New Roman" w:hAnsi="Times New Roman" w:cs="Times New Roman"/>
                <w:b/>
                <w:bCs/>
                <w:color w:val="FF0000"/>
                <w:sz w:val="24"/>
                <w:szCs w:val="24"/>
              </w:rPr>
            </w:pPr>
            <w:r w:rsidRPr="00F873CC">
              <w:rPr>
                <w:rFonts w:ascii="Times New Roman" w:hAnsi="Times New Roman" w:cs="Times New Roman"/>
                <w:b/>
                <w:bCs/>
                <w:sz w:val="24"/>
                <w:szCs w:val="24"/>
              </w:rPr>
              <w:t>Daļēji ņemts vērā</w:t>
            </w:r>
          </w:p>
        </w:tc>
        <w:tc>
          <w:tcPr>
            <w:tcW w:w="3685" w:type="dxa"/>
            <w:shd w:val="clear" w:color="auto" w:fill="auto"/>
          </w:tcPr>
          <w:p w14:paraId="3EC500BC" w14:textId="77777777" w:rsidR="00093E9A" w:rsidRPr="004A1591" w:rsidRDefault="00093E9A" w:rsidP="00093E9A">
            <w:pPr>
              <w:jc w:val="both"/>
            </w:pPr>
            <w:r w:rsidRPr="004A1591">
              <w:rPr>
                <w:rFonts w:ascii="Times New Roman" w:hAnsi="Times New Roman" w:cs="Times New Roman"/>
                <w:sz w:val="24"/>
                <w:szCs w:val="24"/>
              </w:rPr>
              <w:t>Precizēts 3.rīcības virziena 2.apakšmēŗķis:</w:t>
            </w:r>
            <w:r w:rsidRPr="004A1591">
              <w:t xml:space="preserve"> </w:t>
            </w:r>
          </w:p>
          <w:p w14:paraId="5A4D7BCE" w14:textId="2C3710D1" w:rsidR="00093E9A" w:rsidRPr="00960165" w:rsidRDefault="00093E9A" w:rsidP="00093E9A">
            <w:pPr>
              <w:jc w:val="both"/>
              <w:rPr>
                <w:rFonts w:ascii="Times New Roman" w:hAnsi="Times New Roman" w:cs="Times New Roman"/>
                <w:sz w:val="24"/>
                <w:szCs w:val="24"/>
              </w:rPr>
            </w:pPr>
            <w:r w:rsidRPr="004A1591">
              <w:rPr>
                <w:rFonts w:ascii="Times New Roman" w:hAnsi="Times New Roman" w:cs="Times New Roman"/>
                <w:sz w:val="24"/>
                <w:szCs w:val="24"/>
              </w:rPr>
              <w:t>2.</w:t>
            </w:r>
            <w:r w:rsidRPr="004A1591">
              <w:rPr>
                <w:rFonts w:ascii="Times New Roman" w:hAnsi="Times New Roman" w:cs="Times New Roman"/>
                <w:sz w:val="24"/>
                <w:szCs w:val="24"/>
              </w:rPr>
              <w:tab/>
              <w:t>Stiprināt pacienta veselības aprūpes koordinēšanu, lai nodrošinātu nepārtrauktību un sadarbību starp speciālistiem pacienta veselības aprūpē dažādos ārstēšanas posmos, tai skaitā nodrošinot sociālās aprūpes pakalpojumu piesaistīšanu.</w:t>
            </w:r>
          </w:p>
        </w:tc>
      </w:tr>
      <w:tr w:rsidR="00093E9A" w:rsidRPr="00960165" w14:paraId="372678D2" w14:textId="77777777" w:rsidTr="001150CE">
        <w:tc>
          <w:tcPr>
            <w:tcW w:w="846" w:type="dxa"/>
            <w:shd w:val="clear" w:color="auto" w:fill="auto"/>
          </w:tcPr>
          <w:p w14:paraId="63B7E60B" w14:textId="4031EC21" w:rsidR="00093E9A" w:rsidRPr="00F71C10" w:rsidRDefault="00093E9A" w:rsidP="00093E9A">
            <w:pPr>
              <w:jc w:val="both"/>
              <w:rPr>
                <w:rFonts w:ascii="Times New Roman" w:hAnsi="Times New Roman" w:cs="Times New Roman"/>
                <w:sz w:val="24"/>
                <w:szCs w:val="24"/>
              </w:rPr>
            </w:pPr>
            <w:r>
              <w:rPr>
                <w:rFonts w:ascii="Times New Roman" w:hAnsi="Times New Roman" w:cs="Times New Roman"/>
                <w:sz w:val="24"/>
                <w:szCs w:val="24"/>
              </w:rPr>
              <w:t>305.</w:t>
            </w:r>
          </w:p>
        </w:tc>
        <w:tc>
          <w:tcPr>
            <w:tcW w:w="1559" w:type="dxa"/>
            <w:gridSpan w:val="2"/>
            <w:shd w:val="clear" w:color="auto" w:fill="FFFFFF" w:themeFill="background1"/>
          </w:tcPr>
          <w:p w14:paraId="210127EA" w14:textId="0D01C193" w:rsidR="00093E9A" w:rsidRPr="00BD140B" w:rsidRDefault="00093E9A" w:rsidP="00093E9A">
            <w:pPr>
              <w:jc w:val="both"/>
              <w:rPr>
                <w:rFonts w:ascii="Times New Roman" w:hAnsi="Times New Roman" w:cs="Times New Roman"/>
                <w:sz w:val="24"/>
                <w:szCs w:val="24"/>
              </w:rPr>
            </w:pPr>
            <w:r w:rsidRPr="00BD140B">
              <w:rPr>
                <w:rFonts w:ascii="Times New Roman" w:eastAsia="Calibri" w:hAnsi="Times New Roman" w:cs="Times New Roman"/>
                <w:sz w:val="24"/>
                <w:szCs w:val="24"/>
              </w:rPr>
              <w:t>Latvijas Reto slimību alianse 13574/2020</w:t>
            </w:r>
          </w:p>
        </w:tc>
        <w:tc>
          <w:tcPr>
            <w:tcW w:w="6009" w:type="dxa"/>
            <w:gridSpan w:val="2"/>
            <w:shd w:val="clear" w:color="auto" w:fill="FFFFFF" w:themeFill="background1"/>
          </w:tcPr>
          <w:p w14:paraId="4464EF69" w14:textId="4420EF3F" w:rsidR="00093E9A" w:rsidRPr="00BD140B" w:rsidRDefault="00093E9A" w:rsidP="00093E9A">
            <w:pPr>
              <w:jc w:val="both"/>
              <w:rPr>
                <w:rFonts w:ascii="Times New Roman" w:eastAsia="Calibri" w:hAnsi="Times New Roman" w:cs="Times New Roman"/>
                <w:sz w:val="24"/>
                <w:szCs w:val="24"/>
              </w:rPr>
            </w:pPr>
            <w:r w:rsidRPr="00BD140B">
              <w:rPr>
                <w:rFonts w:ascii="Times New Roman" w:eastAsia="Calibri" w:hAnsi="Times New Roman" w:cs="Times New Roman"/>
                <w:sz w:val="24"/>
                <w:szCs w:val="24"/>
              </w:rPr>
              <w:t>Nostādņu 51.lpp. pie 3.punkta Mērķa sasniegšanai nepieciešams - papildināt ar teikumu “Uzlabot pacientu organizāciju kapacitāti un iespējas piedalīties informācijas aprites nodrošināšanā.”</w:t>
            </w:r>
            <w:r w:rsidRPr="00BD140B">
              <w:rPr>
                <w:rFonts w:ascii="Times New Roman" w:eastAsia="Calibri" w:hAnsi="Times New Roman" w:cs="Times New Roman"/>
                <w:sz w:val="24"/>
                <w:szCs w:val="24"/>
              </w:rPr>
              <w:tab/>
            </w:r>
          </w:p>
        </w:tc>
        <w:tc>
          <w:tcPr>
            <w:tcW w:w="2071" w:type="dxa"/>
            <w:gridSpan w:val="2"/>
            <w:shd w:val="clear" w:color="auto" w:fill="auto"/>
          </w:tcPr>
          <w:p w14:paraId="3904DCDF" w14:textId="298714C0" w:rsidR="00093E9A" w:rsidRPr="004A0D29" w:rsidRDefault="00093E9A" w:rsidP="00093E9A">
            <w:pPr>
              <w:jc w:val="both"/>
              <w:rPr>
                <w:rFonts w:ascii="Times New Roman" w:hAnsi="Times New Roman" w:cs="Times New Roman"/>
                <w:b/>
                <w:bCs/>
                <w:sz w:val="24"/>
                <w:szCs w:val="24"/>
              </w:rPr>
            </w:pPr>
            <w:r w:rsidRPr="004A0D29">
              <w:rPr>
                <w:rFonts w:ascii="Times New Roman" w:hAnsi="Times New Roman" w:cs="Times New Roman"/>
                <w:b/>
                <w:bCs/>
                <w:sz w:val="24"/>
                <w:szCs w:val="24"/>
              </w:rPr>
              <w:t>Ņemts vērā daļēji</w:t>
            </w:r>
          </w:p>
          <w:p w14:paraId="6F4159D8" w14:textId="036791EF" w:rsidR="00093E9A" w:rsidRPr="00420004"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2637698E" w14:textId="41C8EC01" w:rsidR="00093E9A" w:rsidRPr="009D47B2" w:rsidRDefault="00093E9A" w:rsidP="00093E9A">
            <w:pPr>
              <w:jc w:val="both"/>
              <w:rPr>
                <w:rFonts w:ascii="Times New Roman" w:eastAsia="Times New Roman" w:hAnsi="Times New Roman" w:cs="Times New Roman"/>
                <w:sz w:val="24"/>
                <w:szCs w:val="24"/>
              </w:rPr>
            </w:pPr>
            <w:r w:rsidRPr="009D47B2">
              <w:rPr>
                <w:rFonts w:ascii="Times New Roman" w:eastAsia="Times New Roman" w:hAnsi="Times New Roman" w:cs="Times New Roman"/>
                <w:sz w:val="24"/>
                <w:szCs w:val="24"/>
              </w:rPr>
              <w:t xml:space="preserve">Atbalstām pacientu organizāciju iesaisti sabiedrības veselības politikas plānošanā un ieviešanā. Rīcības nevalstisko organizāciju kapacitātes stiprināšanas ietvertas </w:t>
            </w:r>
            <w:r w:rsidRPr="009D47B2">
              <w:t xml:space="preserve"> </w:t>
            </w:r>
            <w:r w:rsidRPr="009D47B2">
              <w:rPr>
                <w:rFonts w:ascii="Times New Roman" w:hAnsi="Times New Roman" w:cs="Times New Roman"/>
                <w:sz w:val="24"/>
                <w:szCs w:val="24"/>
              </w:rPr>
              <w:t>pamatnostādnēs “</w:t>
            </w:r>
            <w:r w:rsidRPr="009D47B2">
              <w:rPr>
                <w:rFonts w:ascii="Times New Roman" w:eastAsia="Times New Roman" w:hAnsi="Times New Roman" w:cs="Times New Roman"/>
                <w:sz w:val="24"/>
                <w:szCs w:val="24"/>
              </w:rPr>
              <w:t xml:space="preserve">Saliedētas un pilsoniski aktīvas sabiedrības attīstības pamatnostādnes </w:t>
            </w:r>
          </w:p>
          <w:p w14:paraId="3F5017E1" w14:textId="38BE413C" w:rsidR="00093E9A" w:rsidRPr="009D47B2" w:rsidRDefault="00093E9A" w:rsidP="00093E9A">
            <w:pPr>
              <w:jc w:val="both"/>
              <w:rPr>
                <w:rFonts w:ascii="Times New Roman" w:eastAsia="Times New Roman" w:hAnsi="Times New Roman" w:cs="Times New Roman"/>
                <w:sz w:val="24"/>
                <w:szCs w:val="24"/>
              </w:rPr>
            </w:pPr>
            <w:r w:rsidRPr="009D47B2">
              <w:rPr>
                <w:rFonts w:ascii="Times New Roman" w:eastAsia="Times New Roman" w:hAnsi="Times New Roman" w:cs="Times New Roman"/>
                <w:sz w:val="24"/>
                <w:szCs w:val="24"/>
              </w:rPr>
              <w:t xml:space="preserve">2021.–2027.gadam”. Atsauce uz minētajām pamatnostādnēm iekļauta tabulā </w:t>
            </w:r>
            <w:r w:rsidRPr="009D47B2">
              <w:t xml:space="preserve"> “</w:t>
            </w:r>
            <w:r w:rsidRPr="009D47B2">
              <w:rPr>
                <w:rFonts w:ascii="Times New Roman" w:eastAsia="Times New Roman" w:hAnsi="Times New Roman" w:cs="Times New Roman"/>
                <w:sz w:val="24"/>
                <w:szCs w:val="24"/>
              </w:rPr>
              <w:t>Pamatnostādnēs minēto uzdevumu sasaiste ar citiem politikas plānošanas dokumentiem”.</w:t>
            </w:r>
          </w:p>
          <w:p w14:paraId="3920B758" w14:textId="5A2ECE43" w:rsidR="00093E9A" w:rsidRPr="00960165" w:rsidRDefault="00093E9A" w:rsidP="00093E9A">
            <w:pPr>
              <w:jc w:val="both"/>
              <w:rPr>
                <w:rFonts w:ascii="Times New Roman" w:hAnsi="Times New Roman" w:cs="Times New Roman"/>
                <w:sz w:val="24"/>
                <w:szCs w:val="24"/>
              </w:rPr>
            </w:pPr>
          </w:p>
        </w:tc>
      </w:tr>
      <w:tr w:rsidR="00093E9A" w:rsidRPr="00960165" w14:paraId="3736B525" w14:textId="77777777" w:rsidTr="001150CE">
        <w:tc>
          <w:tcPr>
            <w:tcW w:w="846" w:type="dxa"/>
            <w:shd w:val="clear" w:color="auto" w:fill="auto"/>
          </w:tcPr>
          <w:p w14:paraId="5430333A" w14:textId="2383624D"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306.</w:t>
            </w:r>
          </w:p>
        </w:tc>
        <w:tc>
          <w:tcPr>
            <w:tcW w:w="1559" w:type="dxa"/>
            <w:gridSpan w:val="2"/>
            <w:vMerge w:val="restart"/>
            <w:shd w:val="clear" w:color="auto" w:fill="FFFFFF" w:themeFill="background1"/>
          </w:tcPr>
          <w:p w14:paraId="582A13C8" w14:textId="1D052BE3" w:rsidR="00093E9A" w:rsidRPr="00BD140B" w:rsidRDefault="00093E9A" w:rsidP="00093E9A">
            <w:pPr>
              <w:jc w:val="both"/>
              <w:rPr>
                <w:rFonts w:ascii="Times New Roman" w:hAnsi="Times New Roman" w:cs="Times New Roman"/>
                <w:sz w:val="24"/>
                <w:szCs w:val="24"/>
              </w:rPr>
            </w:pPr>
            <w:r w:rsidRPr="00B750F1">
              <w:rPr>
                <w:rFonts w:ascii="Times New Roman" w:hAnsi="Times New Roman" w:cs="Times New Roman"/>
                <w:sz w:val="24"/>
                <w:szCs w:val="24"/>
              </w:rPr>
              <w:t>Latvijas Sabiedrības veselības asociācija 13575/2020</w:t>
            </w:r>
          </w:p>
        </w:tc>
        <w:tc>
          <w:tcPr>
            <w:tcW w:w="6009" w:type="dxa"/>
            <w:gridSpan w:val="2"/>
            <w:shd w:val="clear" w:color="auto" w:fill="FFFFFF" w:themeFill="background1"/>
          </w:tcPr>
          <w:p w14:paraId="1CE79AEB" w14:textId="77777777" w:rsidR="00093E9A" w:rsidRPr="009B5A1B" w:rsidRDefault="00093E9A" w:rsidP="00093E9A">
            <w:pPr>
              <w:jc w:val="both"/>
              <w:rPr>
                <w:rFonts w:ascii="Times New Roman" w:hAnsi="Times New Roman" w:cs="Times New Roman"/>
                <w:bCs/>
                <w:i/>
                <w:sz w:val="24"/>
                <w:szCs w:val="24"/>
              </w:rPr>
            </w:pPr>
            <w:r w:rsidRPr="00821B4D">
              <w:rPr>
                <w:rFonts w:ascii="Times New Roman" w:hAnsi="Times New Roman" w:cs="Times New Roman"/>
                <w:b/>
                <w:bCs/>
                <w:sz w:val="24"/>
                <w:szCs w:val="24"/>
              </w:rPr>
              <w:t xml:space="preserve">Rīcības virziena mērķis: </w:t>
            </w:r>
            <w:r w:rsidRPr="009B5A1B">
              <w:rPr>
                <w:rFonts w:ascii="Times New Roman" w:hAnsi="Times New Roman" w:cs="Times New Roman"/>
                <w:bCs/>
                <w:i/>
                <w:sz w:val="24"/>
                <w:szCs w:val="24"/>
              </w:rPr>
              <w:t>Veicināt uz cilvēku centrētas un integrētas veselības aprūpes pakalpojumu pieejamību.</w:t>
            </w:r>
          </w:p>
          <w:p w14:paraId="7C2EEA8E" w14:textId="77777777" w:rsidR="00093E9A" w:rsidRPr="00821B4D" w:rsidRDefault="00093E9A" w:rsidP="00093E9A">
            <w:pPr>
              <w:jc w:val="both"/>
              <w:rPr>
                <w:rFonts w:ascii="Times New Roman" w:hAnsi="Times New Roman" w:cs="Times New Roman"/>
                <w:b/>
                <w:bCs/>
                <w:sz w:val="24"/>
                <w:szCs w:val="24"/>
              </w:rPr>
            </w:pPr>
            <w:r w:rsidRPr="00821B4D">
              <w:rPr>
                <w:rFonts w:ascii="Times New Roman" w:hAnsi="Times New Roman" w:cs="Times New Roman"/>
                <w:b/>
                <w:bCs/>
                <w:sz w:val="24"/>
                <w:szCs w:val="24"/>
              </w:rPr>
              <w:t xml:space="preserve">Mērķa sasniegšanai papildus ierosinām ietvert šādus darbības virzienus </w:t>
            </w:r>
          </w:p>
          <w:p w14:paraId="6145C615" w14:textId="7DCA4597" w:rsidR="00093E9A" w:rsidRPr="00985DBE" w:rsidRDefault="00093E9A" w:rsidP="00093E9A">
            <w:pPr>
              <w:pStyle w:val="ListParagraph"/>
              <w:numPr>
                <w:ilvl w:val="0"/>
                <w:numId w:val="22"/>
              </w:numPr>
              <w:tabs>
                <w:tab w:val="clear" w:pos="360"/>
                <w:tab w:val="num" w:pos="32"/>
              </w:tabs>
              <w:ind w:left="32" w:hanging="32"/>
              <w:jc w:val="both"/>
              <w:rPr>
                <w:rFonts w:ascii="Times New Roman" w:hAnsi="Times New Roman" w:cs="Times New Roman"/>
              </w:rPr>
            </w:pPr>
            <w:r w:rsidRPr="00AF22DD">
              <w:rPr>
                <w:rFonts w:ascii="Times New Roman" w:hAnsi="Times New Roman" w:cs="Times New Roman"/>
              </w:rPr>
              <w:t xml:space="preserve">Nodrošināt pacienta veselības aprūpes, sociālās aprūpes pakalpojumu un citu veselības stāvoklim un mērķa grupai nepieciešamo pakalpojumu koordinētu plānošanu un realizāciju. Tādejādi īstenojot integrāciju starp sektoriem. </w:t>
            </w:r>
          </w:p>
        </w:tc>
        <w:tc>
          <w:tcPr>
            <w:tcW w:w="2071" w:type="dxa"/>
            <w:gridSpan w:val="2"/>
            <w:shd w:val="clear" w:color="auto" w:fill="auto"/>
          </w:tcPr>
          <w:p w14:paraId="39C12E5E" w14:textId="77777777" w:rsidR="00093E9A" w:rsidRPr="00A4384B" w:rsidRDefault="00093E9A" w:rsidP="00093E9A">
            <w:pPr>
              <w:jc w:val="both"/>
              <w:rPr>
                <w:rFonts w:ascii="Times New Roman" w:hAnsi="Times New Roman" w:cs="Times New Roman"/>
                <w:b/>
                <w:bCs/>
                <w:sz w:val="24"/>
                <w:szCs w:val="24"/>
              </w:rPr>
            </w:pPr>
            <w:r w:rsidRPr="00A4384B">
              <w:rPr>
                <w:rFonts w:ascii="Times New Roman" w:hAnsi="Times New Roman" w:cs="Times New Roman"/>
                <w:b/>
                <w:bCs/>
                <w:sz w:val="24"/>
                <w:szCs w:val="24"/>
              </w:rPr>
              <w:t>Ņemts vērā</w:t>
            </w:r>
          </w:p>
          <w:p w14:paraId="4CCCF915" w14:textId="37562636" w:rsidR="00093E9A" w:rsidRPr="00420004"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6F87B2D9" w14:textId="5631AA65" w:rsidR="00093E9A" w:rsidRPr="00F354F3" w:rsidRDefault="00093E9A" w:rsidP="00093E9A">
            <w:pPr>
              <w:jc w:val="both"/>
              <w:rPr>
                <w:rFonts w:ascii="Times New Roman" w:hAnsi="Times New Roman" w:cs="Times New Roman"/>
                <w:sz w:val="24"/>
                <w:szCs w:val="24"/>
              </w:rPr>
            </w:pPr>
            <w:r w:rsidRPr="00F354F3">
              <w:rPr>
                <w:rFonts w:ascii="Times New Roman" w:hAnsi="Times New Roman" w:cs="Times New Roman"/>
                <w:sz w:val="24"/>
                <w:szCs w:val="24"/>
              </w:rPr>
              <w:t>Precizēts 3.rīcības virziena 2.apakšmē</w:t>
            </w:r>
            <w:r>
              <w:rPr>
                <w:rFonts w:ascii="Times New Roman" w:hAnsi="Times New Roman" w:cs="Times New Roman"/>
                <w:sz w:val="24"/>
                <w:szCs w:val="24"/>
              </w:rPr>
              <w:t>r</w:t>
            </w:r>
            <w:r w:rsidRPr="00F354F3">
              <w:rPr>
                <w:rFonts w:ascii="Times New Roman" w:hAnsi="Times New Roman" w:cs="Times New Roman"/>
                <w:sz w:val="24"/>
                <w:szCs w:val="24"/>
              </w:rPr>
              <w:t xml:space="preserve">ķis:  </w:t>
            </w:r>
          </w:p>
          <w:p w14:paraId="6E7C7238" w14:textId="5DE10BFF" w:rsidR="00093E9A" w:rsidRPr="00960165" w:rsidRDefault="00093E9A" w:rsidP="00093E9A">
            <w:pPr>
              <w:jc w:val="both"/>
              <w:rPr>
                <w:rFonts w:ascii="Times New Roman" w:hAnsi="Times New Roman" w:cs="Times New Roman"/>
                <w:sz w:val="24"/>
                <w:szCs w:val="24"/>
              </w:rPr>
            </w:pPr>
            <w:r w:rsidRPr="00F354F3">
              <w:rPr>
                <w:rFonts w:ascii="Times New Roman" w:hAnsi="Times New Roman" w:cs="Times New Roman"/>
                <w:sz w:val="24"/>
                <w:szCs w:val="24"/>
              </w:rPr>
              <w:t>2.</w:t>
            </w:r>
            <w:r w:rsidRPr="00F354F3">
              <w:rPr>
                <w:rFonts w:ascii="Times New Roman" w:hAnsi="Times New Roman" w:cs="Times New Roman"/>
                <w:sz w:val="24"/>
                <w:szCs w:val="24"/>
              </w:rPr>
              <w:tab/>
              <w:t>Stiprināt pacienta veselības aprūpes koordinēšanu, lai nodrošinātu nepārtrauktību un sadarbību starp speciālistiem pacienta veselības aprūpē dažādos ārstēšanas posmos, tai skaitā attīstīt starpsektoru sadarbību, nodrošinot pacientam veselības aprūpes posmā nepieciešamās sociālās aprūpes pakalpojumu piesaistīšanu</w:t>
            </w:r>
            <w:r w:rsidRPr="009E59F5">
              <w:rPr>
                <w:rFonts w:ascii="Times New Roman" w:hAnsi="Times New Roman" w:cs="Times New Roman"/>
                <w:sz w:val="24"/>
                <w:szCs w:val="24"/>
              </w:rPr>
              <w:t>.</w:t>
            </w:r>
          </w:p>
        </w:tc>
      </w:tr>
      <w:tr w:rsidR="00093E9A" w:rsidRPr="00960165" w14:paraId="1759D854" w14:textId="77777777" w:rsidTr="001150CE">
        <w:tc>
          <w:tcPr>
            <w:tcW w:w="846" w:type="dxa"/>
            <w:shd w:val="clear" w:color="auto" w:fill="auto"/>
          </w:tcPr>
          <w:p w14:paraId="4BE389A1" w14:textId="0F05C119"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307.</w:t>
            </w:r>
          </w:p>
        </w:tc>
        <w:tc>
          <w:tcPr>
            <w:tcW w:w="1559" w:type="dxa"/>
            <w:gridSpan w:val="2"/>
            <w:vMerge/>
          </w:tcPr>
          <w:p w14:paraId="7323B8A8" w14:textId="77777777" w:rsidR="00093E9A" w:rsidRPr="00B750F1" w:rsidRDefault="00093E9A" w:rsidP="00093E9A">
            <w:pPr>
              <w:jc w:val="both"/>
              <w:rPr>
                <w:rFonts w:ascii="Times New Roman" w:hAnsi="Times New Roman" w:cs="Times New Roman"/>
                <w:sz w:val="24"/>
                <w:szCs w:val="24"/>
              </w:rPr>
            </w:pPr>
          </w:p>
        </w:tc>
        <w:tc>
          <w:tcPr>
            <w:tcW w:w="6009" w:type="dxa"/>
            <w:gridSpan w:val="2"/>
            <w:shd w:val="clear" w:color="auto" w:fill="FFFFFF" w:themeFill="background1"/>
          </w:tcPr>
          <w:p w14:paraId="3C6FF6B3" w14:textId="70E9C979" w:rsidR="00093E9A" w:rsidRPr="00CC54C3" w:rsidRDefault="00093E9A" w:rsidP="00093E9A">
            <w:pPr>
              <w:pStyle w:val="ListParagraph"/>
              <w:numPr>
                <w:ilvl w:val="0"/>
                <w:numId w:val="22"/>
              </w:numPr>
              <w:tabs>
                <w:tab w:val="clear" w:pos="360"/>
                <w:tab w:val="num" w:pos="32"/>
              </w:tabs>
              <w:ind w:left="32" w:firstLine="142"/>
              <w:jc w:val="both"/>
              <w:rPr>
                <w:rFonts w:ascii="Times New Roman" w:hAnsi="Times New Roman" w:cs="Times New Roman"/>
              </w:rPr>
            </w:pPr>
            <w:r w:rsidRPr="00AF22DD">
              <w:rPr>
                <w:rFonts w:ascii="Times New Roman" w:hAnsi="Times New Roman" w:cs="Times New Roman"/>
              </w:rPr>
              <w:t>Attīstīt klīnisko vadlīniju,  ārstēšanas algoritmu un pacientu ceļu izveidi visās hronisko slimību grupās. Ieviest un periodiski pārskatīt  vadlīnijas, kontekstā ar jaunākiem zinātnes sasniegumiem, institucionālo struktūru un finansējumu.</w:t>
            </w:r>
          </w:p>
        </w:tc>
        <w:tc>
          <w:tcPr>
            <w:tcW w:w="2071" w:type="dxa"/>
            <w:gridSpan w:val="2"/>
            <w:shd w:val="clear" w:color="auto" w:fill="auto"/>
          </w:tcPr>
          <w:p w14:paraId="57CC9938" w14:textId="0691F438" w:rsidR="00093E9A" w:rsidRPr="000E7103" w:rsidRDefault="00093E9A" w:rsidP="00093E9A">
            <w:pPr>
              <w:jc w:val="both"/>
              <w:rPr>
                <w:rFonts w:ascii="Times New Roman" w:hAnsi="Times New Roman" w:cs="Times New Roman"/>
                <w:b/>
                <w:bCs/>
                <w:sz w:val="24"/>
                <w:szCs w:val="24"/>
              </w:rPr>
            </w:pPr>
            <w:r>
              <w:rPr>
                <w:rFonts w:ascii="Times New Roman" w:hAnsi="Times New Roman" w:cs="Times New Roman"/>
                <w:b/>
                <w:bCs/>
                <w:sz w:val="24"/>
                <w:szCs w:val="24"/>
              </w:rPr>
              <w:t>Ņ</w:t>
            </w:r>
            <w:r w:rsidRPr="000E7103">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p w14:paraId="2E57F9A2" w14:textId="77777777"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4C372591" w14:textId="316BB7DE" w:rsidR="00093E9A" w:rsidRDefault="00093E9A" w:rsidP="00093E9A">
            <w:pPr>
              <w:pStyle w:val="ListParagraph"/>
              <w:ind w:left="0"/>
              <w:contextualSpacing w:val="0"/>
              <w:jc w:val="both"/>
              <w:rPr>
                <w:rFonts w:ascii="Times New Roman" w:eastAsia="Calibri" w:hAnsi="Times New Roman" w:cs="Times New Roman"/>
                <w:color w:val="000000" w:themeColor="text1"/>
              </w:rPr>
            </w:pPr>
            <w:r>
              <w:rPr>
                <w:rFonts w:ascii="Times New Roman" w:hAnsi="Times New Roman" w:cs="Times New Roman"/>
              </w:rPr>
              <w:t>Pamatnostādnēs iekļauts pasākums “</w:t>
            </w:r>
            <w:bookmarkStart w:id="5" w:name="_Hlk63186887"/>
            <w:r>
              <w:rPr>
                <w:rFonts w:ascii="Times New Roman" w:hAnsi="Times New Roman" w:cs="Times New Roman"/>
              </w:rPr>
              <w:t>5.1.3.</w:t>
            </w:r>
            <w:r w:rsidRPr="007C334A">
              <w:rPr>
                <w:rFonts w:ascii="Times New Roman" w:eastAsia="Calibri" w:hAnsi="Times New Roman" w:cs="Times New Roman"/>
                <w:color w:val="000000" w:themeColor="text1"/>
              </w:rPr>
              <w:t xml:space="preserve"> Ieviest kvalitātes indikatorus, uz starptautiski atzītām vadlīnijām profesionāļu izstrādātus klīniskos algoritmus un klīniskos pacientu ceļus veselības aprūpē</w:t>
            </w:r>
            <w:r>
              <w:rPr>
                <w:rFonts w:ascii="Times New Roman" w:eastAsia="Calibri" w:hAnsi="Times New Roman" w:cs="Times New Roman"/>
                <w:color w:val="000000" w:themeColor="text1"/>
              </w:rPr>
              <w:t xml:space="preserve"> un  adaptēt starptautiski atzītas vadlīnijas</w:t>
            </w:r>
            <w:r w:rsidRPr="007C334A">
              <w:rPr>
                <w:rFonts w:ascii="Times New Roman" w:eastAsia="Calibri" w:hAnsi="Times New Roman" w:cs="Times New Roman"/>
                <w:color w:val="000000" w:themeColor="text1"/>
              </w:rPr>
              <w:t>, nodrošinot to pieejamību digitālā formātā gan ārstniecības personām, gan sabiedrībai un veikt klīnisko algoritmu un klīnisko ceļu ieviešanas monitoringu</w:t>
            </w:r>
            <w:bookmarkEnd w:id="5"/>
            <w:r>
              <w:rPr>
                <w:rFonts w:ascii="Times New Roman" w:eastAsia="Calibri" w:hAnsi="Times New Roman" w:cs="Times New Roman"/>
                <w:color w:val="000000" w:themeColor="text1"/>
              </w:rPr>
              <w:t>”.</w:t>
            </w:r>
          </w:p>
          <w:p w14:paraId="5FB0A0E9" w14:textId="7AA90E21" w:rsidR="00093E9A" w:rsidRPr="000E7103" w:rsidRDefault="00093E9A" w:rsidP="00093E9A">
            <w:pPr>
              <w:jc w:val="both"/>
              <w:rPr>
                <w:rFonts w:ascii="Times New Roman" w:hAnsi="Times New Roman" w:cs="Times New Roman"/>
                <w:sz w:val="24"/>
                <w:szCs w:val="24"/>
              </w:rPr>
            </w:pPr>
            <w:r>
              <w:rPr>
                <w:rFonts w:ascii="Times New Roman" w:hAnsi="Times New Roman" w:cs="Times New Roman"/>
                <w:sz w:val="24"/>
                <w:szCs w:val="24"/>
              </w:rPr>
              <w:t>T</w:t>
            </w:r>
            <w:r w:rsidRPr="000E7103">
              <w:rPr>
                <w:rFonts w:ascii="Times New Roman" w:hAnsi="Times New Roman" w:cs="Times New Roman"/>
                <w:sz w:val="24"/>
                <w:szCs w:val="24"/>
              </w:rPr>
              <w:t xml:space="preserve">iks veiktas izmaiņas Ārstniecības likumā, tur paredzēts pārskatīt klīnisko vadlīniju ieviešanas kārtību (normatīvo regulējumu). </w:t>
            </w:r>
          </w:p>
          <w:p w14:paraId="00109612" w14:textId="77777777" w:rsidR="00093E9A" w:rsidRDefault="00093E9A" w:rsidP="00093E9A">
            <w:pPr>
              <w:jc w:val="both"/>
              <w:rPr>
                <w:rFonts w:ascii="Times New Roman" w:hAnsi="Times New Roman" w:cs="Times New Roman"/>
                <w:sz w:val="24"/>
                <w:szCs w:val="24"/>
              </w:rPr>
            </w:pPr>
          </w:p>
        </w:tc>
      </w:tr>
      <w:tr w:rsidR="00093E9A" w:rsidRPr="00960165" w14:paraId="4B8ADEBC" w14:textId="77777777" w:rsidTr="001150CE">
        <w:tc>
          <w:tcPr>
            <w:tcW w:w="846" w:type="dxa"/>
            <w:shd w:val="clear" w:color="auto" w:fill="auto"/>
          </w:tcPr>
          <w:p w14:paraId="001353E6" w14:textId="2B938B63"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308.</w:t>
            </w:r>
          </w:p>
        </w:tc>
        <w:tc>
          <w:tcPr>
            <w:tcW w:w="1559" w:type="dxa"/>
            <w:gridSpan w:val="2"/>
            <w:vMerge/>
          </w:tcPr>
          <w:p w14:paraId="00865854" w14:textId="77777777" w:rsidR="00093E9A" w:rsidRPr="00B750F1" w:rsidRDefault="00093E9A" w:rsidP="00093E9A">
            <w:pPr>
              <w:jc w:val="both"/>
              <w:rPr>
                <w:rFonts w:ascii="Times New Roman" w:hAnsi="Times New Roman" w:cs="Times New Roman"/>
                <w:sz w:val="24"/>
                <w:szCs w:val="24"/>
              </w:rPr>
            </w:pPr>
          </w:p>
        </w:tc>
        <w:tc>
          <w:tcPr>
            <w:tcW w:w="6009" w:type="dxa"/>
            <w:gridSpan w:val="2"/>
            <w:shd w:val="clear" w:color="auto" w:fill="FFFFFF" w:themeFill="background1"/>
          </w:tcPr>
          <w:p w14:paraId="3CF743B7" w14:textId="6DE9344F" w:rsidR="00093E9A" w:rsidRPr="00CC54C3" w:rsidRDefault="00093E9A" w:rsidP="00093E9A">
            <w:pPr>
              <w:pStyle w:val="ListParagraph"/>
              <w:numPr>
                <w:ilvl w:val="0"/>
                <w:numId w:val="22"/>
              </w:numPr>
              <w:tabs>
                <w:tab w:val="clear" w:pos="360"/>
                <w:tab w:val="num" w:pos="32"/>
              </w:tabs>
              <w:ind w:left="34" w:hanging="32"/>
              <w:jc w:val="both"/>
              <w:rPr>
                <w:rFonts w:ascii="Times New Roman" w:hAnsi="Times New Roman" w:cs="Times New Roman"/>
              </w:rPr>
            </w:pPr>
            <w:r w:rsidRPr="00AF22DD">
              <w:rPr>
                <w:rFonts w:ascii="Times New Roman" w:hAnsi="Times New Roman" w:cs="Times New Roman"/>
              </w:rPr>
              <w:t xml:space="preserve">Attīstīt  ārstēšanas procesa rezultātu izvērtēšanas sistēmu, noteikt katrai slimībai specifiskos indikatorus, veikt to monitoringu un analīzi. </w:t>
            </w:r>
          </w:p>
        </w:tc>
        <w:tc>
          <w:tcPr>
            <w:tcW w:w="2071" w:type="dxa"/>
            <w:gridSpan w:val="2"/>
            <w:shd w:val="clear" w:color="auto" w:fill="auto"/>
          </w:tcPr>
          <w:p w14:paraId="197623DE" w14:textId="365D7E46" w:rsidR="00093E9A" w:rsidRPr="004A0D29" w:rsidRDefault="00093E9A" w:rsidP="00093E9A">
            <w:pPr>
              <w:jc w:val="both"/>
              <w:rPr>
                <w:rFonts w:ascii="Times New Roman" w:hAnsi="Times New Roman" w:cs="Times New Roman"/>
                <w:b/>
                <w:bCs/>
                <w:sz w:val="24"/>
                <w:szCs w:val="24"/>
              </w:rPr>
            </w:pPr>
            <w:r w:rsidRPr="004A0D29">
              <w:rPr>
                <w:rFonts w:ascii="Times New Roman" w:hAnsi="Times New Roman" w:cs="Times New Roman"/>
                <w:b/>
                <w:bCs/>
                <w:sz w:val="24"/>
                <w:szCs w:val="24"/>
              </w:rPr>
              <w:t>Ņemts vērā</w:t>
            </w:r>
          </w:p>
          <w:p w14:paraId="74EDA99F" w14:textId="77777777"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5C914181" w14:textId="335FA579"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Ārstniecības rezultātu izvērtēšanas sistēmas mērķis ir veselības aprūpes kvalitātes uzlabošana. Pamatnostādņu  3.rīcības virziena apakšmēŗķis ir “</w:t>
            </w:r>
            <w:r w:rsidRPr="00343738">
              <w:rPr>
                <w:rFonts w:ascii="Times New Roman" w:hAnsi="Times New Roman" w:cs="Times New Roman"/>
                <w:sz w:val="24"/>
                <w:szCs w:val="24"/>
              </w:rPr>
              <w:t>1.</w:t>
            </w:r>
            <w:r w:rsidRPr="00343738">
              <w:rPr>
                <w:rFonts w:ascii="Times New Roman" w:hAnsi="Times New Roman" w:cs="Times New Roman"/>
                <w:sz w:val="24"/>
                <w:szCs w:val="24"/>
              </w:rPr>
              <w:tab/>
              <w:t>Uzlabot veselības aprūpes pakalpojumu kvalitātes un pacientu drošības nodrošināšanas sistēmu</w:t>
            </w:r>
            <w:r>
              <w:rPr>
                <w:rFonts w:ascii="Times New Roman" w:hAnsi="Times New Roman" w:cs="Times New Roman"/>
                <w:sz w:val="24"/>
                <w:szCs w:val="24"/>
              </w:rPr>
              <w:t>”</w:t>
            </w:r>
            <w:r w:rsidRPr="00343738">
              <w:rPr>
                <w:rFonts w:ascii="Times New Roman" w:hAnsi="Times New Roman" w:cs="Times New Roman"/>
                <w:sz w:val="24"/>
                <w:szCs w:val="24"/>
              </w:rPr>
              <w:t>.</w:t>
            </w:r>
            <w:r>
              <w:rPr>
                <w:rFonts w:ascii="Times New Roman" w:hAnsi="Times New Roman" w:cs="Times New Roman"/>
                <w:sz w:val="24"/>
                <w:szCs w:val="24"/>
              </w:rPr>
              <w:t xml:space="preserve"> Pamatnostādņu 5.2.1. uzdevums paredz </w:t>
            </w:r>
            <w:r w:rsidRPr="009D0387">
              <w:rPr>
                <w:rFonts w:ascii="Times New Roman" w:hAnsi="Times New Roman" w:cs="Times New Roman"/>
                <w:sz w:val="24"/>
                <w:szCs w:val="24"/>
              </w:rPr>
              <w:t>attīstīt veselības aprūpes kvalitātes novērtēšanu un nodrošināt rādītāju pieejamību sabiedrībai</w:t>
            </w:r>
            <w:r>
              <w:rPr>
                <w:rFonts w:ascii="Times New Roman" w:hAnsi="Times New Roman" w:cs="Times New Roman"/>
                <w:sz w:val="24"/>
                <w:szCs w:val="24"/>
              </w:rPr>
              <w:t>.</w:t>
            </w:r>
          </w:p>
        </w:tc>
      </w:tr>
      <w:tr w:rsidR="00093E9A" w:rsidRPr="00960165" w14:paraId="70CA2DC0" w14:textId="77777777" w:rsidTr="001150CE">
        <w:tc>
          <w:tcPr>
            <w:tcW w:w="846" w:type="dxa"/>
            <w:shd w:val="clear" w:color="auto" w:fill="auto"/>
          </w:tcPr>
          <w:p w14:paraId="32ADCAAD" w14:textId="0239C147"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309.</w:t>
            </w:r>
          </w:p>
        </w:tc>
        <w:tc>
          <w:tcPr>
            <w:tcW w:w="1559" w:type="dxa"/>
            <w:gridSpan w:val="2"/>
            <w:vMerge/>
          </w:tcPr>
          <w:p w14:paraId="504528C3" w14:textId="77777777" w:rsidR="00093E9A" w:rsidRPr="00B750F1" w:rsidRDefault="00093E9A" w:rsidP="00093E9A">
            <w:pPr>
              <w:jc w:val="both"/>
              <w:rPr>
                <w:rFonts w:ascii="Times New Roman" w:hAnsi="Times New Roman" w:cs="Times New Roman"/>
                <w:sz w:val="24"/>
                <w:szCs w:val="24"/>
              </w:rPr>
            </w:pPr>
          </w:p>
        </w:tc>
        <w:tc>
          <w:tcPr>
            <w:tcW w:w="6009" w:type="dxa"/>
            <w:gridSpan w:val="2"/>
            <w:shd w:val="clear" w:color="auto" w:fill="FFFFFF" w:themeFill="background1"/>
          </w:tcPr>
          <w:p w14:paraId="0839997C" w14:textId="55461A6E" w:rsidR="00093E9A" w:rsidRPr="00CC54C3" w:rsidRDefault="00093E9A" w:rsidP="00093E9A">
            <w:pPr>
              <w:pStyle w:val="ListParagraph"/>
              <w:numPr>
                <w:ilvl w:val="0"/>
                <w:numId w:val="28"/>
              </w:numPr>
              <w:ind w:left="34" w:hanging="32"/>
              <w:jc w:val="both"/>
              <w:rPr>
                <w:rFonts w:ascii="Times New Roman" w:hAnsi="Times New Roman" w:cs="Times New Roman"/>
                <w:b/>
                <w:bCs/>
              </w:rPr>
            </w:pPr>
            <w:r w:rsidRPr="00CC54C3">
              <w:rPr>
                <w:rFonts w:ascii="Times New Roman" w:hAnsi="Times New Roman" w:cs="Times New Roman"/>
              </w:rPr>
              <w:t>Pārskatīt ārstniecības pakalpojumu tarifu izveides kārtību un izstrādāt ekonomiskos aprēķinos balstītu un caurspīdīgu to noteikšanas un ieviešanas plānu.</w:t>
            </w:r>
          </w:p>
        </w:tc>
        <w:tc>
          <w:tcPr>
            <w:tcW w:w="2071" w:type="dxa"/>
            <w:gridSpan w:val="2"/>
            <w:shd w:val="clear" w:color="auto" w:fill="auto"/>
          </w:tcPr>
          <w:p w14:paraId="39BA574F" w14:textId="7A98EFE8" w:rsidR="00093E9A" w:rsidRPr="00F14CF5" w:rsidRDefault="00093E9A" w:rsidP="00093E9A">
            <w:pPr>
              <w:jc w:val="both"/>
              <w:rPr>
                <w:rFonts w:ascii="Times New Roman" w:hAnsi="Times New Roman" w:cs="Times New Roman"/>
                <w:b/>
                <w:bCs/>
                <w:sz w:val="24"/>
                <w:szCs w:val="24"/>
              </w:rPr>
            </w:pPr>
            <w:r w:rsidRPr="00F14CF5">
              <w:rPr>
                <w:rFonts w:ascii="Times New Roman" w:hAnsi="Times New Roman" w:cs="Times New Roman"/>
                <w:b/>
                <w:bCs/>
                <w:sz w:val="24"/>
                <w:szCs w:val="24"/>
              </w:rPr>
              <w:t>Ņemts vērā</w:t>
            </w:r>
          </w:p>
          <w:p w14:paraId="24C1D8F4" w14:textId="77777777"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3BACD73E" w14:textId="303F4160" w:rsidR="00093E9A" w:rsidRPr="00375EE6" w:rsidRDefault="00093E9A" w:rsidP="00093E9A">
            <w:pPr>
              <w:jc w:val="both"/>
              <w:rPr>
                <w:rFonts w:ascii="Times New Roman" w:hAnsi="Times New Roman" w:cs="Times New Roman"/>
                <w:sz w:val="24"/>
                <w:szCs w:val="24"/>
              </w:rPr>
            </w:pPr>
            <w:r>
              <w:rPr>
                <w:rFonts w:ascii="Times New Roman" w:hAnsi="Times New Roman" w:cs="Times New Roman"/>
                <w:sz w:val="24"/>
                <w:szCs w:val="24"/>
              </w:rPr>
              <w:t xml:space="preserve">5.rīcības virziens papildināts ar jaunu apakšmērķi: </w:t>
            </w:r>
            <w:r w:rsidRPr="00E348CB">
              <w:rPr>
                <w:rFonts w:ascii="Times New Roman" w:hAnsi="Times New Roman" w:cs="Times New Roman"/>
                <w:sz w:val="24"/>
                <w:szCs w:val="24"/>
              </w:rPr>
              <w:tab/>
            </w:r>
            <w:r>
              <w:rPr>
                <w:rFonts w:ascii="Times New Roman" w:hAnsi="Times New Roman" w:cs="Times New Roman"/>
                <w:sz w:val="24"/>
                <w:szCs w:val="24"/>
              </w:rPr>
              <w:t>“3.</w:t>
            </w:r>
            <w:r w:rsidRPr="00E348CB">
              <w:rPr>
                <w:rFonts w:ascii="Times New Roman" w:hAnsi="Times New Roman" w:cs="Times New Roman"/>
                <w:sz w:val="24"/>
                <w:szCs w:val="24"/>
              </w:rPr>
              <w:t>Nodrošināt ekonomiski pamatotus valsts apmaksāto veselības aprūpes pakalpojumu tarifus</w:t>
            </w:r>
            <w:r>
              <w:rPr>
                <w:rFonts w:ascii="Times New Roman" w:hAnsi="Times New Roman" w:cs="Times New Roman"/>
                <w:sz w:val="24"/>
                <w:szCs w:val="24"/>
              </w:rPr>
              <w:t>”</w:t>
            </w:r>
            <w:r w:rsidRPr="00E348CB">
              <w:rPr>
                <w:rFonts w:ascii="Times New Roman" w:hAnsi="Times New Roman" w:cs="Times New Roman"/>
                <w:sz w:val="24"/>
                <w:szCs w:val="24"/>
              </w:rPr>
              <w:t>.</w:t>
            </w:r>
            <w:r>
              <w:rPr>
                <w:rFonts w:ascii="Times New Roman" w:hAnsi="Times New Roman" w:cs="Times New Roman"/>
                <w:sz w:val="24"/>
                <w:szCs w:val="24"/>
              </w:rPr>
              <w:t xml:space="preserve"> </w:t>
            </w:r>
            <w:r w:rsidRPr="00375EE6">
              <w:rPr>
                <w:rFonts w:ascii="Times New Roman" w:hAnsi="Times New Roman" w:cs="Times New Roman"/>
                <w:sz w:val="24"/>
                <w:szCs w:val="24"/>
              </w:rPr>
              <w:t>Pamatnostādnēs iekļauts uzdevums “5.2.2.</w:t>
            </w:r>
            <w:r w:rsidRPr="009500D8">
              <w:rPr>
                <w:rFonts w:ascii="Times New Roman" w:hAnsi="Times New Roman" w:cs="Times New Roman"/>
                <w:sz w:val="24"/>
                <w:szCs w:val="24"/>
              </w:rPr>
              <w:t xml:space="preserve"> </w:t>
            </w:r>
            <w:r w:rsidRPr="00375EE6">
              <w:rPr>
                <w:rFonts w:ascii="Times New Roman" w:hAnsi="Times New Roman" w:cs="Times New Roman"/>
                <w:sz w:val="24"/>
                <w:szCs w:val="24"/>
              </w:rPr>
              <w:t xml:space="preserve"> Izstrādāt</w:t>
            </w:r>
            <w:r w:rsidRPr="00976C4B">
              <w:rPr>
                <w:rFonts w:ascii="Times New Roman" w:hAnsi="Times New Roman" w:cs="Times New Roman"/>
                <w:sz w:val="24"/>
                <w:szCs w:val="24"/>
              </w:rPr>
              <w:t xml:space="preserve"> ekonomiskos aprēķinos balstītu un caurspīdīgu </w:t>
            </w:r>
            <w:r w:rsidRPr="00375EE6">
              <w:rPr>
                <w:rFonts w:ascii="Times New Roman" w:hAnsi="Times New Roman" w:cs="Times New Roman"/>
                <w:sz w:val="24"/>
                <w:szCs w:val="24"/>
              </w:rPr>
              <w:t xml:space="preserve"> </w:t>
            </w:r>
            <w:r w:rsidRPr="00976C4B">
              <w:rPr>
                <w:rFonts w:ascii="Times New Roman" w:hAnsi="Times New Roman" w:cs="Times New Roman"/>
                <w:sz w:val="24"/>
                <w:szCs w:val="24"/>
              </w:rPr>
              <w:t>veselības aprūpes pakalpojumu tarifu izveides kārtību un tarifu</w:t>
            </w:r>
            <w:r w:rsidRPr="00375EE6">
              <w:rPr>
                <w:rFonts w:ascii="Times New Roman" w:hAnsi="Times New Roman" w:cs="Times New Roman"/>
                <w:sz w:val="24"/>
                <w:szCs w:val="24"/>
              </w:rPr>
              <w:t xml:space="preserve"> pārskatīšanas un ieviešanas plānu </w:t>
            </w:r>
            <w:r w:rsidRPr="009500D8">
              <w:rPr>
                <w:rFonts w:ascii="Times New Roman" w:hAnsi="Times New Roman" w:cs="Times New Roman"/>
                <w:sz w:val="24"/>
                <w:szCs w:val="24"/>
              </w:rPr>
              <w:t xml:space="preserve">”. </w:t>
            </w:r>
          </w:p>
        </w:tc>
      </w:tr>
      <w:tr w:rsidR="00093E9A" w:rsidRPr="00960165" w14:paraId="0DD14E72" w14:textId="77777777" w:rsidTr="001150CE">
        <w:tc>
          <w:tcPr>
            <w:tcW w:w="846" w:type="dxa"/>
            <w:shd w:val="clear" w:color="auto" w:fill="auto"/>
          </w:tcPr>
          <w:p w14:paraId="2C34AAD0" w14:textId="4878B7F1"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310.</w:t>
            </w:r>
          </w:p>
        </w:tc>
        <w:tc>
          <w:tcPr>
            <w:tcW w:w="1559" w:type="dxa"/>
            <w:gridSpan w:val="2"/>
            <w:vMerge/>
          </w:tcPr>
          <w:p w14:paraId="7B89C72C" w14:textId="77777777" w:rsidR="00093E9A" w:rsidRPr="00B750F1" w:rsidRDefault="00093E9A" w:rsidP="00093E9A">
            <w:pPr>
              <w:jc w:val="both"/>
              <w:rPr>
                <w:rFonts w:ascii="Times New Roman" w:hAnsi="Times New Roman" w:cs="Times New Roman"/>
                <w:sz w:val="24"/>
                <w:szCs w:val="24"/>
              </w:rPr>
            </w:pPr>
          </w:p>
        </w:tc>
        <w:tc>
          <w:tcPr>
            <w:tcW w:w="6009" w:type="dxa"/>
            <w:gridSpan w:val="2"/>
            <w:shd w:val="clear" w:color="auto" w:fill="FFFFFF" w:themeFill="background1"/>
          </w:tcPr>
          <w:p w14:paraId="6FAAEC7A" w14:textId="07A314F9" w:rsidR="00093E9A" w:rsidRPr="00821B4D" w:rsidRDefault="00093E9A" w:rsidP="00093E9A">
            <w:pPr>
              <w:pStyle w:val="ListParagraph"/>
              <w:numPr>
                <w:ilvl w:val="0"/>
                <w:numId w:val="29"/>
              </w:numPr>
              <w:ind w:left="34" w:firstLine="0"/>
              <w:jc w:val="both"/>
              <w:rPr>
                <w:rFonts w:ascii="Times New Roman" w:hAnsi="Times New Roman" w:cs="Times New Roman"/>
                <w:b/>
                <w:bCs/>
              </w:rPr>
            </w:pPr>
            <w:r w:rsidRPr="00985DBE">
              <w:rPr>
                <w:rFonts w:ascii="Times New Roman" w:hAnsi="Times New Roman" w:cs="Times New Roman"/>
              </w:rPr>
              <w:t>Pārskatīt esošo medicīnas tehnoloģiju novērtēšanas un plānošanas kārtību un metodiku. Izveidot jaunu metodoloģiju un sistēmu medicīnas tehnoloģiju klīniskai un ekonomiskai novērtēšanai visās slimību grupās.</w:t>
            </w:r>
            <w:r w:rsidRPr="00985DBE">
              <w:rPr>
                <w:rFonts w:ascii="Times New Roman" w:hAnsi="Times New Roman" w:cs="Times New Roman"/>
                <w:b/>
                <w:bCs/>
              </w:rPr>
              <w:t xml:space="preserve">  </w:t>
            </w:r>
          </w:p>
        </w:tc>
        <w:tc>
          <w:tcPr>
            <w:tcW w:w="2071" w:type="dxa"/>
            <w:gridSpan w:val="2"/>
            <w:shd w:val="clear" w:color="auto" w:fill="auto"/>
          </w:tcPr>
          <w:p w14:paraId="0B3EEA27" w14:textId="0127CA83" w:rsidR="00093E9A" w:rsidRPr="008C1A33" w:rsidRDefault="00093E9A" w:rsidP="00093E9A">
            <w:pPr>
              <w:jc w:val="both"/>
              <w:rPr>
                <w:rFonts w:ascii="Times New Roman" w:hAnsi="Times New Roman" w:cs="Times New Roman"/>
                <w:b/>
                <w:bCs/>
                <w:sz w:val="24"/>
                <w:szCs w:val="24"/>
              </w:rPr>
            </w:pPr>
            <w:r w:rsidRPr="008C1A33">
              <w:rPr>
                <w:rFonts w:ascii="Times New Roman" w:hAnsi="Times New Roman" w:cs="Times New Roman"/>
                <w:b/>
                <w:bCs/>
                <w:sz w:val="24"/>
                <w:szCs w:val="24"/>
              </w:rPr>
              <w:t>Nav ņemts vērā</w:t>
            </w:r>
          </w:p>
        </w:tc>
        <w:tc>
          <w:tcPr>
            <w:tcW w:w="3685" w:type="dxa"/>
            <w:shd w:val="clear" w:color="auto" w:fill="auto"/>
          </w:tcPr>
          <w:p w14:paraId="5A94BA79" w14:textId="77777777" w:rsidR="00093E9A" w:rsidRDefault="00093E9A" w:rsidP="00093E9A">
            <w:pPr>
              <w:jc w:val="both"/>
              <w:rPr>
                <w:rFonts w:ascii="Times New Roman" w:hAnsi="Times New Roman" w:cs="Times New Roman"/>
                <w:sz w:val="24"/>
                <w:szCs w:val="24"/>
              </w:rPr>
            </w:pPr>
            <w:r w:rsidRPr="00B12EA7">
              <w:rPr>
                <w:rFonts w:ascii="Times New Roman" w:hAnsi="Times New Roman" w:cs="Times New Roman"/>
                <w:sz w:val="24"/>
                <w:szCs w:val="24"/>
              </w:rPr>
              <w:t>Nav saprotams, kas domāts ar “jaunu metodoloģiju un sistēmu medicīnas tehnoloģiju klīniskai un ekonomiskai novērtēšanai visās slimību grupās”.</w:t>
            </w:r>
          </w:p>
          <w:p w14:paraId="07A987F4" w14:textId="3F6D2E44" w:rsidR="00093E9A" w:rsidRDefault="00093E9A" w:rsidP="00093E9A">
            <w:pPr>
              <w:jc w:val="both"/>
              <w:rPr>
                <w:rFonts w:ascii="Times New Roman" w:hAnsi="Times New Roman" w:cs="Times New Roman"/>
                <w:sz w:val="24"/>
                <w:szCs w:val="24"/>
              </w:rPr>
            </w:pPr>
          </w:p>
        </w:tc>
      </w:tr>
      <w:tr w:rsidR="00093E9A" w:rsidRPr="00960165" w14:paraId="09EB8EF5" w14:textId="77777777" w:rsidTr="001150CE">
        <w:tc>
          <w:tcPr>
            <w:tcW w:w="846" w:type="dxa"/>
            <w:shd w:val="clear" w:color="auto" w:fill="auto"/>
          </w:tcPr>
          <w:p w14:paraId="34FDD40F" w14:textId="14CDA2F3"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311.</w:t>
            </w:r>
          </w:p>
        </w:tc>
        <w:tc>
          <w:tcPr>
            <w:tcW w:w="1559" w:type="dxa"/>
            <w:gridSpan w:val="2"/>
            <w:vMerge/>
          </w:tcPr>
          <w:p w14:paraId="08BD01A5" w14:textId="77777777" w:rsidR="00093E9A" w:rsidRPr="00B750F1" w:rsidRDefault="00093E9A" w:rsidP="00093E9A">
            <w:pPr>
              <w:jc w:val="both"/>
              <w:rPr>
                <w:rFonts w:ascii="Times New Roman" w:hAnsi="Times New Roman" w:cs="Times New Roman"/>
                <w:sz w:val="24"/>
                <w:szCs w:val="24"/>
              </w:rPr>
            </w:pPr>
          </w:p>
        </w:tc>
        <w:tc>
          <w:tcPr>
            <w:tcW w:w="6009" w:type="dxa"/>
            <w:gridSpan w:val="2"/>
            <w:shd w:val="clear" w:color="auto" w:fill="FFFFFF" w:themeFill="background1"/>
          </w:tcPr>
          <w:p w14:paraId="55F4C146" w14:textId="5031A048" w:rsidR="00093E9A" w:rsidRPr="008E5194" w:rsidRDefault="00093E9A" w:rsidP="00093E9A">
            <w:pPr>
              <w:pStyle w:val="ListParagraph"/>
              <w:numPr>
                <w:ilvl w:val="0"/>
                <w:numId w:val="29"/>
              </w:numPr>
              <w:ind w:left="34" w:firstLine="328"/>
              <w:jc w:val="both"/>
              <w:rPr>
                <w:rFonts w:ascii="Times New Roman" w:hAnsi="Times New Roman" w:cs="Times New Roman"/>
              </w:rPr>
            </w:pPr>
            <w:r w:rsidRPr="008E5194">
              <w:rPr>
                <w:rFonts w:ascii="Times New Roman" w:hAnsi="Times New Roman" w:cs="Times New Roman"/>
              </w:rPr>
              <w:t>Uzlabot visu veselības aprūpes pakalpojumu koordināciju ieviešot mūsdienīgu e-veselības sistēmu.</w:t>
            </w:r>
          </w:p>
        </w:tc>
        <w:tc>
          <w:tcPr>
            <w:tcW w:w="2071" w:type="dxa"/>
            <w:gridSpan w:val="2"/>
            <w:shd w:val="clear" w:color="auto" w:fill="auto"/>
          </w:tcPr>
          <w:p w14:paraId="29A78C53" w14:textId="2C397A77" w:rsidR="00093E9A" w:rsidRDefault="00093E9A" w:rsidP="00093E9A">
            <w:pPr>
              <w:jc w:val="both"/>
              <w:rPr>
                <w:rFonts w:ascii="Times New Roman" w:hAnsi="Times New Roman" w:cs="Times New Roman"/>
                <w:b/>
                <w:bCs/>
                <w:color w:val="FF0000"/>
                <w:sz w:val="24"/>
                <w:szCs w:val="24"/>
              </w:rPr>
            </w:pPr>
            <w:r w:rsidRPr="00414832">
              <w:rPr>
                <w:rFonts w:ascii="Times New Roman" w:hAnsi="Times New Roman" w:cs="Times New Roman"/>
                <w:b/>
                <w:bCs/>
                <w:color w:val="000000" w:themeColor="text1"/>
                <w:sz w:val="24"/>
                <w:szCs w:val="24"/>
              </w:rPr>
              <w:t xml:space="preserve">Ņemts vērā </w:t>
            </w:r>
            <w:r>
              <w:rPr>
                <w:rFonts w:ascii="Times New Roman" w:hAnsi="Times New Roman" w:cs="Times New Roman"/>
                <w:b/>
                <w:bCs/>
                <w:color w:val="000000" w:themeColor="text1"/>
                <w:sz w:val="24"/>
                <w:szCs w:val="24"/>
              </w:rPr>
              <w:t>daļēji</w:t>
            </w:r>
          </w:p>
        </w:tc>
        <w:tc>
          <w:tcPr>
            <w:tcW w:w="3685" w:type="dxa"/>
            <w:shd w:val="clear" w:color="auto" w:fill="auto"/>
          </w:tcPr>
          <w:p w14:paraId="3BE93276" w14:textId="77777777" w:rsidR="00093E9A" w:rsidRPr="00DB4C3F" w:rsidRDefault="00093E9A" w:rsidP="00093E9A">
            <w:pPr>
              <w:jc w:val="both"/>
              <w:rPr>
                <w:rFonts w:ascii="Times New Roman" w:hAnsi="Times New Roman" w:cs="Times New Roman"/>
                <w:sz w:val="24"/>
                <w:szCs w:val="24"/>
              </w:rPr>
            </w:pPr>
            <w:r w:rsidRPr="00DB4C3F">
              <w:rPr>
                <w:rFonts w:ascii="Times New Roman" w:hAnsi="Times New Roman" w:cs="Times New Roman"/>
                <w:sz w:val="24"/>
                <w:szCs w:val="24"/>
              </w:rPr>
              <w:t>3. Rīcības virziena 4.apakšmērķis precizēts:</w:t>
            </w:r>
          </w:p>
          <w:p w14:paraId="1BBF033A" w14:textId="599D48C3" w:rsidR="00093E9A" w:rsidRPr="009500D8" w:rsidRDefault="00093E9A" w:rsidP="00093E9A">
            <w:pPr>
              <w:jc w:val="both"/>
              <w:rPr>
                <w:rFonts w:ascii="Times New Roman" w:hAnsi="Times New Roman" w:cs="Times New Roman"/>
                <w:color w:val="70AD47" w:themeColor="accent6"/>
                <w:sz w:val="24"/>
                <w:szCs w:val="24"/>
              </w:rPr>
            </w:pPr>
            <w:r w:rsidRPr="00DB4C3F">
              <w:rPr>
                <w:rFonts w:ascii="Times New Roman" w:hAnsi="Times New Roman" w:cs="Times New Roman"/>
                <w:sz w:val="24"/>
                <w:szCs w:val="24"/>
              </w:rPr>
              <w:t>4.</w:t>
            </w:r>
            <w:r w:rsidRPr="00DB4C3F">
              <w:rPr>
                <w:rFonts w:ascii="Times New Roman" w:hAnsi="Times New Roman" w:cs="Times New Roman"/>
                <w:sz w:val="24"/>
                <w:szCs w:val="24"/>
              </w:rPr>
              <w:tab/>
              <w:t xml:space="preserve">Attīstīt attālinātos veselības aprūpes pakalpojumus, </w:t>
            </w:r>
            <w:r w:rsidRPr="00DB4C3F">
              <w:rPr>
                <w:rFonts w:ascii="Times New Roman" w:hAnsi="Times New Roman" w:cs="Times New Roman"/>
                <w:sz w:val="24"/>
                <w:szCs w:val="24"/>
                <w:u w:val="single"/>
              </w:rPr>
              <w:t>modernizēt e-veselības sistēmu</w:t>
            </w:r>
            <w:r w:rsidRPr="00DB4C3F">
              <w:rPr>
                <w:rFonts w:ascii="Times New Roman" w:hAnsi="Times New Roman" w:cs="Times New Roman"/>
                <w:sz w:val="24"/>
                <w:szCs w:val="24"/>
              </w:rPr>
              <w:t xml:space="preserve"> un attīstīt pacienta elektronisko veselības karti e-veselības sistēmā, nodrošinot datu apmaiņu starp e-veselības sistēmu un ārstniecības iestāžu informācijas sistēmām un sociālās jomas informācijas sistēmām, attīstot pārrobežu e-veselības risinājumus (sasaistē ar 5. rīcības virziena 5.12.uzdevumu).</w:t>
            </w:r>
          </w:p>
        </w:tc>
      </w:tr>
      <w:tr w:rsidR="00093E9A" w:rsidRPr="00960165" w14:paraId="417BFAB7" w14:textId="77777777" w:rsidTr="001150CE">
        <w:tc>
          <w:tcPr>
            <w:tcW w:w="846" w:type="dxa"/>
            <w:shd w:val="clear" w:color="auto" w:fill="auto"/>
          </w:tcPr>
          <w:p w14:paraId="18DE6DD7" w14:textId="72322F87"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312.</w:t>
            </w:r>
          </w:p>
        </w:tc>
        <w:tc>
          <w:tcPr>
            <w:tcW w:w="1559" w:type="dxa"/>
            <w:gridSpan w:val="2"/>
            <w:shd w:val="clear" w:color="auto" w:fill="FFFFFF" w:themeFill="background1"/>
          </w:tcPr>
          <w:p w14:paraId="2828A0AE" w14:textId="37A7FD42" w:rsidR="00093E9A" w:rsidRPr="00574091" w:rsidRDefault="00093E9A" w:rsidP="00093E9A">
            <w:pPr>
              <w:jc w:val="both"/>
              <w:rPr>
                <w:rFonts w:ascii="Times New Roman" w:hAnsi="Times New Roman" w:cs="Times New Roman"/>
                <w:sz w:val="24"/>
                <w:szCs w:val="24"/>
              </w:rPr>
            </w:pPr>
            <w:r w:rsidRPr="00716A65">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39A9094E" w14:textId="32C57759" w:rsidR="00093E9A" w:rsidRPr="00C5225D" w:rsidRDefault="00093E9A" w:rsidP="00093E9A">
            <w:pPr>
              <w:suppressAutoHyphens/>
              <w:autoSpaceDN w:val="0"/>
              <w:spacing w:after="120"/>
              <w:jc w:val="both"/>
              <w:textAlignment w:val="baseline"/>
              <w:rPr>
                <w:rFonts w:ascii="Times New Roman" w:eastAsia="Calibri" w:hAnsi="Times New Roman" w:cs="Times New Roman"/>
                <w:sz w:val="24"/>
                <w:szCs w:val="24"/>
              </w:rPr>
            </w:pPr>
            <w:r w:rsidRPr="00C5225D">
              <w:rPr>
                <w:rFonts w:ascii="Times New Roman" w:hAnsi="Times New Roman"/>
                <w:sz w:val="24"/>
                <w:szCs w:val="24"/>
              </w:rPr>
              <w:t>3. rīcības virziena mērķa sasniegšanai nepieciešamo rīcību sarakstā (51. - 52.lpp) lūdzam iekļaut nepieciešamību attīstīt veselības IT sistēmu sasaisti ar sociālās palīdzības un sociālo pakalpojumu administrēšanas lietojumprogrammu SOPA, tādā veidā nodrošinot sociālo pakalpojumu un sociālās palīdzības piešķiršanai nepieciešamo datu pieejamību pašvaldību sociālajos dienestos, kā arī informāciju veselības aprūpes speciālistiem par piešķirtajiem sociālajiem pakalpojumiem, kā arī ar Nepilngadīgo personu atbalsta informācijas sistēmu NPAIS.</w:t>
            </w:r>
          </w:p>
        </w:tc>
        <w:tc>
          <w:tcPr>
            <w:tcW w:w="2071" w:type="dxa"/>
            <w:gridSpan w:val="2"/>
            <w:shd w:val="clear" w:color="auto" w:fill="auto"/>
          </w:tcPr>
          <w:p w14:paraId="26FD3BC4" w14:textId="15B2BB4A" w:rsidR="00093E9A" w:rsidRPr="00A47767" w:rsidRDefault="00093E9A" w:rsidP="00093E9A">
            <w:pPr>
              <w:jc w:val="both"/>
              <w:rPr>
                <w:rFonts w:ascii="Times New Roman" w:hAnsi="Times New Roman" w:cs="Times New Roman"/>
                <w:b/>
                <w:bCs/>
                <w:color w:val="000000" w:themeColor="text1"/>
                <w:sz w:val="24"/>
                <w:szCs w:val="24"/>
              </w:rPr>
            </w:pPr>
            <w:r w:rsidRPr="00A47767">
              <w:rPr>
                <w:rFonts w:ascii="Times New Roman" w:hAnsi="Times New Roman" w:cs="Times New Roman"/>
                <w:b/>
                <w:bCs/>
                <w:color w:val="000000" w:themeColor="text1"/>
                <w:sz w:val="24"/>
                <w:szCs w:val="24"/>
              </w:rPr>
              <w:t>Ņemts vērā daļēji</w:t>
            </w:r>
          </w:p>
          <w:p w14:paraId="24D6C3DD" w14:textId="04638216"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35961145" w14:textId="2180A1A3" w:rsidR="00093E9A" w:rsidRPr="00DB4C3F" w:rsidRDefault="00093E9A" w:rsidP="00093E9A">
            <w:pPr>
              <w:spacing w:after="120"/>
              <w:jc w:val="both"/>
              <w:rPr>
                <w:rFonts w:ascii="Times New Roman" w:hAnsi="Times New Roman" w:cs="Times New Roman"/>
                <w:sz w:val="24"/>
                <w:szCs w:val="24"/>
              </w:rPr>
            </w:pPr>
            <w:r w:rsidRPr="00DB4C3F">
              <w:rPr>
                <w:rFonts w:ascii="Times New Roman" w:hAnsi="Times New Roman" w:cs="Times New Roman"/>
                <w:sz w:val="24"/>
                <w:szCs w:val="24"/>
              </w:rPr>
              <w:t>Papildināt</w:t>
            </w:r>
            <w:r>
              <w:rPr>
                <w:rFonts w:ascii="Times New Roman" w:hAnsi="Times New Roman" w:cs="Times New Roman"/>
                <w:sz w:val="24"/>
                <w:szCs w:val="24"/>
              </w:rPr>
              <w:t>a</w:t>
            </w:r>
            <w:r w:rsidRPr="00DB4C3F">
              <w:rPr>
                <w:rFonts w:ascii="Times New Roman" w:hAnsi="Times New Roman" w:cs="Times New Roman"/>
                <w:sz w:val="24"/>
                <w:szCs w:val="24"/>
              </w:rPr>
              <w:t xml:space="preserve"> 3.rīcības virziena aprakstošā daļa</w:t>
            </w:r>
            <w:r>
              <w:rPr>
                <w:rFonts w:ascii="Times New Roman" w:hAnsi="Times New Roman" w:cs="Times New Roman"/>
                <w:sz w:val="24"/>
                <w:szCs w:val="24"/>
              </w:rPr>
              <w:t>.</w:t>
            </w:r>
          </w:p>
          <w:p w14:paraId="68E4740F" w14:textId="6BB26483" w:rsidR="00093E9A" w:rsidRPr="00DB4C3F" w:rsidRDefault="00093E9A" w:rsidP="00093E9A">
            <w:pPr>
              <w:spacing w:after="120"/>
              <w:jc w:val="both"/>
              <w:rPr>
                <w:rFonts w:ascii="Times New Roman" w:hAnsi="Times New Roman" w:cs="Times New Roman"/>
                <w:sz w:val="24"/>
                <w:szCs w:val="24"/>
              </w:rPr>
            </w:pPr>
            <w:r w:rsidRPr="00DB4C3F">
              <w:rPr>
                <w:rFonts w:ascii="Times New Roman" w:hAnsi="Times New Roman" w:cs="Times New Roman"/>
                <w:sz w:val="24"/>
                <w:szCs w:val="24"/>
              </w:rPr>
              <w:t>Precizēts 3.rīcības virziena apakšmērķis:</w:t>
            </w:r>
          </w:p>
          <w:p w14:paraId="653683DE" w14:textId="77777777" w:rsidR="00093E9A" w:rsidRPr="00DB4C3F" w:rsidRDefault="00093E9A" w:rsidP="00093E9A">
            <w:pPr>
              <w:spacing w:after="120"/>
              <w:jc w:val="both"/>
              <w:rPr>
                <w:rFonts w:ascii="Times New Roman" w:hAnsi="Times New Roman" w:cs="Times New Roman"/>
                <w:sz w:val="24"/>
                <w:szCs w:val="24"/>
              </w:rPr>
            </w:pPr>
            <w:r w:rsidRPr="00DB4C3F">
              <w:rPr>
                <w:rFonts w:ascii="Times New Roman" w:hAnsi="Times New Roman" w:cs="Times New Roman"/>
                <w:sz w:val="24"/>
                <w:szCs w:val="24"/>
              </w:rPr>
              <w:t xml:space="preserve">Attīstīt attālinātos veselības aprūpes pakalpojumus, </w:t>
            </w:r>
            <w:r w:rsidRPr="00DB4C3F">
              <w:rPr>
                <w:rFonts w:ascii="Times New Roman" w:hAnsi="Times New Roman" w:cs="Times New Roman"/>
                <w:sz w:val="24"/>
                <w:szCs w:val="24"/>
                <w:u w:val="single"/>
              </w:rPr>
              <w:t>modernizēt e-veselības sistēmu un attīstīt</w:t>
            </w:r>
            <w:r w:rsidRPr="00DB4C3F">
              <w:rPr>
                <w:rFonts w:ascii="Times New Roman" w:hAnsi="Times New Roman" w:cs="Times New Roman"/>
                <w:sz w:val="24"/>
                <w:szCs w:val="24"/>
              </w:rPr>
              <w:t xml:space="preserve"> pacienta elektronisko veselības karti e-veselības sistēmā, </w:t>
            </w:r>
            <w:r w:rsidRPr="00DB4C3F">
              <w:rPr>
                <w:rFonts w:ascii="Times New Roman" w:hAnsi="Times New Roman" w:cs="Times New Roman"/>
                <w:sz w:val="24"/>
                <w:szCs w:val="24"/>
                <w:u w:val="single"/>
              </w:rPr>
              <w:t>nodrošināt</w:t>
            </w:r>
            <w:r w:rsidRPr="00DB4C3F">
              <w:rPr>
                <w:rFonts w:ascii="Times New Roman" w:hAnsi="Times New Roman" w:cs="Times New Roman"/>
                <w:sz w:val="24"/>
                <w:szCs w:val="24"/>
              </w:rPr>
              <w:t xml:space="preserve"> datu apmaiņu starp e-veselības sistēmu un ārstniecības iestāžu informācijas sistēmām </w:t>
            </w:r>
            <w:r w:rsidRPr="00DB4C3F">
              <w:rPr>
                <w:rFonts w:ascii="Times New Roman" w:hAnsi="Times New Roman" w:cs="Times New Roman"/>
                <w:sz w:val="24"/>
                <w:szCs w:val="24"/>
                <w:u w:val="single"/>
              </w:rPr>
              <w:t>un sociālās jomas informācijas sistēmām</w:t>
            </w:r>
            <w:r w:rsidRPr="00DB4C3F">
              <w:rPr>
                <w:rFonts w:ascii="Times New Roman" w:hAnsi="Times New Roman" w:cs="Times New Roman"/>
                <w:sz w:val="24"/>
                <w:szCs w:val="24"/>
              </w:rPr>
              <w:t>, attīstīt pārrobežu e-veselības risinājumus (sasaistē ar 5. rīcības virziena 5.12.uzdevumu).</w:t>
            </w:r>
            <w:r w:rsidRPr="00DB4C3F">
              <w:rPr>
                <w:sz w:val="24"/>
                <w:szCs w:val="24"/>
              </w:rPr>
              <w:t xml:space="preserve"> </w:t>
            </w:r>
          </w:p>
          <w:p w14:paraId="598593E9" w14:textId="3148BFC9" w:rsidR="00093E9A" w:rsidRPr="00DB4C3F" w:rsidRDefault="00093E9A" w:rsidP="00093E9A">
            <w:pPr>
              <w:jc w:val="both"/>
              <w:rPr>
                <w:rFonts w:ascii="Times New Roman" w:hAnsi="Times New Roman" w:cs="Times New Roman"/>
                <w:sz w:val="24"/>
                <w:szCs w:val="24"/>
              </w:rPr>
            </w:pPr>
            <w:r w:rsidRPr="00DB4C3F">
              <w:rPr>
                <w:rFonts w:ascii="Times New Roman" w:hAnsi="Times New Roman" w:cs="Times New Roman"/>
                <w:sz w:val="24"/>
                <w:szCs w:val="24"/>
              </w:rPr>
              <w:t>Precizēts 5.12.2. uzdevums:</w:t>
            </w:r>
          </w:p>
          <w:p w14:paraId="5E24B68C" w14:textId="708BFD10" w:rsidR="00093E9A" w:rsidRPr="00F449D2" w:rsidRDefault="00093E9A" w:rsidP="00093E9A">
            <w:pPr>
              <w:jc w:val="both"/>
              <w:rPr>
                <w:rFonts w:ascii="Times New Roman" w:hAnsi="Times New Roman" w:cs="Times New Roman"/>
                <w:sz w:val="24"/>
                <w:szCs w:val="24"/>
              </w:rPr>
            </w:pPr>
            <w:r w:rsidRPr="00DB4C3F">
              <w:rPr>
                <w:rFonts w:ascii="Times New Roman" w:hAnsi="Times New Roman" w:cs="Times New Roman"/>
                <w:sz w:val="24"/>
                <w:szCs w:val="24"/>
                <w:u w:val="single"/>
              </w:rPr>
              <w:t>Veicināt efektīvu veselības nozares</w:t>
            </w:r>
            <w:r w:rsidRPr="00DB4C3F">
              <w:rPr>
                <w:rFonts w:ascii="Times New Roman" w:hAnsi="Times New Roman" w:cs="Times New Roman"/>
                <w:sz w:val="24"/>
                <w:szCs w:val="24"/>
              </w:rPr>
              <w:t xml:space="preserve"> valsts pārvaldes funkciju </w:t>
            </w:r>
            <w:r w:rsidRPr="00DB4C3F">
              <w:rPr>
                <w:rFonts w:ascii="Times New Roman" w:hAnsi="Times New Roman" w:cs="Times New Roman"/>
                <w:sz w:val="24"/>
                <w:szCs w:val="24"/>
                <w:u w:val="single"/>
              </w:rPr>
              <w:t>izpildi un racionālu veselības aprūpes valsts budžeta izmantošanu, pārskatot</w:t>
            </w:r>
            <w:r w:rsidRPr="00DB4C3F">
              <w:rPr>
                <w:rFonts w:ascii="Times New Roman" w:hAnsi="Times New Roman" w:cs="Times New Roman"/>
                <w:sz w:val="24"/>
                <w:szCs w:val="24"/>
              </w:rPr>
              <w:t xml:space="preserve"> datu apmaiņas procesus un pilnveidojot tos, attīstot veselības nozares valsts informācijas sistēmas, turpinot uzsākto IKT resursu centralizāciju veselības nozarē, </w:t>
            </w:r>
            <w:r w:rsidRPr="00DB4C3F">
              <w:rPr>
                <w:rFonts w:ascii="Times New Roman" w:hAnsi="Times New Roman" w:cs="Times New Roman"/>
                <w:sz w:val="24"/>
                <w:szCs w:val="24"/>
                <w:u w:val="single"/>
              </w:rPr>
              <w:t>kā arī paredzot veselības un sociālās jomas datu savietojamību.</w:t>
            </w:r>
          </w:p>
        </w:tc>
      </w:tr>
      <w:tr w:rsidR="00093E9A" w:rsidRPr="00960165" w14:paraId="6110E624" w14:textId="77777777" w:rsidTr="001150CE">
        <w:tc>
          <w:tcPr>
            <w:tcW w:w="846" w:type="dxa"/>
            <w:shd w:val="clear" w:color="auto" w:fill="auto"/>
          </w:tcPr>
          <w:p w14:paraId="4C4E20DC" w14:textId="6F17716E"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313.</w:t>
            </w:r>
          </w:p>
        </w:tc>
        <w:tc>
          <w:tcPr>
            <w:tcW w:w="1559" w:type="dxa"/>
            <w:gridSpan w:val="2"/>
            <w:shd w:val="clear" w:color="auto" w:fill="FFFFFF" w:themeFill="background1"/>
          </w:tcPr>
          <w:p w14:paraId="6C4F84B7" w14:textId="6F1B55F7" w:rsidR="00093E9A" w:rsidRPr="00574091" w:rsidRDefault="00093E9A" w:rsidP="00093E9A">
            <w:pPr>
              <w:jc w:val="both"/>
              <w:rPr>
                <w:rFonts w:ascii="Times New Roman" w:hAnsi="Times New Roman" w:cs="Times New Roman"/>
                <w:sz w:val="24"/>
                <w:szCs w:val="24"/>
              </w:rPr>
            </w:pPr>
            <w:r w:rsidRPr="00716A65">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41A356CB" w14:textId="06D90E19" w:rsidR="00093E9A" w:rsidRPr="00444FD6" w:rsidRDefault="00093E9A" w:rsidP="00093E9A">
            <w:pPr>
              <w:pStyle w:val="ListParagraph"/>
              <w:spacing w:after="120"/>
              <w:ind w:left="0"/>
              <w:jc w:val="both"/>
              <w:rPr>
                <w:rFonts w:ascii="Times New Roman" w:hAnsi="Times New Roman"/>
              </w:rPr>
            </w:pPr>
            <w:r w:rsidRPr="00B80E0A">
              <w:rPr>
                <w:rFonts w:ascii="Times New Roman" w:hAnsi="Times New Roman"/>
              </w:rPr>
              <w:t xml:space="preserve">Tāpat vēršam uzmanību uz to, ka </w:t>
            </w:r>
            <w:bookmarkStart w:id="6" w:name="_Hlk62914781"/>
            <w:r w:rsidRPr="00B80E0A">
              <w:rPr>
                <w:rFonts w:ascii="Times New Roman" w:hAnsi="Times New Roman"/>
              </w:rPr>
              <w:t>attīstot valsts apmaksātos attālinātos veselības aprūpes pakalpojumus, ir jāmeklē risinājumi, kādā veidā tos varēs saņemt iedzīvotāji, kuriem šobrīd nav pieejamas atbilstošas tehnoloģijas un aprīkojums, līdz ar to, iespējams, pašvaldībās ir jāveido aprīkotas un konfidencialitāti nodrošinošas telpas, kur laicīgi pierakstoties var saņemt attālinātos pakalpojumus.</w:t>
            </w:r>
            <w:bookmarkEnd w:id="6"/>
          </w:p>
        </w:tc>
        <w:tc>
          <w:tcPr>
            <w:tcW w:w="2071" w:type="dxa"/>
            <w:gridSpan w:val="2"/>
            <w:shd w:val="clear" w:color="auto" w:fill="auto"/>
          </w:tcPr>
          <w:p w14:paraId="21D1764E" w14:textId="6F6CBA12" w:rsidR="00093E9A" w:rsidRPr="00EA2E04" w:rsidRDefault="00093E9A" w:rsidP="00093E9A">
            <w:pPr>
              <w:jc w:val="both"/>
              <w:rPr>
                <w:rFonts w:ascii="Times New Roman" w:hAnsi="Times New Roman" w:cs="Times New Roman"/>
                <w:b/>
                <w:bCs/>
                <w:color w:val="000000" w:themeColor="text1"/>
                <w:sz w:val="24"/>
                <w:szCs w:val="24"/>
              </w:rPr>
            </w:pPr>
            <w:r w:rsidRPr="00EA2E04">
              <w:rPr>
                <w:rFonts w:ascii="Times New Roman" w:hAnsi="Times New Roman" w:cs="Times New Roman"/>
                <w:b/>
                <w:bCs/>
                <w:color w:val="000000" w:themeColor="text1"/>
                <w:sz w:val="24"/>
                <w:szCs w:val="24"/>
              </w:rPr>
              <w:t>Ņemts vērā daļēji</w:t>
            </w:r>
          </w:p>
          <w:p w14:paraId="32457C65" w14:textId="4B865411"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2EC1EF95" w14:textId="3F46D71F" w:rsidR="00093E9A" w:rsidRPr="00960165" w:rsidRDefault="00093E9A" w:rsidP="00093E9A">
            <w:pPr>
              <w:jc w:val="both"/>
              <w:rPr>
                <w:rFonts w:ascii="Times New Roman" w:hAnsi="Times New Roman" w:cs="Times New Roman"/>
                <w:sz w:val="24"/>
                <w:szCs w:val="24"/>
              </w:rPr>
            </w:pPr>
            <w:r>
              <w:rPr>
                <w:rFonts w:ascii="Times New Roman" w:hAnsi="Times New Roman" w:cs="Times New Roman"/>
                <w:sz w:val="24"/>
                <w:szCs w:val="24"/>
              </w:rPr>
              <w:t xml:space="preserve">Papildināta pamatnostādņu 3.rīcības virziena aprakstošā daļa ar priekšlikumā ietverto domu. Attālinātie jeb telemedicīnas pakalpojumi attīstāmi kā alternatīvs </w:t>
            </w:r>
            <w:bookmarkStart w:id="7" w:name="_Hlk62914851"/>
            <w:r>
              <w:rPr>
                <w:rFonts w:ascii="Times New Roman" w:hAnsi="Times New Roman" w:cs="Times New Roman"/>
                <w:sz w:val="24"/>
                <w:szCs w:val="24"/>
              </w:rPr>
              <w:t>veselības aprūpes pakalpojuma saņemšanas veids</w:t>
            </w:r>
            <w:bookmarkEnd w:id="7"/>
            <w:r>
              <w:rPr>
                <w:rFonts w:ascii="Times New Roman" w:hAnsi="Times New Roman" w:cs="Times New Roman"/>
                <w:sz w:val="24"/>
                <w:szCs w:val="24"/>
              </w:rPr>
              <w:t>, pakalpojumu jomās, kurā tas iespējams, nevis kā vienīgā iespēja. Telemedicīnas pakalpojumu plānošanas un ieviešanas ietvaros ir vērtējama šādu telpu izveides lietderība.</w:t>
            </w:r>
          </w:p>
        </w:tc>
      </w:tr>
      <w:tr w:rsidR="00093E9A" w:rsidRPr="00960165" w14:paraId="55A5BCF3" w14:textId="77777777" w:rsidTr="001150CE">
        <w:tc>
          <w:tcPr>
            <w:tcW w:w="846" w:type="dxa"/>
            <w:shd w:val="clear" w:color="auto" w:fill="auto"/>
          </w:tcPr>
          <w:p w14:paraId="6059EA10" w14:textId="6282679C"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314.</w:t>
            </w:r>
          </w:p>
        </w:tc>
        <w:tc>
          <w:tcPr>
            <w:tcW w:w="1559" w:type="dxa"/>
            <w:gridSpan w:val="2"/>
            <w:shd w:val="clear" w:color="auto" w:fill="FFFFFF" w:themeFill="background1"/>
          </w:tcPr>
          <w:p w14:paraId="747552BB" w14:textId="2BC0DC8C" w:rsidR="00093E9A" w:rsidRPr="00574091" w:rsidRDefault="00093E9A" w:rsidP="00093E9A">
            <w:pPr>
              <w:jc w:val="both"/>
              <w:rPr>
                <w:rFonts w:ascii="Times New Roman" w:hAnsi="Times New Roman" w:cs="Times New Roman"/>
                <w:sz w:val="24"/>
                <w:szCs w:val="24"/>
              </w:rPr>
            </w:pPr>
            <w:r w:rsidRPr="00716A65">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53F3D7DA" w14:textId="5ACC5A7D" w:rsidR="00093E9A" w:rsidRPr="00351FE3" w:rsidRDefault="00093E9A" w:rsidP="00093E9A">
            <w:pPr>
              <w:jc w:val="both"/>
              <w:rPr>
                <w:rFonts w:ascii="Times New Roman" w:eastAsia="Calibri" w:hAnsi="Times New Roman" w:cs="Times New Roman"/>
              </w:rPr>
            </w:pPr>
            <w:r w:rsidRPr="00B80E0A">
              <w:rPr>
                <w:rFonts w:ascii="Times New Roman" w:hAnsi="Times New Roman" w:cs="Times New Roman"/>
                <w:sz w:val="24"/>
                <w:szCs w:val="24"/>
              </w:rPr>
              <w:t>Papildus informējam, ka, lai novērstu atšķirības veselībpratībā starp dažādām sociālām grupām, īpaši attiecībā uz sociālās atstumtības riskam pakļautajām grupām, nozīmīgs resurss var būt ģimenes asistenti, kas kā sociālo darbu atbalstošs pakalpojums šobrīd tiek attīstīts pašvaldībās. Lai stiprinātu ģimenes asistentu kompetenci veselībpratības jautājumos, būtu nepieciešams izstrādāt atbilstošus mācību kursus/moduļus, ko varētu iekļaut ģimenes asistentu izglītības ieguves programmās</w:t>
            </w:r>
            <w:r>
              <w:rPr>
                <w:rFonts w:ascii="Times New Roman" w:hAnsi="Times New Roman" w:cs="Times New Roman"/>
                <w:sz w:val="24"/>
                <w:szCs w:val="24"/>
              </w:rPr>
              <w:t>.</w:t>
            </w:r>
          </w:p>
        </w:tc>
        <w:tc>
          <w:tcPr>
            <w:tcW w:w="2071" w:type="dxa"/>
            <w:gridSpan w:val="2"/>
            <w:shd w:val="clear" w:color="auto" w:fill="auto"/>
          </w:tcPr>
          <w:p w14:paraId="586B67AB" w14:textId="2B74FCF0" w:rsidR="00093E9A" w:rsidRPr="0053777A" w:rsidRDefault="00093E9A" w:rsidP="00093E9A">
            <w:pPr>
              <w:jc w:val="both"/>
              <w:rPr>
                <w:rFonts w:ascii="Times New Roman" w:hAnsi="Times New Roman" w:cs="Times New Roman"/>
                <w:b/>
                <w:bCs/>
                <w:sz w:val="24"/>
                <w:szCs w:val="24"/>
              </w:rPr>
            </w:pPr>
            <w:r w:rsidRPr="0053777A">
              <w:rPr>
                <w:rFonts w:ascii="Times New Roman" w:hAnsi="Times New Roman" w:cs="Times New Roman"/>
                <w:b/>
                <w:bCs/>
                <w:sz w:val="24"/>
                <w:szCs w:val="24"/>
              </w:rPr>
              <w:t>Nav ņemts vērā</w:t>
            </w:r>
          </w:p>
          <w:p w14:paraId="4CACB337" w14:textId="11560856" w:rsidR="00093E9A"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186429D6" w14:textId="37DFA155" w:rsidR="00093E9A" w:rsidRPr="00960165" w:rsidRDefault="00093E9A" w:rsidP="00093E9A">
            <w:pPr>
              <w:jc w:val="both"/>
              <w:rPr>
                <w:rFonts w:ascii="Times New Roman" w:hAnsi="Times New Roman" w:cs="Times New Roman"/>
                <w:sz w:val="24"/>
                <w:szCs w:val="24"/>
              </w:rPr>
            </w:pPr>
            <w:r>
              <w:rPr>
                <w:rFonts w:ascii="Times New Roman" w:hAnsi="Times New Roman" w:cs="Times New Roman"/>
                <w:sz w:val="24"/>
                <w:szCs w:val="24"/>
              </w:rPr>
              <w:t>Pamatnostādņu projektā šobrīd ir iekļauti atsevišķi pasākumi, kuros paredzēts apmācīt dažādus speciālistus, kas strādā veselības aprūpes, sociālās aprūpes un izglītības jomā un ir tieši vai var būt tieši iesaistīti veselības veicināšanā un slimību profilaksē. Ņemot vērā, ka VM rīcībā nav pieejama informāciju  kāda būs ģimenes asistentu loma tieši veselības veicināšanā un slimību profilaksē, šobrīd  atsevišķi pasākumi pamatnostādņu projektā nav iekļauti. Vienlaikus norādām, ka LM savos politikas plānošanas dokumentos var paredzēt šādu apmācību īstenošanu, norādot, VM kā iesaistīto institūciju, sniedzot ieteikumus šādu programmu satura veidošanā.</w:t>
            </w:r>
          </w:p>
        </w:tc>
      </w:tr>
      <w:tr w:rsidR="00093E9A" w:rsidRPr="00960165" w14:paraId="643472B2" w14:textId="77777777" w:rsidTr="001150CE">
        <w:tc>
          <w:tcPr>
            <w:tcW w:w="846" w:type="dxa"/>
            <w:shd w:val="clear" w:color="auto" w:fill="auto"/>
          </w:tcPr>
          <w:p w14:paraId="40CCEF8C" w14:textId="7A16F90C"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315.</w:t>
            </w:r>
          </w:p>
        </w:tc>
        <w:tc>
          <w:tcPr>
            <w:tcW w:w="1559" w:type="dxa"/>
            <w:gridSpan w:val="2"/>
            <w:shd w:val="clear" w:color="auto" w:fill="FFFFFF" w:themeFill="background1"/>
          </w:tcPr>
          <w:p w14:paraId="110EB44A" w14:textId="119F4472" w:rsidR="00093E9A" w:rsidRPr="00091504" w:rsidRDefault="00093E9A" w:rsidP="00093E9A">
            <w:pPr>
              <w:jc w:val="both"/>
              <w:rPr>
                <w:rFonts w:ascii="Times New Roman" w:hAnsi="Times New Roman" w:cs="Times New Roman"/>
                <w:sz w:val="24"/>
                <w:szCs w:val="24"/>
              </w:rPr>
            </w:pPr>
            <w:r w:rsidRPr="00091504">
              <w:rPr>
                <w:rFonts w:ascii="Times New Roman" w:hAnsi="Times New Roman" w:cs="Times New Roman"/>
                <w:sz w:val="24"/>
                <w:szCs w:val="24"/>
              </w:rPr>
              <w:t>Finanšu ministrija (DVS 13595/2020)</w:t>
            </w:r>
          </w:p>
        </w:tc>
        <w:tc>
          <w:tcPr>
            <w:tcW w:w="6009" w:type="dxa"/>
            <w:gridSpan w:val="2"/>
            <w:shd w:val="clear" w:color="auto" w:fill="FFFFFF" w:themeFill="background1"/>
          </w:tcPr>
          <w:p w14:paraId="47E79914" w14:textId="54CEA086" w:rsidR="00093E9A" w:rsidRPr="00091504" w:rsidRDefault="00093E9A" w:rsidP="00093E9A">
            <w:pPr>
              <w:jc w:val="both"/>
              <w:rPr>
                <w:rFonts w:ascii="Times New Roman" w:eastAsia="Calibri" w:hAnsi="Times New Roman" w:cs="Times New Roman"/>
                <w:sz w:val="24"/>
                <w:szCs w:val="24"/>
              </w:rPr>
            </w:pPr>
            <w:r w:rsidRPr="00091504">
              <w:rPr>
                <w:rFonts w:ascii="Times New Roman" w:eastAsia="Calibri" w:hAnsi="Times New Roman" w:cs="Times New Roman"/>
                <w:sz w:val="24"/>
                <w:szCs w:val="24"/>
              </w:rPr>
              <w:t>Lūdzam papildināt pamatnostādņu projektu ar skaidru Ministru kabineta 2018.gada 28.augusta noteikumu Nr.555 “Veselības aprūpes pakalpojumu organizēšanas un samaksas kārtība” lomu veselības aprūpes pasākumu plānošanas procesā, kā to Veselības ministrija skaidrojusi EK Eiropas Savienības struktūrfondu un Kohēzijas fonda 2021.–2027.gada plānošanas perioda darbības programmas projekta saskaņošanas procesā.</w:t>
            </w:r>
          </w:p>
          <w:p w14:paraId="7C2739F8" w14:textId="351D685E" w:rsidR="00093E9A" w:rsidRPr="00091504" w:rsidRDefault="00093E9A" w:rsidP="00093E9A">
            <w:pPr>
              <w:jc w:val="both"/>
              <w:rPr>
                <w:rFonts w:ascii="Times New Roman" w:eastAsia="Calibri" w:hAnsi="Times New Roman" w:cs="Times New Roman"/>
                <w:sz w:val="24"/>
                <w:szCs w:val="24"/>
              </w:rPr>
            </w:pPr>
          </w:p>
        </w:tc>
        <w:tc>
          <w:tcPr>
            <w:tcW w:w="2071" w:type="dxa"/>
            <w:gridSpan w:val="2"/>
            <w:shd w:val="clear" w:color="auto" w:fill="auto"/>
          </w:tcPr>
          <w:p w14:paraId="07E7DD0D" w14:textId="7F720955" w:rsidR="00093E9A" w:rsidRDefault="00907564" w:rsidP="00093E9A">
            <w:pPr>
              <w:jc w:val="both"/>
              <w:rPr>
                <w:rFonts w:ascii="Times New Roman" w:hAnsi="Times New Roman" w:cs="Times New Roman"/>
                <w:b/>
                <w:bCs/>
                <w:color w:val="FF0000"/>
                <w:sz w:val="24"/>
                <w:szCs w:val="24"/>
              </w:rPr>
            </w:pPr>
            <w:r w:rsidRPr="00907564">
              <w:rPr>
                <w:rFonts w:ascii="Times New Roman" w:hAnsi="Times New Roman" w:cs="Times New Roman"/>
                <w:b/>
                <w:bCs/>
                <w:sz w:val="24"/>
                <w:szCs w:val="24"/>
              </w:rPr>
              <w:t>Sniegts skaidrojums</w:t>
            </w:r>
          </w:p>
        </w:tc>
        <w:tc>
          <w:tcPr>
            <w:tcW w:w="3685" w:type="dxa"/>
            <w:shd w:val="clear" w:color="auto" w:fill="auto"/>
          </w:tcPr>
          <w:p w14:paraId="0927C425" w14:textId="44E368E3" w:rsidR="00093E9A" w:rsidRPr="00907564" w:rsidRDefault="00093E9A" w:rsidP="00093E9A">
            <w:pPr>
              <w:spacing w:before="120"/>
              <w:jc w:val="both"/>
              <w:rPr>
                <w:rFonts w:ascii="Times New Roman" w:hAnsi="Times New Roman" w:cs="Times New Roman"/>
                <w:sz w:val="24"/>
                <w:szCs w:val="24"/>
              </w:rPr>
            </w:pPr>
            <w:r w:rsidRPr="00907564">
              <w:rPr>
                <w:rFonts w:ascii="Times New Roman" w:hAnsi="Times New Roman" w:cs="Times New Roman"/>
                <w:sz w:val="24"/>
                <w:szCs w:val="24"/>
              </w:rPr>
              <w:t>Veselības aprūpes pakalpojumu plānošanas process ir reglamentēts Ministru kabineta noteikumos Nr.555 “Veselības aprūpes pakalpojumu organizēšanas un samaksas kārtība” (primārās veselības aprūpes pakalpojumu plānošana noteikta noteikumu 3.1., 3.2., 3.3., 3.4.sadaļā un 11.pielikumā, sekundāro ambulatoro pakalpojumu plānošana noteikta 3.1.</w:t>
            </w:r>
            <w:r w:rsidRPr="00907564">
              <w:rPr>
                <w:rFonts w:ascii="Times New Roman" w:hAnsi="Times New Roman" w:cs="Times New Roman"/>
                <w:sz w:val="24"/>
                <w:szCs w:val="24"/>
                <w:vertAlign w:val="superscript"/>
              </w:rPr>
              <w:footnoteReference w:id="6"/>
            </w:r>
            <w:r w:rsidRPr="00907564">
              <w:rPr>
                <w:rFonts w:ascii="Times New Roman" w:hAnsi="Times New Roman" w:cs="Times New Roman"/>
                <w:sz w:val="24"/>
                <w:szCs w:val="24"/>
              </w:rPr>
              <w:t>, 3.5., 3.6., 3.7., 3.8. un 3.11.sadaļās, kā arī  5. un 12.pielikumā, stacionāro pakalpojumu plānošana noteikta 3.1., 3.6., 3.9., 3.10., 3.11. un 3.12.sadaļās, kā arī 6.pielikumā) – atbilstoši pamatnostādnēs identificētajām ieguldījumu vajadzībām un nozares izaicinājumiem un šo noteikumu kartējumam tiek noteiktas konkrētas investīciju pozīcijas. NVD mājas lapā pieejama informācija par visu līmeņu pakalpojumu pārklājumu</w:t>
            </w:r>
            <w:r w:rsidRPr="00907564">
              <w:rPr>
                <w:rFonts w:ascii="Times New Roman" w:hAnsi="Times New Roman" w:cs="Times New Roman"/>
                <w:sz w:val="24"/>
                <w:szCs w:val="24"/>
                <w:vertAlign w:val="superscript"/>
              </w:rPr>
              <w:footnoteReference w:id="7"/>
            </w:r>
            <w:r w:rsidRPr="00907564">
              <w:rPr>
                <w:rFonts w:ascii="Times New Roman" w:hAnsi="Times New Roman" w:cs="Times New Roman"/>
                <w:sz w:val="24"/>
                <w:szCs w:val="24"/>
              </w:rPr>
              <w:t>.</w:t>
            </w:r>
          </w:p>
          <w:p w14:paraId="6517FC3C" w14:textId="77777777" w:rsidR="00093E9A" w:rsidRPr="00960165" w:rsidRDefault="00093E9A" w:rsidP="00093E9A">
            <w:pPr>
              <w:jc w:val="both"/>
              <w:rPr>
                <w:rFonts w:ascii="Times New Roman" w:hAnsi="Times New Roman" w:cs="Times New Roman"/>
                <w:sz w:val="24"/>
                <w:szCs w:val="24"/>
              </w:rPr>
            </w:pPr>
          </w:p>
        </w:tc>
      </w:tr>
      <w:tr w:rsidR="00093E9A" w:rsidRPr="00960165" w14:paraId="08CC40C8" w14:textId="77777777" w:rsidTr="001150CE">
        <w:tc>
          <w:tcPr>
            <w:tcW w:w="14170" w:type="dxa"/>
            <w:gridSpan w:val="8"/>
            <w:shd w:val="clear" w:color="auto" w:fill="E2EFD9" w:themeFill="accent6" w:themeFillTint="33"/>
          </w:tcPr>
          <w:p w14:paraId="1F25D0E9" w14:textId="0BEF6E40" w:rsidR="00093E9A" w:rsidRPr="00960165" w:rsidRDefault="00093E9A" w:rsidP="00093E9A">
            <w:pPr>
              <w:jc w:val="center"/>
              <w:rPr>
                <w:rFonts w:ascii="Times New Roman" w:hAnsi="Times New Roman" w:cs="Times New Roman"/>
                <w:sz w:val="24"/>
                <w:szCs w:val="24"/>
              </w:rPr>
            </w:pPr>
            <w:r>
              <w:rPr>
                <w:rFonts w:ascii="Times New Roman" w:hAnsi="Times New Roman" w:cs="Times New Roman"/>
                <w:b/>
                <w:bCs/>
                <w:sz w:val="24"/>
                <w:szCs w:val="24"/>
              </w:rPr>
              <w:t>3.1. apakšvirzienu “ZĀĻU UN VESELĪBAS APRŪPES PAKALPOJUMU PIEEJAMĪBA”</w:t>
            </w:r>
          </w:p>
        </w:tc>
      </w:tr>
      <w:tr w:rsidR="00093E9A" w:rsidRPr="00960165" w14:paraId="16EADDFB" w14:textId="77777777" w:rsidTr="001150CE">
        <w:tc>
          <w:tcPr>
            <w:tcW w:w="846" w:type="dxa"/>
            <w:shd w:val="clear" w:color="auto" w:fill="auto"/>
          </w:tcPr>
          <w:p w14:paraId="45724F09" w14:textId="3151B6FC"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316.</w:t>
            </w:r>
          </w:p>
        </w:tc>
        <w:tc>
          <w:tcPr>
            <w:tcW w:w="1559" w:type="dxa"/>
            <w:gridSpan w:val="2"/>
            <w:shd w:val="clear" w:color="auto" w:fill="auto"/>
          </w:tcPr>
          <w:p w14:paraId="4D4EF398" w14:textId="56603B23" w:rsidR="00093E9A" w:rsidRPr="00FB34FA" w:rsidRDefault="00093E9A" w:rsidP="00093E9A">
            <w:pPr>
              <w:jc w:val="both"/>
              <w:rPr>
                <w:rFonts w:ascii="Times New Roman" w:hAnsi="Times New Roman" w:cs="Times New Roman"/>
                <w:sz w:val="24"/>
                <w:szCs w:val="24"/>
              </w:rPr>
            </w:pPr>
            <w:r w:rsidRPr="0017585F">
              <w:rPr>
                <w:rFonts w:ascii="Times New Roman" w:hAnsi="Times New Roman" w:cs="Times New Roman"/>
                <w:sz w:val="24"/>
                <w:szCs w:val="24"/>
              </w:rPr>
              <w:t>Latvijas Dermatovenerologu biedrība 13469/2020</w:t>
            </w:r>
          </w:p>
        </w:tc>
        <w:tc>
          <w:tcPr>
            <w:tcW w:w="6009" w:type="dxa"/>
            <w:gridSpan w:val="2"/>
            <w:shd w:val="clear" w:color="auto" w:fill="auto"/>
          </w:tcPr>
          <w:p w14:paraId="7C3D6185" w14:textId="77777777" w:rsidR="00093E9A" w:rsidRPr="001B54E4" w:rsidRDefault="00093E9A" w:rsidP="00093E9A">
            <w:pPr>
              <w:jc w:val="both"/>
              <w:rPr>
                <w:rFonts w:ascii="Times New Roman" w:hAnsi="Times New Roman" w:cs="Times New Roman"/>
                <w:b/>
                <w:bCs/>
                <w:sz w:val="24"/>
                <w:szCs w:val="24"/>
              </w:rPr>
            </w:pPr>
            <w:r w:rsidRPr="001B54E4">
              <w:rPr>
                <w:rFonts w:ascii="Times New Roman" w:hAnsi="Times New Roman" w:cs="Times New Roman"/>
                <w:b/>
                <w:bCs/>
                <w:sz w:val="24"/>
                <w:szCs w:val="24"/>
              </w:rPr>
              <w:t>Medikamentozās ārstēšanas pieejamības pacientiem uzlabošana KZS ietvaros.</w:t>
            </w:r>
          </w:p>
          <w:p w14:paraId="68E3FA90" w14:textId="57DC5CCE" w:rsidR="00093E9A" w:rsidRPr="001C48A8" w:rsidRDefault="00093E9A" w:rsidP="00093E9A">
            <w:pPr>
              <w:jc w:val="both"/>
              <w:rPr>
                <w:rFonts w:ascii="Times New Roman" w:hAnsi="Times New Roman" w:cs="Times New Roman"/>
                <w:sz w:val="24"/>
                <w:szCs w:val="24"/>
              </w:rPr>
            </w:pPr>
            <w:r w:rsidRPr="0017585F">
              <w:rPr>
                <w:rFonts w:ascii="Times New Roman" w:hAnsi="Times New Roman" w:cs="Times New Roman"/>
                <w:sz w:val="24"/>
                <w:szCs w:val="24"/>
              </w:rPr>
              <w:t>Šobrīd kompensējamo zāļu saraksta (KZS) ietvaros tiek nodrošināta atbilstoša medikamentoza ārstēšana vairākām dermatoloģiskajām diagnozēm, tomēr ir diagnozes, kurām ārstēšana tiek nodrošināta tikai daļēji. Atopiskā dermatīta pacientiem medikamentozā ārstēšana tiek nodrošināta tikai līdz 18. gadu vecumam, pēc tā sasniegšanas visas ar ārstēšanu saistītās izmaksas pacientiem ir jānodrošina no saviem līdzekļiem. Kā zināms, daļai pacientu, it īpaši ar smagu slimības gaitu, simptomi un pazīmes saglabājas, arī sasniedzot pieaugušo vecumu, vai pat tikai parādās pieaugušo vecumā un norit ar smagu gaitu.</w:t>
            </w:r>
            <w:r>
              <w:rPr>
                <w:rFonts w:ascii="Times New Roman" w:hAnsi="Times New Roman" w:cs="Times New Roman"/>
                <w:sz w:val="24"/>
                <w:szCs w:val="24"/>
              </w:rPr>
              <w:t xml:space="preserve"> </w:t>
            </w:r>
            <w:r w:rsidRPr="0017585F">
              <w:rPr>
                <w:rFonts w:ascii="Times New Roman" w:hAnsi="Times New Roman" w:cs="Times New Roman"/>
                <w:sz w:val="24"/>
                <w:szCs w:val="24"/>
              </w:rPr>
              <w:t xml:space="preserve">Šobrīd šie pacienti tiek pilnībā ignorēti, lai arī ir zināms no pētījumu datiem, ka slimības slogs šiem pacientiem uz kopējo veselības stāvokli un ietekme uz ikdienas dzīvi un darbu ir samērojamas, vai pat lielākas ar tādu hronisku slimību ietekmi kā bronhiālā astma, cukura diabēts, epilepsija, psoriāze (Beattie PE, Lewis-Jones MS. A comparative study of impairment of quality of life in children with skin disease and children with other chronic childhood diseases. Br J Dermatol. 2006;155(1):145-151). Īstenojot rīcības apakšvirziena “Zāļu un veselības aprūpes pakalpojumu pieejamība” </w:t>
            </w:r>
            <w:r w:rsidRPr="005A69CD">
              <w:rPr>
                <w:rFonts w:ascii="Times New Roman" w:hAnsi="Times New Roman" w:cs="Times New Roman"/>
                <w:b/>
                <w:bCs/>
                <w:sz w:val="24"/>
                <w:szCs w:val="24"/>
              </w:rPr>
              <w:t>3.1.10.2. punktu “Pilnveidot veselības aprūpi bērniem, kuri slimo ar hroniskām slimībām, uzlabot multidisciplināru pakalpojumu pieejamību un nodrošināt pakalpojumu pieejamības pēctecību bērnam sasniedzot 18 gadu 3 vecumu”</w:t>
            </w:r>
            <w:r w:rsidRPr="0017585F">
              <w:rPr>
                <w:rFonts w:ascii="Times New Roman" w:hAnsi="Times New Roman" w:cs="Times New Roman"/>
                <w:sz w:val="24"/>
                <w:szCs w:val="24"/>
              </w:rPr>
              <w:t xml:space="preserve">, jāparedz atcelt atopiskā dermatīta pacientus diskriminējošo kompensējamo zāļu izrakstīšanas ierobežojumu tikai līdz 18. gadu vecumam. </w:t>
            </w:r>
          </w:p>
        </w:tc>
        <w:tc>
          <w:tcPr>
            <w:tcW w:w="2071" w:type="dxa"/>
            <w:gridSpan w:val="2"/>
            <w:shd w:val="clear" w:color="auto" w:fill="auto"/>
          </w:tcPr>
          <w:p w14:paraId="35C8046C" w14:textId="77777777" w:rsidR="00093E9A" w:rsidRPr="00553CC7" w:rsidRDefault="00093E9A" w:rsidP="00093E9A">
            <w:pPr>
              <w:jc w:val="both"/>
              <w:rPr>
                <w:rFonts w:ascii="Times New Roman" w:hAnsi="Times New Roman" w:cs="Times New Roman"/>
                <w:b/>
                <w:bCs/>
                <w:sz w:val="24"/>
                <w:szCs w:val="24"/>
              </w:rPr>
            </w:pPr>
            <w:r w:rsidRPr="00553CC7">
              <w:rPr>
                <w:rFonts w:ascii="Times New Roman" w:hAnsi="Times New Roman" w:cs="Times New Roman"/>
                <w:b/>
                <w:bCs/>
                <w:sz w:val="24"/>
                <w:szCs w:val="24"/>
              </w:rPr>
              <w:t>Nav ņemts vērā</w:t>
            </w:r>
          </w:p>
          <w:p w14:paraId="0D10592E" w14:textId="3CBCD5BC" w:rsidR="00093E9A" w:rsidRPr="005F6E59"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4739FEA5" w14:textId="04001066" w:rsidR="00093E9A" w:rsidRPr="00960165" w:rsidRDefault="00093E9A" w:rsidP="00093E9A">
            <w:pPr>
              <w:jc w:val="both"/>
              <w:rPr>
                <w:rFonts w:ascii="Times New Roman" w:hAnsi="Times New Roman" w:cs="Times New Roman"/>
                <w:sz w:val="24"/>
                <w:szCs w:val="24"/>
              </w:rPr>
            </w:pPr>
            <w:r w:rsidRPr="00553CC7">
              <w:rPr>
                <w:rFonts w:ascii="Times New Roman" w:hAnsi="Times New Roman" w:cs="Times New Roman"/>
                <w:sz w:val="24"/>
                <w:szCs w:val="24"/>
              </w:rPr>
              <w:t>Tik specifiska uzdevuma ietveršana pamatnostādnēs nav paredzēta, bet tiks izvērtēta</w:t>
            </w:r>
            <w:r>
              <w:rPr>
                <w:rFonts w:ascii="Times New Roman" w:hAnsi="Times New Roman" w:cs="Times New Roman"/>
                <w:sz w:val="24"/>
                <w:szCs w:val="24"/>
              </w:rPr>
              <w:t xml:space="preserve">, plānojot jaunās politikas iniciatīvas </w:t>
            </w:r>
            <w:r w:rsidRPr="00553CC7">
              <w:rPr>
                <w:rFonts w:ascii="Times New Roman" w:hAnsi="Times New Roman" w:cs="Times New Roman"/>
                <w:sz w:val="24"/>
                <w:szCs w:val="24"/>
              </w:rPr>
              <w:t>2022. gada</w:t>
            </w:r>
            <w:r>
              <w:rPr>
                <w:rFonts w:ascii="Times New Roman" w:hAnsi="Times New Roman" w:cs="Times New Roman"/>
                <w:sz w:val="24"/>
                <w:szCs w:val="24"/>
              </w:rPr>
              <w:t>m, kuru ieviešana atkarīga no valsts budžeta iespējām.</w:t>
            </w:r>
          </w:p>
        </w:tc>
      </w:tr>
      <w:tr w:rsidR="00093E9A" w:rsidRPr="00960165" w14:paraId="7634E23D" w14:textId="77777777" w:rsidTr="001150CE">
        <w:tc>
          <w:tcPr>
            <w:tcW w:w="846" w:type="dxa"/>
            <w:shd w:val="clear" w:color="auto" w:fill="auto"/>
          </w:tcPr>
          <w:p w14:paraId="5DEF3F25" w14:textId="6E4A98E2"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317.</w:t>
            </w:r>
          </w:p>
        </w:tc>
        <w:tc>
          <w:tcPr>
            <w:tcW w:w="1559" w:type="dxa"/>
            <w:gridSpan w:val="2"/>
            <w:shd w:val="clear" w:color="auto" w:fill="auto"/>
          </w:tcPr>
          <w:p w14:paraId="3E5659C7" w14:textId="5B2A6A16" w:rsidR="00093E9A" w:rsidRPr="0017585F" w:rsidRDefault="00093E9A" w:rsidP="00093E9A">
            <w:pPr>
              <w:jc w:val="both"/>
              <w:rPr>
                <w:rFonts w:ascii="Times New Roman" w:hAnsi="Times New Roman" w:cs="Times New Roman"/>
                <w:sz w:val="24"/>
                <w:szCs w:val="24"/>
              </w:rPr>
            </w:pPr>
            <w:r w:rsidRPr="0017585F">
              <w:rPr>
                <w:rFonts w:ascii="Times New Roman" w:hAnsi="Times New Roman" w:cs="Times New Roman"/>
                <w:sz w:val="24"/>
                <w:szCs w:val="24"/>
              </w:rPr>
              <w:t>Latvijas Dermatovenerologu biedrība 13469/2020</w:t>
            </w:r>
          </w:p>
        </w:tc>
        <w:tc>
          <w:tcPr>
            <w:tcW w:w="6009" w:type="dxa"/>
            <w:gridSpan w:val="2"/>
            <w:shd w:val="clear" w:color="auto" w:fill="auto"/>
          </w:tcPr>
          <w:p w14:paraId="187B0A09" w14:textId="77777777" w:rsidR="00093E9A" w:rsidRPr="00531BD7" w:rsidRDefault="00093E9A" w:rsidP="00093E9A">
            <w:pPr>
              <w:jc w:val="both"/>
              <w:rPr>
                <w:rFonts w:ascii="Times New Roman" w:hAnsi="Times New Roman" w:cs="Times New Roman"/>
                <w:b/>
                <w:bCs/>
                <w:sz w:val="24"/>
                <w:szCs w:val="24"/>
              </w:rPr>
            </w:pPr>
            <w:r w:rsidRPr="00531BD7">
              <w:rPr>
                <w:rFonts w:ascii="Times New Roman" w:hAnsi="Times New Roman" w:cs="Times New Roman"/>
                <w:b/>
                <w:bCs/>
                <w:sz w:val="24"/>
                <w:szCs w:val="24"/>
              </w:rPr>
              <w:t>Medikamentozās ārstēšanas pieejamības pacientiem uzlabošana KZS ietvaros.</w:t>
            </w:r>
          </w:p>
          <w:p w14:paraId="062F950B" w14:textId="77777777" w:rsidR="00093E9A" w:rsidRPr="00531BD7" w:rsidRDefault="00093E9A" w:rsidP="00093E9A">
            <w:pPr>
              <w:jc w:val="both"/>
              <w:rPr>
                <w:rFonts w:ascii="Times New Roman" w:hAnsi="Times New Roman" w:cs="Times New Roman"/>
                <w:sz w:val="24"/>
                <w:szCs w:val="24"/>
              </w:rPr>
            </w:pPr>
            <w:r w:rsidRPr="00531BD7">
              <w:rPr>
                <w:rFonts w:ascii="Times New Roman" w:hAnsi="Times New Roman" w:cs="Times New Roman"/>
                <w:sz w:val="24"/>
                <w:szCs w:val="24"/>
              </w:rPr>
              <w:t xml:space="preserve">Liela nozīme Sabiedrības veselības pamatnostādņu 2021. -2027. gadam projektā tiek piešķirta garīgajai veselībai un tās veicināšanai. Tāpēc vēlamies uzsvērt, ka hronisku un smagi noritošu dermatoloģisko slimību pazīmēm un simptomiem ir ievērojama ietekme uz pacientu garīgo veselību. Pētījumos ir pierādīta atopiskā dermatīta smagas slimības gaitas ietekme bērniem un pusaudžiem, kas var saglabāties pēc sākotnējā slimības perioda bērnībā, izraisot aizkavētu sociālo attīstību, emocionālas problēmas, uzvedības problēmas, hiperaktivitāti/neuzmanību un depresiju vēlāk dzīvē (Sato Y, Hiyoshi A, Melinder C, Suzuki C, Montgomery S. Asthma and atopic diseases in adolescence and antidepressant medication in middle age. J Health Psychol. 2018;23(6):853-859; Schmitt J, Apfelbacher C, Chen CM, et al; for the German Infant Nutrition Intervention plus Study Group. Infant-onset eczema in relation to mental health problems at age 10 years: results from a prospective birth cohort study (German Infant Nutrition Intervention plus). J Allergy Clin Immunol. 2010;125(2):404-410). Atopiskais dermatīts negatīvi ietekmē emocionālo un sociālo labklājību pediatriskajiem pacientiem un ir saistīts ar pašnāvības domām (Halvorsen JA, Lien L, Dalgard F, Bjertness E, Stern RS. Suicidal ideation, mental health problems, and social function in adolescents with eczema: a population-based study. J Invest Dermatol. 2014;134(7):1847-1854.) </w:t>
            </w:r>
            <w:r w:rsidRPr="00531BD7">
              <w:rPr>
                <w:rFonts w:ascii="Times New Roman" w:hAnsi="Times New Roman" w:cs="Times New Roman"/>
                <w:b/>
                <w:bCs/>
                <w:sz w:val="24"/>
                <w:szCs w:val="24"/>
              </w:rPr>
              <w:t>Tāpēc ir ļoti svarīgi šo pacientu ārstēšanai KZS iekļaut jaunus inovatīvus medikamentus, kas pacientiem Latvijā nav pieejami, bet pēdējo gadu laikā ir būtiski mainījuši un uzlabojuši pacientu ārstēšanu Eiropā un pasaulē</w:t>
            </w:r>
            <w:r w:rsidRPr="00531BD7">
              <w:rPr>
                <w:rFonts w:ascii="Times New Roman" w:hAnsi="Times New Roman" w:cs="Times New Roman"/>
                <w:sz w:val="24"/>
                <w:szCs w:val="24"/>
              </w:rPr>
              <w:t>.</w:t>
            </w:r>
          </w:p>
          <w:p w14:paraId="3766EB73" w14:textId="77777777" w:rsidR="00093E9A" w:rsidRPr="00531BD7" w:rsidRDefault="00093E9A" w:rsidP="00093E9A">
            <w:pPr>
              <w:jc w:val="both"/>
              <w:rPr>
                <w:rFonts w:ascii="Times New Roman" w:hAnsi="Times New Roman" w:cs="Times New Roman"/>
                <w:sz w:val="24"/>
                <w:szCs w:val="24"/>
              </w:rPr>
            </w:pPr>
          </w:p>
          <w:p w14:paraId="11BEF5AC" w14:textId="35D39CE1" w:rsidR="00093E9A" w:rsidRPr="00531BD7" w:rsidRDefault="00093E9A" w:rsidP="00093E9A">
            <w:pPr>
              <w:jc w:val="both"/>
              <w:rPr>
                <w:rFonts w:ascii="Times New Roman" w:hAnsi="Times New Roman" w:cs="Times New Roman"/>
                <w:sz w:val="24"/>
                <w:szCs w:val="24"/>
              </w:rPr>
            </w:pPr>
            <w:r w:rsidRPr="00531BD7">
              <w:rPr>
                <w:rFonts w:ascii="Times New Roman" w:hAnsi="Times New Roman" w:cs="Times New Roman"/>
                <w:sz w:val="24"/>
                <w:szCs w:val="24"/>
              </w:rPr>
              <w:t xml:space="preserve">Apkopojot nepieciešamos risinājumus dermatoveneroloģijā, lai realizētu Sabiedrības veselības pamatnostādņu 2021. -2027. gadam projektu, Ierosinām pamatnostādnes papildināt ar šādiem pasākumiem: </w:t>
            </w:r>
            <w:r w:rsidRPr="00527752">
              <w:rPr>
                <w:rFonts w:ascii="Times New Roman" w:hAnsi="Times New Roman" w:cs="Times New Roman"/>
                <w:b/>
                <w:bCs/>
                <w:sz w:val="24"/>
                <w:szCs w:val="24"/>
              </w:rPr>
              <w:t>Jaunu inovatīvu medikamentu iekļaušana KZS atopiskā dermatīta ārstēšanai</w:t>
            </w:r>
            <w:r>
              <w:rPr>
                <w:rFonts w:ascii="Times New Roman" w:hAnsi="Times New Roman" w:cs="Times New Roman"/>
                <w:sz w:val="24"/>
                <w:szCs w:val="24"/>
              </w:rPr>
              <w:t>.</w:t>
            </w:r>
          </w:p>
        </w:tc>
        <w:tc>
          <w:tcPr>
            <w:tcW w:w="2071" w:type="dxa"/>
            <w:gridSpan w:val="2"/>
            <w:shd w:val="clear" w:color="auto" w:fill="auto"/>
          </w:tcPr>
          <w:p w14:paraId="19C0128F" w14:textId="77777777" w:rsidR="00093E9A" w:rsidRPr="00553CC7" w:rsidRDefault="00093E9A" w:rsidP="00093E9A">
            <w:pPr>
              <w:jc w:val="both"/>
              <w:rPr>
                <w:rFonts w:ascii="Times New Roman" w:hAnsi="Times New Roman" w:cs="Times New Roman"/>
                <w:b/>
                <w:bCs/>
                <w:sz w:val="24"/>
                <w:szCs w:val="24"/>
              </w:rPr>
            </w:pPr>
            <w:r w:rsidRPr="00553CC7">
              <w:rPr>
                <w:rFonts w:ascii="Times New Roman" w:hAnsi="Times New Roman" w:cs="Times New Roman"/>
                <w:b/>
                <w:bCs/>
                <w:sz w:val="24"/>
                <w:szCs w:val="24"/>
              </w:rPr>
              <w:t>Nav ņemts vērā</w:t>
            </w:r>
          </w:p>
          <w:p w14:paraId="7894ADBF" w14:textId="2DB05556" w:rsidR="00093E9A" w:rsidRPr="00553CC7" w:rsidRDefault="00093E9A" w:rsidP="00093E9A">
            <w:pPr>
              <w:jc w:val="both"/>
              <w:rPr>
                <w:rFonts w:ascii="Times New Roman" w:hAnsi="Times New Roman" w:cs="Times New Roman"/>
                <w:b/>
                <w:bCs/>
                <w:color w:val="FF0000"/>
                <w:sz w:val="24"/>
                <w:szCs w:val="24"/>
              </w:rPr>
            </w:pPr>
            <w:r w:rsidRPr="00553CC7">
              <w:rPr>
                <w:rFonts w:ascii="Times New Roman" w:hAnsi="Times New Roman" w:cs="Times New Roman"/>
                <w:b/>
                <w:bCs/>
                <w:color w:val="FF0000"/>
                <w:sz w:val="24"/>
                <w:szCs w:val="24"/>
              </w:rPr>
              <w:t xml:space="preserve"> </w:t>
            </w:r>
          </w:p>
          <w:p w14:paraId="65E37ACF" w14:textId="77777777" w:rsidR="00093E9A" w:rsidRPr="005F6E59" w:rsidRDefault="00093E9A" w:rsidP="00093E9A">
            <w:pPr>
              <w:jc w:val="both"/>
              <w:rPr>
                <w:rFonts w:ascii="Times New Roman" w:hAnsi="Times New Roman" w:cs="Times New Roman"/>
                <w:b/>
                <w:bCs/>
                <w:color w:val="FF0000"/>
                <w:sz w:val="24"/>
                <w:szCs w:val="24"/>
              </w:rPr>
            </w:pPr>
          </w:p>
        </w:tc>
        <w:tc>
          <w:tcPr>
            <w:tcW w:w="3685" w:type="dxa"/>
            <w:shd w:val="clear" w:color="auto" w:fill="auto"/>
          </w:tcPr>
          <w:p w14:paraId="62EB414C" w14:textId="7E793422" w:rsidR="00093E9A" w:rsidRPr="00960165" w:rsidRDefault="00093E9A" w:rsidP="00093E9A">
            <w:pPr>
              <w:jc w:val="both"/>
              <w:rPr>
                <w:rFonts w:ascii="Times New Roman" w:hAnsi="Times New Roman" w:cs="Times New Roman"/>
                <w:sz w:val="24"/>
                <w:szCs w:val="24"/>
              </w:rPr>
            </w:pPr>
            <w:r w:rsidRPr="00553CC7">
              <w:rPr>
                <w:rFonts w:ascii="Times New Roman" w:hAnsi="Times New Roman" w:cs="Times New Roman"/>
                <w:sz w:val="24"/>
                <w:szCs w:val="24"/>
              </w:rPr>
              <w:t>Tik specifiska uzdevuma ietveršana pamatnostādnēs nav paredzēta, bet tiks izvērtēta</w:t>
            </w:r>
            <w:r>
              <w:rPr>
                <w:rFonts w:ascii="Times New Roman" w:hAnsi="Times New Roman" w:cs="Times New Roman"/>
                <w:sz w:val="24"/>
                <w:szCs w:val="24"/>
              </w:rPr>
              <w:t xml:space="preserve">, plānojot jaunās politikas iniciatīvas </w:t>
            </w:r>
            <w:r w:rsidRPr="00553CC7">
              <w:rPr>
                <w:rFonts w:ascii="Times New Roman" w:hAnsi="Times New Roman" w:cs="Times New Roman"/>
                <w:sz w:val="24"/>
                <w:szCs w:val="24"/>
              </w:rPr>
              <w:t>2022. gada</w:t>
            </w:r>
            <w:r>
              <w:rPr>
                <w:rFonts w:ascii="Times New Roman" w:hAnsi="Times New Roman" w:cs="Times New Roman"/>
                <w:sz w:val="24"/>
                <w:szCs w:val="24"/>
              </w:rPr>
              <w:t>m, kuru ieviešana atkarīga no valsts budžeta iespējām.</w:t>
            </w:r>
          </w:p>
        </w:tc>
      </w:tr>
      <w:tr w:rsidR="00093E9A" w:rsidRPr="00960165" w14:paraId="1EB87CA6" w14:textId="77777777" w:rsidTr="001150CE">
        <w:tc>
          <w:tcPr>
            <w:tcW w:w="846" w:type="dxa"/>
            <w:shd w:val="clear" w:color="auto" w:fill="auto"/>
          </w:tcPr>
          <w:p w14:paraId="5F53340F" w14:textId="29E0FB5C" w:rsidR="00093E9A" w:rsidRDefault="00093E9A" w:rsidP="00093E9A">
            <w:pPr>
              <w:jc w:val="both"/>
              <w:rPr>
                <w:rFonts w:ascii="Times New Roman" w:hAnsi="Times New Roman" w:cs="Times New Roman"/>
                <w:sz w:val="24"/>
                <w:szCs w:val="24"/>
              </w:rPr>
            </w:pPr>
            <w:r>
              <w:rPr>
                <w:rFonts w:ascii="Times New Roman" w:hAnsi="Times New Roman" w:cs="Times New Roman"/>
                <w:sz w:val="24"/>
                <w:szCs w:val="24"/>
              </w:rPr>
              <w:t>318.</w:t>
            </w:r>
          </w:p>
        </w:tc>
        <w:tc>
          <w:tcPr>
            <w:tcW w:w="1559" w:type="dxa"/>
            <w:gridSpan w:val="2"/>
            <w:shd w:val="clear" w:color="auto" w:fill="FFFFFF" w:themeFill="background1"/>
          </w:tcPr>
          <w:p w14:paraId="1600FE6A" w14:textId="35FA0EAE" w:rsidR="00093E9A" w:rsidRPr="000A4DEE" w:rsidRDefault="00093E9A" w:rsidP="00093E9A">
            <w:pPr>
              <w:jc w:val="both"/>
              <w:rPr>
                <w:rFonts w:ascii="Times New Roman" w:hAnsi="Times New Roman" w:cs="Times New Roman"/>
                <w:sz w:val="24"/>
                <w:szCs w:val="24"/>
              </w:rPr>
            </w:pPr>
            <w:r w:rsidRPr="005C6C03">
              <w:rPr>
                <w:rFonts w:ascii="Times New Roman" w:hAnsi="Times New Roman" w:cs="Times New Roman"/>
                <w:sz w:val="24"/>
                <w:szCs w:val="24"/>
              </w:rPr>
              <w:t>Finanšu ministrija 13595/2020</w:t>
            </w:r>
          </w:p>
        </w:tc>
        <w:tc>
          <w:tcPr>
            <w:tcW w:w="6009" w:type="dxa"/>
            <w:gridSpan w:val="2"/>
            <w:shd w:val="clear" w:color="auto" w:fill="FFFFFF" w:themeFill="background1"/>
          </w:tcPr>
          <w:p w14:paraId="42D32FE6" w14:textId="77777777" w:rsidR="00093E9A" w:rsidRPr="005C6C03" w:rsidRDefault="00093E9A" w:rsidP="00093E9A">
            <w:pPr>
              <w:jc w:val="both"/>
              <w:rPr>
                <w:rFonts w:ascii="Times New Roman" w:eastAsia="Calibri" w:hAnsi="Times New Roman" w:cs="Times New Roman"/>
                <w:sz w:val="24"/>
                <w:szCs w:val="24"/>
              </w:rPr>
            </w:pPr>
            <w:r w:rsidRPr="005C6C03">
              <w:rPr>
                <w:rFonts w:ascii="Times New Roman" w:eastAsia="Calibri" w:hAnsi="Times New Roman" w:cs="Times New Roman"/>
                <w:sz w:val="24"/>
                <w:szCs w:val="24"/>
              </w:rPr>
              <w:t>Lūdzam precizēt pamatnostādņu projektu, svītrojot Finanšu ministriju kā līdzatbildīgo institūciju:</w:t>
            </w:r>
          </w:p>
          <w:p w14:paraId="3AE1728E" w14:textId="77777777" w:rsidR="00093E9A" w:rsidRPr="005C6C03" w:rsidRDefault="00093E9A" w:rsidP="00093E9A">
            <w:pPr>
              <w:jc w:val="both"/>
              <w:rPr>
                <w:rFonts w:ascii="Times New Roman" w:eastAsia="Calibri" w:hAnsi="Times New Roman" w:cs="Times New Roman"/>
                <w:sz w:val="24"/>
                <w:szCs w:val="24"/>
              </w:rPr>
            </w:pPr>
            <w:r w:rsidRPr="005C6C03">
              <w:rPr>
                <w:rFonts w:ascii="Times New Roman" w:eastAsia="Calibri" w:hAnsi="Times New Roman" w:cs="Times New Roman"/>
                <w:sz w:val="24"/>
                <w:szCs w:val="24"/>
              </w:rPr>
              <w:t>pie 3.1. uzdevuma “Zāļu un veselības aprūpes pakalpojumu pieejamība” 3.1.1.1.-3.1.1.4., 3.1.2.1., 3.1.3.1., 3.1.3.2., 3.1.3.4., 3.1.3.5., 3.1.4.1., 3.1.6.1., 3.1.8.4., 3.1.8.6., 3.1.8.8.-3.1.8.15., 3.1.9.1.-3.1.9.4., 3.1.10.1., 3.1.12.1.apakšuzdevuma.</w:t>
            </w:r>
          </w:p>
          <w:p w14:paraId="3F2CEF9D" w14:textId="77777777" w:rsidR="00093E9A" w:rsidRPr="008D475C" w:rsidRDefault="00093E9A" w:rsidP="00093E9A">
            <w:pPr>
              <w:jc w:val="both"/>
              <w:rPr>
                <w:rFonts w:ascii="Times New Roman" w:hAnsi="Times New Roman" w:cs="Times New Roman"/>
                <w:sz w:val="24"/>
                <w:szCs w:val="24"/>
              </w:rPr>
            </w:pPr>
          </w:p>
        </w:tc>
        <w:tc>
          <w:tcPr>
            <w:tcW w:w="2071" w:type="dxa"/>
            <w:gridSpan w:val="2"/>
            <w:shd w:val="clear" w:color="auto" w:fill="auto"/>
          </w:tcPr>
          <w:p w14:paraId="39F14256" w14:textId="66DB7915" w:rsidR="00093E9A" w:rsidRDefault="00093E9A" w:rsidP="00093E9A">
            <w:pPr>
              <w:jc w:val="both"/>
              <w:rPr>
                <w:rFonts w:ascii="Times New Roman" w:hAnsi="Times New Roman" w:cs="Times New Roman"/>
                <w:b/>
                <w:bCs/>
                <w:color w:val="FF0000"/>
                <w:sz w:val="24"/>
                <w:szCs w:val="24"/>
              </w:rPr>
            </w:pPr>
            <w:r w:rsidRPr="00391654">
              <w:rPr>
                <w:rFonts w:ascii="Times New Roman" w:hAnsi="Times New Roman" w:cs="Times New Roman"/>
                <w:b/>
                <w:bCs/>
                <w:sz w:val="24"/>
                <w:szCs w:val="24"/>
              </w:rPr>
              <w:t>Nav ņemts vērā</w:t>
            </w:r>
          </w:p>
        </w:tc>
        <w:tc>
          <w:tcPr>
            <w:tcW w:w="3685" w:type="dxa"/>
            <w:shd w:val="clear" w:color="auto" w:fill="auto"/>
          </w:tcPr>
          <w:p w14:paraId="778AB115" w14:textId="30B03046" w:rsidR="00093E9A" w:rsidRPr="006B59BA" w:rsidRDefault="00093E9A" w:rsidP="00093E9A">
            <w:pPr>
              <w:jc w:val="both"/>
              <w:rPr>
                <w:rFonts w:ascii="Times New Roman" w:hAnsi="Times New Roman" w:cs="Times New Roman"/>
                <w:sz w:val="24"/>
                <w:szCs w:val="24"/>
              </w:rPr>
            </w:pPr>
            <w:r>
              <w:rPr>
                <w:rFonts w:ascii="Times New Roman" w:hAnsi="Times New Roman" w:cs="Times New Roman"/>
                <w:sz w:val="24"/>
                <w:szCs w:val="24"/>
              </w:rPr>
              <w:t>A</w:t>
            </w:r>
            <w:r w:rsidRPr="00BF1FAA">
              <w:rPr>
                <w:rFonts w:ascii="Times New Roman" w:hAnsi="Times New Roman" w:cs="Times New Roman"/>
                <w:sz w:val="24"/>
                <w:szCs w:val="24"/>
              </w:rPr>
              <w:t>pakšuzdevumu izpilde</w:t>
            </w:r>
            <w:r>
              <w:rPr>
                <w:rFonts w:ascii="Times New Roman" w:hAnsi="Times New Roman" w:cs="Times New Roman"/>
                <w:sz w:val="24"/>
                <w:szCs w:val="24"/>
              </w:rPr>
              <w:t>i</w:t>
            </w:r>
            <w:r w:rsidRPr="00BF1FAA">
              <w:rPr>
                <w:rFonts w:ascii="Times New Roman" w:hAnsi="Times New Roman" w:cs="Times New Roman"/>
                <w:sz w:val="24"/>
                <w:szCs w:val="24"/>
              </w:rPr>
              <w:t xml:space="preserve"> ir </w:t>
            </w:r>
            <w:r>
              <w:rPr>
                <w:rFonts w:ascii="Times New Roman" w:hAnsi="Times New Roman" w:cs="Times New Roman"/>
                <w:sz w:val="24"/>
                <w:szCs w:val="24"/>
              </w:rPr>
              <w:t>nepieciešams papildus valsts budžeta finansējums.</w:t>
            </w:r>
            <w:r w:rsidRPr="00664555">
              <w:rPr>
                <w:rFonts w:ascii="Times New Roman" w:hAnsi="Times New Roman" w:cs="Times New Roman"/>
                <w:sz w:val="24"/>
                <w:szCs w:val="24"/>
              </w:rPr>
              <w:t xml:space="preserve"> FM iekļauta kā līdzatbildīgā, jo vērtē ministriju iesniegtās jaunās politikas</w:t>
            </w:r>
            <w:r>
              <w:rPr>
                <w:rFonts w:ascii="Times New Roman" w:hAnsi="Times New Roman" w:cs="Times New Roman"/>
                <w:sz w:val="24"/>
                <w:szCs w:val="24"/>
              </w:rPr>
              <w:t xml:space="preserve"> </w:t>
            </w:r>
            <w:r w:rsidRPr="00664555">
              <w:rPr>
                <w:rFonts w:ascii="Times New Roman" w:hAnsi="Times New Roman" w:cs="Times New Roman"/>
                <w:sz w:val="24"/>
                <w:szCs w:val="24"/>
              </w:rPr>
              <w:t>iniciatīvas</w:t>
            </w:r>
            <w:r>
              <w:rPr>
                <w:rFonts w:ascii="Times New Roman" w:hAnsi="Times New Roman" w:cs="Times New Roman"/>
                <w:sz w:val="24"/>
                <w:szCs w:val="24"/>
              </w:rPr>
              <w:t>.</w:t>
            </w:r>
          </w:p>
        </w:tc>
      </w:tr>
      <w:tr w:rsidR="00093E9A" w:rsidRPr="00960165" w14:paraId="4212C8B9" w14:textId="77777777" w:rsidTr="00BA382F">
        <w:tc>
          <w:tcPr>
            <w:tcW w:w="2405" w:type="dxa"/>
            <w:gridSpan w:val="3"/>
            <w:shd w:val="clear" w:color="auto" w:fill="auto"/>
          </w:tcPr>
          <w:p w14:paraId="54060492" w14:textId="342B9225" w:rsidR="00093E9A" w:rsidRPr="00FB34FA" w:rsidRDefault="00093E9A" w:rsidP="00093E9A">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B07B761" w14:textId="288BF556" w:rsidR="00093E9A" w:rsidRPr="00960165" w:rsidRDefault="00093E9A" w:rsidP="00093E9A">
            <w:pPr>
              <w:jc w:val="both"/>
              <w:rPr>
                <w:rFonts w:ascii="Times New Roman" w:hAnsi="Times New Roman" w:cs="Times New Roman"/>
                <w:sz w:val="24"/>
                <w:szCs w:val="24"/>
              </w:rPr>
            </w:pPr>
            <w:r>
              <w:rPr>
                <w:rFonts w:ascii="Times New Roman" w:hAnsi="Times New Roman" w:cs="Times New Roman"/>
                <w:b/>
                <w:bCs/>
                <w:sz w:val="24"/>
                <w:szCs w:val="24"/>
              </w:rPr>
              <w:t>Par 3.1.1. uzdevumu “</w:t>
            </w:r>
            <w:r w:rsidRPr="005352C9">
              <w:rPr>
                <w:rFonts w:ascii="Times New Roman" w:hAnsi="Times New Roman" w:cs="Times New Roman"/>
                <w:b/>
                <w:bCs/>
                <w:sz w:val="24"/>
                <w:szCs w:val="24"/>
              </w:rPr>
              <w:t xml:space="preserve">Uzlabot valsts apmaksāto </w:t>
            </w:r>
            <w:r>
              <w:rPr>
                <w:rFonts w:ascii="Times New Roman" w:hAnsi="Times New Roman" w:cs="Times New Roman"/>
                <w:b/>
                <w:bCs/>
                <w:sz w:val="24"/>
                <w:szCs w:val="24"/>
              </w:rPr>
              <w:t>AMBULATORO PAKALPOJUMU</w:t>
            </w:r>
            <w:r w:rsidRPr="005352C9">
              <w:rPr>
                <w:rFonts w:ascii="Times New Roman" w:hAnsi="Times New Roman" w:cs="Times New Roman"/>
                <w:b/>
                <w:bCs/>
                <w:sz w:val="24"/>
                <w:szCs w:val="24"/>
              </w:rPr>
              <w:t xml:space="preserve"> pieejamību</w:t>
            </w:r>
            <w:r>
              <w:rPr>
                <w:rFonts w:ascii="Times New Roman" w:hAnsi="Times New Roman" w:cs="Times New Roman"/>
                <w:b/>
                <w:bCs/>
                <w:sz w:val="24"/>
                <w:szCs w:val="24"/>
              </w:rPr>
              <w:t>”</w:t>
            </w:r>
          </w:p>
        </w:tc>
      </w:tr>
      <w:tr w:rsidR="00093E9A" w:rsidRPr="00960165" w14:paraId="7C8EA058" w14:textId="77777777" w:rsidTr="001150CE">
        <w:tc>
          <w:tcPr>
            <w:tcW w:w="846" w:type="dxa"/>
            <w:shd w:val="clear" w:color="auto" w:fill="FFFFFF" w:themeFill="background1"/>
          </w:tcPr>
          <w:p w14:paraId="1D56191D" w14:textId="4ABC11B0" w:rsidR="00093E9A" w:rsidRPr="009734D9" w:rsidRDefault="00093E9A" w:rsidP="00093E9A">
            <w:pPr>
              <w:jc w:val="both"/>
              <w:rPr>
                <w:rFonts w:ascii="Times New Roman" w:hAnsi="Times New Roman" w:cs="Times New Roman"/>
                <w:sz w:val="24"/>
                <w:szCs w:val="24"/>
              </w:rPr>
            </w:pPr>
            <w:r>
              <w:rPr>
                <w:rFonts w:ascii="Times New Roman" w:hAnsi="Times New Roman" w:cs="Times New Roman"/>
                <w:sz w:val="24"/>
                <w:szCs w:val="24"/>
              </w:rPr>
              <w:t>319.</w:t>
            </w:r>
          </w:p>
        </w:tc>
        <w:tc>
          <w:tcPr>
            <w:tcW w:w="1559" w:type="dxa"/>
            <w:gridSpan w:val="2"/>
            <w:shd w:val="clear" w:color="auto" w:fill="FFFFFF" w:themeFill="background1"/>
          </w:tcPr>
          <w:p w14:paraId="1AB8557A" w14:textId="65890EB4" w:rsidR="00093E9A" w:rsidRPr="001340B5" w:rsidRDefault="00093E9A" w:rsidP="00093E9A">
            <w:pPr>
              <w:jc w:val="both"/>
              <w:rPr>
                <w:rFonts w:ascii="Times New Roman" w:hAnsi="Times New Roman" w:cs="Times New Roman"/>
                <w:color w:val="000000" w:themeColor="text1"/>
                <w:sz w:val="24"/>
                <w:szCs w:val="24"/>
              </w:rPr>
            </w:pPr>
            <w:r w:rsidRPr="001340B5">
              <w:rPr>
                <w:rFonts w:ascii="Times New Roman" w:hAnsi="Times New Roman" w:cs="Times New Roman"/>
                <w:color w:val="000000" w:themeColor="text1"/>
                <w:sz w:val="24"/>
                <w:szCs w:val="24"/>
              </w:rPr>
              <w:t>RAKUS</w:t>
            </w:r>
          </w:p>
          <w:p w14:paraId="0B0E2A61" w14:textId="2CB3E3FE" w:rsidR="00093E9A" w:rsidRPr="001340B5" w:rsidRDefault="00093E9A" w:rsidP="00093E9A">
            <w:pPr>
              <w:jc w:val="both"/>
              <w:rPr>
                <w:rFonts w:ascii="Times New Roman" w:hAnsi="Times New Roman" w:cs="Times New Roman"/>
                <w:color w:val="000000" w:themeColor="text1"/>
                <w:sz w:val="24"/>
                <w:szCs w:val="24"/>
              </w:rPr>
            </w:pPr>
            <w:r w:rsidRPr="001340B5">
              <w:rPr>
                <w:rFonts w:ascii="Times New Roman" w:hAnsi="Times New Roman" w:cs="Times New Roman"/>
                <w:color w:val="000000" w:themeColor="text1"/>
                <w:sz w:val="24"/>
                <w:szCs w:val="24"/>
              </w:rPr>
              <w:t>(iesniegts pirms publiskās apspriedes)</w:t>
            </w:r>
          </w:p>
        </w:tc>
        <w:tc>
          <w:tcPr>
            <w:tcW w:w="6009" w:type="dxa"/>
            <w:gridSpan w:val="2"/>
            <w:shd w:val="clear" w:color="auto" w:fill="FFFFFF" w:themeFill="background1"/>
          </w:tcPr>
          <w:p w14:paraId="0C3E435F" w14:textId="4F4DF939" w:rsidR="00093E9A" w:rsidRPr="001340B5" w:rsidRDefault="00093E9A" w:rsidP="00093E9A">
            <w:pPr>
              <w:jc w:val="both"/>
              <w:rPr>
                <w:rFonts w:ascii="Times New Roman" w:hAnsi="Times New Roman" w:cs="Times New Roman"/>
                <w:b/>
                <w:bCs/>
                <w:color w:val="000000" w:themeColor="text1"/>
                <w:sz w:val="24"/>
                <w:szCs w:val="24"/>
              </w:rPr>
            </w:pPr>
            <w:r w:rsidRPr="001340B5">
              <w:rPr>
                <w:rFonts w:ascii="Times New Roman" w:hAnsi="Times New Roman" w:cs="Times New Roman"/>
                <w:color w:val="000000" w:themeColor="text1"/>
                <w:sz w:val="24"/>
                <w:szCs w:val="24"/>
              </w:rPr>
              <w:t xml:space="preserve">Papildināt: </w:t>
            </w:r>
            <w:r w:rsidRPr="001340B5">
              <w:rPr>
                <w:rFonts w:ascii="Times New Roman" w:hAnsi="Times New Roman" w:cs="Times New Roman"/>
                <w:b/>
                <w:bCs/>
                <w:color w:val="000000" w:themeColor="text1"/>
                <w:sz w:val="24"/>
                <w:szCs w:val="24"/>
              </w:rPr>
              <w:t>3.1.1. Uzlabot valsts apmaksāto ambulatoro pakalpojumu pieejamību:</w:t>
            </w:r>
          </w:p>
          <w:p w14:paraId="02F1FF0E" w14:textId="32CD14F6" w:rsidR="00093E9A" w:rsidRPr="001340B5" w:rsidRDefault="00093E9A" w:rsidP="00093E9A">
            <w:pPr>
              <w:jc w:val="both"/>
              <w:rPr>
                <w:rFonts w:ascii="Times New Roman" w:hAnsi="Times New Roman" w:cs="Times New Roman"/>
                <w:color w:val="000000" w:themeColor="text1"/>
                <w:sz w:val="24"/>
                <w:szCs w:val="24"/>
              </w:rPr>
            </w:pPr>
            <w:bookmarkStart w:id="8" w:name="_Hlk62916581"/>
            <w:r w:rsidRPr="001340B5">
              <w:rPr>
                <w:rFonts w:ascii="Times New Roman" w:hAnsi="Times New Roman" w:cs="Times New Roman"/>
                <w:color w:val="000000" w:themeColor="text1"/>
                <w:sz w:val="24"/>
                <w:szCs w:val="24"/>
              </w:rPr>
              <w:t>Izvērtēt esošo diagnostisko iekārtu parku ārstniecības iestādēs, pastāvīgi nodrošināt iekārtu atjaunošanu (Pastāvīgi, FM, ārstniecības iestādes)</w:t>
            </w:r>
          </w:p>
          <w:bookmarkEnd w:id="8"/>
          <w:p w14:paraId="397C9199" w14:textId="5B1A253D" w:rsidR="00093E9A" w:rsidRPr="001340B5" w:rsidRDefault="00093E9A" w:rsidP="00093E9A">
            <w:pPr>
              <w:jc w:val="both"/>
              <w:rPr>
                <w:rFonts w:ascii="Times New Roman" w:hAnsi="Times New Roman" w:cs="Times New Roman"/>
                <w:color w:val="000000" w:themeColor="text1"/>
                <w:sz w:val="24"/>
                <w:szCs w:val="24"/>
              </w:rPr>
            </w:pPr>
          </w:p>
        </w:tc>
        <w:tc>
          <w:tcPr>
            <w:tcW w:w="2071" w:type="dxa"/>
            <w:gridSpan w:val="2"/>
            <w:shd w:val="clear" w:color="auto" w:fill="FFFFFF" w:themeFill="background1"/>
          </w:tcPr>
          <w:p w14:paraId="7AEA638F" w14:textId="15FD8156" w:rsidR="00093E9A" w:rsidRPr="008A27C5" w:rsidRDefault="00093E9A" w:rsidP="00093E9A">
            <w:pPr>
              <w:jc w:val="both"/>
              <w:rPr>
                <w:rFonts w:ascii="Times New Roman" w:hAnsi="Times New Roman" w:cs="Times New Roman"/>
                <w:b/>
                <w:bCs/>
                <w:sz w:val="24"/>
                <w:szCs w:val="24"/>
              </w:rPr>
            </w:pPr>
            <w:r w:rsidRPr="008A27C5">
              <w:rPr>
                <w:rFonts w:ascii="Times New Roman" w:hAnsi="Times New Roman" w:cs="Times New Roman"/>
                <w:b/>
                <w:bCs/>
                <w:sz w:val="24"/>
                <w:szCs w:val="24"/>
              </w:rPr>
              <w:t>Nav ņemts vērā</w:t>
            </w:r>
          </w:p>
        </w:tc>
        <w:tc>
          <w:tcPr>
            <w:tcW w:w="3685" w:type="dxa"/>
            <w:shd w:val="clear" w:color="auto" w:fill="FFFFFF" w:themeFill="background1"/>
          </w:tcPr>
          <w:p w14:paraId="17511225" w14:textId="574D5686" w:rsidR="00093E9A" w:rsidRPr="008A27C5" w:rsidRDefault="00093E9A" w:rsidP="00093E9A">
            <w:pPr>
              <w:jc w:val="both"/>
              <w:rPr>
                <w:rFonts w:ascii="Times New Roman" w:hAnsi="Times New Roman" w:cs="Times New Roman"/>
                <w:sz w:val="24"/>
                <w:szCs w:val="24"/>
              </w:rPr>
            </w:pPr>
            <w:r w:rsidRPr="008A27C5">
              <w:rPr>
                <w:rFonts w:ascii="Times New Roman" w:hAnsi="Times New Roman" w:cs="Times New Roman"/>
                <w:sz w:val="24"/>
                <w:szCs w:val="24"/>
              </w:rPr>
              <w:t xml:space="preserve">Diagnostisko iekārtu atjaunošana  jāskatās konceptuāli visā Latvijā kontekstā ar pakalpojumu un cilvēkresursu attīstību. </w:t>
            </w:r>
          </w:p>
          <w:p w14:paraId="7F9B41ED" w14:textId="1BEA4D0F" w:rsidR="00093E9A" w:rsidRPr="008A27C5" w:rsidRDefault="00093E9A" w:rsidP="00093E9A">
            <w:pPr>
              <w:jc w:val="both"/>
              <w:rPr>
                <w:rFonts w:ascii="Times New Roman" w:hAnsi="Times New Roman" w:cs="Times New Roman"/>
                <w:sz w:val="24"/>
                <w:szCs w:val="24"/>
              </w:rPr>
            </w:pPr>
            <w:r w:rsidRPr="008A27C5">
              <w:rPr>
                <w:rFonts w:ascii="Times New Roman" w:hAnsi="Times New Roman" w:cs="Times New Roman"/>
                <w:sz w:val="24"/>
                <w:szCs w:val="24"/>
              </w:rPr>
              <w:t>Minētā aktivitāte ir ietverta pamatnostādņu 5.7.uzdevumā – “Uzlabot ārstniecības iestāžu infrastruktūru, tai skaitā nodrošināt specializēto slimnīcu attīstību” un 5.3. uzdevumā “Attīstīt ar zālēm nesaistītu medicīnisko tehnoloģiju novērtēšanu, tai skaitā stiprināt medicīnisko tehnoloģiju novērtēšanas kapacitāti”.</w:t>
            </w:r>
          </w:p>
          <w:p w14:paraId="0CFA6202" w14:textId="77777777" w:rsidR="00093E9A" w:rsidRPr="009734D9" w:rsidRDefault="00093E9A" w:rsidP="00093E9A">
            <w:pPr>
              <w:jc w:val="both"/>
              <w:rPr>
                <w:rFonts w:ascii="Times New Roman" w:hAnsi="Times New Roman" w:cs="Times New Roman"/>
                <w:sz w:val="24"/>
                <w:szCs w:val="24"/>
              </w:rPr>
            </w:pPr>
          </w:p>
        </w:tc>
      </w:tr>
      <w:tr w:rsidR="00194E9F" w:rsidRPr="00960165" w14:paraId="5219F87A" w14:textId="77777777" w:rsidTr="001150CE">
        <w:tc>
          <w:tcPr>
            <w:tcW w:w="846" w:type="dxa"/>
            <w:shd w:val="clear" w:color="auto" w:fill="FFFFFF" w:themeFill="background1"/>
          </w:tcPr>
          <w:p w14:paraId="60BCD82E" w14:textId="2FFB15BB" w:rsidR="00194E9F" w:rsidRPr="009734D9" w:rsidRDefault="00194E9F" w:rsidP="00194E9F">
            <w:pPr>
              <w:jc w:val="both"/>
              <w:rPr>
                <w:rFonts w:ascii="Times New Roman" w:hAnsi="Times New Roman" w:cs="Times New Roman"/>
                <w:sz w:val="24"/>
                <w:szCs w:val="24"/>
              </w:rPr>
            </w:pPr>
            <w:r>
              <w:rPr>
                <w:rFonts w:ascii="Times New Roman" w:hAnsi="Times New Roman" w:cs="Times New Roman"/>
                <w:sz w:val="24"/>
                <w:szCs w:val="24"/>
              </w:rPr>
              <w:t>320.</w:t>
            </w:r>
          </w:p>
        </w:tc>
        <w:tc>
          <w:tcPr>
            <w:tcW w:w="1559" w:type="dxa"/>
            <w:gridSpan w:val="2"/>
            <w:shd w:val="clear" w:color="auto" w:fill="FFFFFF" w:themeFill="background1"/>
          </w:tcPr>
          <w:p w14:paraId="41DBEC22" w14:textId="77777777" w:rsidR="00194E9F" w:rsidRPr="001340B5" w:rsidRDefault="00194E9F" w:rsidP="00194E9F">
            <w:pPr>
              <w:jc w:val="both"/>
              <w:rPr>
                <w:rFonts w:ascii="Times New Roman" w:hAnsi="Times New Roman" w:cs="Times New Roman"/>
                <w:color w:val="000000" w:themeColor="text1"/>
                <w:sz w:val="24"/>
                <w:szCs w:val="24"/>
              </w:rPr>
            </w:pPr>
            <w:r w:rsidRPr="001340B5">
              <w:rPr>
                <w:rFonts w:ascii="Times New Roman" w:hAnsi="Times New Roman" w:cs="Times New Roman"/>
                <w:color w:val="000000" w:themeColor="text1"/>
                <w:sz w:val="24"/>
                <w:szCs w:val="24"/>
              </w:rPr>
              <w:t>RAKUS</w:t>
            </w:r>
          </w:p>
          <w:p w14:paraId="47BE45E9" w14:textId="44DA3E04" w:rsidR="00194E9F" w:rsidRPr="009734D9" w:rsidRDefault="00194E9F" w:rsidP="00194E9F">
            <w:pPr>
              <w:jc w:val="both"/>
              <w:rPr>
                <w:rFonts w:ascii="Times New Roman" w:hAnsi="Times New Roman" w:cs="Times New Roman"/>
                <w:i/>
                <w:iCs/>
                <w:color w:val="1F4E79" w:themeColor="accent5" w:themeShade="80"/>
                <w:sz w:val="24"/>
                <w:szCs w:val="24"/>
              </w:rPr>
            </w:pPr>
          </w:p>
        </w:tc>
        <w:tc>
          <w:tcPr>
            <w:tcW w:w="6009" w:type="dxa"/>
            <w:gridSpan w:val="2"/>
            <w:shd w:val="clear" w:color="auto" w:fill="FFFFFF" w:themeFill="background1"/>
          </w:tcPr>
          <w:p w14:paraId="2E2CA689" w14:textId="05F67062" w:rsidR="00194E9F" w:rsidRPr="00774E28" w:rsidRDefault="00194E9F" w:rsidP="00194E9F">
            <w:pPr>
              <w:jc w:val="both"/>
              <w:rPr>
                <w:rFonts w:ascii="Times New Roman" w:hAnsi="Times New Roman" w:cs="Times New Roman"/>
                <w:b/>
                <w:bCs/>
                <w:color w:val="000000" w:themeColor="text1"/>
                <w:sz w:val="24"/>
                <w:szCs w:val="24"/>
              </w:rPr>
            </w:pPr>
            <w:r w:rsidRPr="00774E28">
              <w:rPr>
                <w:rFonts w:ascii="Times New Roman" w:hAnsi="Times New Roman" w:cs="Times New Roman"/>
                <w:color w:val="000000" w:themeColor="text1"/>
                <w:sz w:val="24"/>
                <w:szCs w:val="24"/>
              </w:rPr>
              <w:t xml:space="preserve">Papildināt: </w:t>
            </w:r>
            <w:r w:rsidRPr="00774E28">
              <w:rPr>
                <w:rFonts w:ascii="Times New Roman" w:hAnsi="Times New Roman" w:cs="Times New Roman"/>
                <w:b/>
                <w:bCs/>
                <w:color w:val="000000" w:themeColor="text1"/>
                <w:sz w:val="24"/>
                <w:szCs w:val="24"/>
              </w:rPr>
              <w:t>3.1.1. Uzlabot valsts apmaksāto ambulatoro pakalpojumu pieejamību:</w:t>
            </w:r>
          </w:p>
          <w:p w14:paraId="698CE1D8" w14:textId="43324133" w:rsidR="00194E9F" w:rsidRPr="00194E9F" w:rsidRDefault="00194E9F" w:rsidP="00194E9F">
            <w:pPr>
              <w:jc w:val="both"/>
              <w:rPr>
                <w:rFonts w:ascii="Times New Roman" w:hAnsi="Times New Roman" w:cs="Times New Roman"/>
                <w:color w:val="000000" w:themeColor="text1"/>
                <w:sz w:val="24"/>
                <w:szCs w:val="24"/>
              </w:rPr>
            </w:pPr>
            <w:r w:rsidRPr="00774E28">
              <w:rPr>
                <w:rFonts w:ascii="Times New Roman" w:hAnsi="Times New Roman" w:cs="Times New Roman"/>
                <w:color w:val="000000" w:themeColor="text1"/>
                <w:sz w:val="24"/>
                <w:szCs w:val="24"/>
              </w:rPr>
              <w:t>Stiprināt specializēto ambulatoro pakalpojumu centru izveidošanu augstākā līmeņa slimnīcās (Pastāvīgi, FM, ārstniecības iestādes)</w:t>
            </w:r>
          </w:p>
        </w:tc>
        <w:tc>
          <w:tcPr>
            <w:tcW w:w="2071" w:type="dxa"/>
            <w:gridSpan w:val="2"/>
            <w:shd w:val="clear" w:color="auto" w:fill="FFFFFF" w:themeFill="background1"/>
          </w:tcPr>
          <w:p w14:paraId="7F209727" w14:textId="53F1B506" w:rsidR="00194E9F" w:rsidRPr="00C33CE1" w:rsidRDefault="00194E9F" w:rsidP="00194E9F">
            <w:pPr>
              <w:jc w:val="both"/>
              <w:rPr>
                <w:rFonts w:ascii="Times New Roman" w:hAnsi="Times New Roman" w:cs="Times New Roman"/>
                <w:b/>
                <w:bCs/>
                <w:sz w:val="24"/>
                <w:szCs w:val="24"/>
              </w:rPr>
            </w:pPr>
            <w:r w:rsidRPr="00C33CE1">
              <w:rPr>
                <w:rFonts w:ascii="Times New Roman" w:hAnsi="Times New Roman" w:cs="Times New Roman"/>
                <w:b/>
                <w:bCs/>
                <w:sz w:val="24"/>
                <w:szCs w:val="24"/>
              </w:rPr>
              <w:t>Daļēji ņemts vērā</w:t>
            </w:r>
          </w:p>
          <w:p w14:paraId="5CC11261" w14:textId="4469E9E3" w:rsidR="00194E9F" w:rsidRPr="00645A3D" w:rsidRDefault="00194E9F" w:rsidP="00194E9F">
            <w:pPr>
              <w:jc w:val="both"/>
              <w:rPr>
                <w:rFonts w:ascii="Times New Roman" w:hAnsi="Times New Roman" w:cs="Times New Roman"/>
                <w:b/>
                <w:bCs/>
                <w:color w:val="FF0000"/>
                <w:sz w:val="24"/>
                <w:szCs w:val="24"/>
                <w:highlight w:val="yellow"/>
              </w:rPr>
            </w:pPr>
          </w:p>
        </w:tc>
        <w:tc>
          <w:tcPr>
            <w:tcW w:w="3685" w:type="dxa"/>
            <w:shd w:val="clear" w:color="auto" w:fill="FFFFFF" w:themeFill="background1"/>
          </w:tcPr>
          <w:p w14:paraId="75EAF731" w14:textId="338DD63E" w:rsidR="00194E9F" w:rsidRPr="009734D9"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Pamatnostādnēs iekļauts uzdevums:“3.1.1.6. </w:t>
            </w:r>
            <w:r w:rsidRPr="00C33CE1">
              <w:rPr>
                <w:rFonts w:ascii="Times New Roman" w:hAnsi="Times New Roman" w:cs="Times New Roman"/>
                <w:sz w:val="24"/>
                <w:szCs w:val="24"/>
              </w:rPr>
              <w:t>Stiprināt ambulatoro pakalpojumu attīstību augstākā līmeņa slimnīcās</w:t>
            </w:r>
            <w:r>
              <w:rPr>
                <w:rFonts w:ascii="Times New Roman" w:hAnsi="Times New Roman" w:cs="Times New Roman"/>
                <w:sz w:val="24"/>
                <w:szCs w:val="24"/>
              </w:rPr>
              <w:t>”.</w:t>
            </w:r>
          </w:p>
        </w:tc>
      </w:tr>
      <w:tr w:rsidR="00194E9F" w:rsidRPr="00960165" w14:paraId="21093FA6" w14:textId="77777777" w:rsidTr="001150CE">
        <w:tc>
          <w:tcPr>
            <w:tcW w:w="846" w:type="dxa"/>
            <w:shd w:val="clear" w:color="auto" w:fill="FFFFFF" w:themeFill="background1"/>
          </w:tcPr>
          <w:p w14:paraId="495E4CE4" w14:textId="4C137F9D" w:rsidR="00194E9F" w:rsidRPr="009734D9" w:rsidRDefault="00194E9F" w:rsidP="00194E9F">
            <w:pPr>
              <w:jc w:val="both"/>
              <w:rPr>
                <w:rFonts w:ascii="Times New Roman" w:hAnsi="Times New Roman" w:cs="Times New Roman"/>
                <w:sz w:val="24"/>
                <w:szCs w:val="24"/>
              </w:rPr>
            </w:pPr>
            <w:r>
              <w:rPr>
                <w:rFonts w:ascii="Times New Roman" w:hAnsi="Times New Roman" w:cs="Times New Roman"/>
                <w:sz w:val="24"/>
                <w:szCs w:val="24"/>
              </w:rPr>
              <w:t>321.</w:t>
            </w:r>
          </w:p>
        </w:tc>
        <w:tc>
          <w:tcPr>
            <w:tcW w:w="1559" w:type="dxa"/>
            <w:gridSpan w:val="2"/>
            <w:shd w:val="clear" w:color="auto" w:fill="FFFFFF" w:themeFill="background1"/>
          </w:tcPr>
          <w:p w14:paraId="45A7C68A" w14:textId="77777777" w:rsidR="00194E9F" w:rsidRPr="001340B5" w:rsidRDefault="00194E9F" w:rsidP="00194E9F">
            <w:pPr>
              <w:jc w:val="both"/>
              <w:rPr>
                <w:rFonts w:ascii="Times New Roman" w:hAnsi="Times New Roman" w:cs="Times New Roman"/>
                <w:color w:val="000000" w:themeColor="text1"/>
                <w:sz w:val="24"/>
                <w:szCs w:val="24"/>
              </w:rPr>
            </w:pPr>
            <w:r w:rsidRPr="001340B5">
              <w:rPr>
                <w:rFonts w:ascii="Times New Roman" w:hAnsi="Times New Roman" w:cs="Times New Roman"/>
                <w:color w:val="000000" w:themeColor="text1"/>
                <w:sz w:val="24"/>
                <w:szCs w:val="24"/>
              </w:rPr>
              <w:t>RAKUS</w:t>
            </w:r>
          </w:p>
          <w:p w14:paraId="41B8A83C" w14:textId="038A085B" w:rsidR="00194E9F" w:rsidRPr="009734D9" w:rsidRDefault="00194E9F" w:rsidP="00194E9F">
            <w:pPr>
              <w:jc w:val="both"/>
              <w:rPr>
                <w:rFonts w:ascii="Times New Roman" w:hAnsi="Times New Roman" w:cs="Times New Roman"/>
                <w:i/>
                <w:iCs/>
                <w:color w:val="1F4E79" w:themeColor="accent5" w:themeShade="80"/>
                <w:sz w:val="24"/>
                <w:szCs w:val="24"/>
              </w:rPr>
            </w:pPr>
          </w:p>
        </w:tc>
        <w:tc>
          <w:tcPr>
            <w:tcW w:w="6009" w:type="dxa"/>
            <w:gridSpan w:val="2"/>
            <w:shd w:val="clear" w:color="auto" w:fill="FFFFFF" w:themeFill="background1"/>
          </w:tcPr>
          <w:p w14:paraId="678E9C8A" w14:textId="491B950E" w:rsidR="00194E9F" w:rsidRPr="00FC20E1" w:rsidRDefault="00194E9F" w:rsidP="00194E9F">
            <w:pPr>
              <w:jc w:val="both"/>
              <w:rPr>
                <w:rFonts w:ascii="Times New Roman" w:hAnsi="Times New Roman" w:cs="Times New Roman"/>
                <w:b/>
                <w:bCs/>
                <w:color w:val="000000" w:themeColor="text1"/>
                <w:sz w:val="24"/>
                <w:szCs w:val="24"/>
              </w:rPr>
            </w:pPr>
            <w:r w:rsidRPr="00FC20E1">
              <w:rPr>
                <w:rFonts w:ascii="Times New Roman" w:hAnsi="Times New Roman" w:cs="Times New Roman"/>
                <w:color w:val="000000" w:themeColor="text1"/>
                <w:sz w:val="24"/>
                <w:szCs w:val="24"/>
              </w:rPr>
              <w:t xml:space="preserve">Papildināt: </w:t>
            </w:r>
            <w:r w:rsidRPr="00FC20E1">
              <w:rPr>
                <w:rFonts w:ascii="Times New Roman" w:hAnsi="Times New Roman" w:cs="Times New Roman"/>
                <w:b/>
                <w:bCs/>
                <w:color w:val="000000" w:themeColor="text1"/>
                <w:sz w:val="24"/>
                <w:szCs w:val="24"/>
              </w:rPr>
              <w:t>3.1.1. Uzlabot valsts apmaksāto ambulatoro pakalpojumu pieejamību:</w:t>
            </w:r>
          </w:p>
          <w:p w14:paraId="70986383" w14:textId="6207E633" w:rsidR="00194E9F" w:rsidRPr="00FC20E1" w:rsidRDefault="00194E9F" w:rsidP="00194E9F">
            <w:pPr>
              <w:jc w:val="both"/>
              <w:rPr>
                <w:rFonts w:ascii="Times New Roman" w:hAnsi="Times New Roman" w:cs="Times New Roman"/>
                <w:color w:val="000000" w:themeColor="text1"/>
                <w:sz w:val="24"/>
                <w:szCs w:val="24"/>
              </w:rPr>
            </w:pPr>
            <w:r w:rsidRPr="00FC20E1">
              <w:rPr>
                <w:rFonts w:ascii="Times New Roman" w:hAnsi="Times New Roman" w:cs="Times New Roman"/>
                <w:color w:val="000000" w:themeColor="text1"/>
                <w:sz w:val="24"/>
                <w:szCs w:val="24"/>
              </w:rPr>
              <w:t>Stiprināt rehabilitācijas pakalpojumus, tai skaitā infrastruktūru un aprīkojumu, augstākā līmeņa slimnīcās, nodrošinot nepārtrauktu atlabšanas procesu pēc smagām saslimšanām (Pastāvīgi, VM, KUS)</w:t>
            </w:r>
          </w:p>
          <w:p w14:paraId="641AE4BB" w14:textId="41440D14" w:rsidR="00194E9F" w:rsidRPr="00FC20E1" w:rsidRDefault="00194E9F" w:rsidP="00194E9F">
            <w:pPr>
              <w:jc w:val="both"/>
              <w:rPr>
                <w:rFonts w:ascii="Times New Roman" w:hAnsi="Times New Roman" w:cs="Times New Roman"/>
                <w:b/>
                <w:bCs/>
                <w:color w:val="000000" w:themeColor="text1"/>
                <w:sz w:val="24"/>
                <w:szCs w:val="24"/>
              </w:rPr>
            </w:pPr>
          </w:p>
        </w:tc>
        <w:tc>
          <w:tcPr>
            <w:tcW w:w="2071" w:type="dxa"/>
            <w:gridSpan w:val="2"/>
            <w:shd w:val="clear" w:color="auto" w:fill="FFFFFF" w:themeFill="background1"/>
          </w:tcPr>
          <w:p w14:paraId="76C5B917" w14:textId="0573CBCA" w:rsidR="00194E9F" w:rsidRPr="00391654" w:rsidRDefault="00194E9F" w:rsidP="00194E9F">
            <w:pPr>
              <w:jc w:val="both"/>
              <w:rPr>
                <w:rFonts w:ascii="Times New Roman" w:hAnsi="Times New Roman" w:cs="Times New Roman"/>
                <w:b/>
                <w:bCs/>
                <w:color w:val="FF0000"/>
                <w:sz w:val="24"/>
                <w:szCs w:val="24"/>
                <w:highlight w:val="yellow"/>
              </w:rPr>
            </w:pPr>
            <w:r w:rsidRPr="00391654">
              <w:rPr>
                <w:rFonts w:ascii="Times New Roman" w:hAnsi="Times New Roman" w:cs="Times New Roman"/>
                <w:b/>
                <w:bCs/>
                <w:sz w:val="24"/>
                <w:szCs w:val="24"/>
              </w:rPr>
              <w:t>Ņemts vērā daļēji</w:t>
            </w:r>
          </w:p>
        </w:tc>
        <w:tc>
          <w:tcPr>
            <w:tcW w:w="3685" w:type="dxa"/>
            <w:shd w:val="clear" w:color="auto" w:fill="FFFFFF" w:themeFill="background1"/>
          </w:tcPr>
          <w:p w14:paraId="2DC65267" w14:textId="77777777" w:rsidR="00194E9F" w:rsidRDefault="00194E9F" w:rsidP="00194E9F">
            <w:pPr>
              <w:jc w:val="both"/>
              <w:rPr>
                <w:rFonts w:ascii="Times New Roman" w:hAnsi="Times New Roman" w:cs="Times New Roman"/>
                <w:sz w:val="24"/>
                <w:szCs w:val="24"/>
              </w:rPr>
            </w:pPr>
            <w:r w:rsidRPr="00F45170">
              <w:rPr>
                <w:rFonts w:ascii="Times New Roman" w:hAnsi="Times New Roman" w:cs="Times New Roman"/>
                <w:sz w:val="24"/>
                <w:szCs w:val="24"/>
              </w:rPr>
              <w:t>3.2.4.</w:t>
            </w:r>
            <w:r>
              <w:rPr>
                <w:rFonts w:ascii="Times New Roman" w:hAnsi="Times New Roman" w:cs="Times New Roman"/>
                <w:sz w:val="24"/>
                <w:szCs w:val="24"/>
              </w:rPr>
              <w:t xml:space="preserve"> uzdevums</w:t>
            </w:r>
            <w:r w:rsidRPr="00F45170">
              <w:rPr>
                <w:rFonts w:ascii="Times New Roman" w:hAnsi="Times New Roman" w:cs="Times New Roman"/>
                <w:sz w:val="24"/>
                <w:szCs w:val="24"/>
              </w:rPr>
              <w:t xml:space="preserve"> paredz rehabilitācijas pasākumu stiprināšanu un pēctecību.</w:t>
            </w:r>
          </w:p>
          <w:p w14:paraId="1A5A9B6C" w14:textId="379EAF53" w:rsidR="00194E9F" w:rsidRPr="009734D9" w:rsidRDefault="00194E9F" w:rsidP="00194E9F">
            <w:pPr>
              <w:jc w:val="both"/>
              <w:rPr>
                <w:rFonts w:ascii="Times New Roman" w:hAnsi="Times New Roman" w:cs="Times New Roman"/>
                <w:sz w:val="24"/>
                <w:szCs w:val="24"/>
              </w:rPr>
            </w:pPr>
            <w:r>
              <w:rPr>
                <w:rFonts w:ascii="Times New Roman" w:hAnsi="Times New Roman" w:cs="Times New Roman"/>
                <w:sz w:val="24"/>
                <w:szCs w:val="24"/>
              </w:rPr>
              <w:t>5.7.2. uzdevums paredz ieguldījumus KUS infrastruktūrā.</w:t>
            </w:r>
          </w:p>
        </w:tc>
      </w:tr>
      <w:tr w:rsidR="00194E9F" w:rsidRPr="00960165" w14:paraId="2A0AAFF4" w14:textId="77777777" w:rsidTr="001150CE">
        <w:tc>
          <w:tcPr>
            <w:tcW w:w="846" w:type="dxa"/>
            <w:shd w:val="clear" w:color="auto" w:fill="FFFFFF" w:themeFill="background1"/>
          </w:tcPr>
          <w:p w14:paraId="7ADB8CBB" w14:textId="6B856DCB" w:rsidR="00194E9F" w:rsidRPr="009734D9" w:rsidRDefault="00194E9F" w:rsidP="00194E9F">
            <w:pPr>
              <w:jc w:val="both"/>
              <w:rPr>
                <w:rFonts w:ascii="Times New Roman" w:hAnsi="Times New Roman" w:cs="Times New Roman"/>
                <w:sz w:val="24"/>
                <w:szCs w:val="24"/>
              </w:rPr>
            </w:pPr>
            <w:r>
              <w:rPr>
                <w:rFonts w:ascii="Times New Roman" w:hAnsi="Times New Roman" w:cs="Times New Roman"/>
                <w:sz w:val="24"/>
                <w:szCs w:val="24"/>
              </w:rPr>
              <w:t>322.</w:t>
            </w:r>
          </w:p>
        </w:tc>
        <w:tc>
          <w:tcPr>
            <w:tcW w:w="1559" w:type="dxa"/>
            <w:gridSpan w:val="2"/>
            <w:shd w:val="clear" w:color="auto" w:fill="FFFFFF" w:themeFill="background1"/>
          </w:tcPr>
          <w:p w14:paraId="0CF629EC" w14:textId="77777777" w:rsidR="00194E9F" w:rsidRPr="001340B5" w:rsidRDefault="00194E9F" w:rsidP="00194E9F">
            <w:pPr>
              <w:jc w:val="both"/>
              <w:rPr>
                <w:rFonts w:ascii="Times New Roman" w:hAnsi="Times New Roman" w:cs="Times New Roman"/>
                <w:color w:val="000000" w:themeColor="text1"/>
                <w:sz w:val="24"/>
                <w:szCs w:val="24"/>
              </w:rPr>
            </w:pPr>
            <w:r w:rsidRPr="001340B5">
              <w:rPr>
                <w:rFonts w:ascii="Times New Roman" w:hAnsi="Times New Roman" w:cs="Times New Roman"/>
                <w:color w:val="000000" w:themeColor="text1"/>
                <w:sz w:val="24"/>
                <w:szCs w:val="24"/>
              </w:rPr>
              <w:t>RAKUS</w:t>
            </w:r>
          </w:p>
          <w:p w14:paraId="53B2E26F" w14:textId="616F49EC" w:rsidR="00194E9F" w:rsidRPr="009734D9" w:rsidRDefault="00194E9F" w:rsidP="00194E9F">
            <w:pPr>
              <w:jc w:val="both"/>
              <w:rPr>
                <w:rFonts w:ascii="Times New Roman" w:hAnsi="Times New Roman" w:cs="Times New Roman"/>
                <w:i/>
                <w:iCs/>
                <w:color w:val="1F4E79" w:themeColor="accent5" w:themeShade="80"/>
                <w:sz w:val="24"/>
                <w:szCs w:val="24"/>
              </w:rPr>
            </w:pPr>
          </w:p>
        </w:tc>
        <w:tc>
          <w:tcPr>
            <w:tcW w:w="6009" w:type="dxa"/>
            <w:gridSpan w:val="2"/>
            <w:shd w:val="clear" w:color="auto" w:fill="FFFFFF" w:themeFill="background1"/>
          </w:tcPr>
          <w:p w14:paraId="4F647971" w14:textId="14F42B21" w:rsidR="00194E9F" w:rsidRPr="00FC20E1" w:rsidRDefault="00194E9F" w:rsidP="00194E9F">
            <w:pPr>
              <w:jc w:val="both"/>
              <w:rPr>
                <w:rFonts w:ascii="Times New Roman" w:hAnsi="Times New Roman" w:cs="Times New Roman"/>
                <w:b/>
                <w:bCs/>
                <w:color w:val="000000" w:themeColor="text1"/>
                <w:sz w:val="24"/>
                <w:szCs w:val="24"/>
              </w:rPr>
            </w:pPr>
            <w:r w:rsidRPr="00FC20E1">
              <w:rPr>
                <w:rFonts w:ascii="Times New Roman" w:hAnsi="Times New Roman" w:cs="Times New Roman"/>
                <w:color w:val="000000" w:themeColor="text1"/>
                <w:sz w:val="24"/>
                <w:szCs w:val="24"/>
              </w:rPr>
              <w:t xml:space="preserve">Papildināt: </w:t>
            </w:r>
            <w:r w:rsidRPr="00FC20E1">
              <w:rPr>
                <w:rFonts w:ascii="Times New Roman" w:hAnsi="Times New Roman" w:cs="Times New Roman"/>
                <w:b/>
                <w:bCs/>
                <w:color w:val="000000" w:themeColor="text1"/>
                <w:sz w:val="24"/>
                <w:szCs w:val="24"/>
              </w:rPr>
              <w:t>3.1.1. Uzlabot valsts apmaksāto ambulatoro pakalpojumu pieejamību:</w:t>
            </w:r>
          </w:p>
          <w:p w14:paraId="67C94B6A" w14:textId="361146E1" w:rsidR="00194E9F" w:rsidRPr="00FC20E1" w:rsidRDefault="00194E9F" w:rsidP="00194E9F">
            <w:pPr>
              <w:jc w:val="both"/>
              <w:rPr>
                <w:rFonts w:ascii="Times New Roman" w:hAnsi="Times New Roman" w:cs="Times New Roman"/>
                <w:color w:val="000000" w:themeColor="text1"/>
                <w:sz w:val="24"/>
                <w:szCs w:val="24"/>
              </w:rPr>
            </w:pPr>
            <w:r w:rsidRPr="00FC20E1">
              <w:rPr>
                <w:rFonts w:ascii="Times New Roman" w:hAnsi="Times New Roman" w:cs="Times New Roman"/>
                <w:color w:val="000000" w:themeColor="text1"/>
                <w:sz w:val="24"/>
                <w:szCs w:val="24"/>
              </w:rPr>
              <w:t>Izveidot ģimenes psihoemoci</w:t>
            </w:r>
            <w:r>
              <w:rPr>
                <w:rFonts w:ascii="Times New Roman" w:hAnsi="Times New Roman" w:cs="Times New Roman"/>
                <w:color w:val="000000" w:themeColor="text1"/>
                <w:sz w:val="24"/>
                <w:szCs w:val="24"/>
              </w:rPr>
              <w:t>o</w:t>
            </w:r>
            <w:r w:rsidRPr="00FC20E1">
              <w:rPr>
                <w:rFonts w:ascii="Times New Roman" w:hAnsi="Times New Roman" w:cs="Times New Roman"/>
                <w:color w:val="000000" w:themeColor="text1"/>
                <w:sz w:val="24"/>
                <w:szCs w:val="24"/>
              </w:rPr>
              <w:t>nālā atbalsta un izglītības centrus un infrastruktūru augstākā līmeņa slimnīcās, nodrošinot ģimeņu un</w:t>
            </w:r>
            <w:r>
              <w:rPr>
                <w:rFonts w:ascii="Times New Roman" w:hAnsi="Times New Roman" w:cs="Times New Roman"/>
                <w:color w:val="000000" w:themeColor="text1"/>
                <w:sz w:val="24"/>
                <w:szCs w:val="24"/>
              </w:rPr>
              <w:t xml:space="preserve"> </w:t>
            </w:r>
            <w:r w:rsidRPr="00FC20E1">
              <w:rPr>
                <w:rFonts w:ascii="Times New Roman" w:hAnsi="Times New Roman" w:cs="Times New Roman"/>
                <w:color w:val="000000" w:themeColor="text1"/>
                <w:sz w:val="24"/>
                <w:szCs w:val="24"/>
              </w:rPr>
              <w:t>pacientu iesaisti pēc smagām saslimšanām aprūpē</w:t>
            </w:r>
            <w:r w:rsidRPr="00FC20E1">
              <w:rPr>
                <w:rFonts w:ascii="Times New Roman" w:hAnsi="Times New Roman" w:cs="Times New Roman"/>
                <w:color w:val="000000" w:themeColor="text1"/>
                <w:sz w:val="24"/>
                <w:szCs w:val="24"/>
              </w:rPr>
              <w:tab/>
              <w:t>(Pastāvīgi, VM, KUS)</w:t>
            </w:r>
            <w:r w:rsidRPr="00FC20E1">
              <w:rPr>
                <w:rFonts w:ascii="Times New Roman" w:hAnsi="Times New Roman" w:cs="Times New Roman"/>
                <w:color w:val="000000" w:themeColor="text1"/>
                <w:sz w:val="24"/>
                <w:szCs w:val="24"/>
              </w:rPr>
              <w:tab/>
            </w:r>
          </w:p>
          <w:p w14:paraId="10A5A9F3" w14:textId="2AFF8723" w:rsidR="00194E9F" w:rsidRPr="00FC20E1" w:rsidRDefault="00194E9F" w:rsidP="00194E9F">
            <w:pPr>
              <w:jc w:val="both"/>
              <w:rPr>
                <w:rFonts w:ascii="Times New Roman" w:hAnsi="Times New Roman" w:cs="Times New Roman"/>
                <w:b/>
                <w:bCs/>
                <w:color w:val="000000" w:themeColor="text1"/>
                <w:sz w:val="24"/>
                <w:szCs w:val="24"/>
              </w:rPr>
            </w:pPr>
          </w:p>
        </w:tc>
        <w:tc>
          <w:tcPr>
            <w:tcW w:w="2071" w:type="dxa"/>
            <w:gridSpan w:val="2"/>
            <w:shd w:val="clear" w:color="auto" w:fill="FFFFFF" w:themeFill="background1"/>
          </w:tcPr>
          <w:p w14:paraId="3E7578CA" w14:textId="1FE3E1AB" w:rsidR="00194E9F" w:rsidRPr="00645A3D" w:rsidRDefault="00194E9F" w:rsidP="00194E9F">
            <w:pPr>
              <w:jc w:val="both"/>
              <w:rPr>
                <w:rFonts w:ascii="Times New Roman" w:hAnsi="Times New Roman" w:cs="Times New Roman"/>
                <w:b/>
                <w:bCs/>
                <w:color w:val="FF0000"/>
                <w:sz w:val="24"/>
                <w:szCs w:val="24"/>
                <w:highlight w:val="yellow"/>
              </w:rPr>
            </w:pPr>
            <w:r w:rsidRPr="00391654">
              <w:rPr>
                <w:rFonts w:ascii="Times New Roman" w:hAnsi="Times New Roman" w:cs="Times New Roman"/>
                <w:b/>
                <w:bCs/>
                <w:sz w:val="24"/>
                <w:szCs w:val="24"/>
              </w:rPr>
              <w:t>Nav ņemts vērā</w:t>
            </w:r>
          </w:p>
        </w:tc>
        <w:tc>
          <w:tcPr>
            <w:tcW w:w="3685" w:type="dxa"/>
            <w:shd w:val="clear" w:color="auto" w:fill="FFFFFF" w:themeFill="background1"/>
          </w:tcPr>
          <w:p w14:paraId="3BA7A8FC" w14:textId="3F9D41F6" w:rsidR="00194E9F" w:rsidRPr="009734D9" w:rsidRDefault="00194E9F" w:rsidP="00194E9F">
            <w:pPr>
              <w:jc w:val="both"/>
              <w:rPr>
                <w:rFonts w:ascii="Times New Roman" w:hAnsi="Times New Roman" w:cs="Times New Roman"/>
                <w:sz w:val="24"/>
                <w:szCs w:val="24"/>
              </w:rPr>
            </w:pPr>
            <w:r>
              <w:rPr>
                <w:rFonts w:ascii="Times New Roman" w:hAnsi="Times New Roman" w:cs="Times New Roman"/>
                <w:sz w:val="24"/>
                <w:szCs w:val="24"/>
              </w:rPr>
              <w:t>Priekšlikums</w:t>
            </w:r>
            <w:r w:rsidRPr="00C57943">
              <w:rPr>
                <w:rFonts w:ascii="Times New Roman" w:hAnsi="Times New Roman" w:cs="Times New Roman"/>
                <w:sz w:val="24"/>
                <w:szCs w:val="24"/>
              </w:rPr>
              <w:t xml:space="preserve"> koncepuāli atbalst</w:t>
            </w:r>
            <w:r>
              <w:rPr>
                <w:rFonts w:ascii="Times New Roman" w:hAnsi="Times New Roman" w:cs="Times New Roman"/>
                <w:sz w:val="24"/>
                <w:szCs w:val="24"/>
              </w:rPr>
              <w:t>āms</w:t>
            </w:r>
            <w:r w:rsidRPr="00C57943">
              <w:rPr>
                <w:rFonts w:ascii="Times New Roman" w:hAnsi="Times New Roman" w:cs="Times New Roman"/>
                <w:sz w:val="24"/>
                <w:szCs w:val="24"/>
              </w:rPr>
              <w:t>, bet tas risināms Labklājības ministrijas un Izglītības un zinātnes ministrijas kompetences ietvaros.</w:t>
            </w:r>
          </w:p>
        </w:tc>
      </w:tr>
      <w:tr w:rsidR="00194E9F" w:rsidRPr="00960165" w14:paraId="0EB3151A" w14:textId="77777777" w:rsidTr="001150CE">
        <w:tc>
          <w:tcPr>
            <w:tcW w:w="846" w:type="dxa"/>
            <w:shd w:val="clear" w:color="auto" w:fill="FFFFFF" w:themeFill="background1"/>
          </w:tcPr>
          <w:p w14:paraId="770CE666" w14:textId="0FD414DB" w:rsidR="00194E9F" w:rsidRPr="009734D9" w:rsidRDefault="00194E9F" w:rsidP="00194E9F">
            <w:pPr>
              <w:jc w:val="both"/>
              <w:rPr>
                <w:rFonts w:ascii="Times New Roman" w:hAnsi="Times New Roman" w:cs="Times New Roman"/>
                <w:sz w:val="24"/>
                <w:szCs w:val="24"/>
              </w:rPr>
            </w:pPr>
            <w:r>
              <w:rPr>
                <w:rFonts w:ascii="Times New Roman" w:hAnsi="Times New Roman" w:cs="Times New Roman"/>
                <w:sz w:val="24"/>
                <w:szCs w:val="24"/>
              </w:rPr>
              <w:t>323.</w:t>
            </w:r>
          </w:p>
        </w:tc>
        <w:tc>
          <w:tcPr>
            <w:tcW w:w="1559" w:type="dxa"/>
            <w:gridSpan w:val="2"/>
            <w:shd w:val="clear" w:color="auto" w:fill="FFFFFF" w:themeFill="background1"/>
          </w:tcPr>
          <w:p w14:paraId="46666FCE" w14:textId="77777777" w:rsidR="00194E9F" w:rsidRPr="001340B5" w:rsidRDefault="00194E9F" w:rsidP="00194E9F">
            <w:pPr>
              <w:jc w:val="both"/>
              <w:rPr>
                <w:rFonts w:ascii="Times New Roman" w:hAnsi="Times New Roman" w:cs="Times New Roman"/>
                <w:color w:val="000000" w:themeColor="text1"/>
                <w:sz w:val="24"/>
                <w:szCs w:val="24"/>
              </w:rPr>
            </w:pPr>
            <w:r w:rsidRPr="001340B5">
              <w:rPr>
                <w:rFonts w:ascii="Times New Roman" w:hAnsi="Times New Roman" w:cs="Times New Roman"/>
                <w:color w:val="000000" w:themeColor="text1"/>
                <w:sz w:val="24"/>
                <w:szCs w:val="24"/>
              </w:rPr>
              <w:t>RAKUS</w:t>
            </w:r>
          </w:p>
          <w:p w14:paraId="44EFD130" w14:textId="57D6A836" w:rsidR="00194E9F" w:rsidRPr="009734D9" w:rsidRDefault="00194E9F" w:rsidP="00194E9F">
            <w:pPr>
              <w:jc w:val="both"/>
              <w:rPr>
                <w:rFonts w:ascii="Times New Roman" w:hAnsi="Times New Roman" w:cs="Times New Roman"/>
                <w:i/>
                <w:iCs/>
                <w:color w:val="1F4E79" w:themeColor="accent5" w:themeShade="80"/>
                <w:sz w:val="24"/>
                <w:szCs w:val="24"/>
              </w:rPr>
            </w:pPr>
          </w:p>
        </w:tc>
        <w:tc>
          <w:tcPr>
            <w:tcW w:w="6009" w:type="dxa"/>
            <w:gridSpan w:val="2"/>
            <w:shd w:val="clear" w:color="auto" w:fill="FFFFFF" w:themeFill="background1"/>
          </w:tcPr>
          <w:p w14:paraId="136CC802" w14:textId="49964CE7" w:rsidR="00194E9F" w:rsidRPr="00FC20E1" w:rsidRDefault="00194E9F" w:rsidP="00194E9F">
            <w:pPr>
              <w:jc w:val="both"/>
              <w:rPr>
                <w:rFonts w:ascii="Times New Roman" w:hAnsi="Times New Roman" w:cs="Times New Roman"/>
                <w:b/>
                <w:bCs/>
                <w:color w:val="000000" w:themeColor="text1"/>
                <w:sz w:val="24"/>
                <w:szCs w:val="24"/>
              </w:rPr>
            </w:pPr>
            <w:r w:rsidRPr="00FC20E1">
              <w:rPr>
                <w:rFonts w:ascii="Times New Roman" w:hAnsi="Times New Roman" w:cs="Times New Roman"/>
                <w:color w:val="000000" w:themeColor="text1"/>
                <w:sz w:val="24"/>
                <w:szCs w:val="24"/>
              </w:rPr>
              <w:t xml:space="preserve">Papildināt: </w:t>
            </w:r>
            <w:r w:rsidRPr="00FC20E1">
              <w:rPr>
                <w:rFonts w:ascii="Times New Roman" w:hAnsi="Times New Roman" w:cs="Times New Roman"/>
                <w:b/>
                <w:bCs/>
                <w:color w:val="000000" w:themeColor="text1"/>
                <w:sz w:val="24"/>
                <w:szCs w:val="24"/>
              </w:rPr>
              <w:t>3.1.1. Uzlabot valsts apmaksāto ambulatoro pakalpojumu pieejamību:</w:t>
            </w:r>
          </w:p>
          <w:p w14:paraId="3F38FB46" w14:textId="0272B623" w:rsidR="00194E9F" w:rsidRPr="00DA4D4E" w:rsidRDefault="00194E9F" w:rsidP="00194E9F">
            <w:pPr>
              <w:jc w:val="both"/>
              <w:rPr>
                <w:rFonts w:ascii="Times New Roman" w:hAnsi="Times New Roman" w:cs="Times New Roman"/>
                <w:color w:val="000000" w:themeColor="text1"/>
                <w:sz w:val="24"/>
                <w:szCs w:val="24"/>
              </w:rPr>
            </w:pPr>
            <w:r w:rsidRPr="00FC20E1">
              <w:rPr>
                <w:rFonts w:ascii="Times New Roman" w:hAnsi="Times New Roman" w:cs="Times New Roman"/>
                <w:color w:val="000000" w:themeColor="text1"/>
                <w:sz w:val="24"/>
                <w:szCs w:val="24"/>
              </w:rPr>
              <w:t>Paplašināt dienas stacionāra pakalpojumus, tai skaitā infrastruktūru un aprīkojumu, augstākā līmeņa slimnīcās, nodrošinot pēc iespējas plašāku dienas stacionāru klāstu (Pastāvīgi, VM, KUS)</w:t>
            </w:r>
            <w:r w:rsidRPr="00FC20E1">
              <w:rPr>
                <w:rFonts w:ascii="Times New Roman" w:hAnsi="Times New Roman" w:cs="Times New Roman"/>
                <w:color w:val="000000" w:themeColor="text1"/>
                <w:sz w:val="24"/>
                <w:szCs w:val="24"/>
              </w:rPr>
              <w:tab/>
            </w:r>
          </w:p>
        </w:tc>
        <w:tc>
          <w:tcPr>
            <w:tcW w:w="2071" w:type="dxa"/>
            <w:gridSpan w:val="2"/>
            <w:shd w:val="clear" w:color="auto" w:fill="FFFFFF" w:themeFill="background1"/>
          </w:tcPr>
          <w:p w14:paraId="080C884C" w14:textId="4FF1727A" w:rsidR="00194E9F" w:rsidRPr="002E515F" w:rsidRDefault="00194E9F" w:rsidP="00194E9F">
            <w:pPr>
              <w:jc w:val="both"/>
              <w:rPr>
                <w:rFonts w:ascii="Times New Roman" w:hAnsi="Times New Roman" w:cs="Times New Roman"/>
                <w:color w:val="FF0000"/>
                <w:sz w:val="24"/>
                <w:szCs w:val="24"/>
                <w:highlight w:val="yellow"/>
              </w:rPr>
            </w:pPr>
            <w:r w:rsidRPr="002E515F">
              <w:rPr>
                <w:rFonts w:ascii="Times New Roman" w:hAnsi="Times New Roman" w:cs="Times New Roman"/>
                <w:b/>
                <w:bCs/>
                <w:sz w:val="24"/>
                <w:szCs w:val="24"/>
              </w:rPr>
              <w:t>Nav ņemts vērā</w:t>
            </w:r>
          </w:p>
        </w:tc>
        <w:tc>
          <w:tcPr>
            <w:tcW w:w="3685" w:type="dxa"/>
            <w:shd w:val="clear" w:color="auto" w:fill="FFFFFF" w:themeFill="background1"/>
          </w:tcPr>
          <w:p w14:paraId="5541E1EB" w14:textId="6324A6AE" w:rsidR="00194E9F" w:rsidRPr="00A8324D" w:rsidRDefault="00194E9F" w:rsidP="00194E9F">
            <w:pPr>
              <w:jc w:val="both"/>
              <w:rPr>
                <w:rFonts w:ascii="Times New Roman" w:eastAsia="Times New Roman" w:hAnsi="Times New Roman" w:cs="Times New Roman"/>
                <w:sz w:val="24"/>
                <w:szCs w:val="24"/>
                <w:lang w:eastAsia="lv-LV"/>
              </w:rPr>
            </w:pPr>
            <w:r w:rsidRPr="00C57943">
              <w:rPr>
                <w:rFonts w:ascii="Times New Roman" w:hAnsi="Times New Roman" w:cs="Times New Roman"/>
                <w:sz w:val="24"/>
                <w:szCs w:val="24"/>
              </w:rPr>
              <w:t>3.1.1.3. paredz</w:t>
            </w:r>
            <w:r>
              <w:rPr>
                <w:rFonts w:ascii="Times New Roman" w:hAnsi="Times New Roman" w:cs="Times New Roman"/>
                <w:sz w:val="24"/>
                <w:szCs w:val="24"/>
              </w:rPr>
              <w:t xml:space="preserve"> n</w:t>
            </w:r>
            <w:r>
              <w:rPr>
                <w:rFonts w:ascii="Times New Roman" w:eastAsia="Times New Roman" w:hAnsi="Times New Roman" w:cs="Times New Roman"/>
                <w:sz w:val="24"/>
                <w:szCs w:val="24"/>
                <w:lang w:eastAsia="lv-LV"/>
              </w:rPr>
              <w:t xml:space="preserve">oteikt </w:t>
            </w:r>
            <w:r w:rsidRPr="00A8324D">
              <w:rPr>
                <w:rFonts w:ascii="Times New Roman" w:eastAsia="Times New Roman" w:hAnsi="Times New Roman" w:cs="Times New Roman"/>
                <w:sz w:val="24"/>
                <w:szCs w:val="24"/>
                <w:lang w:eastAsia="lv-LV"/>
              </w:rPr>
              <w:t>dienas stacionār</w:t>
            </w:r>
            <w:r>
              <w:rPr>
                <w:rFonts w:ascii="Times New Roman" w:eastAsia="Times New Roman" w:hAnsi="Times New Roman" w:cs="Times New Roman"/>
                <w:sz w:val="24"/>
                <w:szCs w:val="24"/>
                <w:lang w:eastAsia="lv-LV"/>
              </w:rPr>
              <w:t>ā veicamos</w:t>
            </w:r>
            <w:r w:rsidRPr="00A8324D">
              <w:rPr>
                <w:rFonts w:ascii="Times New Roman" w:eastAsia="Times New Roman" w:hAnsi="Times New Roman" w:cs="Times New Roman"/>
                <w:sz w:val="24"/>
                <w:szCs w:val="24"/>
                <w:lang w:eastAsia="lv-LV"/>
              </w:rPr>
              <w:t xml:space="preserve"> pakalpojumu</w:t>
            </w:r>
            <w:r>
              <w:rPr>
                <w:rFonts w:ascii="Times New Roman" w:eastAsia="Times New Roman" w:hAnsi="Times New Roman" w:cs="Times New Roman"/>
                <w:sz w:val="24"/>
                <w:szCs w:val="24"/>
                <w:lang w:eastAsia="lv-LV"/>
              </w:rPr>
              <w:t xml:space="preserve">s, tai skaitā ķirurģiskās manipulācijas un palielināt pakalpojumu </w:t>
            </w:r>
            <w:r w:rsidRPr="00A8324D">
              <w:rPr>
                <w:rFonts w:ascii="Times New Roman" w:eastAsia="Times New Roman" w:hAnsi="Times New Roman" w:cs="Times New Roman"/>
                <w:sz w:val="24"/>
                <w:szCs w:val="24"/>
                <w:lang w:eastAsia="lv-LV"/>
              </w:rPr>
              <w:t>apjomu</w:t>
            </w:r>
            <w:r>
              <w:rPr>
                <w:rFonts w:ascii="Times New Roman" w:eastAsia="Times New Roman" w:hAnsi="Times New Roman" w:cs="Times New Roman"/>
                <w:sz w:val="24"/>
                <w:szCs w:val="24"/>
                <w:lang w:eastAsia="lv-LV"/>
              </w:rPr>
              <w:t xml:space="preserve"> dienas stacionārā</w:t>
            </w:r>
            <w:r w:rsidRPr="00A8324D">
              <w:rPr>
                <w:rFonts w:ascii="Times New Roman" w:eastAsia="Times New Roman" w:hAnsi="Times New Roman" w:cs="Times New Roman"/>
                <w:sz w:val="24"/>
                <w:szCs w:val="24"/>
                <w:lang w:eastAsia="lv-LV"/>
              </w:rPr>
              <w:t>.</w:t>
            </w:r>
          </w:p>
          <w:p w14:paraId="63D5733F" w14:textId="3A95C1B9" w:rsidR="00194E9F" w:rsidRPr="009734D9" w:rsidRDefault="00194E9F" w:rsidP="00194E9F">
            <w:pPr>
              <w:jc w:val="both"/>
              <w:rPr>
                <w:rFonts w:ascii="Times New Roman" w:hAnsi="Times New Roman" w:cs="Times New Roman"/>
                <w:sz w:val="24"/>
                <w:szCs w:val="24"/>
              </w:rPr>
            </w:pPr>
            <w:r>
              <w:rPr>
                <w:rFonts w:ascii="Times New Roman" w:hAnsi="Times New Roman" w:cs="Times New Roman"/>
                <w:sz w:val="24"/>
                <w:szCs w:val="24"/>
              </w:rPr>
              <w:t>5.7.2. uzdevums paredz ieguldījumus KUS infrastruktūrā.</w:t>
            </w:r>
          </w:p>
        </w:tc>
      </w:tr>
      <w:tr w:rsidR="00194E9F" w:rsidRPr="00960165" w14:paraId="0D41A506" w14:textId="77777777" w:rsidTr="001150CE">
        <w:tc>
          <w:tcPr>
            <w:tcW w:w="846" w:type="dxa"/>
            <w:shd w:val="clear" w:color="auto" w:fill="FFFFFF" w:themeFill="background1"/>
          </w:tcPr>
          <w:p w14:paraId="7213D590" w14:textId="24A1CE03" w:rsidR="00194E9F" w:rsidRPr="009734D9" w:rsidRDefault="00194E9F" w:rsidP="00194E9F">
            <w:pPr>
              <w:jc w:val="both"/>
              <w:rPr>
                <w:rFonts w:ascii="Times New Roman" w:hAnsi="Times New Roman" w:cs="Times New Roman"/>
                <w:sz w:val="24"/>
                <w:szCs w:val="24"/>
              </w:rPr>
            </w:pPr>
            <w:r>
              <w:rPr>
                <w:rFonts w:ascii="Times New Roman" w:hAnsi="Times New Roman" w:cs="Times New Roman"/>
                <w:sz w:val="24"/>
                <w:szCs w:val="24"/>
              </w:rPr>
              <w:t>324.</w:t>
            </w:r>
          </w:p>
        </w:tc>
        <w:tc>
          <w:tcPr>
            <w:tcW w:w="1559" w:type="dxa"/>
            <w:gridSpan w:val="2"/>
            <w:shd w:val="clear" w:color="auto" w:fill="FFFFFF" w:themeFill="background1"/>
          </w:tcPr>
          <w:p w14:paraId="2CE4202F" w14:textId="77777777" w:rsidR="00194E9F" w:rsidRPr="001340B5" w:rsidRDefault="00194E9F" w:rsidP="00194E9F">
            <w:pPr>
              <w:jc w:val="both"/>
              <w:rPr>
                <w:rFonts w:ascii="Times New Roman" w:hAnsi="Times New Roman" w:cs="Times New Roman"/>
                <w:color w:val="000000" w:themeColor="text1"/>
                <w:sz w:val="24"/>
                <w:szCs w:val="24"/>
              </w:rPr>
            </w:pPr>
            <w:r w:rsidRPr="001340B5">
              <w:rPr>
                <w:rFonts w:ascii="Times New Roman" w:hAnsi="Times New Roman" w:cs="Times New Roman"/>
                <w:color w:val="000000" w:themeColor="text1"/>
                <w:sz w:val="24"/>
                <w:szCs w:val="24"/>
              </w:rPr>
              <w:t>RAKUS</w:t>
            </w:r>
          </w:p>
          <w:p w14:paraId="7DF4E660" w14:textId="7B3CC102" w:rsidR="00194E9F" w:rsidRPr="009734D9" w:rsidRDefault="00194E9F" w:rsidP="00194E9F">
            <w:pPr>
              <w:jc w:val="both"/>
              <w:rPr>
                <w:rFonts w:ascii="Times New Roman" w:hAnsi="Times New Roman" w:cs="Times New Roman"/>
                <w:i/>
                <w:iCs/>
                <w:color w:val="1F4E79" w:themeColor="accent5" w:themeShade="80"/>
                <w:sz w:val="24"/>
                <w:szCs w:val="24"/>
              </w:rPr>
            </w:pPr>
            <w:r w:rsidRPr="001340B5">
              <w:rPr>
                <w:rFonts w:ascii="Times New Roman" w:hAnsi="Times New Roman" w:cs="Times New Roman"/>
                <w:color w:val="000000" w:themeColor="text1"/>
                <w:sz w:val="24"/>
                <w:szCs w:val="24"/>
              </w:rPr>
              <w:t>(iesniegts pirms publiskās apspriedes)</w:t>
            </w:r>
          </w:p>
        </w:tc>
        <w:tc>
          <w:tcPr>
            <w:tcW w:w="6009" w:type="dxa"/>
            <w:gridSpan w:val="2"/>
            <w:shd w:val="clear" w:color="auto" w:fill="FFFFFF" w:themeFill="background1"/>
          </w:tcPr>
          <w:p w14:paraId="64C556D2" w14:textId="77777777" w:rsidR="00194E9F" w:rsidRPr="00FC20E1" w:rsidRDefault="00194E9F" w:rsidP="00194E9F">
            <w:pPr>
              <w:jc w:val="both"/>
              <w:rPr>
                <w:rFonts w:ascii="Times New Roman" w:hAnsi="Times New Roman" w:cs="Times New Roman"/>
                <w:b/>
                <w:bCs/>
                <w:color w:val="000000" w:themeColor="text1"/>
                <w:sz w:val="24"/>
                <w:szCs w:val="24"/>
              </w:rPr>
            </w:pPr>
            <w:r w:rsidRPr="00FC20E1">
              <w:rPr>
                <w:rFonts w:ascii="Times New Roman" w:hAnsi="Times New Roman" w:cs="Times New Roman"/>
                <w:color w:val="000000" w:themeColor="text1"/>
                <w:sz w:val="24"/>
                <w:szCs w:val="24"/>
              </w:rPr>
              <w:t xml:space="preserve">Papildināt: </w:t>
            </w:r>
            <w:r w:rsidRPr="00FC20E1">
              <w:rPr>
                <w:rFonts w:ascii="Times New Roman" w:hAnsi="Times New Roman" w:cs="Times New Roman"/>
                <w:b/>
                <w:bCs/>
                <w:color w:val="000000" w:themeColor="text1"/>
                <w:sz w:val="24"/>
                <w:szCs w:val="24"/>
              </w:rPr>
              <w:t>3.1.1. Uzlabot valsts apmaksāto ambulatoro pakalpojumu pieejamību:</w:t>
            </w:r>
          </w:p>
          <w:p w14:paraId="3736F4D3" w14:textId="25C07A7E" w:rsidR="00194E9F" w:rsidRPr="00FC20E1" w:rsidRDefault="00194E9F" w:rsidP="00194E9F">
            <w:pPr>
              <w:jc w:val="both"/>
              <w:rPr>
                <w:rFonts w:ascii="Times New Roman" w:hAnsi="Times New Roman" w:cs="Times New Roman"/>
                <w:color w:val="000000" w:themeColor="text1"/>
                <w:sz w:val="24"/>
                <w:szCs w:val="24"/>
              </w:rPr>
            </w:pPr>
            <w:r w:rsidRPr="00FC20E1">
              <w:rPr>
                <w:rFonts w:ascii="Times New Roman" w:hAnsi="Times New Roman" w:cs="Times New Roman"/>
                <w:color w:val="000000" w:themeColor="text1"/>
                <w:sz w:val="24"/>
                <w:szCs w:val="24"/>
              </w:rPr>
              <w:t>Attīstīt dienas ķirurģijas centrus augstākā līmeņa slimnīcās (Pastāvīgi, VM, KUS)</w:t>
            </w:r>
          </w:p>
        </w:tc>
        <w:tc>
          <w:tcPr>
            <w:tcW w:w="2071" w:type="dxa"/>
            <w:gridSpan w:val="2"/>
            <w:shd w:val="clear" w:color="auto" w:fill="FFFFFF" w:themeFill="background1"/>
          </w:tcPr>
          <w:p w14:paraId="525B178C" w14:textId="7378BE59" w:rsidR="00194E9F" w:rsidRPr="002E515F" w:rsidRDefault="00194E9F" w:rsidP="00194E9F">
            <w:pPr>
              <w:jc w:val="both"/>
              <w:rPr>
                <w:rFonts w:ascii="Times New Roman" w:hAnsi="Times New Roman" w:cs="Times New Roman"/>
                <w:b/>
                <w:bCs/>
                <w:color w:val="FF0000"/>
                <w:sz w:val="24"/>
                <w:szCs w:val="24"/>
              </w:rPr>
            </w:pPr>
            <w:r>
              <w:rPr>
                <w:rFonts w:ascii="Times New Roman" w:hAnsi="Times New Roman" w:cs="Times New Roman"/>
                <w:b/>
                <w:bCs/>
                <w:sz w:val="24"/>
                <w:szCs w:val="24"/>
              </w:rPr>
              <w:t>Daļeji ņ</w:t>
            </w:r>
            <w:r w:rsidRPr="002E515F">
              <w:rPr>
                <w:rFonts w:ascii="Times New Roman" w:hAnsi="Times New Roman" w:cs="Times New Roman"/>
                <w:b/>
                <w:bCs/>
                <w:sz w:val="24"/>
                <w:szCs w:val="24"/>
              </w:rPr>
              <w:t>emts vērā</w:t>
            </w:r>
          </w:p>
        </w:tc>
        <w:tc>
          <w:tcPr>
            <w:tcW w:w="3685" w:type="dxa"/>
            <w:shd w:val="clear" w:color="auto" w:fill="FFFFFF" w:themeFill="background1"/>
          </w:tcPr>
          <w:p w14:paraId="0BA327FC" w14:textId="3578B9B2" w:rsidR="00194E9F" w:rsidRPr="009734D9"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Pamatnostādnēs iekļauts uzdevums “3.1.1.6. </w:t>
            </w:r>
            <w:r w:rsidRPr="00C33CE1">
              <w:rPr>
                <w:rFonts w:ascii="Times New Roman" w:hAnsi="Times New Roman" w:cs="Times New Roman"/>
                <w:sz w:val="24"/>
                <w:szCs w:val="24"/>
              </w:rPr>
              <w:t>Stiprināt ambulatoro pakalpojumu attīstību augstākā līmeņa slimnīcās</w:t>
            </w:r>
            <w:r>
              <w:rPr>
                <w:rFonts w:ascii="Times New Roman" w:hAnsi="Times New Roman" w:cs="Times New Roman"/>
                <w:sz w:val="24"/>
                <w:szCs w:val="24"/>
              </w:rPr>
              <w:t>”.</w:t>
            </w:r>
          </w:p>
        </w:tc>
      </w:tr>
      <w:tr w:rsidR="00194E9F" w:rsidRPr="00960165" w14:paraId="0991825B" w14:textId="77777777" w:rsidTr="001150CE">
        <w:tc>
          <w:tcPr>
            <w:tcW w:w="846" w:type="dxa"/>
            <w:shd w:val="clear" w:color="auto" w:fill="FFFFFF" w:themeFill="background1"/>
          </w:tcPr>
          <w:p w14:paraId="664A0909" w14:textId="7BF870EB"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325.</w:t>
            </w:r>
          </w:p>
        </w:tc>
        <w:tc>
          <w:tcPr>
            <w:tcW w:w="1559" w:type="dxa"/>
            <w:gridSpan w:val="2"/>
            <w:shd w:val="clear" w:color="auto" w:fill="FFFFFF" w:themeFill="background1"/>
          </w:tcPr>
          <w:p w14:paraId="41499ED9" w14:textId="4DE8EA62" w:rsidR="00194E9F" w:rsidRPr="004174D7" w:rsidRDefault="00194E9F" w:rsidP="00194E9F">
            <w:pPr>
              <w:jc w:val="both"/>
              <w:rPr>
                <w:rFonts w:ascii="Times New Roman" w:hAnsi="Times New Roman" w:cs="Times New Roman"/>
                <w:sz w:val="24"/>
                <w:szCs w:val="24"/>
              </w:rPr>
            </w:pPr>
            <w:r w:rsidRPr="00F67AC4">
              <w:rPr>
                <w:rFonts w:ascii="Times New Roman" w:hAnsi="Times New Roman" w:cs="Times New Roman"/>
                <w:sz w:val="24"/>
                <w:szCs w:val="24"/>
              </w:rPr>
              <w:t>Biofarmaceitisko zāļu ražotāju asociācija Latvijā 13555/2020</w:t>
            </w:r>
          </w:p>
        </w:tc>
        <w:tc>
          <w:tcPr>
            <w:tcW w:w="6009" w:type="dxa"/>
            <w:gridSpan w:val="2"/>
            <w:shd w:val="clear" w:color="auto" w:fill="FFFFFF" w:themeFill="background1"/>
          </w:tcPr>
          <w:p w14:paraId="02ABF472" w14:textId="77777777" w:rsidR="00194E9F" w:rsidRPr="006D2B22" w:rsidRDefault="00194E9F" w:rsidP="00194E9F">
            <w:pPr>
              <w:jc w:val="both"/>
              <w:rPr>
                <w:rFonts w:ascii="Times New Roman" w:hAnsi="Times New Roman" w:cs="Times New Roman"/>
                <w:sz w:val="24"/>
                <w:szCs w:val="24"/>
              </w:rPr>
            </w:pPr>
            <w:r w:rsidRPr="006D2B22">
              <w:rPr>
                <w:rFonts w:ascii="Times New Roman" w:hAnsi="Times New Roman" w:cs="Times New Roman"/>
                <w:sz w:val="24"/>
                <w:szCs w:val="24"/>
              </w:rPr>
              <w:t>Attiecībā uz 3.1.1.sadaļā fiksētajiem uzdevumiem lūdzam skaidrot, uz ko tiek balstīts pieņēmums, ka ir nepieciešams palielināt pakalpojumu apjomu? Vai ir pieejami šādi izvērtējumi? Ņemot vērā, ka pamatnostādnes ir dokuments, kur tiek nostiprināta sasniedzamā vīzija, mērķis, piedāvājām papildināt ar to, ka pakalpojumu grozi tiek veidoti balstoties uz  pacienta vērtībā/ uz rezultātu orientētu veselības aprūpi.</w:t>
            </w:r>
          </w:p>
          <w:p w14:paraId="405FC472" w14:textId="0153B0A2" w:rsidR="00194E9F" w:rsidRPr="00E5662B" w:rsidRDefault="00194E9F" w:rsidP="00194E9F">
            <w:pPr>
              <w:jc w:val="both"/>
              <w:rPr>
                <w:rFonts w:ascii="Times New Roman" w:hAnsi="Times New Roman" w:cs="Times New Roman"/>
                <w:b/>
                <w:bCs/>
                <w:sz w:val="24"/>
                <w:szCs w:val="24"/>
              </w:rPr>
            </w:pPr>
          </w:p>
        </w:tc>
        <w:tc>
          <w:tcPr>
            <w:tcW w:w="2071" w:type="dxa"/>
            <w:gridSpan w:val="2"/>
            <w:shd w:val="clear" w:color="auto" w:fill="FFFFFF" w:themeFill="background1"/>
          </w:tcPr>
          <w:p w14:paraId="407100AD" w14:textId="77777777" w:rsidR="00194E9F" w:rsidRPr="003A5372" w:rsidRDefault="00194E9F" w:rsidP="00194E9F">
            <w:pPr>
              <w:jc w:val="both"/>
              <w:rPr>
                <w:rFonts w:ascii="Times New Roman" w:hAnsi="Times New Roman" w:cs="Times New Roman"/>
                <w:b/>
                <w:bCs/>
                <w:sz w:val="24"/>
                <w:szCs w:val="24"/>
              </w:rPr>
            </w:pPr>
            <w:r w:rsidRPr="003A5372">
              <w:rPr>
                <w:rFonts w:ascii="Times New Roman" w:hAnsi="Times New Roman" w:cs="Times New Roman"/>
                <w:b/>
                <w:bCs/>
                <w:sz w:val="24"/>
                <w:szCs w:val="24"/>
              </w:rPr>
              <w:t>Ņemts vērā</w:t>
            </w:r>
          </w:p>
          <w:p w14:paraId="35002C8C" w14:textId="079EC216" w:rsidR="00194E9F" w:rsidRPr="00B64C56"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62B9B63F" w14:textId="300CEFD9" w:rsidR="00194E9F" w:rsidRPr="00960165" w:rsidRDefault="00194E9F" w:rsidP="00194E9F">
            <w:pPr>
              <w:jc w:val="both"/>
              <w:rPr>
                <w:rFonts w:ascii="Times New Roman" w:hAnsi="Times New Roman" w:cs="Times New Roman"/>
                <w:sz w:val="24"/>
                <w:szCs w:val="24"/>
              </w:rPr>
            </w:pPr>
            <w:r w:rsidRPr="00A02275">
              <w:rPr>
                <w:rFonts w:ascii="Times New Roman" w:hAnsi="Times New Roman" w:cs="Times New Roman"/>
                <w:sz w:val="24"/>
                <w:szCs w:val="24"/>
              </w:rPr>
              <w:t>Pieņēmums balstīts uz rindapiearsta.lv pieejamiem datiem. Izvērtējums pieejams NVD.</w:t>
            </w:r>
          </w:p>
        </w:tc>
      </w:tr>
      <w:tr w:rsidR="00194E9F" w:rsidRPr="00960165" w14:paraId="4EDFB8AD" w14:textId="77777777" w:rsidTr="001C507C">
        <w:tc>
          <w:tcPr>
            <w:tcW w:w="2405" w:type="dxa"/>
            <w:gridSpan w:val="3"/>
            <w:shd w:val="clear" w:color="auto" w:fill="auto"/>
          </w:tcPr>
          <w:p w14:paraId="3FABF86A" w14:textId="4F5F5DAE" w:rsidR="00194E9F" w:rsidRPr="00F67AC4"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7F1B5FF" w14:textId="7891BD3E" w:rsidR="00194E9F" w:rsidRPr="00B47533" w:rsidRDefault="00194E9F" w:rsidP="00194E9F">
            <w:pPr>
              <w:jc w:val="both"/>
              <w:rPr>
                <w:rFonts w:ascii="Times New Roman" w:hAnsi="Times New Roman" w:cs="Times New Roman"/>
                <w:i/>
                <w:iCs/>
                <w:sz w:val="24"/>
                <w:szCs w:val="24"/>
              </w:rPr>
            </w:pPr>
            <w:r w:rsidRPr="00B47533">
              <w:rPr>
                <w:rFonts w:ascii="Times New Roman" w:hAnsi="Times New Roman" w:cs="Times New Roman"/>
                <w:i/>
                <w:iCs/>
                <w:sz w:val="24"/>
                <w:szCs w:val="24"/>
              </w:rPr>
              <w:t>3.1.1.1. Palielināt ambulatoro veselības aprūpes pakalpojumu apjomu diagnostiskajiem izmeklējumiem, terapijas pakalpojumiem, speciālistu konsultācijām.</w:t>
            </w:r>
          </w:p>
        </w:tc>
      </w:tr>
      <w:tr w:rsidR="00194E9F" w:rsidRPr="00960165" w14:paraId="00958CE7" w14:textId="77777777" w:rsidTr="001150CE">
        <w:tc>
          <w:tcPr>
            <w:tcW w:w="846" w:type="dxa"/>
            <w:shd w:val="clear" w:color="auto" w:fill="FFFFFF" w:themeFill="background1"/>
          </w:tcPr>
          <w:p w14:paraId="4073620B" w14:textId="6221FE2A"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326.</w:t>
            </w:r>
          </w:p>
        </w:tc>
        <w:tc>
          <w:tcPr>
            <w:tcW w:w="1559" w:type="dxa"/>
            <w:gridSpan w:val="2"/>
            <w:shd w:val="clear" w:color="auto" w:fill="FFFFFF" w:themeFill="background1"/>
          </w:tcPr>
          <w:p w14:paraId="50839486" w14:textId="1786E5B9"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4174D7">
              <w:rPr>
                <w:rFonts w:ascii="Times New Roman" w:hAnsi="Times New Roman" w:cs="Times New Roman"/>
                <w:sz w:val="24"/>
                <w:szCs w:val="24"/>
              </w:rPr>
              <w:t xml:space="preserve"> Sabiedrības veselības institūts 13490/2020</w:t>
            </w:r>
          </w:p>
          <w:p w14:paraId="067C5A65" w14:textId="77777777" w:rsidR="00194E9F" w:rsidRDefault="00194E9F" w:rsidP="00194E9F">
            <w:pPr>
              <w:jc w:val="both"/>
              <w:rPr>
                <w:rFonts w:ascii="Times New Roman" w:hAnsi="Times New Roman" w:cs="Times New Roman"/>
                <w:sz w:val="24"/>
                <w:szCs w:val="24"/>
              </w:rPr>
            </w:pPr>
          </w:p>
          <w:p w14:paraId="25851857" w14:textId="2F7DCAF0" w:rsidR="00194E9F" w:rsidRPr="00FB34FA"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713419">
              <w:rPr>
                <w:rFonts w:ascii="Times New Roman" w:hAnsi="Times New Roman" w:cs="Times New Roman"/>
                <w:sz w:val="24"/>
                <w:szCs w:val="24"/>
              </w:rPr>
              <w:t xml:space="preserve"> 13519/2020</w:t>
            </w:r>
          </w:p>
        </w:tc>
        <w:tc>
          <w:tcPr>
            <w:tcW w:w="6009" w:type="dxa"/>
            <w:gridSpan w:val="2"/>
            <w:shd w:val="clear" w:color="auto" w:fill="FFFFFF" w:themeFill="background1"/>
          </w:tcPr>
          <w:p w14:paraId="1209DF95" w14:textId="451EAD73" w:rsidR="00194E9F" w:rsidRPr="00560A52" w:rsidRDefault="00194E9F" w:rsidP="00194E9F">
            <w:pPr>
              <w:jc w:val="both"/>
              <w:rPr>
                <w:rFonts w:ascii="Times New Roman" w:hAnsi="Times New Roman" w:cs="Times New Roman"/>
                <w:bCs/>
                <w:sz w:val="24"/>
                <w:szCs w:val="24"/>
              </w:rPr>
            </w:pPr>
            <w:r w:rsidRPr="003B358E">
              <w:rPr>
                <w:rFonts w:ascii="Times New Roman" w:hAnsi="Times New Roman" w:cs="Times New Roman"/>
                <w:sz w:val="24"/>
                <w:szCs w:val="24"/>
              </w:rPr>
              <w:t>Uzdevumu</w:t>
            </w:r>
            <w:r w:rsidRPr="00560A52">
              <w:rPr>
                <w:rFonts w:ascii="Times New Roman" w:hAnsi="Times New Roman" w:cs="Times New Roman"/>
                <w:bCs/>
                <w:sz w:val="24"/>
                <w:szCs w:val="24"/>
              </w:rPr>
              <w:t xml:space="preserve"> 3.1.1.1. izteikt šādā redakcijā</w:t>
            </w:r>
            <w:r>
              <w:rPr>
                <w:rFonts w:ascii="Times New Roman" w:hAnsi="Times New Roman" w:cs="Times New Roman"/>
                <w:bCs/>
                <w:sz w:val="24"/>
                <w:szCs w:val="24"/>
              </w:rPr>
              <w:t>:</w:t>
            </w:r>
          </w:p>
          <w:p w14:paraId="7E037AFF" w14:textId="3331A7D3" w:rsidR="00194E9F" w:rsidRPr="004174D7" w:rsidRDefault="00194E9F" w:rsidP="00194E9F">
            <w:pPr>
              <w:jc w:val="both"/>
              <w:rPr>
                <w:rFonts w:ascii="Times New Roman" w:hAnsi="Times New Roman" w:cs="Times New Roman"/>
                <w:bCs/>
                <w:sz w:val="24"/>
                <w:szCs w:val="24"/>
              </w:rPr>
            </w:pPr>
            <w:r w:rsidRPr="00560A52">
              <w:rPr>
                <w:rFonts w:ascii="Times New Roman" w:hAnsi="Times New Roman" w:cs="Times New Roman"/>
                <w:bCs/>
                <w:sz w:val="24"/>
                <w:szCs w:val="24"/>
              </w:rPr>
              <w:t xml:space="preserve">Palielināt ambulatoro veselības aprūpes pakalpojumu apjomu </w:t>
            </w:r>
            <w:r w:rsidRPr="000C5873">
              <w:rPr>
                <w:rFonts w:ascii="Times New Roman" w:hAnsi="Times New Roman" w:cs="Times New Roman"/>
                <w:b/>
                <w:sz w:val="24"/>
                <w:szCs w:val="24"/>
              </w:rPr>
              <w:t>un koordināciju</w:t>
            </w:r>
            <w:r w:rsidRPr="00560A52">
              <w:rPr>
                <w:rFonts w:ascii="Times New Roman" w:hAnsi="Times New Roman" w:cs="Times New Roman"/>
                <w:bCs/>
                <w:sz w:val="24"/>
                <w:szCs w:val="24"/>
              </w:rPr>
              <w:t xml:space="preserve"> diagnostiskajiem izmeklējumiem, terapijas pakalpojumiem, speciālistu konsultācijām.</w:t>
            </w:r>
          </w:p>
        </w:tc>
        <w:tc>
          <w:tcPr>
            <w:tcW w:w="2071" w:type="dxa"/>
            <w:gridSpan w:val="2"/>
            <w:shd w:val="clear" w:color="auto" w:fill="FFFFFF" w:themeFill="background1"/>
          </w:tcPr>
          <w:p w14:paraId="2A5DF596" w14:textId="1722A1C6" w:rsidR="00194E9F" w:rsidRPr="003A5372" w:rsidRDefault="00194E9F" w:rsidP="00194E9F">
            <w:pPr>
              <w:jc w:val="both"/>
              <w:rPr>
                <w:rFonts w:ascii="Times New Roman" w:hAnsi="Times New Roman" w:cs="Times New Roman"/>
                <w:b/>
                <w:bCs/>
                <w:sz w:val="24"/>
                <w:szCs w:val="24"/>
              </w:rPr>
            </w:pPr>
            <w:r w:rsidRPr="003A5372">
              <w:rPr>
                <w:rFonts w:ascii="Times New Roman" w:hAnsi="Times New Roman" w:cs="Times New Roman"/>
                <w:b/>
                <w:bCs/>
                <w:sz w:val="24"/>
                <w:szCs w:val="24"/>
              </w:rPr>
              <w:t>Ņemts vērā</w:t>
            </w:r>
          </w:p>
          <w:p w14:paraId="66928E15" w14:textId="708875CB" w:rsidR="00194E9F" w:rsidRPr="00B64C56" w:rsidRDefault="00194E9F" w:rsidP="00194E9F">
            <w:pPr>
              <w:jc w:val="both"/>
              <w:rPr>
                <w:rFonts w:ascii="Times New Roman" w:hAnsi="Times New Roman" w:cs="Times New Roman"/>
                <w:b/>
                <w:bCs/>
                <w:sz w:val="24"/>
                <w:szCs w:val="24"/>
              </w:rPr>
            </w:pPr>
          </w:p>
        </w:tc>
        <w:tc>
          <w:tcPr>
            <w:tcW w:w="3685" w:type="dxa"/>
            <w:shd w:val="clear" w:color="auto" w:fill="FFFFFF" w:themeFill="background1"/>
          </w:tcPr>
          <w:p w14:paraId="1F61A8CD" w14:textId="7AEB8877" w:rsidR="00194E9F" w:rsidRPr="00960165" w:rsidRDefault="00194E9F" w:rsidP="00194E9F">
            <w:pPr>
              <w:jc w:val="both"/>
              <w:rPr>
                <w:rFonts w:ascii="Times New Roman" w:hAnsi="Times New Roman" w:cs="Times New Roman"/>
                <w:sz w:val="24"/>
                <w:szCs w:val="24"/>
              </w:rPr>
            </w:pPr>
            <w:r w:rsidRPr="003A5372">
              <w:rPr>
                <w:rFonts w:ascii="Times New Roman" w:hAnsi="Times New Roman" w:cs="Times New Roman"/>
                <w:sz w:val="24"/>
                <w:szCs w:val="24"/>
              </w:rPr>
              <w:t>Papildināts.</w:t>
            </w:r>
          </w:p>
        </w:tc>
      </w:tr>
      <w:tr w:rsidR="00194E9F" w:rsidRPr="00960165" w14:paraId="7F65F1F4" w14:textId="77777777" w:rsidTr="001150CE">
        <w:tc>
          <w:tcPr>
            <w:tcW w:w="846" w:type="dxa"/>
            <w:shd w:val="clear" w:color="auto" w:fill="FFFFFF" w:themeFill="background1"/>
          </w:tcPr>
          <w:p w14:paraId="4F78D2A2" w14:textId="2036F2A1"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327.</w:t>
            </w:r>
          </w:p>
        </w:tc>
        <w:tc>
          <w:tcPr>
            <w:tcW w:w="1559" w:type="dxa"/>
            <w:gridSpan w:val="2"/>
            <w:shd w:val="clear" w:color="auto" w:fill="FFFFFF" w:themeFill="background1"/>
          </w:tcPr>
          <w:p w14:paraId="693573FB" w14:textId="5E316824" w:rsidR="00194E9F" w:rsidRPr="004174D7" w:rsidRDefault="00194E9F" w:rsidP="00194E9F">
            <w:pPr>
              <w:jc w:val="both"/>
              <w:rPr>
                <w:rFonts w:ascii="Times New Roman" w:hAnsi="Times New Roman" w:cs="Times New Roman"/>
                <w:sz w:val="24"/>
                <w:szCs w:val="24"/>
              </w:rPr>
            </w:pPr>
            <w:r w:rsidRPr="00C37DFD">
              <w:rPr>
                <w:rFonts w:ascii="Times New Roman" w:hAnsi="Times New Roman" w:cs="Times New Roman"/>
                <w:sz w:val="24"/>
                <w:szCs w:val="24"/>
              </w:rPr>
              <w:t>ParSirdi.lv 13581/2020</w:t>
            </w:r>
          </w:p>
        </w:tc>
        <w:tc>
          <w:tcPr>
            <w:tcW w:w="6009" w:type="dxa"/>
            <w:gridSpan w:val="2"/>
            <w:shd w:val="clear" w:color="auto" w:fill="FFFFFF" w:themeFill="background1"/>
          </w:tcPr>
          <w:p w14:paraId="0D370C7D" w14:textId="2DA28B04" w:rsidR="00194E9F" w:rsidRPr="00C37DFD" w:rsidRDefault="00194E9F" w:rsidP="00194E9F">
            <w:pPr>
              <w:jc w:val="both"/>
              <w:rPr>
                <w:rFonts w:ascii="Times New Roman" w:hAnsi="Times New Roman" w:cs="Times New Roman"/>
                <w:sz w:val="24"/>
                <w:szCs w:val="24"/>
              </w:rPr>
            </w:pPr>
            <w:r w:rsidRPr="00C37DFD">
              <w:rPr>
                <w:rFonts w:ascii="Times New Roman" w:hAnsi="Times New Roman" w:cs="Times New Roman"/>
                <w:sz w:val="24"/>
                <w:szCs w:val="24"/>
              </w:rPr>
              <w:t>Covid-19 krīze ir atstājusi sekas uz veselības aprūpes sistēmu, kuras sekas vistic</w:t>
            </w:r>
            <w:r>
              <w:rPr>
                <w:rFonts w:ascii="Times New Roman" w:hAnsi="Times New Roman" w:cs="Times New Roman"/>
                <w:sz w:val="24"/>
                <w:szCs w:val="24"/>
              </w:rPr>
              <w:t>a</w:t>
            </w:r>
            <w:r w:rsidRPr="00C37DFD">
              <w:rPr>
                <w:rFonts w:ascii="Times New Roman" w:hAnsi="Times New Roman" w:cs="Times New Roman"/>
                <w:sz w:val="24"/>
                <w:szCs w:val="24"/>
              </w:rPr>
              <w:t>mākais jutīsim vēl vairākus gadus. Latvijā izsludinātās ārkārtas situācijas laikā tika ieviesti ierobežojumi ambulatorajiem pakalpojumiem un izmeklējumiem, kā rezultātā daudziem hronisku slimību pacientiem tika atliktas vairākus mēnešus iepriekš plānotas ārsta vīzītes un diagnostiskie izmeklējumi. Tas rezultējies gan vairāk ielaistās slimībās, gan pagarinājis jau tā garās rindas pie speciālistiem un uz izmeklējumiem. Kā zināms, savlaicīga slimību diagnosticēšana un sekmīga to ārstēšana novērš gan nepieciešamību doties uz slimnīcu, gan iespējamu invaliditāti un nāvi. Tāpēc sirds un asinsvadu slimību pacientu vārdā aicinām iekļaut/precizēt sekojošus punktus Sabiedrības veselības pamatnostādnēs:</w:t>
            </w:r>
          </w:p>
          <w:p w14:paraId="13E6C2B9" w14:textId="77777777" w:rsidR="00194E9F" w:rsidRPr="00C37DFD" w:rsidRDefault="00194E9F" w:rsidP="00194E9F">
            <w:pPr>
              <w:jc w:val="both"/>
              <w:rPr>
                <w:rFonts w:ascii="Times New Roman" w:hAnsi="Times New Roman" w:cs="Times New Roman"/>
                <w:b/>
                <w:bCs/>
                <w:sz w:val="24"/>
                <w:szCs w:val="24"/>
              </w:rPr>
            </w:pPr>
            <w:r w:rsidRPr="00C37DFD">
              <w:rPr>
                <w:rFonts w:ascii="Times New Roman" w:hAnsi="Times New Roman" w:cs="Times New Roman"/>
                <w:b/>
                <w:bCs/>
                <w:sz w:val="24"/>
                <w:szCs w:val="24"/>
              </w:rPr>
              <w:t xml:space="preserve">3.1.1.1. Palielināt ambulatoro veselības aprūpes pakalpojumu apjomu diagnostiskajiem izmeklējumiem, terapijas pakalpojumiem, speciālistu konsultācijām, </w:t>
            </w:r>
            <w:r w:rsidRPr="00C37DFD">
              <w:rPr>
                <w:rFonts w:ascii="Times New Roman" w:hAnsi="Times New Roman" w:cs="Times New Roman"/>
                <w:b/>
                <w:bCs/>
                <w:i/>
                <w:iCs/>
                <w:sz w:val="24"/>
                <w:szCs w:val="24"/>
              </w:rPr>
              <w:t>ievērojami samazinot pacientu gaidīšanas laiku pie speciālistiem un uz izmeklējumiem un pakalpojumiem.</w:t>
            </w:r>
          </w:p>
          <w:p w14:paraId="42AF49F0" w14:textId="132E6054" w:rsidR="00194E9F" w:rsidRPr="00C37DFD"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59B4494A" w14:textId="3F75E3E8" w:rsidR="00194E9F" w:rsidRPr="001C507C"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Ņ</w:t>
            </w:r>
            <w:r w:rsidRPr="001C507C">
              <w:rPr>
                <w:rFonts w:ascii="Times New Roman" w:hAnsi="Times New Roman" w:cs="Times New Roman"/>
                <w:b/>
                <w:bCs/>
                <w:sz w:val="24"/>
                <w:szCs w:val="24"/>
              </w:rPr>
              <w:t>emts vērā</w:t>
            </w:r>
          </w:p>
        </w:tc>
        <w:tc>
          <w:tcPr>
            <w:tcW w:w="3685" w:type="dxa"/>
            <w:shd w:val="clear" w:color="auto" w:fill="FFFFFF" w:themeFill="background1"/>
          </w:tcPr>
          <w:p w14:paraId="746C7233" w14:textId="6A2C0E46" w:rsidR="00194E9F" w:rsidRPr="009862B5" w:rsidRDefault="00194E9F" w:rsidP="00194E9F">
            <w:pPr>
              <w:jc w:val="both"/>
              <w:rPr>
                <w:rFonts w:ascii="Times New Roman" w:hAnsi="Times New Roman" w:cs="Times New Roman"/>
                <w:sz w:val="24"/>
                <w:szCs w:val="24"/>
              </w:rPr>
            </w:pPr>
            <w:r>
              <w:rPr>
                <w:rFonts w:ascii="Times New Roman" w:hAnsi="Times New Roman" w:cs="Times New Roman"/>
                <w:sz w:val="24"/>
                <w:szCs w:val="24"/>
              </w:rPr>
              <w:t>3.1.1.1.</w:t>
            </w:r>
            <w:r w:rsidRPr="009862B5">
              <w:rPr>
                <w:rFonts w:ascii="Times New Roman" w:hAnsi="Times New Roman" w:cs="Times New Roman"/>
                <w:sz w:val="24"/>
                <w:szCs w:val="24"/>
              </w:rPr>
              <w:t xml:space="preserve">pasākuma mērķis </w:t>
            </w:r>
            <w:r>
              <w:rPr>
                <w:rFonts w:ascii="Times New Roman" w:hAnsi="Times New Roman" w:cs="Times New Roman"/>
                <w:sz w:val="24"/>
                <w:szCs w:val="24"/>
              </w:rPr>
              <w:t>ir</w:t>
            </w:r>
            <w:r w:rsidRPr="009862B5">
              <w:rPr>
                <w:rFonts w:ascii="Times New Roman" w:hAnsi="Times New Roman" w:cs="Times New Roman"/>
                <w:sz w:val="24"/>
                <w:szCs w:val="24"/>
              </w:rPr>
              <w:t xml:space="preserve">  pakalpojumu pieejamība</w:t>
            </w:r>
            <w:r>
              <w:rPr>
                <w:rFonts w:ascii="Times New Roman" w:hAnsi="Times New Roman" w:cs="Times New Roman"/>
                <w:sz w:val="24"/>
                <w:szCs w:val="24"/>
              </w:rPr>
              <w:t>s uzlabošana (</w:t>
            </w:r>
            <w:r w:rsidRPr="009862B5">
              <w:rPr>
                <w:rFonts w:ascii="Times New Roman" w:hAnsi="Times New Roman" w:cs="Times New Roman"/>
                <w:sz w:val="24"/>
                <w:szCs w:val="24"/>
              </w:rPr>
              <w:t>rindu mazināšana</w:t>
            </w:r>
            <w:r>
              <w:rPr>
                <w:rFonts w:ascii="Times New Roman" w:hAnsi="Times New Roman" w:cs="Times New Roman"/>
                <w:sz w:val="24"/>
                <w:szCs w:val="24"/>
              </w:rPr>
              <w:t>)</w:t>
            </w:r>
            <w:r w:rsidRPr="009862B5">
              <w:rPr>
                <w:rFonts w:ascii="Times New Roman" w:hAnsi="Times New Roman" w:cs="Times New Roman"/>
                <w:sz w:val="24"/>
                <w:szCs w:val="24"/>
              </w:rPr>
              <w:t xml:space="preserve"> </w:t>
            </w:r>
            <w:r>
              <w:rPr>
                <w:rFonts w:ascii="Times New Roman" w:hAnsi="Times New Roman" w:cs="Times New Roman"/>
                <w:sz w:val="24"/>
                <w:szCs w:val="24"/>
              </w:rPr>
              <w:t>Precizēts 3.rīcības virziena 1.apakšmēŗķis: “</w:t>
            </w:r>
            <w:r w:rsidRPr="00637A29">
              <w:rPr>
                <w:rFonts w:ascii="Times New Roman" w:hAnsi="Times New Roman" w:cs="Times New Roman"/>
                <w:sz w:val="24"/>
                <w:szCs w:val="24"/>
              </w:rPr>
              <w:t>1.</w:t>
            </w:r>
            <w:r w:rsidRPr="00637A29">
              <w:rPr>
                <w:rFonts w:ascii="Times New Roman" w:hAnsi="Times New Roman" w:cs="Times New Roman"/>
                <w:sz w:val="24"/>
                <w:szCs w:val="24"/>
              </w:rPr>
              <w:tab/>
              <w:t>Uzlabot iedzīvotāju finansiālo aizsardzību slimības un nespējas gadījumos un mazināt gaidīšanas laiku uz valsts apmaksātiem veselības aprūpes pakalpojumiem</w:t>
            </w:r>
            <w:r>
              <w:rPr>
                <w:rFonts w:ascii="Times New Roman" w:hAnsi="Times New Roman" w:cs="Times New Roman"/>
                <w:sz w:val="24"/>
                <w:szCs w:val="24"/>
              </w:rPr>
              <w:t>”.</w:t>
            </w:r>
            <w:r w:rsidRPr="00637A29">
              <w:rPr>
                <w:rFonts w:ascii="Times New Roman" w:hAnsi="Times New Roman" w:cs="Times New Roman"/>
                <w:sz w:val="24"/>
                <w:szCs w:val="24"/>
              </w:rPr>
              <w:t xml:space="preserve"> </w:t>
            </w:r>
          </w:p>
        </w:tc>
      </w:tr>
      <w:tr w:rsidR="00194E9F" w:rsidRPr="00960165" w14:paraId="386C22BB" w14:textId="77777777" w:rsidTr="001150CE">
        <w:tc>
          <w:tcPr>
            <w:tcW w:w="846" w:type="dxa"/>
            <w:shd w:val="clear" w:color="auto" w:fill="FFFFFF" w:themeFill="background1"/>
          </w:tcPr>
          <w:p w14:paraId="40D5B3FA" w14:textId="69194555"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328.</w:t>
            </w:r>
          </w:p>
        </w:tc>
        <w:tc>
          <w:tcPr>
            <w:tcW w:w="1559" w:type="dxa"/>
            <w:gridSpan w:val="2"/>
            <w:shd w:val="clear" w:color="auto" w:fill="FFFFFF" w:themeFill="background1"/>
          </w:tcPr>
          <w:p w14:paraId="33044D63" w14:textId="77777777" w:rsidR="00194E9F" w:rsidRPr="00B87497" w:rsidRDefault="00194E9F" w:rsidP="00194E9F">
            <w:pPr>
              <w:jc w:val="both"/>
              <w:rPr>
                <w:rFonts w:ascii="Times New Roman" w:hAnsi="Times New Roman" w:cs="Times New Roman"/>
                <w:iCs/>
                <w:color w:val="000000" w:themeColor="text1"/>
                <w:sz w:val="24"/>
                <w:szCs w:val="24"/>
              </w:rPr>
            </w:pPr>
            <w:r w:rsidRPr="00B87497">
              <w:rPr>
                <w:rFonts w:ascii="Times New Roman" w:hAnsi="Times New Roman" w:cs="Times New Roman"/>
                <w:iCs/>
                <w:color w:val="000000" w:themeColor="text1"/>
                <w:sz w:val="24"/>
                <w:szCs w:val="24"/>
              </w:rPr>
              <w:t>Dace Rezeberga</w:t>
            </w:r>
          </w:p>
          <w:p w14:paraId="6166442D" w14:textId="48B8FF70" w:rsidR="00194E9F" w:rsidRPr="00C37DFD" w:rsidRDefault="00194E9F" w:rsidP="00194E9F">
            <w:pPr>
              <w:jc w:val="both"/>
              <w:rPr>
                <w:rFonts w:ascii="Times New Roman" w:hAnsi="Times New Roman" w:cs="Times New Roman"/>
                <w:sz w:val="24"/>
                <w:szCs w:val="24"/>
              </w:rPr>
            </w:pPr>
            <w:r w:rsidRPr="00B87497">
              <w:rPr>
                <w:rFonts w:ascii="Times New Roman" w:hAnsi="Times New Roman" w:cs="Times New Roman"/>
                <w:iCs/>
                <w:color w:val="000000" w:themeColor="text1"/>
                <w:sz w:val="24"/>
                <w:szCs w:val="24"/>
              </w:rPr>
              <w:t xml:space="preserve">VM ginekoloģijas un dzemdniecības galvenā speciāliste </w:t>
            </w:r>
          </w:p>
        </w:tc>
        <w:tc>
          <w:tcPr>
            <w:tcW w:w="6009" w:type="dxa"/>
            <w:gridSpan w:val="2"/>
            <w:shd w:val="clear" w:color="auto" w:fill="FFFFFF" w:themeFill="background1"/>
          </w:tcPr>
          <w:p w14:paraId="277D44CA" w14:textId="3318132C" w:rsidR="00194E9F" w:rsidRPr="00B87497" w:rsidRDefault="00194E9F" w:rsidP="00194E9F">
            <w:pPr>
              <w:jc w:val="both"/>
              <w:rPr>
                <w:rFonts w:ascii="Times New Roman" w:hAnsi="Times New Roman" w:cs="Times New Roman"/>
                <w:color w:val="000000" w:themeColor="text1"/>
                <w:sz w:val="24"/>
                <w:szCs w:val="24"/>
              </w:rPr>
            </w:pPr>
            <w:r w:rsidRPr="00B87497">
              <w:rPr>
                <w:rFonts w:ascii="Times New Roman" w:hAnsi="Times New Roman" w:cs="Times New Roman"/>
                <w:color w:val="000000" w:themeColor="text1"/>
                <w:sz w:val="24"/>
                <w:szCs w:val="24"/>
              </w:rPr>
              <w:t>Precizēt uzdevumu:</w:t>
            </w:r>
          </w:p>
          <w:p w14:paraId="0BC4BF98" w14:textId="77777777" w:rsidR="00194E9F" w:rsidRPr="00B87497" w:rsidRDefault="00194E9F" w:rsidP="00194E9F">
            <w:pPr>
              <w:jc w:val="both"/>
              <w:rPr>
                <w:rFonts w:ascii="Times New Roman" w:eastAsia="Times New Roman" w:hAnsi="Times New Roman" w:cs="Times New Roman"/>
                <w:color w:val="000000" w:themeColor="text1"/>
                <w:sz w:val="24"/>
                <w:szCs w:val="24"/>
                <w:lang w:eastAsia="lv-LV"/>
              </w:rPr>
            </w:pPr>
            <w:r w:rsidRPr="00B87497">
              <w:rPr>
                <w:rFonts w:ascii="Times New Roman" w:hAnsi="Times New Roman" w:cs="Times New Roman"/>
                <w:color w:val="000000" w:themeColor="text1"/>
                <w:sz w:val="24"/>
                <w:szCs w:val="24"/>
              </w:rPr>
              <w:t>3.1.1.1.</w:t>
            </w:r>
            <w:r w:rsidRPr="00B87497">
              <w:rPr>
                <w:rFonts w:ascii="Times New Roman" w:eastAsia="Times New Roman" w:hAnsi="Times New Roman" w:cs="Times New Roman"/>
                <w:color w:val="000000" w:themeColor="text1"/>
                <w:sz w:val="24"/>
                <w:szCs w:val="24"/>
                <w:lang w:eastAsia="lv-LV"/>
              </w:rPr>
              <w:t xml:space="preserve"> Palielināt ambulatoro veselības aprūpes pakalpojumu apjomu diagnostiskajiem izmeklējumiem, terapijas pakalpojumiem, speciālistu konsultācijām.</w:t>
            </w:r>
          </w:p>
          <w:p w14:paraId="15F6E544" w14:textId="77777777" w:rsidR="00194E9F" w:rsidRPr="00B87497" w:rsidRDefault="00194E9F" w:rsidP="00194E9F">
            <w:pPr>
              <w:shd w:val="clear" w:color="auto" w:fill="FFFFFF" w:themeFill="background1"/>
              <w:jc w:val="both"/>
              <w:rPr>
                <w:rFonts w:ascii="Times New Roman" w:hAnsi="Times New Roman" w:cs="Times New Roman"/>
                <w:color w:val="000000" w:themeColor="text1"/>
                <w:sz w:val="24"/>
                <w:szCs w:val="24"/>
              </w:rPr>
            </w:pPr>
            <w:r w:rsidRPr="00B87497">
              <w:rPr>
                <w:rFonts w:ascii="Times New Roman" w:eastAsia="Times New Roman" w:hAnsi="Times New Roman" w:cs="Times New Roman"/>
                <w:b/>
                <w:bCs/>
                <w:color w:val="000000" w:themeColor="text1"/>
                <w:sz w:val="24"/>
                <w:szCs w:val="24"/>
                <w:lang w:eastAsia="lv-LV"/>
              </w:rPr>
              <w:t>Attīstīt ambulatorisko pakalpojumu programmas</w:t>
            </w:r>
            <w:r w:rsidRPr="00B87497">
              <w:rPr>
                <w:rFonts w:ascii="Times New Roman" w:eastAsia="Times New Roman" w:hAnsi="Times New Roman" w:cs="Times New Roman"/>
                <w:color w:val="000000" w:themeColor="text1"/>
                <w:sz w:val="24"/>
                <w:szCs w:val="24"/>
                <w:lang w:eastAsia="lv-LV"/>
              </w:rPr>
              <w:t xml:space="preserve"> (papildināt līdzatb. instit.-  </w:t>
            </w:r>
            <w:r w:rsidRPr="00B87497">
              <w:rPr>
                <w:rFonts w:ascii="Times New Roman" w:eastAsia="Times New Roman" w:hAnsi="Times New Roman" w:cs="Times New Roman"/>
                <w:b/>
                <w:bCs/>
                <w:color w:val="000000" w:themeColor="text1"/>
                <w:sz w:val="24"/>
                <w:szCs w:val="24"/>
                <w:lang w:eastAsia="lv-LV"/>
              </w:rPr>
              <w:t>Profesionālās asociācijas</w:t>
            </w:r>
            <w:r w:rsidRPr="00B87497">
              <w:rPr>
                <w:rFonts w:ascii="Times New Roman" w:eastAsia="Times New Roman" w:hAnsi="Times New Roman" w:cs="Times New Roman"/>
                <w:color w:val="000000" w:themeColor="text1"/>
                <w:sz w:val="24"/>
                <w:szCs w:val="24"/>
                <w:lang w:eastAsia="lv-LV"/>
              </w:rPr>
              <w:t>)</w:t>
            </w:r>
          </w:p>
          <w:p w14:paraId="2B5261B1" w14:textId="77777777" w:rsidR="00194E9F" w:rsidRPr="00B87497" w:rsidRDefault="00194E9F" w:rsidP="00194E9F">
            <w:pPr>
              <w:jc w:val="both"/>
              <w:rPr>
                <w:rFonts w:ascii="Times New Roman" w:hAnsi="Times New Roman" w:cs="Times New Roman"/>
                <w:color w:val="000000" w:themeColor="text1"/>
                <w:sz w:val="24"/>
                <w:szCs w:val="24"/>
              </w:rPr>
            </w:pPr>
          </w:p>
        </w:tc>
        <w:tc>
          <w:tcPr>
            <w:tcW w:w="2071" w:type="dxa"/>
            <w:gridSpan w:val="2"/>
            <w:shd w:val="clear" w:color="auto" w:fill="FFFFFF" w:themeFill="background1"/>
          </w:tcPr>
          <w:p w14:paraId="7350D4A0" w14:textId="1C58DB7D" w:rsidR="00194E9F" w:rsidRPr="00046E63" w:rsidRDefault="00194E9F" w:rsidP="00194E9F">
            <w:pPr>
              <w:jc w:val="both"/>
              <w:rPr>
                <w:rFonts w:ascii="Times New Roman" w:hAnsi="Times New Roman" w:cs="Times New Roman"/>
                <w:b/>
                <w:bCs/>
                <w:sz w:val="24"/>
                <w:szCs w:val="24"/>
              </w:rPr>
            </w:pPr>
            <w:r w:rsidRPr="00046E63">
              <w:rPr>
                <w:rFonts w:ascii="Times New Roman" w:hAnsi="Times New Roman" w:cs="Times New Roman"/>
                <w:b/>
                <w:bCs/>
                <w:sz w:val="24"/>
                <w:szCs w:val="24"/>
              </w:rPr>
              <w:t>Ņemts vērā</w:t>
            </w:r>
          </w:p>
          <w:p w14:paraId="127A99FF" w14:textId="0F4CD7CB" w:rsidR="00194E9F" w:rsidRPr="00D6625E"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04728530" w14:textId="20005B3D" w:rsidR="00194E9F" w:rsidRPr="00960165" w:rsidRDefault="00194E9F" w:rsidP="00194E9F">
            <w:pPr>
              <w:jc w:val="both"/>
              <w:rPr>
                <w:rFonts w:ascii="Times New Roman" w:hAnsi="Times New Roman" w:cs="Times New Roman"/>
                <w:sz w:val="24"/>
                <w:szCs w:val="24"/>
              </w:rPr>
            </w:pPr>
            <w:r w:rsidRPr="00046E63">
              <w:rPr>
                <w:rFonts w:ascii="Times New Roman" w:hAnsi="Times New Roman" w:cs="Times New Roman"/>
                <w:sz w:val="24"/>
                <w:szCs w:val="24"/>
              </w:rPr>
              <w:t>Papildināts.</w:t>
            </w:r>
          </w:p>
        </w:tc>
      </w:tr>
      <w:tr w:rsidR="00194E9F" w:rsidRPr="00960165" w14:paraId="77AA693D" w14:textId="77777777" w:rsidTr="001150CE">
        <w:tc>
          <w:tcPr>
            <w:tcW w:w="846" w:type="dxa"/>
            <w:shd w:val="clear" w:color="auto" w:fill="FFFFFF" w:themeFill="background1"/>
          </w:tcPr>
          <w:p w14:paraId="74C0E41F" w14:textId="0BBBABC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329.</w:t>
            </w:r>
          </w:p>
        </w:tc>
        <w:tc>
          <w:tcPr>
            <w:tcW w:w="1559" w:type="dxa"/>
            <w:gridSpan w:val="2"/>
            <w:shd w:val="clear" w:color="auto" w:fill="FFFFFF" w:themeFill="background1"/>
          </w:tcPr>
          <w:p w14:paraId="26FC7D5D" w14:textId="3944DFC6" w:rsidR="00194E9F" w:rsidRPr="004174D7" w:rsidRDefault="00194E9F" w:rsidP="00194E9F">
            <w:pPr>
              <w:jc w:val="both"/>
              <w:rPr>
                <w:rFonts w:ascii="Times New Roman" w:hAnsi="Times New Roman" w:cs="Times New Roman"/>
                <w:sz w:val="24"/>
                <w:szCs w:val="24"/>
              </w:rPr>
            </w:pPr>
            <w:r w:rsidRPr="005A794F">
              <w:rPr>
                <w:rFonts w:ascii="Times New Roman" w:hAnsi="Times New Roman" w:cs="Times New Roman"/>
                <w:sz w:val="24"/>
                <w:szCs w:val="24"/>
              </w:rPr>
              <w:t>Latvijas Dermatovenerologu biedrība</w:t>
            </w:r>
            <w:r>
              <w:rPr>
                <w:rFonts w:ascii="Times New Roman" w:hAnsi="Times New Roman" w:cs="Times New Roman"/>
                <w:sz w:val="24"/>
                <w:szCs w:val="24"/>
              </w:rPr>
              <w:t xml:space="preserve"> </w:t>
            </w:r>
            <w:r w:rsidRPr="00165440">
              <w:rPr>
                <w:rFonts w:ascii="Times New Roman" w:hAnsi="Times New Roman" w:cs="Times New Roman"/>
                <w:sz w:val="24"/>
                <w:szCs w:val="24"/>
              </w:rPr>
              <w:t>13469/2020</w:t>
            </w:r>
          </w:p>
        </w:tc>
        <w:tc>
          <w:tcPr>
            <w:tcW w:w="6009" w:type="dxa"/>
            <w:gridSpan w:val="2"/>
            <w:shd w:val="clear" w:color="auto" w:fill="FFFFFF" w:themeFill="background1"/>
          </w:tcPr>
          <w:p w14:paraId="1E8BF92C" w14:textId="7AE2C148" w:rsidR="00194E9F" w:rsidRPr="009048D1" w:rsidRDefault="00194E9F" w:rsidP="00194E9F">
            <w:pPr>
              <w:jc w:val="both"/>
              <w:rPr>
                <w:rFonts w:ascii="Times New Roman" w:hAnsi="Times New Roman" w:cs="Times New Roman"/>
                <w:b/>
                <w:bCs/>
                <w:sz w:val="24"/>
                <w:szCs w:val="24"/>
              </w:rPr>
            </w:pPr>
            <w:r w:rsidRPr="009048D1">
              <w:rPr>
                <w:rFonts w:ascii="Times New Roman" w:hAnsi="Times New Roman" w:cs="Times New Roman"/>
                <w:b/>
                <w:bCs/>
                <w:sz w:val="24"/>
                <w:szCs w:val="24"/>
              </w:rPr>
              <w:t>Valsts apmaksāta dermatovenerologa konsultācijas pieejamība pacientiem.</w:t>
            </w:r>
          </w:p>
          <w:p w14:paraId="4BB29711" w14:textId="57316F69" w:rsidR="00194E9F" w:rsidRDefault="00194E9F" w:rsidP="00194E9F">
            <w:pPr>
              <w:jc w:val="both"/>
              <w:rPr>
                <w:rFonts w:ascii="Times New Roman" w:hAnsi="Times New Roman" w:cs="Times New Roman"/>
                <w:sz w:val="24"/>
                <w:szCs w:val="24"/>
              </w:rPr>
            </w:pPr>
            <w:r w:rsidRPr="00C3292C">
              <w:rPr>
                <w:rFonts w:ascii="Times New Roman" w:hAnsi="Times New Roman" w:cs="Times New Roman"/>
                <w:sz w:val="24"/>
                <w:szCs w:val="24"/>
              </w:rPr>
              <w:t>Sadaļā “Uz cilvēku centrēta un integrēta veselības aprūpe” akcentēts, ka vēl joprojām ir novērojamas atšķirības veselībpratībā starp dažādām sociālām grupām, īpaši tas attiecas uz sociālās atstumtības riskam pakļautajām grupām. Tas ir novērojams, piemēram, seksuālās un reproduktīvās veselības jautājumos, 2 jo šīm grupām aktuālas problēmas ir izsargāšanās no nevēlamas grūtniecības un STI.</w:t>
            </w:r>
          </w:p>
          <w:p w14:paraId="15D4D1A3" w14:textId="457685D1" w:rsidR="00194E9F" w:rsidRDefault="00194E9F" w:rsidP="00194E9F">
            <w:pPr>
              <w:jc w:val="both"/>
              <w:rPr>
                <w:rFonts w:ascii="Times New Roman" w:hAnsi="Times New Roman" w:cs="Times New Roman"/>
                <w:sz w:val="24"/>
                <w:szCs w:val="24"/>
              </w:rPr>
            </w:pPr>
            <w:r w:rsidRPr="005A794F">
              <w:rPr>
                <w:rFonts w:ascii="Times New Roman" w:hAnsi="Times New Roman" w:cs="Times New Roman"/>
                <w:sz w:val="24"/>
                <w:szCs w:val="24"/>
              </w:rPr>
              <w:t xml:space="preserve">Īstenojot rīcības apakšvirziena “Zāļu un veselības aprūpes pakalpojumu pieejamība” 3.1.1.1. punktu “Palielināt ambulatoro veselības aprūpes pakalpojumu apjomu diagnostiskajiem izmeklējumiem, terapijas pakalpojumiem, speciālistu konsultācijām” </w:t>
            </w:r>
            <w:r w:rsidRPr="00D64E14">
              <w:rPr>
                <w:rFonts w:ascii="Times New Roman" w:hAnsi="Times New Roman" w:cs="Times New Roman"/>
                <w:b/>
                <w:bCs/>
                <w:sz w:val="24"/>
                <w:szCs w:val="24"/>
              </w:rPr>
              <w:t>valsts apmaksāta dermatovenerologa kā tiešās pieejamības speciālista nodrošināšana</w:t>
            </w:r>
            <w:r w:rsidRPr="005A794F">
              <w:rPr>
                <w:rFonts w:ascii="Times New Roman" w:hAnsi="Times New Roman" w:cs="Times New Roman"/>
                <w:sz w:val="24"/>
                <w:szCs w:val="24"/>
              </w:rPr>
              <w:t xml:space="preserve"> pacientiem noteikti palīdz</w:t>
            </w:r>
            <w:r>
              <w:rPr>
                <w:rFonts w:ascii="Times New Roman" w:hAnsi="Times New Roman" w:cs="Times New Roman"/>
                <w:sz w:val="24"/>
                <w:szCs w:val="24"/>
              </w:rPr>
              <w:t>ē</w:t>
            </w:r>
            <w:r w:rsidRPr="005A794F">
              <w:rPr>
                <w:rFonts w:ascii="Times New Roman" w:hAnsi="Times New Roman" w:cs="Times New Roman"/>
                <w:sz w:val="24"/>
                <w:szCs w:val="24"/>
              </w:rPr>
              <w:t>s radikāli samazināt STI izplatību un uzlabot ārstēšanas rezultātus.</w:t>
            </w:r>
          </w:p>
          <w:p w14:paraId="3F621541" w14:textId="3590FA08" w:rsidR="00194E9F" w:rsidRPr="005A794F"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30D6287E" w14:textId="4D14E7EF" w:rsidR="00194E9F" w:rsidRPr="00213D91" w:rsidRDefault="00194E9F" w:rsidP="00194E9F">
            <w:pPr>
              <w:jc w:val="both"/>
              <w:rPr>
                <w:rFonts w:ascii="Times New Roman" w:hAnsi="Times New Roman" w:cs="Times New Roman"/>
                <w:b/>
                <w:bCs/>
                <w:i/>
                <w:iCs/>
                <w:sz w:val="24"/>
                <w:szCs w:val="24"/>
              </w:rPr>
            </w:pPr>
            <w:r w:rsidRPr="00213D91">
              <w:rPr>
                <w:rFonts w:ascii="Times New Roman" w:hAnsi="Times New Roman" w:cs="Times New Roman"/>
                <w:b/>
                <w:bCs/>
                <w:sz w:val="24"/>
                <w:szCs w:val="24"/>
              </w:rPr>
              <w:t>Nav ņemts vērā</w:t>
            </w:r>
          </w:p>
        </w:tc>
        <w:tc>
          <w:tcPr>
            <w:tcW w:w="3685" w:type="dxa"/>
            <w:shd w:val="clear" w:color="auto" w:fill="FFFFFF" w:themeFill="background1"/>
          </w:tcPr>
          <w:p w14:paraId="22DC475C" w14:textId="50306246" w:rsidR="00194E9F" w:rsidRPr="00960165" w:rsidRDefault="00194E9F" w:rsidP="00194E9F">
            <w:pPr>
              <w:jc w:val="both"/>
              <w:rPr>
                <w:rFonts w:ascii="Times New Roman" w:hAnsi="Times New Roman" w:cs="Times New Roman"/>
                <w:sz w:val="24"/>
                <w:szCs w:val="24"/>
              </w:rPr>
            </w:pPr>
            <w:r w:rsidRPr="008D53AE">
              <w:rPr>
                <w:rFonts w:ascii="Times New Roman" w:hAnsi="Times New Roman" w:cs="Times New Roman"/>
                <w:sz w:val="24"/>
                <w:szCs w:val="24"/>
              </w:rPr>
              <w:t>P</w:t>
            </w:r>
            <w:r>
              <w:rPr>
                <w:rFonts w:ascii="Times New Roman" w:hAnsi="Times New Roman" w:cs="Times New Roman"/>
                <w:sz w:val="24"/>
                <w:szCs w:val="24"/>
              </w:rPr>
              <w:t>amatnostādņu</w:t>
            </w:r>
            <w:r w:rsidRPr="008D53AE">
              <w:rPr>
                <w:rFonts w:ascii="Times New Roman" w:hAnsi="Times New Roman" w:cs="Times New Roman"/>
                <w:sz w:val="24"/>
                <w:szCs w:val="24"/>
              </w:rPr>
              <w:t xml:space="preserve"> 3.1.1.1</w:t>
            </w:r>
            <w:r>
              <w:rPr>
                <w:rFonts w:ascii="Times New Roman" w:hAnsi="Times New Roman" w:cs="Times New Roman"/>
                <w:sz w:val="24"/>
                <w:szCs w:val="24"/>
              </w:rPr>
              <w:t>.</w:t>
            </w:r>
            <w:r w:rsidRPr="008D53AE">
              <w:rPr>
                <w:rFonts w:ascii="Times New Roman" w:hAnsi="Times New Roman" w:cs="Times New Roman"/>
                <w:sz w:val="24"/>
                <w:szCs w:val="24"/>
              </w:rPr>
              <w:t xml:space="preserve"> punkts to paredz.</w:t>
            </w:r>
          </w:p>
        </w:tc>
      </w:tr>
      <w:tr w:rsidR="00194E9F" w:rsidRPr="00960165" w14:paraId="001FAA61" w14:textId="77777777" w:rsidTr="001150CE">
        <w:tc>
          <w:tcPr>
            <w:tcW w:w="2405" w:type="dxa"/>
            <w:gridSpan w:val="3"/>
            <w:shd w:val="clear" w:color="auto" w:fill="E2EFD9" w:themeFill="accent6" w:themeFillTint="33"/>
          </w:tcPr>
          <w:p w14:paraId="2195319B" w14:textId="40EACDAD" w:rsidR="00194E9F" w:rsidRPr="005A794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34F9BFA" w14:textId="49EAA4BA" w:rsidR="00194E9F" w:rsidRPr="00960165" w:rsidRDefault="00194E9F" w:rsidP="00194E9F">
            <w:pPr>
              <w:jc w:val="both"/>
              <w:rPr>
                <w:rFonts w:ascii="Times New Roman" w:hAnsi="Times New Roman" w:cs="Times New Roman"/>
                <w:sz w:val="24"/>
                <w:szCs w:val="24"/>
              </w:rPr>
            </w:pPr>
            <w:r w:rsidRPr="00496841">
              <w:rPr>
                <w:rFonts w:ascii="Times New Roman" w:hAnsi="Times New Roman" w:cs="Times New Roman"/>
                <w:bCs/>
                <w:i/>
                <w:iCs/>
                <w:sz w:val="24"/>
                <w:szCs w:val="24"/>
              </w:rPr>
              <w:t>3.1.</w:t>
            </w:r>
            <w:r>
              <w:rPr>
                <w:rFonts w:ascii="Times New Roman" w:hAnsi="Times New Roman" w:cs="Times New Roman"/>
                <w:bCs/>
                <w:i/>
                <w:iCs/>
                <w:sz w:val="24"/>
                <w:szCs w:val="24"/>
              </w:rPr>
              <w:t>1.4</w:t>
            </w:r>
            <w:r w:rsidRPr="00496841">
              <w:rPr>
                <w:rFonts w:ascii="Times New Roman" w:hAnsi="Times New Roman" w:cs="Times New Roman"/>
                <w:bCs/>
                <w:i/>
                <w:iCs/>
                <w:sz w:val="24"/>
                <w:szCs w:val="24"/>
              </w:rPr>
              <w:t>.</w:t>
            </w:r>
            <w:r>
              <w:t xml:space="preserve">  </w:t>
            </w:r>
            <w:r w:rsidRPr="009C3029">
              <w:rPr>
                <w:rFonts w:ascii="Times New Roman" w:hAnsi="Times New Roman" w:cs="Times New Roman"/>
                <w:bCs/>
                <w:i/>
                <w:iCs/>
                <w:sz w:val="24"/>
                <w:szCs w:val="24"/>
              </w:rPr>
              <w:t>Iekļaut jaunus ambulatoros pakalpojumus valsts apmaksāto pakalpojumu sarakstā.</w:t>
            </w:r>
          </w:p>
        </w:tc>
      </w:tr>
      <w:tr w:rsidR="00194E9F" w:rsidRPr="00960165" w14:paraId="1031BDDA" w14:textId="77777777" w:rsidTr="001150CE">
        <w:tc>
          <w:tcPr>
            <w:tcW w:w="846" w:type="dxa"/>
            <w:shd w:val="clear" w:color="auto" w:fill="FFFFFF" w:themeFill="background1"/>
          </w:tcPr>
          <w:p w14:paraId="0005C0DC" w14:textId="2F0FB4C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330.</w:t>
            </w:r>
          </w:p>
        </w:tc>
        <w:tc>
          <w:tcPr>
            <w:tcW w:w="1559" w:type="dxa"/>
            <w:gridSpan w:val="2"/>
            <w:shd w:val="clear" w:color="auto" w:fill="FFFFFF" w:themeFill="background1"/>
          </w:tcPr>
          <w:p w14:paraId="77C471EA" w14:textId="0E85D51C" w:rsidR="00194E9F" w:rsidRPr="00BD212A" w:rsidRDefault="00194E9F" w:rsidP="00194E9F">
            <w:pPr>
              <w:jc w:val="both"/>
              <w:rPr>
                <w:rFonts w:ascii="Times New Roman" w:hAnsi="Times New Roman" w:cs="Times New Roman"/>
                <w:sz w:val="24"/>
                <w:szCs w:val="24"/>
              </w:rPr>
            </w:pPr>
            <w:r w:rsidRPr="00854BBB">
              <w:rPr>
                <w:rFonts w:ascii="Times New Roman" w:hAnsi="Times New Roman" w:cs="Times New Roman"/>
                <w:sz w:val="24"/>
                <w:szCs w:val="24"/>
              </w:rPr>
              <w:t>Biofarmaceitisko zāļu ražotāju asociācija Latvijā 13555/2020</w:t>
            </w:r>
          </w:p>
        </w:tc>
        <w:tc>
          <w:tcPr>
            <w:tcW w:w="6009" w:type="dxa"/>
            <w:gridSpan w:val="2"/>
            <w:shd w:val="clear" w:color="auto" w:fill="FFFFFF" w:themeFill="background1"/>
          </w:tcPr>
          <w:p w14:paraId="5F8E4A7E" w14:textId="77777777" w:rsidR="00194E9F" w:rsidRDefault="00194E9F" w:rsidP="00194E9F">
            <w:pPr>
              <w:jc w:val="both"/>
              <w:rPr>
                <w:rFonts w:ascii="Times New Roman" w:hAnsi="Times New Roman" w:cs="Times New Roman"/>
                <w:sz w:val="24"/>
                <w:szCs w:val="24"/>
              </w:rPr>
            </w:pPr>
            <w:r w:rsidRPr="005D28A1">
              <w:rPr>
                <w:rFonts w:ascii="Times New Roman" w:hAnsi="Times New Roman" w:cs="Times New Roman"/>
                <w:sz w:val="24"/>
                <w:szCs w:val="24"/>
              </w:rPr>
              <w:t>Aicinām papildināt ar pacientu organizācijām</w:t>
            </w:r>
            <w:r>
              <w:rPr>
                <w:rFonts w:ascii="Times New Roman" w:hAnsi="Times New Roman" w:cs="Times New Roman"/>
                <w:sz w:val="24"/>
                <w:szCs w:val="24"/>
              </w:rPr>
              <w:t>.</w:t>
            </w:r>
          </w:p>
          <w:p w14:paraId="46530E7A" w14:textId="052E62BB" w:rsidR="00194E9F" w:rsidRPr="00BD212A"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3831294B" w14:textId="77777777" w:rsidR="00194E9F" w:rsidRPr="00253E5D" w:rsidRDefault="00194E9F" w:rsidP="00194E9F">
            <w:pPr>
              <w:jc w:val="both"/>
              <w:rPr>
                <w:rFonts w:ascii="Times New Roman" w:hAnsi="Times New Roman" w:cs="Times New Roman"/>
                <w:b/>
                <w:bCs/>
                <w:color w:val="000000" w:themeColor="text1"/>
                <w:sz w:val="24"/>
                <w:szCs w:val="24"/>
              </w:rPr>
            </w:pPr>
            <w:r w:rsidRPr="00253E5D">
              <w:rPr>
                <w:rFonts w:ascii="Times New Roman" w:hAnsi="Times New Roman" w:cs="Times New Roman"/>
                <w:b/>
                <w:bCs/>
                <w:color w:val="000000" w:themeColor="text1"/>
                <w:sz w:val="24"/>
                <w:szCs w:val="24"/>
              </w:rPr>
              <w:t>Ņemts vērā</w:t>
            </w:r>
          </w:p>
          <w:p w14:paraId="7B5F384E" w14:textId="09FFEAA3" w:rsidR="00194E9F" w:rsidRPr="00854BBB" w:rsidRDefault="00194E9F" w:rsidP="00194E9F">
            <w:pPr>
              <w:jc w:val="both"/>
              <w:rPr>
                <w:rFonts w:ascii="Times New Roman" w:hAnsi="Times New Roman" w:cs="Times New Roman"/>
                <w:b/>
                <w:bCs/>
                <w:sz w:val="24"/>
                <w:szCs w:val="24"/>
              </w:rPr>
            </w:pPr>
          </w:p>
        </w:tc>
        <w:tc>
          <w:tcPr>
            <w:tcW w:w="3685" w:type="dxa"/>
            <w:shd w:val="clear" w:color="auto" w:fill="FFFFFF" w:themeFill="background1"/>
          </w:tcPr>
          <w:p w14:paraId="0F000E50" w14:textId="10BEFF10"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194E9F" w:rsidRPr="00960165" w14:paraId="39436CC5" w14:textId="77777777" w:rsidTr="001150CE">
        <w:tc>
          <w:tcPr>
            <w:tcW w:w="846" w:type="dxa"/>
            <w:shd w:val="clear" w:color="auto" w:fill="FFFFFF" w:themeFill="background1"/>
          </w:tcPr>
          <w:p w14:paraId="59D7F592" w14:textId="1CD8F6B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331.</w:t>
            </w:r>
          </w:p>
        </w:tc>
        <w:tc>
          <w:tcPr>
            <w:tcW w:w="1559" w:type="dxa"/>
            <w:gridSpan w:val="2"/>
            <w:shd w:val="clear" w:color="auto" w:fill="FFFFFF" w:themeFill="background1"/>
          </w:tcPr>
          <w:p w14:paraId="4CF4D3EE" w14:textId="4CAF4548" w:rsidR="00194E9F" w:rsidRPr="005A794F"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BD212A">
              <w:rPr>
                <w:rFonts w:ascii="Times New Roman" w:hAnsi="Times New Roman" w:cs="Times New Roman"/>
                <w:sz w:val="24"/>
                <w:szCs w:val="24"/>
              </w:rPr>
              <w:t xml:space="preserve"> 13503/2020</w:t>
            </w:r>
          </w:p>
        </w:tc>
        <w:tc>
          <w:tcPr>
            <w:tcW w:w="6009" w:type="dxa"/>
            <w:gridSpan w:val="2"/>
            <w:shd w:val="clear" w:color="auto" w:fill="FFFFFF" w:themeFill="background1"/>
          </w:tcPr>
          <w:p w14:paraId="0F896784" w14:textId="71520AF7" w:rsidR="00194E9F" w:rsidRPr="00BD212A" w:rsidRDefault="00194E9F" w:rsidP="00194E9F">
            <w:pPr>
              <w:jc w:val="both"/>
              <w:rPr>
                <w:rFonts w:ascii="Times New Roman" w:hAnsi="Times New Roman" w:cs="Times New Roman"/>
                <w:sz w:val="24"/>
                <w:szCs w:val="24"/>
              </w:rPr>
            </w:pPr>
            <w:r w:rsidRPr="00BD212A">
              <w:rPr>
                <w:rFonts w:ascii="Times New Roman" w:hAnsi="Times New Roman" w:cs="Times New Roman"/>
                <w:sz w:val="24"/>
                <w:szCs w:val="24"/>
              </w:rPr>
              <w:t>Labot apakšpunktu 3.1.1.4. sekojošā redakcijā:</w:t>
            </w:r>
          </w:p>
          <w:p w14:paraId="2554F6EA" w14:textId="77777777" w:rsidR="00194E9F" w:rsidRPr="006A0F39" w:rsidRDefault="00194E9F" w:rsidP="00194E9F">
            <w:pPr>
              <w:jc w:val="both"/>
              <w:rPr>
                <w:rFonts w:ascii="Times New Roman" w:hAnsi="Times New Roman" w:cs="Times New Roman"/>
                <w:b/>
                <w:bCs/>
                <w:sz w:val="24"/>
                <w:szCs w:val="24"/>
              </w:rPr>
            </w:pPr>
            <w:r w:rsidRPr="00BD212A">
              <w:rPr>
                <w:rFonts w:ascii="Times New Roman" w:hAnsi="Times New Roman" w:cs="Times New Roman"/>
                <w:sz w:val="24"/>
                <w:szCs w:val="24"/>
              </w:rPr>
              <w:t xml:space="preserve">3.1.1.4. Iekļaut jaunus ambulatoros pakalpojumus valsts apmaksāto pakalpojumu sarakstā, </w:t>
            </w:r>
            <w:r w:rsidRPr="006A0F39">
              <w:rPr>
                <w:rFonts w:ascii="Times New Roman" w:hAnsi="Times New Roman" w:cs="Times New Roman"/>
                <w:b/>
                <w:bCs/>
                <w:sz w:val="24"/>
                <w:szCs w:val="24"/>
              </w:rPr>
              <w:t>nodrošinot gan jaunu, gan esošo ambulatoro pakalpojumu tarifu atbilstību faktiskajām izmaksām.</w:t>
            </w:r>
          </w:p>
          <w:p w14:paraId="0A9ADCC1" w14:textId="441063C1" w:rsidR="00194E9F" w:rsidRDefault="00194E9F" w:rsidP="00194E9F">
            <w:pPr>
              <w:jc w:val="both"/>
              <w:rPr>
                <w:rFonts w:ascii="Times New Roman" w:hAnsi="Times New Roman" w:cs="Times New Roman"/>
                <w:sz w:val="24"/>
                <w:szCs w:val="24"/>
              </w:rPr>
            </w:pPr>
            <w:r w:rsidRPr="00BD212A">
              <w:rPr>
                <w:rFonts w:ascii="Times New Roman" w:hAnsi="Times New Roman" w:cs="Times New Roman"/>
                <w:sz w:val="24"/>
                <w:szCs w:val="24"/>
              </w:rPr>
              <w:t>Līdzīgi kā zobārstniecības pakalpojumiem (punkts 3.1.2.4.), stacionāriem pakalpojumiem (punkts 3.1.3.4.) prioritāri ambulatoriem pakalpojumiem ir jāpārrēķina esošie tarifi!</w:t>
            </w:r>
          </w:p>
          <w:p w14:paraId="67733D48" w14:textId="1F3D3805" w:rsidR="00194E9F" w:rsidRPr="009048D1" w:rsidRDefault="00194E9F" w:rsidP="00194E9F">
            <w:pPr>
              <w:jc w:val="both"/>
              <w:rPr>
                <w:rFonts w:ascii="Times New Roman" w:hAnsi="Times New Roman" w:cs="Times New Roman"/>
                <w:b/>
                <w:bCs/>
                <w:sz w:val="24"/>
                <w:szCs w:val="24"/>
              </w:rPr>
            </w:pPr>
          </w:p>
        </w:tc>
        <w:tc>
          <w:tcPr>
            <w:tcW w:w="2071" w:type="dxa"/>
            <w:gridSpan w:val="2"/>
            <w:shd w:val="clear" w:color="auto" w:fill="FFFFFF" w:themeFill="background1"/>
          </w:tcPr>
          <w:p w14:paraId="73A60B67" w14:textId="4B6BC61C" w:rsidR="00194E9F" w:rsidRPr="00253E5D" w:rsidRDefault="00194E9F" w:rsidP="00194E9F">
            <w:pPr>
              <w:jc w:val="both"/>
              <w:rPr>
                <w:rFonts w:ascii="Times New Roman" w:hAnsi="Times New Roman" w:cs="Times New Roman"/>
                <w:b/>
                <w:bCs/>
                <w:color w:val="000000" w:themeColor="text1"/>
                <w:sz w:val="24"/>
                <w:szCs w:val="24"/>
              </w:rPr>
            </w:pPr>
            <w:r w:rsidRPr="00253E5D">
              <w:rPr>
                <w:rFonts w:ascii="Times New Roman" w:hAnsi="Times New Roman" w:cs="Times New Roman"/>
                <w:b/>
                <w:bCs/>
                <w:color w:val="000000" w:themeColor="text1"/>
                <w:sz w:val="24"/>
                <w:szCs w:val="24"/>
              </w:rPr>
              <w:t>Ņemts vērā</w:t>
            </w:r>
          </w:p>
          <w:p w14:paraId="4B02DB9B" w14:textId="14DAF0EB" w:rsidR="00194E9F" w:rsidRDefault="00194E9F" w:rsidP="00194E9F">
            <w:pPr>
              <w:jc w:val="both"/>
              <w:rPr>
                <w:rFonts w:ascii="Times New Roman" w:hAnsi="Times New Roman" w:cs="Times New Roman"/>
                <w:sz w:val="24"/>
                <w:szCs w:val="24"/>
              </w:rPr>
            </w:pPr>
          </w:p>
        </w:tc>
        <w:tc>
          <w:tcPr>
            <w:tcW w:w="3685" w:type="dxa"/>
            <w:shd w:val="clear" w:color="auto" w:fill="FFFFFF" w:themeFill="background1"/>
          </w:tcPr>
          <w:p w14:paraId="76BBDE19" w14:textId="5E3ABA9A" w:rsidR="00194E9F" w:rsidRPr="00ED4D3D" w:rsidRDefault="00194E9F" w:rsidP="00194E9F">
            <w:pPr>
              <w:spacing w:after="120"/>
              <w:jc w:val="both"/>
              <w:rPr>
                <w:rFonts w:ascii="Times New Roman" w:hAnsi="Times New Roman" w:cs="Times New Roman"/>
                <w:sz w:val="24"/>
                <w:szCs w:val="24"/>
                <w:shd w:val="clear" w:color="auto" w:fill="FFFFFF"/>
              </w:rPr>
            </w:pPr>
            <w:r w:rsidRPr="00ED4D3D">
              <w:rPr>
                <w:rFonts w:ascii="Times New Roman" w:hAnsi="Times New Roman" w:cs="Times New Roman"/>
                <w:sz w:val="24"/>
                <w:szCs w:val="24"/>
                <w:shd w:val="clear" w:color="auto" w:fill="FFFFFF"/>
              </w:rPr>
              <w:t xml:space="preserve">5.rīcības virziens papildināts ar apakšmērķi “Nodrošināt ekonomiski pamatotus valsts apmaksāto veselības aprūpes pakalpojumu tarifus”. </w:t>
            </w:r>
          </w:p>
          <w:p w14:paraId="47AFAB17" w14:textId="6C488766"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Pamatnostādnēs iekļauts uzdevums “5.2.2. </w:t>
            </w:r>
            <w:r w:rsidRPr="00375EE6">
              <w:rPr>
                <w:rFonts w:ascii="Times New Roman" w:hAnsi="Times New Roman" w:cs="Times New Roman"/>
                <w:sz w:val="24"/>
                <w:szCs w:val="24"/>
              </w:rPr>
              <w:t>Izstrādāt</w:t>
            </w:r>
            <w:r w:rsidRPr="00976C4B">
              <w:rPr>
                <w:rFonts w:ascii="Times New Roman" w:hAnsi="Times New Roman" w:cs="Times New Roman"/>
                <w:sz w:val="24"/>
                <w:szCs w:val="24"/>
              </w:rPr>
              <w:t xml:space="preserve"> ekonomiskos aprēķinos balstītu un caurspīdīgu </w:t>
            </w:r>
            <w:r w:rsidRPr="00375EE6">
              <w:rPr>
                <w:rFonts w:ascii="Times New Roman" w:hAnsi="Times New Roman" w:cs="Times New Roman"/>
                <w:sz w:val="24"/>
                <w:szCs w:val="24"/>
              </w:rPr>
              <w:t xml:space="preserve"> </w:t>
            </w:r>
            <w:r w:rsidRPr="00976C4B">
              <w:rPr>
                <w:rFonts w:ascii="Times New Roman" w:hAnsi="Times New Roman" w:cs="Times New Roman"/>
                <w:sz w:val="24"/>
                <w:szCs w:val="24"/>
              </w:rPr>
              <w:t>veselības aprūpes pakalpojumu tarifu izveides kārtību un tarifu</w:t>
            </w:r>
            <w:r w:rsidRPr="00375EE6">
              <w:rPr>
                <w:rFonts w:ascii="Times New Roman" w:hAnsi="Times New Roman" w:cs="Times New Roman"/>
                <w:sz w:val="24"/>
                <w:szCs w:val="24"/>
              </w:rPr>
              <w:t xml:space="preserve"> pārskatīšanas un ieviešanas plānu</w:t>
            </w:r>
            <w:r>
              <w:rPr>
                <w:rFonts w:ascii="Times New Roman" w:hAnsi="Times New Roman" w:cs="Times New Roman"/>
                <w:sz w:val="24"/>
                <w:szCs w:val="24"/>
              </w:rPr>
              <w:t>”</w:t>
            </w:r>
            <w:r w:rsidRPr="00774B20">
              <w:rPr>
                <w:rFonts w:ascii="Times New Roman" w:hAnsi="Times New Roman"/>
                <w:bCs/>
                <w:sz w:val="24"/>
                <w:szCs w:val="24"/>
              </w:rPr>
              <w:t>.</w:t>
            </w:r>
          </w:p>
        </w:tc>
      </w:tr>
      <w:tr w:rsidR="00194E9F" w:rsidRPr="00960165" w14:paraId="60D8A4B5" w14:textId="77777777" w:rsidTr="00935127">
        <w:tc>
          <w:tcPr>
            <w:tcW w:w="2405" w:type="dxa"/>
            <w:gridSpan w:val="3"/>
            <w:shd w:val="clear" w:color="auto" w:fill="auto"/>
          </w:tcPr>
          <w:p w14:paraId="1E7B6595" w14:textId="6AEA2159" w:rsidR="00194E9F" w:rsidRPr="00BD212A"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49FC86B" w14:textId="32729DF1" w:rsidR="00194E9F" w:rsidRPr="00960165" w:rsidRDefault="00194E9F" w:rsidP="00194E9F">
            <w:pPr>
              <w:jc w:val="both"/>
              <w:rPr>
                <w:rFonts w:ascii="Times New Roman" w:hAnsi="Times New Roman" w:cs="Times New Roman"/>
                <w:sz w:val="24"/>
                <w:szCs w:val="24"/>
              </w:rPr>
            </w:pPr>
            <w:r w:rsidRPr="00496841">
              <w:rPr>
                <w:rFonts w:ascii="Times New Roman" w:hAnsi="Times New Roman" w:cs="Times New Roman"/>
                <w:bCs/>
                <w:i/>
                <w:iCs/>
                <w:sz w:val="24"/>
                <w:szCs w:val="24"/>
              </w:rPr>
              <w:t>3.1.</w:t>
            </w:r>
            <w:r>
              <w:rPr>
                <w:rFonts w:ascii="Times New Roman" w:hAnsi="Times New Roman" w:cs="Times New Roman"/>
                <w:bCs/>
                <w:i/>
                <w:iCs/>
                <w:sz w:val="24"/>
                <w:szCs w:val="24"/>
              </w:rPr>
              <w:t xml:space="preserve">1.5. </w:t>
            </w:r>
            <w:r>
              <w:t xml:space="preserve"> </w:t>
            </w:r>
            <w:r w:rsidRPr="00050801">
              <w:rPr>
                <w:rFonts w:ascii="Times New Roman" w:hAnsi="Times New Roman" w:cs="Times New Roman"/>
                <w:bCs/>
                <w:i/>
                <w:iCs/>
                <w:sz w:val="24"/>
                <w:szCs w:val="24"/>
              </w:rPr>
              <w:t>Ieviest dežūrārsta kabinetus V un IV līmeņa slimnīcās.</w:t>
            </w:r>
          </w:p>
        </w:tc>
      </w:tr>
      <w:tr w:rsidR="00194E9F" w:rsidRPr="00960165" w14:paraId="7F5AE99D" w14:textId="77777777" w:rsidTr="001150CE">
        <w:tc>
          <w:tcPr>
            <w:tcW w:w="846" w:type="dxa"/>
            <w:shd w:val="clear" w:color="auto" w:fill="FFFFFF" w:themeFill="background1"/>
          </w:tcPr>
          <w:p w14:paraId="7233ACE9" w14:textId="710CBB1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332.</w:t>
            </w:r>
          </w:p>
        </w:tc>
        <w:tc>
          <w:tcPr>
            <w:tcW w:w="1559" w:type="dxa"/>
            <w:gridSpan w:val="2"/>
            <w:shd w:val="clear" w:color="auto" w:fill="FFFFFF" w:themeFill="background1"/>
          </w:tcPr>
          <w:p w14:paraId="437D5BD5" w14:textId="34E38A7C" w:rsidR="00194E9F" w:rsidRPr="00BD212A"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050801">
              <w:rPr>
                <w:rFonts w:ascii="Times New Roman" w:hAnsi="Times New Roman" w:cs="Times New Roman"/>
                <w:sz w:val="24"/>
                <w:szCs w:val="24"/>
              </w:rPr>
              <w:t xml:space="preserve"> 13503/2020</w:t>
            </w:r>
          </w:p>
        </w:tc>
        <w:tc>
          <w:tcPr>
            <w:tcW w:w="6009" w:type="dxa"/>
            <w:gridSpan w:val="2"/>
            <w:shd w:val="clear" w:color="auto" w:fill="FFFFFF" w:themeFill="background1"/>
          </w:tcPr>
          <w:p w14:paraId="03415EF9" w14:textId="2AEB261A" w:rsidR="00194E9F" w:rsidRPr="00050801" w:rsidRDefault="00194E9F" w:rsidP="00194E9F">
            <w:pPr>
              <w:jc w:val="both"/>
              <w:rPr>
                <w:rFonts w:ascii="Times New Roman" w:hAnsi="Times New Roman" w:cs="Times New Roman"/>
                <w:sz w:val="24"/>
                <w:szCs w:val="24"/>
              </w:rPr>
            </w:pPr>
            <w:r w:rsidRPr="00050801">
              <w:rPr>
                <w:rFonts w:ascii="Times New Roman" w:hAnsi="Times New Roman" w:cs="Times New Roman"/>
                <w:sz w:val="24"/>
                <w:szCs w:val="24"/>
              </w:rPr>
              <w:t>Labot apakšpunktu 3.1.1.5. sekojošā redakcijā:</w:t>
            </w:r>
          </w:p>
          <w:p w14:paraId="3B38D784" w14:textId="7A2B509E" w:rsidR="00194E9F" w:rsidRPr="00BD212A" w:rsidRDefault="00194E9F" w:rsidP="00194E9F">
            <w:pPr>
              <w:jc w:val="both"/>
              <w:rPr>
                <w:rFonts w:ascii="Times New Roman" w:hAnsi="Times New Roman" w:cs="Times New Roman"/>
                <w:sz w:val="24"/>
                <w:szCs w:val="24"/>
              </w:rPr>
            </w:pPr>
            <w:r w:rsidRPr="00050801">
              <w:rPr>
                <w:rFonts w:ascii="Times New Roman" w:hAnsi="Times New Roman" w:cs="Times New Roman"/>
                <w:sz w:val="24"/>
                <w:szCs w:val="24"/>
              </w:rPr>
              <w:t>3.1.1.5. Nodrošināt dežūrārstu tīklu valsts teritorijā, sadarbojoties ar veselības pakalpojumu sniedzējiem.</w:t>
            </w:r>
            <w:r>
              <w:rPr>
                <w:rFonts w:ascii="Times New Roman" w:hAnsi="Times New Roman" w:cs="Times New Roman"/>
                <w:sz w:val="24"/>
                <w:szCs w:val="24"/>
              </w:rPr>
              <w:t xml:space="preserve"> </w:t>
            </w:r>
            <w:r w:rsidRPr="00050801">
              <w:rPr>
                <w:rFonts w:ascii="Times New Roman" w:hAnsi="Times New Roman" w:cs="Times New Roman"/>
                <w:sz w:val="24"/>
                <w:szCs w:val="24"/>
              </w:rPr>
              <w:t>Mūsuprāt, nav efektīvi IV un V līmeņa slimnīcās izviest dežūrārstu kabinetus, jo  ārstu specializācija nesniedz iespēju sniegt lielu pakalpojumu kopumu, savukārt daudzus ārstus nozīmēt nav lietderīgi šobrīd, kad jau tā ārstu trūkst.</w:t>
            </w:r>
          </w:p>
        </w:tc>
        <w:tc>
          <w:tcPr>
            <w:tcW w:w="2071" w:type="dxa"/>
            <w:gridSpan w:val="2"/>
            <w:shd w:val="clear" w:color="auto" w:fill="FFFFFF" w:themeFill="background1"/>
          </w:tcPr>
          <w:p w14:paraId="0EB0B454" w14:textId="14CAC57E" w:rsidR="00194E9F" w:rsidRPr="004222D1" w:rsidRDefault="00194E9F" w:rsidP="00194E9F">
            <w:pPr>
              <w:jc w:val="both"/>
              <w:rPr>
                <w:rFonts w:ascii="Times New Roman" w:hAnsi="Times New Roman" w:cs="Times New Roman"/>
                <w:b/>
                <w:bCs/>
                <w:color w:val="FF0000"/>
                <w:sz w:val="24"/>
                <w:szCs w:val="24"/>
              </w:rPr>
            </w:pPr>
            <w:r w:rsidRPr="0005757A">
              <w:rPr>
                <w:rFonts w:ascii="Times New Roman" w:hAnsi="Times New Roman" w:cs="Times New Roman"/>
                <w:b/>
                <w:bCs/>
                <w:sz w:val="24"/>
                <w:szCs w:val="24"/>
              </w:rPr>
              <w:t>Nav ņemts vērā</w:t>
            </w:r>
          </w:p>
        </w:tc>
        <w:tc>
          <w:tcPr>
            <w:tcW w:w="3685" w:type="dxa"/>
            <w:shd w:val="clear" w:color="auto" w:fill="FFFFFF" w:themeFill="background1"/>
          </w:tcPr>
          <w:p w14:paraId="2C02B809" w14:textId="35B1C692"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Nav atbalstāms</w:t>
            </w:r>
            <w:r w:rsidRPr="00565EC7">
              <w:rPr>
                <w:rFonts w:ascii="Times New Roman" w:hAnsi="Times New Roman" w:cs="Times New Roman"/>
                <w:sz w:val="24"/>
                <w:szCs w:val="24"/>
              </w:rPr>
              <w:t>.</w:t>
            </w:r>
            <w:r>
              <w:rPr>
                <w:rFonts w:ascii="Times New Roman" w:hAnsi="Times New Roman" w:cs="Times New Roman"/>
                <w:sz w:val="24"/>
                <w:szCs w:val="24"/>
              </w:rPr>
              <w:t xml:space="preserve"> </w:t>
            </w:r>
            <w:r w:rsidRPr="00565EC7">
              <w:rPr>
                <w:rFonts w:ascii="Times New Roman" w:hAnsi="Times New Roman" w:cs="Times New Roman"/>
                <w:sz w:val="24"/>
                <w:szCs w:val="24"/>
              </w:rPr>
              <w:t>Pasākums vērsts uz ambulatoro pacientu plūsmas mazināšanu uzņemšanas nodaļās.</w:t>
            </w:r>
          </w:p>
        </w:tc>
      </w:tr>
      <w:tr w:rsidR="00194E9F" w:rsidRPr="00960165" w14:paraId="6A0031A5" w14:textId="77777777" w:rsidTr="00935127">
        <w:tc>
          <w:tcPr>
            <w:tcW w:w="2405" w:type="dxa"/>
            <w:gridSpan w:val="3"/>
            <w:shd w:val="clear" w:color="auto" w:fill="auto"/>
          </w:tcPr>
          <w:p w14:paraId="4A56E79D" w14:textId="4B0D16C4" w:rsidR="00194E9F" w:rsidRPr="00050801"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DE29F26" w14:textId="73155F6F" w:rsidR="00194E9F" w:rsidRPr="0005757A" w:rsidRDefault="00194E9F" w:rsidP="00194E9F">
            <w:pPr>
              <w:jc w:val="both"/>
              <w:rPr>
                <w:rFonts w:ascii="Times New Roman" w:hAnsi="Times New Roman" w:cs="Times New Roman"/>
                <w:sz w:val="24"/>
                <w:szCs w:val="24"/>
              </w:rPr>
            </w:pPr>
            <w:r w:rsidRPr="0005757A">
              <w:rPr>
                <w:rFonts w:ascii="Times New Roman" w:hAnsi="Times New Roman" w:cs="Times New Roman"/>
                <w:b/>
                <w:bCs/>
                <w:sz w:val="24"/>
                <w:szCs w:val="24"/>
              </w:rPr>
              <w:t>Par 3.1.2. uzdevumu “Uzlabot valsts apmaksāto ZOBĀRSTNIECĪBAS PAKALPOJUMU pieejamību</w:t>
            </w:r>
          </w:p>
        </w:tc>
      </w:tr>
      <w:tr w:rsidR="00194E9F" w:rsidRPr="00960165" w14:paraId="7B61B479" w14:textId="77777777" w:rsidTr="001150CE">
        <w:tc>
          <w:tcPr>
            <w:tcW w:w="846" w:type="dxa"/>
            <w:shd w:val="clear" w:color="auto" w:fill="FFFFFF" w:themeFill="background1"/>
          </w:tcPr>
          <w:p w14:paraId="247D73AA" w14:textId="536AC01F"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333.</w:t>
            </w:r>
          </w:p>
        </w:tc>
        <w:tc>
          <w:tcPr>
            <w:tcW w:w="1559" w:type="dxa"/>
            <w:gridSpan w:val="2"/>
            <w:shd w:val="clear" w:color="auto" w:fill="FFFFFF" w:themeFill="background1"/>
          </w:tcPr>
          <w:p w14:paraId="7BCB09BC" w14:textId="5300A042" w:rsidR="00194E9F" w:rsidRPr="00050801" w:rsidRDefault="00194E9F" w:rsidP="00194E9F">
            <w:pPr>
              <w:jc w:val="both"/>
              <w:rPr>
                <w:rFonts w:ascii="Times New Roman" w:hAnsi="Times New Roman" w:cs="Times New Roman"/>
                <w:sz w:val="24"/>
                <w:szCs w:val="24"/>
              </w:rPr>
            </w:pPr>
            <w:r w:rsidRPr="004E3029">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13562/2020</w:t>
            </w:r>
          </w:p>
        </w:tc>
        <w:tc>
          <w:tcPr>
            <w:tcW w:w="6009" w:type="dxa"/>
            <w:gridSpan w:val="2"/>
            <w:shd w:val="clear" w:color="auto" w:fill="FFFFFF" w:themeFill="background1"/>
          </w:tcPr>
          <w:p w14:paraId="6E4C6388" w14:textId="2EE8389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Papildināt 3.1.2. ar jaunu darbību:</w:t>
            </w:r>
          </w:p>
          <w:p w14:paraId="039349A0" w14:textId="77777777" w:rsidR="00194E9F" w:rsidRDefault="00194E9F" w:rsidP="00194E9F">
            <w:pPr>
              <w:jc w:val="both"/>
              <w:rPr>
                <w:rFonts w:ascii="Times New Roman" w:hAnsi="Times New Roman" w:cs="Times New Roman"/>
                <w:sz w:val="24"/>
                <w:szCs w:val="24"/>
              </w:rPr>
            </w:pPr>
            <w:r w:rsidRPr="004E3029">
              <w:rPr>
                <w:rFonts w:ascii="Times New Roman" w:hAnsi="Times New Roman" w:cs="Times New Roman"/>
                <w:sz w:val="24"/>
                <w:szCs w:val="24"/>
              </w:rPr>
              <w:t>Viens no iemesliem valsts apmaksāta zobārstniecības pakalpojuma trūkumam bērniem reģionos ir speciālistu, tādēļ jādomā par risinājumiem, kā topošos zobārstus, kas studē valsts budžeta programmā, jau mācību procesa laikā piesaistītu reģioniem, kuros izjūtams akūts valsts apmaksāta pakalpojumu sniedzēju bērniem trūkums, piem., mācību prakses reģionos, līdzīgi kā rezidentiem dot priekšroku konkursā par budžeta vietu tiem, kam ir reģionālie līgumi u.tml.</w:t>
            </w:r>
          </w:p>
          <w:p w14:paraId="37416E5A" w14:textId="77777777" w:rsidR="00194E9F" w:rsidRPr="00050801"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4DEC5D59" w14:textId="47B9C505" w:rsidR="00194E9F" w:rsidRPr="0005757A" w:rsidRDefault="00194E9F" w:rsidP="00194E9F">
            <w:pPr>
              <w:jc w:val="both"/>
              <w:rPr>
                <w:rFonts w:ascii="Times New Roman" w:hAnsi="Times New Roman" w:cs="Times New Roman"/>
                <w:b/>
                <w:bCs/>
                <w:sz w:val="24"/>
                <w:szCs w:val="24"/>
              </w:rPr>
            </w:pPr>
            <w:r w:rsidRPr="0005757A">
              <w:rPr>
                <w:rFonts w:ascii="Times New Roman" w:hAnsi="Times New Roman" w:cs="Times New Roman"/>
                <w:b/>
                <w:bCs/>
                <w:sz w:val="24"/>
                <w:szCs w:val="24"/>
              </w:rPr>
              <w:t>Ņemts vērā</w:t>
            </w:r>
          </w:p>
          <w:p w14:paraId="643352AD" w14:textId="10765085" w:rsidR="00194E9F" w:rsidRPr="0005757A" w:rsidRDefault="00194E9F" w:rsidP="00194E9F">
            <w:pPr>
              <w:jc w:val="both"/>
              <w:rPr>
                <w:rFonts w:ascii="Times New Roman" w:hAnsi="Times New Roman" w:cs="Times New Roman"/>
                <w:b/>
                <w:bCs/>
                <w:sz w:val="24"/>
                <w:szCs w:val="24"/>
              </w:rPr>
            </w:pPr>
          </w:p>
        </w:tc>
        <w:tc>
          <w:tcPr>
            <w:tcW w:w="3685" w:type="dxa"/>
            <w:shd w:val="clear" w:color="auto" w:fill="FFFFFF" w:themeFill="background1"/>
          </w:tcPr>
          <w:p w14:paraId="1FF7AAD7" w14:textId="65C3B55A"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Pamatnostādņu 4.1. uzdevuma ietvaros paredzēts  risināt ārstniecības personu pieejamības problēmas reģionos. </w:t>
            </w:r>
          </w:p>
        </w:tc>
      </w:tr>
      <w:tr w:rsidR="00194E9F" w:rsidRPr="00960165" w14:paraId="4BD218F2" w14:textId="77777777" w:rsidTr="001150CE">
        <w:tc>
          <w:tcPr>
            <w:tcW w:w="846" w:type="dxa"/>
            <w:shd w:val="clear" w:color="auto" w:fill="FFFFFF" w:themeFill="background1"/>
          </w:tcPr>
          <w:p w14:paraId="6E5572E6" w14:textId="3E939CAC"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334.</w:t>
            </w:r>
          </w:p>
        </w:tc>
        <w:tc>
          <w:tcPr>
            <w:tcW w:w="1559" w:type="dxa"/>
            <w:gridSpan w:val="2"/>
            <w:shd w:val="clear" w:color="auto" w:fill="FFFFFF" w:themeFill="background1"/>
          </w:tcPr>
          <w:p w14:paraId="5F25E5F4" w14:textId="09FFAAA4" w:rsidR="00194E9F" w:rsidRPr="00050801"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IZM </w:t>
            </w:r>
            <w:r w:rsidRPr="00A13FD5">
              <w:rPr>
                <w:rFonts w:ascii="Times New Roman" w:hAnsi="Times New Roman" w:cs="Times New Roman"/>
                <w:sz w:val="24"/>
                <w:szCs w:val="24"/>
              </w:rPr>
              <w:t>13759/2020</w:t>
            </w:r>
          </w:p>
        </w:tc>
        <w:tc>
          <w:tcPr>
            <w:tcW w:w="6009" w:type="dxa"/>
            <w:gridSpan w:val="2"/>
            <w:shd w:val="clear" w:color="auto" w:fill="FFFFFF" w:themeFill="background1"/>
          </w:tcPr>
          <w:p w14:paraId="4BF399FB" w14:textId="388397FC" w:rsidR="00194E9F" w:rsidRPr="00050801" w:rsidRDefault="00194E9F" w:rsidP="00194E9F">
            <w:pPr>
              <w:jc w:val="both"/>
              <w:rPr>
                <w:rFonts w:ascii="Times New Roman" w:hAnsi="Times New Roman" w:cs="Times New Roman"/>
                <w:sz w:val="24"/>
                <w:szCs w:val="24"/>
              </w:rPr>
            </w:pPr>
            <w:r w:rsidRPr="00553B31">
              <w:rPr>
                <w:rFonts w:ascii="Times New Roman" w:hAnsi="Times New Roman" w:cs="Times New Roman"/>
                <w:sz w:val="24"/>
                <w:szCs w:val="24"/>
              </w:rPr>
              <w:t>3.1.2. apakšuzdevumam “Uzlabot valsts apmaksāto zobārstniecības pakalpojumu pieejamību” iesakām veikt vairāku iesaistīto pušu konflikta analīzi. Veidojot jaunu programmu, tā jāskatās konkurencē ar esošo programmu paplašināšanu, jo īpaši, saprotot, ka šeit iesaistītie finanšu resursi būs lieli un visas programmas konkurē par tiem pašiem cilvēkresursiem.</w:t>
            </w:r>
          </w:p>
        </w:tc>
        <w:tc>
          <w:tcPr>
            <w:tcW w:w="2071" w:type="dxa"/>
            <w:gridSpan w:val="2"/>
            <w:shd w:val="clear" w:color="auto" w:fill="FFFFFF" w:themeFill="background1"/>
          </w:tcPr>
          <w:p w14:paraId="5B6711F1" w14:textId="7578F28E" w:rsidR="00194E9F" w:rsidRPr="004222D1" w:rsidRDefault="00194E9F" w:rsidP="00194E9F">
            <w:pPr>
              <w:jc w:val="both"/>
              <w:rPr>
                <w:rFonts w:ascii="Times New Roman" w:hAnsi="Times New Roman" w:cs="Times New Roman"/>
                <w:b/>
                <w:bCs/>
                <w:color w:val="FF0000"/>
                <w:sz w:val="24"/>
                <w:szCs w:val="24"/>
              </w:rPr>
            </w:pPr>
            <w:r w:rsidRPr="00917035">
              <w:rPr>
                <w:rFonts w:ascii="Times New Roman" w:hAnsi="Times New Roman" w:cs="Times New Roman"/>
                <w:sz w:val="24"/>
                <w:szCs w:val="24"/>
              </w:rPr>
              <w:t>Tā kā 3.1.2. paredz uzlabot valsts apmaksātu zobārstniecības pakalpojumu pieejamību, nav saprotama komentāra saistība ar šo punktu.</w:t>
            </w:r>
          </w:p>
        </w:tc>
        <w:tc>
          <w:tcPr>
            <w:tcW w:w="3685" w:type="dxa"/>
            <w:shd w:val="clear" w:color="auto" w:fill="FFFFFF" w:themeFill="background1"/>
          </w:tcPr>
          <w:p w14:paraId="1C2829A3" w14:textId="466FECEE" w:rsidR="00194E9F" w:rsidRPr="00960165" w:rsidRDefault="00194E9F" w:rsidP="00194E9F">
            <w:pPr>
              <w:jc w:val="both"/>
              <w:rPr>
                <w:rFonts w:ascii="Times New Roman" w:hAnsi="Times New Roman" w:cs="Times New Roman"/>
                <w:sz w:val="24"/>
                <w:szCs w:val="24"/>
              </w:rPr>
            </w:pPr>
          </w:p>
        </w:tc>
      </w:tr>
      <w:tr w:rsidR="00194E9F" w:rsidRPr="00960165" w14:paraId="48BF4E3A" w14:textId="77777777" w:rsidTr="001150CE">
        <w:tc>
          <w:tcPr>
            <w:tcW w:w="2405" w:type="dxa"/>
            <w:gridSpan w:val="3"/>
            <w:shd w:val="clear" w:color="auto" w:fill="E2EFD9" w:themeFill="accent6" w:themeFillTint="33"/>
          </w:tcPr>
          <w:p w14:paraId="54ADFFBF" w14:textId="2E9EFF61" w:rsidR="00194E9F" w:rsidRPr="00050801"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433237F5" w14:textId="77777777" w:rsidR="00194E9F" w:rsidRDefault="00194E9F" w:rsidP="00194E9F">
            <w:pPr>
              <w:jc w:val="both"/>
              <w:rPr>
                <w:rFonts w:ascii="Times New Roman" w:hAnsi="Times New Roman" w:cs="Times New Roman"/>
                <w:i/>
                <w:iCs/>
                <w:sz w:val="24"/>
                <w:szCs w:val="24"/>
              </w:rPr>
            </w:pPr>
            <w:r w:rsidRPr="000B3687">
              <w:rPr>
                <w:rFonts w:ascii="Times New Roman" w:hAnsi="Times New Roman" w:cs="Times New Roman"/>
                <w:i/>
                <w:iCs/>
                <w:sz w:val="24"/>
                <w:szCs w:val="24"/>
              </w:rPr>
              <w:t>3.1.2.1.</w:t>
            </w:r>
            <w:r w:rsidRPr="000B3687">
              <w:rPr>
                <w:i/>
                <w:iCs/>
              </w:rPr>
              <w:t xml:space="preserve"> </w:t>
            </w:r>
            <w:r w:rsidRPr="000B3687">
              <w:rPr>
                <w:rFonts w:ascii="Times New Roman" w:hAnsi="Times New Roman" w:cs="Times New Roman"/>
                <w:i/>
                <w:iCs/>
                <w:sz w:val="24"/>
                <w:szCs w:val="24"/>
              </w:rPr>
              <w:t>Veicināt valsts apmaksāto zobārstniecības pakalpojumu pieejamību bērniem</w:t>
            </w:r>
            <w:r>
              <w:rPr>
                <w:rFonts w:ascii="Times New Roman" w:hAnsi="Times New Roman" w:cs="Times New Roman"/>
                <w:i/>
                <w:iCs/>
                <w:sz w:val="24"/>
                <w:szCs w:val="24"/>
              </w:rPr>
              <w:t>.</w:t>
            </w:r>
          </w:p>
          <w:p w14:paraId="48F060D3" w14:textId="77777777" w:rsidR="00194E9F" w:rsidRPr="00960165" w:rsidRDefault="00194E9F" w:rsidP="00194E9F">
            <w:pPr>
              <w:jc w:val="both"/>
              <w:rPr>
                <w:rFonts w:ascii="Times New Roman" w:hAnsi="Times New Roman" w:cs="Times New Roman"/>
                <w:sz w:val="24"/>
                <w:szCs w:val="24"/>
              </w:rPr>
            </w:pPr>
          </w:p>
        </w:tc>
      </w:tr>
      <w:tr w:rsidR="00194E9F" w:rsidRPr="00960165" w14:paraId="7AC1AE3C" w14:textId="77777777" w:rsidTr="001150CE">
        <w:tc>
          <w:tcPr>
            <w:tcW w:w="846" w:type="dxa"/>
            <w:shd w:val="clear" w:color="auto" w:fill="FFFFFF" w:themeFill="background1"/>
          </w:tcPr>
          <w:p w14:paraId="1F8DC747" w14:textId="7E2C70C6"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335.</w:t>
            </w:r>
          </w:p>
        </w:tc>
        <w:tc>
          <w:tcPr>
            <w:tcW w:w="1559" w:type="dxa"/>
            <w:gridSpan w:val="2"/>
            <w:shd w:val="clear" w:color="auto" w:fill="FFFFFF" w:themeFill="background1"/>
          </w:tcPr>
          <w:p w14:paraId="7D061707" w14:textId="77777777" w:rsidR="00194E9F" w:rsidRPr="00E25B26" w:rsidRDefault="00194E9F" w:rsidP="00194E9F">
            <w:pPr>
              <w:jc w:val="both"/>
              <w:rPr>
                <w:rFonts w:ascii="Times New Roman" w:hAnsi="Times New Roman" w:cs="Times New Roman"/>
                <w:sz w:val="24"/>
                <w:szCs w:val="24"/>
              </w:rPr>
            </w:pPr>
            <w:r w:rsidRPr="00E25B26">
              <w:rPr>
                <w:rFonts w:ascii="Times New Roman" w:hAnsi="Times New Roman" w:cs="Times New Roman"/>
                <w:sz w:val="24"/>
                <w:szCs w:val="24"/>
              </w:rPr>
              <w:t>Latvijas Ginekologu un dzemdību speciālistu asociācija</w:t>
            </w:r>
          </w:p>
          <w:p w14:paraId="26085C55" w14:textId="77777777" w:rsidR="00194E9F" w:rsidRDefault="00194E9F" w:rsidP="00194E9F">
            <w:pPr>
              <w:jc w:val="both"/>
              <w:rPr>
                <w:rFonts w:ascii="Times New Roman" w:hAnsi="Times New Roman" w:cs="Times New Roman"/>
                <w:sz w:val="24"/>
                <w:szCs w:val="24"/>
              </w:rPr>
            </w:pPr>
            <w:r w:rsidRPr="00E25B26">
              <w:rPr>
                <w:rFonts w:ascii="Times New Roman" w:hAnsi="Times New Roman" w:cs="Times New Roman"/>
                <w:sz w:val="24"/>
                <w:szCs w:val="24"/>
              </w:rPr>
              <w:t>13786/2020</w:t>
            </w:r>
          </w:p>
          <w:p w14:paraId="2A333E4C" w14:textId="77777777" w:rsidR="00194E9F" w:rsidRDefault="00194E9F" w:rsidP="00194E9F">
            <w:pPr>
              <w:jc w:val="both"/>
              <w:rPr>
                <w:rFonts w:ascii="Times New Roman" w:hAnsi="Times New Roman" w:cs="Times New Roman"/>
                <w:sz w:val="24"/>
                <w:szCs w:val="24"/>
              </w:rPr>
            </w:pPr>
          </w:p>
          <w:p w14:paraId="19B8CE49" w14:textId="7D717F99"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4174D7">
              <w:rPr>
                <w:rFonts w:ascii="Times New Roman" w:hAnsi="Times New Roman" w:cs="Times New Roman"/>
                <w:sz w:val="24"/>
                <w:szCs w:val="24"/>
              </w:rPr>
              <w:t xml:space="preserve"> Sabiedrības veselības institūts 13490/2020</w:t>
            </w:r>
          </w:p>
          <w:p w14:paraId="61CE7DF7" w14:textId="77777777" w:rsidR="00194E9F" w:rsidRDefault="00194E9F" w:rsidP="00194E9F">
            <w:pPr>
              <w:jc w:val="both"/>
              <w:rPr>
                <w:rFonts w:ascii="Times New Roman" w:hAnsi="Times New Roman" w:cs="Times New Roman"/>
                <w:sz w:val="24"/>
                <w:szCs w:val="24"/>
              </w:rPr>
            </w:pPr>
          </w:p>
          <w:p w14:paraId="1D22C15E" w14:textId="06391F19" w:rsidR="00194E9F" w:rsidRPr="00050801"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713419">
              <w:rPr>
                <w:rFonts w:ascii="Times New Roman" w:hAnsi="Times New Roman" w:cs="Times New Roman"/>
                <w:sz w:val="24"/>
                <w:szCs w:val="24"/>
              </w:rPr>
              <w:t xml:space="preserve"> 13519/2020</w:t>
            </w:r>
          </w:p>
        </w:tc>
        <w:tc>
          <w:tcPr>
            <w:tcW w:w="6009" w:type="dxa"/>
            <w:gridSpan w:val="2"/>
            <w:shd w:val="clear" w:color="auto" w:fill="FFFFFF" w:themeFill="background1"/>
          </w:tcPr>
          <w:p w14:paraId="65D8854B" w14:textId="77777777" w:rsidR="00194E9F" w:rsidRPr="004174D7" w:rsidRDefault="00194E9F" w:rsidP="00194E9F">
            <w:pPr>
              <w:jc w:val="both"/>
              <w:rPr>
                <w:rFonts w:ascii="Times New Roman" w:hAnsi="Times New Roman" w:cs="Times New Roman"/>
                <w:bCs/>
                <w:sz w:val="24"/>
                <w:szCs w:val="24"/>
              </w:rPr>
            </w:pPr>
            <w:r w:rsidRPr="004174D7">
              <w:rPr>
                <w:rFonts w:ascii="Times New Roman" w:hAnsi="Times New Roman" w:cs="Times New Roman"/>
                <w:bCs/>
                <w:sz w:val="24"/>
                <w:szCs w:val="24"/>
              </w:rPr>
              <w:t>Papildināt (papildinājums pasvītrots) 3.1.2.1.</w:t>
            </w:r>
            <w:r w:rsidRPr="004174D7">
              <w:rPr>
                <w:rFonts w:ascii="Times New Roman" w:hAnsi="Times New Roman" w:cs="Times New Roman"/>
                <w:b/>
                <w:bCs/>
                <w:sz w:val="24"/>
                <w:szCs w:val="24"/>
              </w:rPr>
              <w:t xml:space="preserve"> </w:t>
            </w:r>
            <w:r w:rsidRPr="004174D7">
              <w:rPr>
                <w:rFonts w:ascii="Times New Roman" w:hAnsi="Times New Roman" w:cs="Times New Roman"/>
                <w:bCs/>
                <w:sz w:val="24"/>
                <w:szCs w:val="24"/>
              </w:rPr>
              <w:t xml:space="preserve">Veicināt valsts apmaksāto zobārstniecības pakalpojumu pieejamību, tai skaitā bērniem un </w:t>
            </w:r>
            <w:r w:rsidRPr="004174D7">
              <w:rPr>
                <w:rFonts w:ascii="Times New Roman" w:hAnsi="Times New Roman" w:cs="Times New Roman"/>
                <w:bCs/>
                <w:sz w:val="24"/>
                <w:szCs w:val="24"/>
                <w:u w:val="single"/>
              </w:rPr>
              <w:t>grūtniecēm.</w:t>
            </w:r>
          </w:p>
          <w:p w14:paraId="3E7E7054" w14:textId="29DC728D" w:rsidR="00194E9F" w:rsidRPr="004174D7" w:rsidRDefault="00194E9F" w:rsidP="00194E9F">
            <w:pPr>
              <w:jc w:val="both"/>
              <w:rPr>
                <w:rFonts w:ascii="Times New Roman" w:hAnsi="Times New Roman" w:cs="Times New Roman"/>
                <w:bCs/>
                <w:sz w:val="24"/>
                <w:szCs w:val="24"/>
              </w:rPr>
            </w:pPr>
            <w:r w:rsidRPr="004174D7">
              <w:rPr>
                <w:rFonts w:ascii="Times New Roman" w:hAnsi="Times New Roman" w:cs="Times New Roman"/>
                <w:bCs/>
                <w:sz w:val="24"/>
                <w:szCs w:val="24"/>
              </w:rPr>
              <w:t>Pamatojums: Priekšlikums balstīts uz Mātes mirstības konfidenciālās analīzes rekomendācijām</w:t>
            </w:r>
            <w:r>
              <w:rPr>
                <w:rFonts w:ascii="Times New Roman" w:hAnsi="Times New Roman" w:cs="Times New Roman"/>
                <w:bCs/>
                <w:sz w:val="24"/>
                <w:szCs w:val="24"/>
              </w:rPr>
              <w:t>.</w:t>
            </w:r>
          </w:p>
          <w:p w14:paraId="5960ED11" w14:textId="77777777" w:rsidR="00194E9F" w:rsidRPr="00050801"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76738EAC" w14:textId="57BE84C3" w:rsidR="00194E9F" w:rsidRPr="00EE2335" w:rsidRDefault="00194E9F" w:rsidP="00194E9F">
            <w:pPr>
              <w:jc w:val="both"/>
              <w:rPr>
                <w:rFonts w:ascii="Times New Roman" w:hAnsi="Times New Roman" w:cs="Times New Roman"/>
                <w:b/>
                <w:bCs/>
                <w:sz w:val="24"/>
                <w:szCs w:val="24"/>
              </w:rPr>
            </w:pPr>
            <w:r w:rsidRPr="00EE2335">
              <w:rPr>
                <w:rFonts w:ascii="Times New Roman" w:hAnsi="Times New Roman" w:cs="Times New Roman"/>
                <w:b/>
                <w:bCs/>
                <w:sz w:val="24"/>
                <w:szCs w:val="24"/>
              </w:rPr>
              <w:t>Daļēji ņemts vērā</w:t>
            </w:r>
          </w:p>
        </w:tc>
        <w:tc>
          <w:tcPr>
            <w:tcW w:w="3685" w:type="dxa"/>
            <w:shd w:val="clear" w:color="auto" w:fill="FFFFFF" w:themeFill="background1"/>
          </w:tcPr>
          <w:p w14:paraId="4A355318" w14:textId="0A920495" w:rsidR="00194E9F" w:rsidRPr="00FE3F02" w:rsidRDefault="00194E9F" w:rsidP="00194E9F">
            <w:pPr>
              <w:jc w:val="both"/>
              <w:rPr>
                <w:rFonts w:ascii="Times New Roman" w:hAnsi="Times New Roman" w:cs="Times New Roman"/>
                <w:sz w:val="24"/>
                <w:szCs w:val="24"/>
              </w:rPr>
            </w:pPr>
            <w:r>
              <w:rPr>
                <w:rFonts w:ascii="Times New Roman" w:hAnsi="Times New Roman" w:cs="Times New Roman"/>
                <w:sz w:val="24"/>
                <w:szCs w:val="24"/>
              </w:rPr>
              <w:t>P</w:t>
            </w:r>
            <w:r w:rsidRPr="00FE3F02">
              <w:rPr>
                <w:rFonts w:ascii="Times New Roman" w:hAnsi="Times New Roman" w:cs="Times New Roman"/>
                <w:sz w:val="24"/>
                <w:szCs w:val="24"/>
              </w:rPr>
              <w:t>asākums iekļauts 3.1.2.2., 3.1.5.</w:t>
            </w:r>
            <w:r>
              <w:rPr>
                <w:rFonts w:ascii="Times New Roman" w:hAnsi="Times New Roman" w:cs="Times New Roman"/>
                <w:sz w:val="24"/>
                <w:szCs w:val="24"/>
              </w:rPr>
              <w:t>8</w:t>
            </w:r>
            <w:r w:rsidRPr="00FE3F02">
              <w:rPr>
                <w:rFonts w:ascii="Times New Roman" w:hAnsi="Times New Roman" w:cs="Times New Roman"/>
                <w:sz w:val="24"/>
                <w:szCs w:val="24"/>
              </w:rPr>
              <w:t>. punktos.</w:t>
            </w:r>
          </w:p>
        </w:tc>
      </w:tr>
      <w:tr w:rsidR="00194E9F" w:rsidRPr="00960165" w14:paraId="73B760C7" w14:textId="77777777" w:rsidTr="001150CE">
        <w:tc>
          <w:tcPr>
            <w:tcW w:w="846" w:type="dxa"/>
            <w:shd w:val="clear" w:color="auto" w:fill="FFFFFF" w:themeFill="background1"/>
          </w:tcPr>
          <w:p w14:paraId="734630ED" w14:textId="1B046369"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336.</w:t>
            </w:r>
          </w:p>
        </w:tc>
        <w:tc>
          <w:tcPr>
            <w:tcW w:w="1559" w:type="dxa"/>
            <w:gridSpan w:val="2"/>
            <w:shd w:val="clear" w:color="auto" w:fill="FFFFFF" w:themeFill="background1"/>
          </w:tcPr>
          <w:p w14:paraId="66CFDB1F" w14:textId="34F3DC57" w:rsidR="00194E9F" w:rsidRPr="00050801" w:rsidRDefault="00194E9F" w:rsidP="00194E9F">
            <w:pPr>
              <w:jc w:val="both"/>
              <w:rPr>
                <w:rFonts w:ascii="Times New Roman" w:hAnsi="Times New Roman" w:cs="Times New Roman"/>
                <w:sz w:val="24"/>
                <w:szCs w:val="24"/>
              </w:rPr>
            </w:pPr>
            <w:r w:rsidRPr="00F25758">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4F162B2C" w14:textId="67403209" w:rsidR="00194E9F" w:rsidRPr="00E82796" w:rsidRDefault="00194E9F" w:rsidP="00194E9F">
            <w:pPr>
              <w:jc w:val="both"/>
              <w:rPr>
                <w:rFonts w:ascii="Times New Roman" w:eastAsia="Calibri" w:hAnsi="Times New Roman" w:cs="Times New Roman"/>
                <w:sz w:val="24"/>
                <w:szCs w:val="24"/>
              </w:rPr>
            </w:pPr>
            <w:r w:rsidRPr="00F25758">
              <w:rPr>
                <w:rFonts w:ascii="Times New Roman" w:eastAsia="Calibri" w:hAnsi="Times New Roman" w:cs="Times New Roman"/>
                <w:sz w:val="24"/>
                <w:szCs w:val="24"/>
              </w:rPr>
              <w:t>Ierosinām 3.rīcības virziena uzdevumu Nr.3.1.2.1. precīzāk formulēt paplašināto zobārstniecības pakalpojumu saņēmēju loku, gan pakalpojumu klāstu. Līdztekus lūdzam skaidrot Labklājības ministriju lomu šī uzdevuma izpildē.</w:t>
            </w:r>
          </w:p>
        </w:tc>
        <w:tc>
          <w:tcPr>
            <w:tcW w:w="2071" w:type="dxa"/>
            <w:gridSpan w:val="2"/>
            <w:shd w:val="clear" w:color="auto" w:fill="FFFFFF" w:themeFill="background1"/>
          </w:tcPr>
          <w:p w14:paraId="20831AF1" w14:textId="41922275" w:rsidR="00194E9F" w:rsidRPr="00EE2335" w:rsidRDefault="00194E9F" w:rsidP="00194E9F">
            <w:pPr>
              <w:jc w:val="both"/>
              <w:rPr>
                <w:rFonts w:ascii="Times New Roman" w:hAnsi="Times New Roman" w:cs="Times New Roman"/>
                <w:b/>
                <w:bCs/>
                <w:color w:val="FF0000"/>
                <w:sz w:val="24"/>
                <w:szCs w:val="24"/>
              </w:rPr>
            </w:pPr>
            <w:r w:rsidRPr="00EE2335">
              <w:rPr>
                <w:rFonts w:ascii="Times New Roman" w:hAnsi="Times New Roman" w:cs="Times New Roman"/>
                <w:b/>
                <w:bCs/>
                <w:sz w:val="24"/>
                <w:szCs w:val="24"/>
              </w:rPr>
              <w:t>Ņemts vērā daļēji</w:t>
            </w:r>
          </w:p>
        </w:tc>
        <w:tc>
          <w:tcPr>
            <w:tcW w:w="3685" w:type="dxa"/>
            <w:shd w:val="clear" w:color="auto" w:fill="FFFFFF" w:themeFill="background1"/>
          </w:tcPr>
          <w:p w14:paraId="60AD4EDD" w14:textId="48EFE3AA"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w:t>
            </w:r>
            <w:r w:rsidRPr="00CE4F2A">
              <w:rPr>
                <w:rFonts w:ascii="Times New Roman" w:hAnsi="Times New Roman" w:cs="Times New Roman"/>
                <w:sz w:val="24"/>
                <w:szCs w:val="24"/>
              </w:rPr>
              <w:t>lānā ietverti konceptuāli pasākumi, nedetalizējot konkrēt</w:t>
            </w:r>
            <w:r>
              <w:rPr>
                <w:rFonts w:ascii="Times New Roman" w:hAnsi="Times New Roman" w:cs="Times New Roman"/>
                <w:sz w:val="24"/>
                <w:szCs w:val="24"/>
              </w:rPr>
              <w:t>a</w:t>
            </w:r>
            <w:r w:rsidRPr="00CE4F2A">
              <w:rPr>
                <w:rFonts w:ascii="Times New Roman" w:hAnsi="Times New Roman" w:cs="Times New Roman"/>
                <w:sz w:val="24"/>
                <w:szCs w:val="24"/>
              </w:rPr>
              <w:t xml:space="preserve">s pakalpojumu saņēmēju </w:t>
            </w:r>
            <w:r>
              <w:rPr>
                <w:rFonts w:ascii="Times New Roman" w:hAnsi="Times New Roman" w:cs="Times New Roman"/>
                <w:sz w:val="24"/>
                <w:szCs w:val="24"/>
              </w:rPr>
              <w:t>grupas</w:t>
            </w:r>
            <w:r w:rsidRPr="00CE4F2A">
              <w:rPr>
                <w:rFonts w:ascii="Times New Roman" w:hAnsi="Times New Roman" w:cs="Times New Roman"/>
                <w:sz w:val="24"/>
                <w:szCs w:val="24"/>
              </w:rPr>
              <w:t>. Papildus tā kā Labklājības ministrija nodrošina sociālo politiku, noteikti nepieciešama Labklājības ministrijas iesaiste.</w:t>
            </w:r>
          </w:p>
        </w:tc>
      </w:tr>
      <w:tr w:rsidR="00194E9F" w:rsidRPr="00960165" w14:paraId="7309A461" w14:textId="77777777" w:rsidTr="00EF60C0">
        <w:tc>
          <w:tcPr>
            <w:tcW w:w="2405" w:type="dxa"/>
            <w:gridSpan w:val="3"/>
            <w:shd w:val="clear" w:color="auto" w:fill="auto"/>
          </w:tcPr>
          <w:p w14:paraId="01300D35" w14:textId="01E9889E" w:rsidR="00194E9F" w:rsidRPr="00F25758"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48A91D7" w14:textId="2E6A3C78" w:rsidR="00194E9F" w:rsidRPr="00960165" w:rsidRDefault="00194E9F" w:rsidP="00194E9F">
            <w:pPr>
              <w:jc w:val="both"/>
              <w:rPr>
                <w:rFonts w:ascii="Times New Roman" w:hAnsi="Times New Roman" w:cs="Times New Roman"/>
                <w:sz w:val="24"/>
                <w:szCs w:val="24"/>
              </w:rPr>
            </w:pPr>
            <w:r w:rsidRPr="00496841">
              <w:rPr>
                <w:rFonts w:ascii="Times New Roman" w:hAnsi="Times New Roman" w:cs="Times New Roman"/>
                <w:bCs/>
                <w:i/>
                <w:iCs/>
                <w:sz w:val="24"/>
                <w:szCs w:val="24"/>
              </w:rPr>
              <w:t>3.1.</w:t>
            </w:r>
            <w:r>
              <w:rPr>
                <w:rFonts w:ascii="Times New Roman" w:hAnsi="Times New Roman" w:cs="Times New Roman"/>
                <w:bCs/>
                <w:i/>
                <w:iCs/>
                <w:sz w:val="24"/>
                <w:szCs w:val="24"/>
              </w:rPr>
              <w:t>2.2.</w:t>
            </w:r>
            <w:r>
              <w:t xml:space="preserve"> </w:t>
            </w:r>
            <w:r w:rsidRPr="00B45DE2">
              <w:rPr>
                <w:rFonts w:ascii="Times New Roman" w:hAnsi="Times New Roman" w:cs="Times New Roman"/>
                <w:bCs/>
                <w:i/>
                <w:iCs/>
                <w:sz w:val="24"/>
                <w:szCs w:val="24"/>
              </w:rPr>
              <w:t>Paplašināt valsts apmaksāto zobārstniecības pakalpojumu saņēmēju loku.</w:t>
            </w:r>
          </w:p>
        </w:tc>
      </w:tr>
      <w:tr w:rsidR="00194E9F" w:rsidRPr="00960165" w14:paraId="71B9A2CE" w14:textId="77777777" w:rsidTr="001150CE">
        <w:tc>
          <w:tcPr>
            <w:tcW w:w="846" w:type="dxa"/>
            <w:shd w:val="clear" w:color="auto" w:fill="FFFFFF" w:themeFill="background1"/>
          </w:tcPr>
          <w:p w14:paraId="53F4196E" w14:textId="1C20C1BE"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337.</w:t>
            </w:r>
          </w:p>
        </w:tc>
        <w:tc>
          <w:tcPr>
            <w:tcW w:w="1559" w:type="dxa"/>
            <w:gridSpan w:val="2"/>
            <w:shd w:val="clear" w:color="auto" w:fill="FFFFFF" w:themeFill="background1"/>
          </w:tcPr>
          <w:p w14:paraId="568080AE" w14:textId="69DE52E4" w:rsidR="00194E9F" w:rsidRPr="00F25758" w:rsidRDefault="00194E9F" w:rsidP="00194E9F">
            <w:pPr>
              <w:jc w:val="both"/>
              <w:rPr>
                <w:rFonts w:ascii="Times New Roman" w:hAnsi="Times New Roman" w:cs="Times New Roman"/>
                <w:sz w:val="24"/>
                <w:szCs w:val="24"/>
              </w:rPr>
            </w:pPr>
            <w:r w:rsidRPr="00484869">
              <w:rPr>
                <w:rFonts w:ascii="Times New Roman" w:hAnsi="Times New Roman" w:cs="Times New Roman"/>
                <w:sz w:val="24"/>
                <w:szCs w:val="24"/>
              </w:rPr>
              <w:t>Tieslietu ministrija 13535/2020</w:t>
            </w:r>
          </w:p>
        </w:tc>
        <w:tc>
          <w:tcPr>
            <w:tcW w:w="6009" w:type="dxa"/>
            <w:gridSpan w:val="2"/>
            <w:shd w:val="clear" w:color="auto" w:fill="FFFFFF" w:themeFill="background1"/>
          </w:tcPr>
          <w:p w14:paraId="25A6AFC0" w14:textId="77777777" w:rsidR="00194E9F" w:rsidRDefault="00194E9F" w:rsidP="00194E9F">
            <w:pPr>
              <w:jc w:val="both"/>
              <w:rPr>
                <w:rFonts w:ascii="Times New Roman" w:hAnsi="Times New Roman" w:cs="Times New Roman"/>
                <w:sz w:val="24"/>
                <w:szCs w:val="24"/>
              </w:rPr>
            </w:pPr>
            <w:r w:rsidRPr="00D971A5">
              <w:rPr>
                <w:rFonts w:ascii="Times New Roman" w:hAnsi="Times New Roman" w:cs="Times New Roman"/>
                <w:sz w:val="24"/>
                <w:szCs w:val="24"/>
              </w:rPr>
              <w:t>Projekta 3.rīcības virziena “Uz cilvēku centrēta un integrēta veselības aprūpe” 3.1.2.2. apakšuzdevumu ir nepieciešams paplašināt arī attiecībā uz ieslodzītajiem, jo viņu zobu veselība ir katastrofālā stāvoklī un ļoti negatīvi ietekmē viņu veselības stāvokli kopumā.</w:t>
            </w:r>
          </w:p>
          <w:p w14:paraId="1AD56662" w14:textId="77777777" w:rsidR="00194E9F" w:rsidRPr="00F25758" w:rsidRDefault="00194E9F" w:rsidP="00194E9F">
            <w:pPr>
              <w:jc w:val="both"/>
              <w:rPr>
                <w:rFonts w:ascii="Times New Roman" w:eastAsia="Calibri" w:hAnsi="Times New Roman" w:cs="Times New Roman"/>
                <w:sz w:val="24"/>
                <w:szCs w:val="24"/>
              </w:rPr>
            </w:pPr>
          </w:p>
        </w:tc>
        <w:tc>
          <w:tcPr>
            <w:tcW w:w="2071" w:type="dxa"/>
            <w:gridSpan w:val="2"/>
            <w:shd w:val="clear" w:color="auto" w:fill="FFFFFF" w:themeFill="background1"/>
          </w:tcPr>
          <w:p w14:paraId="07C588E9" w14:textId="0BB98D5B" w:rsidR="00194E9F" w:rsidRPr="00F9621C" w:rsidRDefault="00194E9F" w:rsidP="00194E9F">
            <w:pPr>
              <w:jc w:val="both"/>
              <w:rPr>
                <w:rFonts w:ascii="Times New Roman" w:hAnsi="Times New Roman" w:cs="Times New Roman"/>
                <w:b/>
                <w:bCs/>
                <w:color w:val="FF0000"/>
                <w:sz w:val="24"/>
                <w:szCs w:val="24"/>
              </w:rPr>
            </w:pPr>
            <w:r w:rsidRPr="00F9621C">
              <w:rPr>
                <w:rFonts w:ascii="Times New Roman" w:hAnsi="Times New Roman" w:cs="Times New Roman"/>
                <w:b/>
                <w:bCs/>
                <w:sz w:val="24"/>
                <w:szCs w:val="24"/>
              </w:rPr>
              <w:t>Daļēji ņemts vērā</w:t>
            </w:r>
          </w:p>
        </w:tc>
        <w:tc>
          <w:tcPr>
            <w:tcW w:w="3685" w:type="dxa"/>
            <w:shd w:val="clear" w:color="auto" w:fill="FFFFFF" w:themeFill="background1"/>
          </w:tcPr>
          <w:p w14:paraId="4021F4D0" w14:textId="3382961F" w:rsidR="00194E9F" w:rsidRPr="00960165" w:rsidRDefault="00194E9F" w:rsidP="00194E9F">
            <w:pPr>
              <w:jc w:val="both"/>
              <w:rPr>
                <w:rFonts w:ascii="Times New Roman" w:hAnsi="Times New Roman" w:cs="Times New Roman"/>
                <w:sz w:val="24"/>
                <w:szCs w:val="24"/>
              </w:rPr>
            </w:pPr>
            <w:r w:rsidRPr="00F9621C">
              <w:rPr>
                <w:rFonts w:ascii="Times New Roman" w:hAnsi="Times New Roman" w:cs="Times New Roman"/>
                <w:sz w:val="24"/>
                <w:szCs w:val="24"/>
              </w:rPr>
              <w:t>Pie iesaistītajām institūcijām - papildināts ar Tieslietu ministriju.</w:t>
            </w:r>
          </w:p>
        </w:tc>
      </w:tr>
      <w:tr w:rsidR="00194E9F" w:rsidRPr="00960165" w14:paraId="788CF464" w14:textId="77777777" w:rsidTr="00EF60C0">
        <w:tc>
          <w:tcPr>
            <w:tcW w:w="2405" w:type="dxa"/>
            <w:gridSpan w:val="3"/>
            <w:shd w:val="clear" w:color="auto" w:fill="auto"/>
          </w:tcPr>
          <w:p w14:paraId="31503385" w14:textId="4B783B0A" w:rsidR="00194E9F" w:rsidRPr="00F25758"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B5F780A" w14:textId="5771DC25" w:rsidR="00194E9F" w:rsidRPr="00960165" w:rsidRDefault="00194E9F" w:rsidP="00194E9F">
            <w:pPr>
              <w:jc w:val="both"/>
              <w:rPr>
                <w:rFonts w:ascii="Times New Roman" w:hAnsi="Times New Roman" w:cs="Times New Roman"/>
                <w:sz w:val="24"/>
                <w:szCs w:val="24"/>
              </w:rPr>
            </w:pPr>
            <w:r w:rsidRPr="00745B68">
              <w:rPr>
                <w:rFonts w:ascii="Times New Roman" w:hAnsi="Times New Roman" w:cs="Times New Roman"/>
                <w:i/>
                <w:iCs/>
                <w:sz w:val="24"/>
                <w:szCs w:val="24"/>
              </w:rPr>
              <w:t>3.1.2.5.</w:t>
            </w:r>
            <w:r>
              <w:rPr>
                <w:rFonts w:ascii="Times New Roman" w:hAnsi="Times New Roman" w:cs="Times New Roman"/>
                <w:i/>
                <w:iCs/>
                <w:sz w:val="24"/>
                <w:szCs w:val="24"/>
              </w:rPr>
              <w:t xml:space="preserve"> </w:t>
            </w:r>
            <w:r w:rsidRPr="00745B68">
              <w:rPr>
                <w:rFonts w:ascii="Times New Roman" w:hAnsi="Times New Roman" w:cs="Times New Roman"/>
                <w:i/>
                <w:iCs/>
                <w:sz w:val="24"/>
                <w:szCs w:val="24"/>
              </w:rPr>
              <w:t>Īstenot jaunu pieeju zobārstniecības pakalpojumu pieejamības nodrošināšanai, piemēram, ieviešot jaunu apmaksas sistēmu un nosakot, ka katrā reģionā ir jābūt noteiktam skaitam zobārstu, kuri sniedz valsts apmaksātus zobārstniecības pakalpojumus bērniem</w:t>
            </w:r>
          </w:p>
        </w:tc>
      </w:tr>
      <w:tr w:rsidR="00194E9F" w:rsidRPr="00960165" w14:paraId="05F15449" w14:textId="77777777" w:rsidTr="001150CE">
        <w:tc>
          <w:tcPr>
            <w:tcW w:w="846" w:type="dxa"/>
            <w:shd w:val="clear" w:color="auto" w:fill="FFFFFF" w:themeFill="background1"/>
          </w:tcPr>
          <w:p w14:paraId="1C7015FF" w14:textId="2CAF402C"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338.</w:t>
            </w:r>
          </w:p>
        </w:tc>
        <w:tc>
          <w:tcPr>
            <w:tcW w:w="1559" w:type="dxa"/>
            <w:gridSpan w:val="2"/>
            <w:shd w:val="clear" w:color="auto" w:fill="FFFFFF" w:themeFill="background1"/>
          </w:tcPr>
          <w:p w14:paraId="5141F605" w14:textId="77777777" w:rsidR="00194E9F" w:rsidRPr="00745B68" w:rsidRDefault="00194E9F" w:rsidP="00194E9F">
            <w:pPr>
              <w:jc w:val="both"/>
              <w:rPr>
                <w:rFonts w:ascii="Times New Roman" w:hAnsi="Times New Roman" w:cs="Times New Roman"/>
                <w:sz w:val="24"/>
                <w:szCs w:val="24"/>
              </w:rPr>
            </w:pPr>
            <w:r w:rsidRPr="00745B68">
              <w:rPr>
                <w:rFonts w:ascii="Times New Roman" w:hAnsi="Times New Roman" w:cs="Times New Roman"/>
                <w:sz w:val="24"/>
                <w:szCs w:val="24"/>
              </w:rPr>
              <w:t>Latvijas Ginekologu un dzemdību speciālistu asociācija</w:t>
            </w:r>
          </w:p>
          <w:p w14:paraId="13089A53" w14:textId="785021B3" w:rsidR="00194E9F" w:rsidRPr="00F25758" w:rsidRDefault="00194E9F" w:rsidP="00194E9F">
            <w:pPr>
              <w:jc w:val="both"/>
              <w:rPr>
                <w:rFonts w:ascii="Times New Roman" w:hAnsi="Times New Roman" w:cs="Times New Roman"/>
                <w:sz w:val="24"/>
                <w:szCs w:val="24"/>
              </w:rPr>
            </w:pPr>
            <w:r w:rsidRPr="00745B68">
              <w:rPr>
                <w:rFonts w:ascii="Times New Roman" w:hAnsi="Times New Roman" w:cs="Times New Roman"/>
                <w:sz w:val="24"/>
                <w:szCs w:val="24"/>
              </w:rPr>
              <w:t>13786/2020</w:t>
            </w:r>
          </w:p>
        </w:tc>
        <w:tc>
          <w:tcPr>
            <w:tcW w:w="6009" w:type="dxa"/>
            <w:gridSpan w:val="2"/>
            <w:shd w:val="clear" w:color="auto" w:fill="FFFFFF" w:themeFill="background1"/>
          </w:tcPr>
          <w:p w14:paraId="7B96CC53" w14:textId="77777777" w:rsidR="00194E9F" w:rsidRPr="00745B68" w:rsidRDefault="00194E9F" w:rsidP="00194E9F">
            <w:pPr>
              <w:rPr>
                <w:rFonts w:ascii="Times New Roman" w:hAnsi="Times New Roman" w:cs="Times New Roman"/>
                <w:sz w:val="24"/>
                <w:szCs w:val="24"/>
              </w:rPr>
            </w:pPr>
            <w:r w:rsidRPr="00745B68">
              <w:rPr>
                <w:rFonts w:ascii="Times New Roman" w:hAnsi="Times New Roman" w:cs="Times New Roman"/>
                <w:sz w:val="24"/>
                <w:szCs w:val="24"/>
              </w:rPr>
              <w:t>3.1.2.5. pasākumu papildināt ar mērķa grupu – grūtnieces.</w:t>
            </w:r>
          </w:p>
          <w:p w14:paraId="4C152EF4" w14:textId="77777777" w:rsidR="00194E9F" w:rsidRPr="00F25758" w:rsidRDefault="00194E9F" w:rsidP="00194E9F">
            <w:pPr>
              <w:jc w:val="both"/>
              <w:rPr>
                <w:rFonts w:ascii="Times New Roman" w:eastAsia="Calibri" w:hAnsi="Times New Roman" w:cs="Times New Roman"/>
                <w:sz w:val="24"/>
                <w:szCs w:val="24"/>
              </w:rPr>
            </w:pPr>
          </w:p>
        </w:tc>
        <w:tc>
          <w:tcPr>
            <w:tcW w:w="2071" w:type="dxa"/>
            <w:gridSpan w:val="2"/>
            <w:shd w:val="clear" w:color="auto" w:fill="FFFFFF" w:themeFill="background1"/>
          </w:tcPr>
          <w:p w14:paraId="63B72772" w14:textId="08DCF815" w:rsidR="00194E9F" w:rsidRPr="004222D1" w:rsidRDefault="00194E9F" w:rsidP="00194E9F">
            <w:pPr>
              <w:jc w:val="both"/>
              <w:rPr>
                <w:rFonts w:ascii="Times New Roman" w:hAnsi="Times New Roman" w:cs="Times New Roman"/>
                <w:b/>
                <w:bCs/>
                <w:color w:val="FF0000"/>
                <w:sz w:val="24"/>
                <w:szCs w:val="24"/>
              </w:rPr>
            </w:pPr>
            <w:r w:rsidRPr="00D00E3C">
              <w:rPr>
                <w:rFonts w:ascii="Times New Roman" w:hAnsi="Times New Roman" w:cs="Times New Roman"/>
                <w:b/>
                <w:bCs/>
                <w:sz w:val="24"/>
                <w:szCs w:val="24"/>
              </w:rPr>
              <w:t>Nav ņemts vērā</w:t>
            </w:r>
          </w:p>
        </w:tc>
        <w:tc>
          <w:tcPr>
            <w:tcW w:w="3685" w:type="dxa"/>
            <w:shd w:val="clear" w:color="auto" w:fill="FFFFFF" w:themeFill="background1"/>
          </w:tcPr>
          <w:p w14:paraId="04713455" w14:textId="35FDC7E6" w:rsidR="00194E9F" w:rsidRPr="008B55C5" w:rsidRDefault="00194E9F" w:rsidP="00194E9F">
            <w:pPr>
              <w:rPr>
                <w:rFonts w:ascii="Times New Roman" w:hAnsi="Times New Roman" w:cs="Times New Roman"/>
                <w:sz w:val="24"/>
                <w:szCs w:val="24"/>
              </w:rPr>
            </w:pPr>
            <w:r w:rsidRPr="008B55C5">
              <w:rPr>
                <w:rFonts w:ascii="Times New Roman" w:hAnsi="Times New Roman" w:cs="Times New Roman"/>
                <w:sz w:val="24"/>
                <w:szCs w:val="24"/>
              </w:rPr>
              <w:t>Neatbalst</w:t>
            </w:r>
            <w:r>
              <w:rPr>
                <w:rFonts w:ascii="Times New Roman" w:hAnsi="Times New Roman" w:cs="Times New Roman"/>
                <w:sz w:val="24"/>
                <w:szCs w:val="24"/>
              </w:rPr>
              <w:t>ā</w:t>
            </w:r>
            <w:r w:rsidRPr="008B55C5">
              <w:rPr>
                <w:rFonts w:ascii="Times New Roman" w:hAnsi="Times New Roman" w:cs="Times New Roman"/>
                <w:sz w:val="24"/>
                <w:szCs w:val="24"/>
              </w:rPr>
              <w:t>m.</w:t>
            </w:r>
            <w:r>
              <w:rPr>
                <w:rFonts w:ascii="Times New Roman" w:hAnsi="Times New Roman" w:cs="Times New Roman"/>
                <w:sz w:val="24"/>
                <w:szCs w:val="24"/>
              </w:rPr>
              <w:t xml:space="preserve"> </w:t>
            </w:r>
            <w:r w:rsidRPr="008B55C5">
              <w:rPr>
                <w:rFonts w:ascii="Times New Roman" w:hAnsi="Times New Roman" w:cs="Times New Roman"/>
                <w:sz w:val="24"/>
                <w:szCs w:val="24"/>
              </w:rPr>
              <w:t>Nav nepieciešams plānot speciālistu skaitu šai mērķa grupai.</w:t>
            </w:r>
          </w:p>
        </w:tc>
      </w:tr>
      <w:tr w:rsidR="00194E9F" w:rsidRPr="00960165" w14:paraId="5B7FF67E" w14:textId="77777777" w:rsidTr="00EF60C0">
        <w:tc>
          <w:tcPr>
            <w:tcW w:w="2405" w:type="dxa"/>
            <w:gridSpan w:val="3"/>
            <w:shd w:val="clear" w:color="auto" w:fill="auto"/>
          </w:tcPr>
          <w:p w14:paraId="547364F7" w14:textId="4429650D" w:rsidR="00194E9F" w:rsidRPr="00F25758"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F4FF5C3" w14:textId="77777777" w:rsidR="00194E9F" w:rsidRPr="00166DCD" w:rsidRDefault="00194E9F" w:rsidP="00194E9F">
            <w:pPr>
              <w:jc w:val="both"/>
              <w:rPr>
                <w:rFonts w:ascii="Times New Roman" w:eastAsia="Times New Roman" w:hAnsi="Times New Roman" w:cs="Times New Roman"/>
                <w:b/>
                <w:bCs/>
                <w:sz w:val="24"/>
                <w:szCs w:val="24"/>
                <w:lang w:eastAsia="lv-LV"/>
              </w:rPr>
            </w:pPr>
            <w:r>
              <w:rPr>
                <w:rFonts w:ascii="Times New Roman" w:hAnsi="Times New Roman" w:cs="Times New Roman"/>
                <w:b/>
                <w:bCs/>
                <w:sz w:val="24"/>
                <w:szCs w:val="24"/>
              </w:rPr>
              <w:t xml:space="preserve">Par </w:t>
            </w:r>
            <w:r w:rsidRPr="00166DCD">
              <w:rPr>
                <w:rFonts w:ascii="Times New Roman" w:hAnsi="Times New Roman" w:cs="Times New Roman"/>
                <w:b/>
                <w:bCs/>
                <w:sz w:val="24"/>
                <w:szCs w:val="24"/>
              </w:rPr>
              <w:t xml:space="preserve">3.1.3. </w:t>
            </w:r>
            <w:r>
              <w:rPr>
                <w:rFonts w:ascii="Times New Roman" w:hAnsi="Times New Roman" w:cs="Times New Roman"/>
                <w:b/>
                <w:bCs/>
                <w:sz w:val="24"/>
                <w:szCs w:val="24"/>
              </w:rPr>
              <w:t>uzdevumu “</w:t>
            </w:r>
            <w:r w:rsidRPr="00166DCD">
              <w:rPr>
                <w:rFonts w:ascii="Times New Roman" w:eastAsia="Times New Roman" w:hAnsi="Times New Roman" w:cs="Times New Roman"/>
                <w:b/>
                <w:bCs/>
                <w:sz w:val="24"/>
                <w:szCs w:val="24"/>
                <w:lang w:eastAsia="lv-LV"/>
              </w:rPr>
              <w:t xml:space="preserve">Uzlabot valsts apmaksāto </w:t>
            </w:r>
            <w:r>
              <w:rPr>
                <w:rFonts w:ascii="Times New Roman" w:eastAsia="Times New Roman" w:hAnsi="Times New Roman" w:cs="Times New Roman"/>
                <w:b/>
                <w:bCs/>
                <w:sz w:val="24"/>
                <w:szCs w:val="24"/>
                <w:lang w:eastAsia="lv-LV"/>
              </w:rPr>
              <w:t xml:space="preserve">STACIONĀRO </w:t>
            </w:r>
            <w:r w:rsidRPr="00166DCD">
              <w:rPr>
                <w:rFonts w:ascii="Times New Roman" w:eastAsia="Times New Roman" w:hAnsi="Times New Roman" w:cs="Times New Roman"/>
                <w:b/>
                <w:bCs/>
                <w:sz w:val="24"/>
                <w:szCs w:val="24"/>
                <w:lang w:eastAsia="lv-LV"/>
              </w:rPr>
              <w:t>pakalpojumu pieejamību</w:t>
            </w:r>
            <w:r>
              <w:rPr>
                <w:rFonts w:ascii="Times New Roman" w:eastAsia="Times New Roman" w:hAnsi="Times New Roman" w:cs="Times New Roman"/>
                <w:b/>
                <w:bCs/>
                <w:sz w:val="24"/>
                <w:szCs w:val="24"/>
                <w:lang w:eastAsia="lv-LV"/>
              </w:rPr>
              <w:t>”</w:t>
            </w:r>
          </w:p>
          <w:p w14:paraId="58FF76DE" w14:textId="1FD2C3A9"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194E9F" w:rsidRPr="00960165" w14:paraId="6AED3418" w14:textId="77777777" w:rsidTr="00EF60C0">
        <w:tc>
          <w:tcPr>
            <w:tcW w:w="2405" w:type="dxa"/>
            <w:gridSpan w:val="3"/>
            <w:shd w:val="clear" w:color="auto" w:fill="auto"/>
          </w:tcPr>
          <w:p w14:paraId="06FBFCC5" w14:textId="67863FBF" w:rsidR="00194E9F" w:rsidRPr="00F25758"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AF1ADAD" w14:textId="77777777" w:rsidR="00194E9F" w:rsidRPr="00A762F9" w:rsidRDefault="00194E9F" w:rsidP="00194E9F">
            <w:pPr>
              <w:jc w:val="both"/>
              <w:rPr>
                <w:rFonts w:ascii="Times New Roman" w:hAnsi="Times New Roman" w:cs="Times New Roman"/>
                <w:i/>
                <w:iCs/>
                <w:sz w:val="24"/>
                <w:szCs w:val="24"/>
              </w:rPr>
            </w:pPr>
            <w:r w:rsidRPr="00887D73">
              <w:rPr>
                <w:rFonts w:ascii="Times New Roman" w:hAnsi="Times New Roman" w:cs="Times New Roman"/>
                <w:i/>
                <w:iCs/>
                <w:sz w:val="24"/>
                <w:szCs w:val="24"/>
              </w:rPr>
              <w:t>3.1.3.</w:t>
            </w:r>
            <w:r>
              <w:rPr>
                <w:rFonts w:ascii="Times New Roman" w:hAnsi="Times New Roman" w:cs="Times New Roman"/>
                <w:i/>
                <w:iCs/>
                <w:sz w:val="24"/>
                <w:szCs w:val="24"/>
              </w:rPr>
              <w:t xml:space="preserve">1. </w:t>
            </w:r>
            <w:r w:rsidRPr="00A762F9">
              <w:rPr>
                <w:rFonts w:ascii="Times New Roman" w:hAnsi="Times New Roman" w:cs="Times New Roman"/>
                <w:sz w:val="24"/>
                <w:szCs w:val="24"/>
              </w:rPr>
              <w:t xml:space="preserve"> </w:t>
            </w:r>
            <w:r w:rsidRPr="00A762F9">
              <w:rPr>
                <w:rFonts w:ascii="Times New Roman" w:hAnsi="Times New Roman" w:cs="Times New Roman"/>
                <w:i/>
                <w:iCs/>
                <w:sz w:val="24"/>
                <w:szCs w:val="24"/>
              </w:rPr>
              <w:t>Palielināt plānveida stacionāro pakalpojumu apjomu.</w:t>
            </w:r>
          </w:p>
          <w:p w14:paraId="74A06B16" w14:textId="77777777" w:rsidR="00194E9F" w:rsidRDefault="00194E9F" w:rsidP="00194E9F">
            <w:pPr>
              <w:jc w:val="both"/>
              <w:rPr>
                <w:rFonts w:ascii="Times New Roman" w:hAnsi="Times New Roman" w:cs="Times New Roman"/>
                <w:i/>
                <w:iCs/>
                <w:sz w:val="24"/>
                <w:szCs w:val="24"/>
              </w:rPr>
            </w:pPr>
          </w:p>
          <w:p w14:paraId="4A459836" w14:textId="77777777" w:rsidR="00194E9F" w:rsidRPr="00960165" w:rsidRDefault="00194E9F" w:rsidP="00194E9F">
            <w:pPr>
              <w:jc w:val="both"/>
              <w:rPr>
                <w:rFonts w:ascii="Times New Roman" w:hAnsi="Times New Roman" w:cs="Times New Roman"/>
                <w:sz w:val="24"/>
                <w:szCs w:val="24"/>
              </w:rPr>
            </w:pPr>
          </w:p>
        </w:tc>
      </w:tr>
      <w:tr w:rsidR="00194E9F" w:rsidRPr="00960165" w14:paraId="59F6BA9A" w14:textId="77777777" w:rsidTr="001150CE">
        <w:tc>
          <w:tcPr>
            <w:tcW w:w="846" w:type="dxa"/>
            <w:shd w:val="clear" w:color="auto" w:fill="FFFFFF" w:themeFill="background1"/>
          </w:tcPr>
          <w:p w14:paraId="28F46CD0" w14:textId="01ED60F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339.</w:t>
            </w:r>
          </w:p>
        </w:tc>
        <w:tc>
          <w:tcPr>
            <w:tcW w:w="1559" w:type="dxa"/>
            <w:gridSpan w:val="2"/>
            <w:shd w:val="clear" w:color="auto" w:fill="FFFFFF" w:themeFill="background1"/>
          </w:tcPr>
          <w:p w14:paraId="07CD72C4" w14:textId="38713B39"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4174D7">
              <w:rPr>
                <w:rFonts w:ascii="Times New Roman" w:hAnsi="Times New Roman" w:cs="Times New Roman"/>
                <w:sz w:val="24"/>
                <w:szCs w:val="24"/>
              </w:rPr>
              <w:t xml:space="preserve"> Sabiedrības veselības institūts 13490/2020</w:t>
            </w:r>
          </w:p>
          <w:p w14:paraId="6FB877E2" w14:textId="77777777" w:rsidR="00194E9F" w:rsidRDefault="00194E9F" w:rsidP="00194E9F">
            <w:pPr>
              <w:jc w:val="both"/>
              <w:rPr>
                <w:rFonts w:ascii="Times New Roman" w:hAnsi="Times New Roman" w:cs="Times New Roman"/>
                <w:sz w:val="24"/>
                <w:szCs w:val="24"/>
              </w:rPr>
            </w:pPr>
          </w:p>
          <w:p w14:paraId="12DBF92A" w14:textId="5F29008C"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1B79DF">
              <w:rPr>
                <w:rFonts w:ascii="Times New Roman" w:hAnsi="Times New Roman" w:cs="Times New Roman"/>
                <w:sz w:val="24"/>
                <w:szCs w:val="24"/>
              </w:rPr>
              <w:t xml:space="preserve"> 13519/2020</w:t>
            </w:r>
          </w:p>
          <w:p w14:paraId="43FF3736" w14:textId="77777777" w:rsidR="00194E9F" w:rsidRPr="00F25758" w:rsidRDefault="00194E9F" w:rsidP="00194E9F">
            <w:pPr>
              <w:jc w:val="both"/>
              <w:rPr>
                <w:rFonts w:ascii="Times New Roman" w:hAnsi="Times New Roman" w:cs="Times New Roman"/>
                <w:sz w:val="24"/>
                <w:szCs w:val="24"/>
              </w:rPr>
            </w:pPr>
          </w:p>
        </w:tc>
        <w:tc>
          <w:tcPr>
            <w:tcW w:w="6009" w:type="dxa"/>
            <w:gridSpan w:val="2"/>
            <w:shd w:val="clear" w:color="auto" w:fill="FFFFFF" w:themeFill="background1"/>
          </w:tcPr>
          <w:p w14:paraId="1BF26EA4" w14:textId="77777777" w:rsidR="00194E9F" w:rsidRPr="00560A52" w:rsidRDefault="00194E9F" w:rsidP="00194E9F">
            <w:pPr>
              <w:spacing w:after="120"/>
              <w:jc w:val="both"/>
              <w:rPr>
                <w:rFonts w:ascii="Times New Roman" w:hAnsi="Times New Roman" w:cs="Times New Roman"/>
                <w:bCs/>
                <w:sz w:val="24"/>
                <w:szCs w:val="24"/>
              </w:rPr>
            </w:pPr>
            <w:r w:rsidRPr="00560A52">
              <w:rPr>
                <w:rFonts w:ascii="Times New Roman" w:hAnsi="Times New Roman" w:cs="Times New Roman"/>
                <w:bCs/>
                <w:sz w:val="24"/>
                <w:szCs w:val="24"/>
              </w:rPr>
              <w:t>- punktu 3.1.3.1. izteikt šādā redakcijā</w:t>
            </w:r>
          </w:p>
          <w:p w14:paraId="3E8B4DC3" w14:textId="77777777" w:rsidR="00194E9F" w:rsidRDefault="00194E9F" w:rsidP="00194E9F">
            <w:pPr>
              <w:spacing w:after="120"/>
              <w:jc w:val="both"/>
              <w:rPr>
                <w:rFonts w:ascii="Times New Roman" w:hAnsi="Times New Roman" w:cs="Times New Roman"/>
                <w:bCs/>
                <w:sz w:val="24"/>
                <w:szCs w:val="24"/>
              </w:rPr>
            </w:pPr>
            <w:r w:rsidRPr="00560A52">
              <w:rPr>
                <w:rFonts w:ascii="Times New Roman" w:hAnsi="Times New Roman" w:cs="Times New Roman"/>
                <w:bCs/>
                <w:sz w:val="24"/>
                <w:szCs w:val="24"/>
              </w:rPr>
              <w:t xml:space="preserve">3.1.3.1. Palielināt plānveida stacionāro pakalpojumu apjomu </w:t>
            </w:r>
            <w:r w:rsidRPr="007F0A42">
              <w:rPr>
                <w:rFonts w:ascii="Times New Roman" w:hAnsi="Times New Roman" w:cs="Times New Roman"/>
                <w:b/>
                <w:sz w:val="24"/>
                <w:szCs w:val="24"/>
              </w:rPr>
              <w:t>un koordināciju</w:t>
            </w:r>
            <w:r w:rsidRPr="00560A52">
              <w:rPr>
                <w:rFonts w:ascii="Times New Roman" w:hAnsi="Times New Roman" w:cs="Times New Roman"/>
                <w:bCs/>
                <w:sz w:val="24"/>
                <w:szCs w:val="24"/>
              </w:rPr>
              <w:t>.</w:t>
            </w:r>
          </w:p>
          <w:p w14:paraId="30F5EFAE" w14:textId="013316EC" w:rsidR="00194E9F" w:rsidRPr="00F25758" w:rsidRDefault="00194E9F" w:rsidP="00194E9F">
            <w:pPr>
              <w:jc w:val="both"/>
              <w:rPr>
                <w:rFonts w:ascii="Times New Roman" w:eastAsia="Calibri" w:hAnsi="Times New Roman" w:cs="Times New Roman"/>
                <w:sz w:val="24"/>
                <w:szCs w:val="24"/>
              </w:rPr>
            </w:pPr>
            <w:r>
              <w:rPr>
                <w:rFonts w:ascii="Times New Roman" w:hAnsi="Times New Roman" w:cs="Times New Roman"/>
                <w:bCs/>
                <w:sz w:val="24"/>
                <w:szCs w:val="24"/>
              </w:rPr>
              <w:t xml:space="preserve">   Pamatojums: </w:t>
            </w:r>
            <w:r w:rsidRPr="004A0664">
              <w:rPr>
                <w:rFonts w:ascii="Times New Roman" w:hAnsi="Times New Roman" w:cs="Times New Roman"/>
                <w:bCs/>
                <w:sz w:val="24"/>
                <w:szCs w:val="24"/>
              </w:rPr>
              <w:t xml:space="preserve">Attiecībā uz pakalpojumu nodrošināšanu, jāņem vērā, ka atsevišķu diagnostikas un stacionāra pakalpojumu skaits Latvijā pēc OECD pārsniedz ES vidējos rādītājus. Tāpēc uzskatām, ka vienlaikus ar valsts apmaksāto pakalpojumu skaita palielināšanu, vienlīdz svarīgs uzdevums ir šo pakalpojumu koordinācija.  </w:t>
            </w:r>
          </w:p>
        </w:tc>
        <w:tc>
          <w:tcPr>
            <w:tcW w:w="2071" w:type="dxa"/>
            <w:gridSpan w:val="2"/>
            <w:shd w:val="clear" w:color="auto" w:fill="FFFFFF" w:themeFill="background1"/>
          </w:tcPr>
          <w:p w14:paraId="65F8B09D" w14:textId="3D9AA384" w:rsidR="00194E9F" w:rsidRPr="00EF60C0" w:rsidRDefault="00194E9F" w:rsidP="00194E9F">
            <w:pPr>
              <w:jc w:val="both"/>
              <w:rPr>
                <w:rFonts w:ascii="Times New Roman" w:hAnsi="Times New Roman" w:cs="Times New Roman"/>
                <w:b/>
                <w:bCs/>
                <w:color w:val="FF0000"/>
                <w:sz w:val="24"/>
                <w:szCs w:val="24"/>
              </w:rPr>
            </w:pPr>
            <w:r w:rsidRPr="00EF60C0">
              <w:rPr>
                <w:rFonts w:ascii="Times New Roman" w:hAnsi="Times New Roman" w:cs="Times New Roman"/>
                <w:b/>
                <w:bCs/>
                <w:sz w:val="24"/>
                <w:szCs w:val="24"/>
              </w:rPr>
              <w:t>Nav ņemts vērā</w:t>
            </w:r>
          </w:p>
        </w:tc>
        <w:tc>
          <w:tcPr>
            <w:tcW w:w="3685" w:type="dxa"/>
            <w:shd w:val="clear" w:color="auto" w:fill="FFFFFF" w:themeFill="background1"/>
          </w:tcPr>
          <w:p w14:paraId="109C5F0A" w14:textId="037318F9"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J</w:t>
            </w:r>
            <w:r w:rsidRPr="00667CB9">
              <w:rPr>
                <w:rFonts w:ascii="Times New Roman" w:hAnsi="Times New Roman" w:cs="Times New Roman"/>
                <w:sz w:val="24"/>
                <w:szCs w:val="24"/>
              </w:rPr>
              <w:t>autājums tiek skatīts slimnīcu līmeņu izvērtēšanas kontekstā.</w:t>
            </w:r>
          </w:p>
        </w:tc>
      </w:tr>
      <w:tr w:rsidR="00194E9F" w:rsidRPr="00960165" w14:paraId="2E4A9A40" w14:textId="77777777" w:rsidTr="001150CE">
        <w:tc>
          <w:tcPr>
            <w:tcW w:w="846" w:type="dxa"/>
            <w:shd w:val="clear" w:color="auto" w:fill="FFFFFF" w:themeFill="background1"/>
          </w:tcPr>
          <w:p w14:paraId="69619A15" w14:textId="0144CF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340.</w:t>
            </w:r>
          </w:p>
        </w:tc>
        <w:tc>
          <w:tcPr>
            <w:tcW w:w="1559" w:type="dxa"/>
            <w:gridSpan w:val="2"/>
            <w:shd w:val="clear" w:color="auto" w:fill="FFFFFF" w:themeFill="background1"/>
          </w:tcPr>
          <w:p w14:paraId="6061064C" w14:textId="3664B5AD" w:rsidR="00194E9F" w:rsidRPr="00F25758"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A762F9">
              <w:rPr>
                <w:rFonts w:ascii="Times New Roman" w:hAnsi="Times New Roman" w:cs="Times New Roman"/>
                <w:sz w:val="24"/>
                <w:szCs w:val="24"/>
              </w:rPr>
              <w:t xml:space="preserve"> 13503/2020</w:t>
            </w:r>
          </w:p>
        </w:tc>
        <w:tc>
          <w:tcPr>
            <w:tcW w:w="6009" w:type="dxa"/>
            <w:gridSpan w:val="2"/>
            <w:shd w:val="clear" w:color="auto" w:fill="FFFFFF" w:themeFill="background1"/>
          </w:tcPr>
          <w:p w14:paraId="746D6FEA" w14:textId="77777777" w:rsidR="00194E9F" w:rsidRPr="00A762F9" w:rsidRDefault="00194E9F" w:rsidP="00194E9F">
            <w:pPr>
              <w:spacing w:after="120"/>
              <w:jc w:val="both"/>
              <w:rPr>
                <w:rFonts w:ascii="Times New Roman" w:hAnsi="Times New Roman" w:cs="Times New Roman"/>
                <w:bCs/>
                <w:sz w:val="24"/>
                <w:szCs w:val="24"/>
              </w:rPr>
            </w:pPr>
            <w:r w:rsidRPr="00A762F9">
              <w:rPr>
                <w:rFonts w:ascii="Times New Roman" w:hAnsi="Times New Roman" w:cs="Times New Roman"/>
                <w:bCs/>
                <w:sz w:val="24"/>
                <w:szCs w:val="24"/>
              </w:rPr>
              <w:t>Rosinām punktu 3.1.3.1. svītrot vai labot to sekojošā redakcijā:</w:t>
            </w:r>
          </w:p>
          <w:p w14:paraId="06131E8D" w14:textId="77777777" w:rsidR="00194E9F" w:rsidRDefault="00194E9F" w:rsidP="00194E9F">
            <w:pPr>
              <w:jc w:val="both"/>
              <w:rPr>
                <w:rFonts w:ascii="Times New Roman" w:hAnsi="Times New Roman" w:cs="Times New Roman"/>
                <w:bCs/>
                <w:sz w:val="24"/>
                <w:szCs w:val="24"/>
              </w:rPr>
            </w:pPr>
            <w:r w:rsidRPr="00A762F9">
              <w:rPr>
                <w:rFonts w:ascii="Times New Roman" w:hAnsi="Times New Roman" w:cs="Times New Roman"/>
                <w:bCs/>
                <w:sz w:val="24"/>
                <w:szCs w:val="24"/>
              </w:rPr>
              <w:t>3.1.3.1. Attīstot jaunas ārstēšanas metodes, samazināt plānveida stacionāro pakalpojumu apjomu, daļu pakalpojumu pārliekot uz dienas stacionāra pakalpojumiem.</w:t>
            </w:r>
          </w:p>
          <w:p w14:paraId="053B7651" w14:textId="26221F2F" w:rsidR="00194E9F" w:rsidRPr="00F25758" w:rsidRDefault="00194E9F" w:rsidP="00194E9F">
            <w:pPr>
              <w:jc w:val="both"/>
              <w:rPr>
                <w:rFonts w:ascii="Times New Roman" w:eastAsia="Calibri" w:hAnsi="Times New Roman" w:cs="Times New Roman"/>
                <w:sz w:val="24"/>
                <w:szCs w:val="24"/>
              </w:rPr>
            </w:pPr>
            <w:r w:rsidRPr="00A762F9">
              <w:rPr>
                <w:rFonts w:ascii="Times New Roman" w:hAnsi="Times New Roman" w:cs="Times New Roman"/>
                <w:bCs/>
                <w:sz w:val="24"/>
                <w:szCs w:val="24"/>
              </w:rPr>
              <w:t>Ņemot vērā, ka ilgstoši tiek diskutēts par efektīvu finanšu līdzekļu izlietojumu, VADDA nav saprotams ar kādu mērķi ir izvirzīts šis uzdevums. VADDA ieskatā, drīzāk jāpārvērtē, vai daļu no stacionāra šobrīd sniegtajiem pakalpojumiem nevar pārlikt uz dienas stacionāra pakalpojumiem, iespējams dienas stacionāra “definīciju” aktualizējot mūsdienu iespējām.</w:t>
            </w:r>
          </w:p>
        </w:tc>
        <w:tc>
          <w:tcPr>
            <w:tcW w:w="2071" w:type="dxa"/>
            <w:gridSpan w:val="2"/>
            <w:shd w:val="clear" w:color="auto" w:fill="FFFFFF" w:themeFill="background1"/>
          </w:tcPr>
          <w:p w14:paraId="5536B9B2" w14:textId="01F1D2B6" w:rsidR="00194E9F" w:rsidRPr="00EF60C0" w:rsidRDefault="00194E9F" w:rsidP="00194E9F">
            <w:pPr>
              <w:jc w:val="both"/>
              <w:rPr>
                <w:rFonts w:ascii="Times New Roman" w:hAnsi="Times New Roman" w:cs="Times New Roman"/>
                <w:b/>
                <w:bCs/>
                <w:color w:val="FF0000"/>
                <w:sz w:val="24"/>
                <w:szCs w:val="24"/>
              </w:rPr>
            </w:pPr>
            <w:r w:rsidRPr="00EF60C0">
              <w:rPr>
                <w:rFonts w:ascii="Times New Roman" w:hAnsi="Times New Roman" w:cs="Times New Roman"/>
                <w:b/>
                <w:bCs/>
                <w:sz w:val="24"/>
                <w:szCs w:val="24"/>
              </w:rPr>
              <w:t>Nav ņemts vērā</w:t>
            </w:r>
          </w:p>
        </w:tc>
        <w:tc>
          <w:tcPr>
            <w:tcW w:w="3685" w:type="dxa"/>
            <w:shd w:val="clear" w:color="auto" w:fill="FFFFFF" w:themeFill="background1"/>
          </w:tcPr>
          <w:p w14:paraId="2F1EA7B4" w14:textId="38B7F6B6" w:rsidR="00194E9F" w:rsidRPr="002D04BF" w:rsidRDefault="00194E9F" w:rsidP="00194E9F">
            <w:pPr>
              <w:jc w:val="both"/>
              <w:rPr>
                <w:rFonts w:ascii="Times New Roman" w:hAnsi="Times New Roman" w:cs="Times New Roman"/>
                <w:sz w:val="24"/>
                <w:szCs w:val="24"/>
              </w:rPr>
            </w:pPr>
            <w:r w:rsidRPr="00C85A0B">
              <w:rPr>
                <w:rFonts w:ascii="Times New Roman" w:hAnsi="Times New Roman" w:cs="Times New Roman"/>
                <w:sz w:val="24"/>
                <w:szCs w:val="24"/>
              </w:rPr>
              <w:t xml:space="preserve">Pasākums paredz kāpināt tikai stacionāro pakalpojumu apjomu. 3.1.1.3. uzdevums </w:t>
            </w:r>
            <w:r w:rsidRPr="002D04BF">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n</w:t>
            </w:r>
            <w:r w:rsidRPr="002D04BF">
              <w:rPr>
                <w:rFonts w:ascii="Times New Roman" w:hAnsi="Times New Roman" w:cs="Times New Roman"/>
                <w:sz w:val="24"/>
                <w:szCs w:val="24"/>
              </w:rPr>
              <w:t>oteikt dienas stacionārā veicamos pakalpojumus, tai skaitā ķirurģiskās manipulācijas, un palielināt pakalpojumu apjomu dienas stacionārā.</w:t>
            </w:r>
          </w:p>
          <w:p w14:paraId="03E84308" w14:textId="46146F18" w:rsidR="00194E9F" w:rsidRDefault="00194E9F" w:rsidP="00194E9F">
            <w:pPr>
              <w:jc w:val="both"/>
              <w:rPr>
                <w:rFonts w:ascii="Times New Roman" w:hAnsi="Times New Roman" w:cs="Times New Roman"/>
                <w:sz w:val="24"/>
                <w:szCs w:val="24"/>
              </w:rPr>
            </w:pPr>
            <w:r w:rsidRPr="00C85A0B">
              <w:rPr>
                <w:rFonts w:ascii="Times New Roman" w:hAnsi="Times New Roman" w:cs="Times New Roman"/>
              </w:rPr>
              <w:t xml:space="preserve"> </w:t>
            </w:r>
            <w:r w:rsidRPr="00C85A0B">
              <w:rPr>
                <w:rFonts w:ascii="Times New Roman" w:hAnsi="Times New Roman" w:cs="Times New Roman"/>
                <w:sz w:val="24"/>
                <w:szCs w:val="24"/>
              </w:rPr>
              <w:t>3.1.1.4. paredz</w:t>
            </w:r>
            <w:r w:rsidRPr="00C85A0B">
              <w:rPr>
                <w:rFonts w:ascii="Times New Roman" w:hAnsi="Times New Roman" w:cs="Times New Roman"/>
              </w:rPr>
              <w:t xml:space="preserve"> “</w:t>
            </w:r>
            <w:r w:rsidRPr="00C85A0B">
              <w:rPr>
                <w:rFonts w:ascii="Times New Roman" w:hAnsi="Times New Roman" w:cs="Times New Roman"/>
                <w:sz w:val="24"/>
                <w:szCs w:val="24"/>
              </w:rPr>
              <w:t>Iekļaut jaunus ambulatoros pakalpojumus valsts apmaksāto pakalpojumu sarakstā”.</w:t>
            </w:r>
          </w:p>
          <w:p w14:paraId="2F7ECB50" w14:textId="101B5714" w:rsidR="00194E9F" w:rsidRPr="00C85A0B" w:rsidRDefault="00194E9F" w:rsidP="00194E9F">
            <w:pPr>
              <w:jc w:val="both"/>
              <w:rPr>
                <w:rFonts w:ascii="Times New Roman" w:hAnsi="Times New Roman" w:cs="Times New Roman"/>
                <w:sz w:val="24"/>
                <w:szCs w:val="24"/>
              </w:rPr>
            </w:pPr>
          </w:p>
        </w:tc>
      </w:tr>
      <w:tr w:rsidR="00194E9F" w:rsidRPr="00960165" w14:paraId="25EA34F8" w14:textId="77777777" w:rsidTr="00EF60C0">
        <w:tc>
          <w:tcPr>
            <w:tcW w:w="2405" w:type="dxa"/>
            <w:gridSpan w:val="3"/>
            <w:shd w:val="clear" w:color="auto" w:fill="auto"/>
          </w:tcPr>
          <w:p w14:paraId="155CC7E8" w14:textId="55218A56" w:rsidR="00194E9F" w:rsidRPr="00F25758"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F098CEA" w14:textId="77777777" w:rsidR="00194E9F" w:rsidRDefault="00194E9F" w:rsidP="00194E9F">
            <w:pPr>
              <w:rPr>
                <w:rFonts w:ascii="Times New Roman" w:hAnsi="Times New Roman" w:cs="Times New Roman"/>
                <w:i/>
                <w:iCs/>
                <w:sz w:val="24"/>
                <w:szCs w:val="24"/>
              </w:rPr>
            </w:pPr>
            <w:r w:rsidRPr="00887D73">
              <w:rPr>
                <w:rFonts w:ascii="Times New Roman" w:hAnsi="Times New Roman" w:cs="Times New Roman"/>
                <w:i/>
                <w:iCs/>
                <w:sz w:val="24"/>
                <w:szCs w:val="24"/>
              </w:rPr>
              <w:t>3.1.3.</w:t>
            </w:r>
            <w:r>
              <w:rPr>
                <w:rFonts w:ascii="Times New Roman" w:hAnsi="Times New Roman" w:cs="Times New Roman"/>
                <w:i/>
                <w:iCs/>
                <w:sz w:val="24"/>
                <w:szCs w:val="24"/>
              </w:rPr>
              <w:t xml:space="preserve">3. </w:t>
            </w:r>
            <w:r>
              <w:t xml:space="preserve"> </w:t>
            </w:r>
            <w:r w:rsidRPr="002539B3">
              <w:rPr>
                <w:rFonts w:ascii="Times New Roman" w:hAnsi="Times New Roman" w:cs="Times New Roman"/>
                <w:i/>
                <w:iCs/>
                <w:sz w:val="24"/>
                <w:szCs w:val="24"/>
              </w:rPr>
              <w:t>Attīstīt slimnīcu sadarbības modeļus</w:t>
            </w:r>
            <w:r>
              <w:rPr>
                <w:rFonts w:ascii="Times New Roman" w:hAnsi="Times New Roman" w:cs="Times New Roman"/>
                <w:i/>
                <w:iCs/>
                <w:sz w:val="24"/>
                <w:szCs w:val="24"/>
              </w:rPr>
              <w:t>.</w:t>
            </w:r>
          </w:p>
          <w:p w14:paraId="5DF1F253" w14:textId="77777777" w:rsidR="00194E9F" w:rsidRPr="00960165" w:rsidRDefault="00194E9F" w:rsidP="00194E9F">
            <w:pPr>
              <w:jc w:val="both"/>
              <w:rPr>
                <w:rFonts w:ascii="Times New Roman" w:hAnsi="Times New Roman" w:cs="Times New Roman"/>
                <w:sz w:val="24"/>
                <w:szCs w:val="24"/>
              </w:rPr>
            </w:pPr>
          </w:p>
        </w:tc>
      </w:tr>
      <w:tr w:rsidR="00194E9F" w:rsidRPr="00960165" w14:paraId="54F43E22" w14:textId="77777777" w:rsidTr="001150CE">
        <w:tc>
          <w:tcPr>
            <w:tcW w:w="846" w:type="dxa"/>
            <w:shd w:val="clear" w:color="auto" w:fill="FFFFFF" w:themeFill="background1"/>
          </w:tcPr>
          <w:p w14:paraId="24FEC744" w14:textId="78CF02CE"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341.</w:t>
            </w:r>
          </w:p>
        </w:tc>
        <w:tc>
          <w:tcPr>
            <w:tcW w:w="1559" w:type="dxa"/>
            <w:gridSpan w:val="2"/>
            <w:shd w:val="clear" w:color="auto" w:fill="FFFFFF" w:themeFill="background1"/>
          </w:tcPr>
          <w:p w14:paraId="5D2F45E1" w14:textId="1401DEE1" w:rsidR="00194E9F" w:rsidRPr="00F25758"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2539B3">
              <w:rPr>
                <w:rFonts w:ascii="Times New Roman" w:hAnsi="Times New Roman" w:cs="Times New Roman"/>
                <w:sz w:val="24"/>
                <w:szCs w:val="24"/>
              </w:rPr>
              <w:t xml:space="preserve"> 13503/2020</w:t>
            </w:r>
          </w:p>
        </w:tc>
        <w:tc>
          <w:tcPr>
            <w:tcW w:w="6009" w:type="dxa"/>
            <w:gridSpan w:val="2"/>
            <w:shd w:val="clear" w:color="auto" w:fill="FFFFFF" w:themeFill="background1"/>
          </w:tcPr>
          <w:p w14:paraId="6DA0A2B6" w14:textId="77777777" w:rsidR="00194E9F" w:rsidRPr="002539B3" w:rsidRDefault="00194E9F" w:rsidP="00194E9F">
            <w:pPr>
              <w:spacing w:after="120"/>
              <w:jc w:val="both"/>
              <w:rPr>
                <w:rFonts w:ascii="Times New Roman" w:hAnsi="Times New Roman" w:cs="Times New Roman"/>
                <w:bCs/>
                <w:sz w:val="24"/>
                <w:szCs w:val="24"/>
              </w:rPr>
            </w:pPr>
            <w:r w:rsidRPr="002539B3">
              <w:rPr>
                <w:rFonts w:ascii="Times New Roman" w:hAnsi="Times New Roman" w:cs="Times New Roman"/>
                <w:bCs/>
                <w:sz w:val="24"/>
                <w:szCs w:val="24"/>
              </w:rPr>
              <w:t>Labot apakšpunktu 3.1.3.3. sekojošā redakcijā:</w:t>
            </w:r>
          </w:p>
          <w:p w14:paraId="7998C232" w14:textId="47AC9F0F" w:rsidR="00194E9F" w:rsidRPr="00F25758" w:rsidRDefault="00194E9F" w:rsidP="00194E9F">
            <w:pPr>
              <w:jc w:val="both"/>
              <w:rPr>
                <w:rFonts w:ascii="Times New Roman" w:eastAsia="Calibri" w:hAnsi="Times New Roman" w:cs="Times New Roman"/>
                <w:sz w:val="24"/>
                <w:szCs w:val="24"/>
              </w:rPr>
            </w:pPr>
            <w:r w:rsidRPr="002539B3">
              <w:rPr>
                <w:rFonts w:ascii="Times New Roman" w:hAnsi="Times New Roman" w:cs="Times New Roman"/>
                <w:bCs/>
                <w:sz w:val="24"/>
                <w:szCs w:val="24"/>
              </w:rPr>
              <w:t xml:space="preserve">3.1.3.3. Attīstīt slimnīcu sadarbības modeļus, </w:t>
            </w:r>
            <w:r w:rsidRPr="00F87253">
              <w:rPr>
                <w:rFonts w:ascii="Times New Roman" w:hAnsi="Times New Roman" w:cs="Times New Roman"/>
                <w:b/>
                <w:sz w:val="24"/>
                <w:szCs w:val="24"/>
              </w:rPr>
              <w:t>kā arī sadarbību starp slimnīcām un ārstniecības iestādēm.</w:t>
            </w:r>
            <w:r>
              <w:rPr>
                <w:rFonts w:ascii="Times New Roman" w:hAnsi="Times New Roman" w:cs="Times New Roman"/>
                <w:bCs/>
                <w:sz w:val="24"/>
                <w:szCs w:val="24"/>
              </w:rPr>
              <w:t xml:space="preserve"> </w:t>
            </w:r>
            <w:r w:rsidRPr="002539B3">
              <w:rPr>
                <w:rFonts w:ascii="Times New Roman" w:hAnsi="Times New Roman" w:cs="Times New Roman"/>
                <w:bCs/>
                <w:sz w:val="24"/>
                <w:szCs w:val="24"/>
              </w:rPr>
              <w:t>Nav noslēpums, ka jau šobrīd ir veiksmīgi piemēri sadarbībai starp slimnīcām un citām ārstniecības iestādēm, piemēram Vidzemes slimnīca un SIA Vizuālā diagnostika, līdzīgi var minēt piemērus par laboratoriskiem izmeklējumiem.</w:t>
            </w:r>
          </w:p>
        </w:tc>
        <w:tc>
          <w:tcPr>
            <w:tcW w:w="2071" w:type="dxa"/>
            <w:gridSpan w:val="2"/>
            <w:shd w:val="clear" w:color="auto" w:fill="FFFFFF" w:themeFill="background1"/>
          </w:tcPr>
          <w:p w14:paraId="745EE2DC" w14:textId="3AC31351" w:rsidR="00194E9F" w:rsidRPr="004222D1" w:rsidRDefault="00194E9F" w:rsidP="00194E9F">
            <w:pPr>
              <w:jc w:val="both"/>
              <w:rPr>
                <w:rFonts w:ascii="Times New Roman" w:hAnsi="Times New Roman" w:cs="Times New Roman"/>
                <w:b/>
                <w:bCs/>
                <w:color w:val="FF0000"/>
                <w:sz w:val="24"/>
                <w:szCs w:val="24"/>
              </w:rPr>
            </w:pPr>
            <w:r w:rsidRPr="009107BD">
              <w:rPr>
                <w:rFonts w:ascii="Times New Roman" w:hAnsi="Times New Roman" w:cs="Times New Roman"/>
                <w:b/>
                <w:bCs/>
                <w:sz w:val="24"/>
                <w:szCs w:val="24"/>
              </w:rPr>
              <w:t>Ņemts vērā</w:t>
            </w:r>
          </w:p>
        </w:tc>
        <w:tc>
          <w:tcPr>
            <w:tcW w:w="3685" w:type="dxa"/>
            <w:shd w:val="clear" w:color="auto" w:fill="FFFFFF" w:themeFill="background1"/>
          </w:tcPr>
          <w:p w14:paraId="4B6A0192" w14:textId="1795FFA9" w:rsidR="00194E9F" w:rsidRPr="009107BD" w:rsidRDefault="00194E9F" w:rsidP="00194E9F">
            <w:pPr>
              <w:jc w:val="both"/>
              <w:rPr>
                <w:rFonts w:ascii="Times New Roman" w:hAnsi="Times New Roman" w:cs="Times New Roman"/>
                <w:sz w:val="24"/>
                <w:szCs w:val="24"/>
              </w:rPr>
            </w:pPr>
            <w:r w:rsidRPr="009107BD">
              <w:rPr>
                <w:rFonts w:ascii="Times New Roman" w:hAnsi="Times New Roman" w:cs="Times New Roman"/>
                <w:sz w:val="24"/>
                <w:szCs w:val="24"/>
              </w:rPr>
              <w:t>Precizēts 3.1.3.3.p.</w:t>
            </w:r>
          </w:p>
          <w:p w14:paraId="773204EF" w14:textId="7AC134BA" w:rsidR="00194E9F" w:rsidRPr="00960165" w:rsidRDefault="00194E9F" w:rsidP="00194E9F">
            <w:pPr>
              <w:jc w:val="both"/>
              <w:rPr>
                <w:rFonts w:ascii="Times New Roman" w:hAnsi="Times New Roman" w:cs="Times New Roman"/>
                <w:sz w:val="24"/>
                <w:szCs w:val="24"/>
              </w:rPr>
            </w:pPr>
          </w:p>
        </w:tc>
      </w:tr>
      <w:tr w:rsidR="00194E9F" w:rsidRPr="00960165" w14:paraId="6D57AAA0" w14:textId="77777777" w:rsidTr="001150CE">
        <w:tc>
          <w:tcPr>
            <w:tcW w:w="846" w:type="dxa"/>
            <w:shd w:val="clear" w:color="auto" w:fill="FFFFFF" w:themeFill="background1"/>
          </w:tcPr>
          <w:p w14:paraId="39007B30" w14:textId="1204C3D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342.</w:t>
            </w:r>
          </w:p>
        </w:tc>
        <w:tc>
          <w:tcPr>
            <w:tcW w:w="1559" w:type="dxa"/>
            <w:gridSpan w:val="2"/>
            <w:shd w:val="clear" w:color="auto" w:fill="FFFFFF" w:themeFill="background1"/>
          </w:tcPr>
          <w:p w14:paraId="6282BC4C" w14:textId="169928B3" w:rsidR="00194E9F" w:rsidRPr="00F25758" w:rsidRDefault="00194E9F" w:rsidP="00194E9F">
            <w:pPr>
              <w:jc w:val="both"/>
              <w:rPr>
                <w:rFonts w:ascii="Times New Roman" w:hAnsi="Times New Roman" w:cs="Times New Roman"/>
                <w:sz w:val="24"/>
                <w:szCs w:val="24"/>
              </w:rPr>
            </w:pPr>
            <w:r w:rsidRPr="008042C6">
              <w:rPr>
                <w:rFonts w:ascii="Times New Roman" w:hAnsi="Times New Roman" w:cs="Times New Roman"/>
                <w:sz w:val="24"/>
                <w:szCs w:val="24"/>
              </w:rPr>
              <w:t>Latvijas Lielo slimnīcu asociācija 13661/2020</w:t>
            </w:r>
          </w:p>
        </w:tc>
        <w:tc>
          <w:tcPr>
            <w:tcW w:w="6009" w:type="dxa"/>
            <w:gridSpan w:val="2"/>
            <w:shd w:val="clear" w:color="auto" w:fill="FFFFFF" w:themeFill="background1"/>
          </w:tcPr>
          <w:p w14:paraId="1AB2C937" w14:textId="77777777" w:rsidR="00194E9F" w:rsidRPr="00041187" w:rsidRDefault="00194E9F" w:rsidP="00194E9F">
            <w:pPr>
              <w:spacing w:after="120"/>
              <w:jc w:val="both"/>
              <w:rPr>
                <w:rFonts w:ascii="Times New Roman" w:hAnsi="Times New Roman" w:cs="Times New Roman"/>
                <w:bCs/>
                <w:sz w:val="24"/>
                <w:szCs w:val="24"/>
              </w:rPr>
            </w:pPr>
            <w:r w:rsidRPr="00041187">
              <w:rPr>
                <w:rFonts w:ascii="Times New Roman" w:hAnsi="Times New Roman" w:cs="Times New Roman"/>
                <w:bCs/>
                <w:sz w:val="24"/>
                <w:szCs w:val="24"/>
              </w:rPr>
              <w:t>Horizontāli, visā dokumentā nepieciešams vērtēt ārstniecības iestāžu un jo īpaši klīniskās universitātes slimnīcas (turpmāk – KUS) līdzdalību visos rīcības virzienos, ja nepieciešams, tad atkārtoti diskutējot šo jautājumu ar nozares pārstāvjiem, jo īpaši nepieciešams:</w:t>
            </w:r>
          </w:p>
          <w:p w14:paraId="4C7EA3F9" w14:textId="57DE0E22" w:rsidR="00194E9F" w:rsidRPr="00F25758" w:rsidRDefault="00194E9F" w:rsidP="00194E9F">
            <w:pPr>
              <w:jc w:val="both"/>
              <w:rPr>
                <w:rFonts w:ascii="Times New Roman" w:eastAsia="Calibri" w:hAnsi="Times New Roman" w:cs="Times New Roman"/>
                <w:sz w:val="24"/>
                <w:szCs w:val="24"/>
              </w:rPr>
            </w:pPr>
            <w:r w:rsidRPr="00041187">
              <w:rPr>
                <w:rFonts w:ascii="Times New Roman" w:hAnsi="Times New Roman" w:cs="Times New Roman"/>
                <w:bCs/>
                <w:sz w:val="24"/>
                <w:szCs w:val="24"/>
              </w:rPr>
              <w:t>Papildināt rīcības virziena valsts apmaksāto stacionāro pakalpojumu pieejamības uzlabošanas 3.1.3.3.uzdevuma “Attīstīt slimnīcu sadarbības modeļus” līdzatbildīgo institūciju sarakstu ar KUS.</w:t>
            </w:r>
          </w:p>
        </w:tc>
        <w:tc>
          <w:tcPr>
            <w:tcW w:w="2071" w:type="dxa"/>
            <w:gridSpan w:val="2"/>
            <w:shd w:val="clear" w:color="auto" w:fill="FFFFFF" w:themeFill="background1"/>
          </w:tcPr>
          <w:p w14:paraId="316564AB" w14:textId="324BAE19" w:rsidR="00194E9F" w:rsidRPr="009107BD" w:rsidRDefault="00194E9F" w:rsidP="00194E9F">
            <w:pPr>
              <w:jc w:val="both"/>
              <w:rPr>
                <w:rFonts w:ascii="Times New Roman" w:hAnsi="Times New Roman" w:cs="Times New Roman"/>
                <w:b/>
                <w:bCs/>
                <w:color w:val="FF0000"/>
                <w:sz w:val="24"/>
                <w:szCs w:val="24"/>
              </w:rPr>
            </w:pPr>
            <w:r w:rsidRPr="009107BD">
              <w:rPr>
                <w:rFonts w:ascii="Times New Roman" w:hAnsi="Times New Roman" w:cs="Times New Roman"/>
                <w:b/>
                <w:bCs/>
                <w:sz w:val="24"/>
                <w:szCs w:val="24"/>
              </w:rPr>
              <w:t>Nav ņemts vērā</w:t>
            </w:r>
          </w:p>
        </w:tc>
        <w:tc>
          <w:tcPr>
            <w:tcW w:w="3685" w:type="dxa"/>
            <w:shd w:val="clear" w:color="auto" w:fill="FFFFFF" w:themeFill="background1"/>
          </w:tcPr>
          <w:p w14:paraId="19D3CC77" w14:textId="6AAD21E0" w:rsidR="00194E9F" w:rsidRPr="00960165" w:rsidRDefault="00194E9F" w:rsidP="00194E9F">
            <w:pPr>
              <w:jc w:val="both"/>
              <w:rPr>
                <w:rFonts w:ascii="Times New Roman" w:hAnsi="Times New Roman" w:cs="Times New Roman"/>
                <w:sz w:val="24"/>
                <w:szCs w:val="24"/>
              </w:rPr>
            </w:pPr>
            <w:r w:rsidRPr="00632A3D">
              <w:rPr>
                <w:rFonts w:ascii="Times New Roman" w:hAnsi="Times New Roman" w:cs="Times New Roman"/>
                <w:sz w:val="24"/>
                <w:szCs w:val="24"/>
              </w:rPr>
              <w:t>3.1.3. punkts ir attiecināms uz ārstniecības iestādēm, t.sk., KUS</w:t>
            </w:r>
            <w:r>
              <w:rPr>
                <w:rFonts w:ascii="Times New Roman" w:hAnsi="Times New Roman" w:cs="Times New Roman"/>
                <w:sz w:val="24"/>
                <w:szCs w:val="24"/>
              </w:rPr>
              <w:t>.</w:t>
            </w:r>
          </w:p>
        </w:tc>
      </w:tr>
      <w:tr w:rsidR="00194E9F" w:rsidRPr="00960165" w14:paraId="5F46517E" w14:textId="77777777" w:rsidTr="00EF60C0">
        <w:tc>
          <w:tcPr>
            <w:tcW w:w="2405" w:type="dxa"/>
            <w:gridSpan w:val="3"/>
            <w:shd w:val="clear" w:color="auto" w:fill="auto"/>
          </w:tcPr>
          <w:p w14:paraId="58042D6C" w14:textId="7CD10F4E" w:rsidR="00194E9F" w:rsidRPr="00F25758"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408455B" w14:textId="77777777" w:rsidR="00194E9F" w:rsidRDefault="00194E9F" w:rsidP="00194E9F">
            <w:pPr>
              <w:rPr>
                <w:rFonts w:ascii="Times New Roman" w:hAnsi="Times New Roman" w:cs="Times New Roman"/>
                <w:i/>
                <w:iCs/>
                <w:sz w:val="24"/>
                <w:szCs w:val="24"/>
              </w:rPr>
            </w:pPr>
            <w:r w:rsidRPr="00887D73">
              <w:rPr>
                <w:rFonts w:ascii="Times New Roman" w:hAnsi="Times New Roman" w:cs="Times New Roman"/>
                <w:i/>
                <w:iCs/>
                <w:sz w:val="24"/>
                <w:szCs w:val="24"/>
              </w:rPr>
              <w:t>3.1.3.4. Nodrošināt stacionāro veselības aprūpes manipulāciju tarifu atbilstību faktiskajām izmaksām.</w:t>
            </w:r>
          </w:p>
          <w:p w14:paraId="37555262" w14:textId="77777777" w:rsidR="00194E9F" w:rsidRPr="00960165" w:rsidRDefault="00194E9F" w:rsidP="00194E9F">
            <w:pPr>
              <w:jc w:val="both"/>
              <w:rPr>
                <w:rFonts w:ascii="Times New Roman" w:hAnsi="Times New Roman" w:cs="Times New Roman"/>
                <w:sz w:val="24"/>
                <w:szCs w:val="24"/>
              </w:rPr>
            </w:pPr>
          </w:p>
        </w:tc>
      </w:tr>
      <w:tr w:rsidR="00194E9F" w:rsidRPr="00960165" w14:paraId="1F66DEDF" w14:textId="77777777" w:rsidTr="001150CE">
        <w:tc>
          <w:tcPr>
            <w:tcW w:w="846" w:type="dxa"/>
            <w:shd w:val="clear" w:color="auto" w:fill="FFFFFF" w:themeFill="background1"/>
          </w:tcPr>
          <w:p w14:paraId="163B18DD" w14:textId="2D90779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343.</w:t>
            </w:r>
          </w:p>
        </w:tc>
        <w:tc>
          <w:tcPr>
            <w:tcW w:w="1559" w:type="dxa"/>
            <w:gridSpan w:val="2"/>
            <w:shd w:val="clear" w:color="auto" w:fill="FFFFFF" w:themeFill="background1"/>
          </w:tcPr>
          <w:p w14:paraId="26B07409" w14:textId="77777777" w:rsidR="00194E9F" w:rsidRPr="009D4168" w:rsidRDefault="00194E9F" w:rsidP="00194E9F">
            <w:pPr>
              <w:jc w:val="both"/>
              <w:rPr>
                <w:rFonts w:ascii="Times New Roman" w:hAnsi="Times New Roman" w:cs="Times New Roman"/>
                <w:sz w:val="24"/>
                <w:szCs w:val="24"/>
              </w:rPr>
            </w:pPr>
            <w:r w:rsidRPr="009D4168">
              <w:rPr>
                <w:rFonts w:ascii="Times New Roman" w:hAnsi="Times New Roman" w:cs="Times New Roman"/>
                <w:sz w:val="24"/>
                <w:szCs w:val="24"/>
              </w:rPr>
              <w:t>Latvijas Ginekologu un dzemdību speciālistu asociācija</w:t>
            </w:r>
          </w:p>
          <w:p w14:paraId="74358D6E" w14:textId="3132FFF2" w:rsidR="00194E9F" w:rsidRPr="00F25758" w:rsidRDefault="00194E9F" w:rsidP="00194E9F">
            <w:pPr>
              <w:jc w:val="both"/>
              <w:rPr>
                <w:rFonts w:ascii="Times New Roman" w:hAnsi="Times New Roman" w:cs="Times New Roman"/>
                <w:sz w:val="24"/>
                <w:szCs w:val="24"/>
              </w:rPr>
            </w:pPr>
            <w:r w:rsidRPr="009D4168">
              <w:rPr>
                <w:rFonts w:ascii="Times New Roman" w:hAnsi="Times New Roman" w:cs="Times New Roman"/>
                <w:sz w:val="24"/>
                <w:szCs w:val="24"/>
              </w:rPr>
              <w:t>13786/2020</w:t>
            </w:r>
          </w:p>
        </w:tc>
        <w:tc>
          <w:tcPr>
            <w:tcW w:w="6009" w:type="dxa"/>
            <w:gridSpan w:val="2"/>
            <w:shd w:val="clear" w:color="auto" w:fill="FFFFFF" w:themeFill="background1"/>
          </w:tcPr>
          <w:p w14:paraId="3BE0EB85" w14:textId="77777777" w:rsidR="00194E9F" w:rsidRPr="00CA5A73" w:rsidRDefault="00194E9F" w:rsidP="00194E9F">
            <w:pPr>
              <w:pStyle w:val="CommentText"/>
              <w:jc w:val="both"/>
              <w:rPr>
                <w:rFonts w:ascii="Times New Roman" w:hAnsi="Times New Roman" w:cs="Times New Roman"/>
                <w:sz w:val="24"/>
                <w:szCs w:val="24"/>
              </w:rPr>
            </w:pPr>
            <w:r w:rsidRPr="00CA5A73">
              <w:rPr>
                <w:rFonts w:ascii="Times New Roman" w:hAnsi="Times New Roman" w:cs="Times New Roman"/>
                <w:sz w:val="24"/>
                <w:szCs w:val="24"/>
              </w:rPr>
              <w:t>Sadarbībā ar NVD un profesionālajām asociācijām, veselības ekonomikas speciālistiem izveidot praktiski realizējamu sistēmu/veidu, kā tiek aprēķināti mūsdienu manipulāciju izmaksām atbilstoši tarifi.</w:t>
            </w:r>
          </w:p>
          <w:p w14:paraId="3EB81493" w14:textId="06FAA788" w:rsidR="00194E9F" w:rsidRPr="00CA5A73" w:rsidRDefault="00194E9F" w:rsidP="00194E9F">
            <w:pPr>
              <w:pStyle w:val="CommentText"/>
              <w:jc w:val="both"/>
              <w:rPr>
                <w:rFonts w:ascii="Times New Roman" w:hAnsi="Times New Roman" w:cs="Times New Roman"/>
                <w:sz w:val="24"/>
                <w:szCs w:val="24"/>
              </w:rPr>
            </w:pPr>
            <w:r w:rsidRPr="00CA5A73">
              <w:rPr>
                <w:rFonts w:ascii="Times New Roman" w:hAnsi="Times New Roman" w:cs="Times New Roman"/>
                <w:sz w:val="24"/>
                <w:szCs w:val="24"/>
              </w:rPr>
              <w:t xml:space="preserve">Šobrīd “iesniegt manipulāciju tarifus” NVD var jebkurš. Tādā gadījumā </w:t>
            </w:r>
            <w:r>
              <w:rPr>
                <w:rFonts w:ascii="Times New Roman" w:hAnsi="Times New Roman" w:cs="Times New Roman"/>
                <w:sz w:val="24"/>
                <w:szCs w:val="24"/>
              </w:rPr>
              <w:t>NVD</w:t>
            </w:r>
            <w:r w:rsidRPr="00CA5A73">
              <w:rPr>
                <w:rFonts w:ascii="Times New Roman" w:hAnsi="Times New Roman" w:cs="Times New Roman"/>
                <w:sz w:val="24"/>
                <w:szCs w:val="24"/>
              </w:rPr>
              <w:t xml:space="preserve"> veic neatkarīgu aprēķinu un tikai tad akceptē/neakceptē izmaksas. Būtībā tieši 2x tiek veikts viens un tas pats.  Pie viena sarunu galda jābūt medicīnas jomas  profesionāliem,</w:t>
            </w:r>
            <w:r>
              <w:rPr>
                <w:rFonts w:ascii="Times New Roman" w:hAnsi="Times New Roman" w:cs="Times New Roman"/>
                <w:sz w:val="24"/>
                <w:szCs w:val="24"/>
              </w:rPr>
              <w:t xml:space="preserve"> </w:t>
            </w:r>
            <w:r w:rsidRPr="00CA5A73">
              <w:rPr>
                <w:rFonts w:ascii="Times New Roman" w:hAnsi="Times New Roman" w:cs="Times New Roman"/>
                <w:sz w:val="24"/>
                <w:szCs w:val="24"/>
              </w:rPr>
              <w:t xml:space="preserve">veselības ekonomikas speciālistiem un valsts pārstāvjiem, kas tarifus izveido, akceptē un par kuriem valsts tad arī spēj atbilstoši norēķināties. </w:t>
            </w:r>
          </w:p>
          <w:p w14:paraId="457FA92D" w14:textId="77777777" w:rsidR="00194E9F" w:rsidRPr="00F25758" w:rsidRDefault="00194E9F" w:rsidP="00194E9F">
            <w:pPr>
              <w:jc w:val="both"/>
              <w:rPr>
                <w:rFonts w:ascii="Times New Roman" w:eastAsia="Calibri" w:hAnsi="Times New Roman" w:cs="Times New Roman"/>
                <w:sz w:val="24"/>
                <w:szCs w:val="24"/>
              </w:rPr>
            </w:pPr>
          </w:p>
        </w:tc>
        <w:tc>
          <w:tcPr>
            <w:tcW w:w="2071" w:type="dxa"/>
            <w:gridSpan w:val="2"/>
            <w:shd w:val="clear" w:color="auto" w:fill="FFFFFF" w:themeFill="background1"/>
          </w:tcPr>
          <w:p w14:paraId="4D89F2B2" w14:textId="423A048B" w:rsidR="00194E9F" w:rsidRPr="00806F6C" w:rsidRDefault="00194E9F" w:rsidP="00194E9F">
            <w:pPr>
              <w:jc w:val="both"/>
              <w:rPr>
                <w:rFonts w:ascii="Times New Roman" w:hAnsi="Times New Roman" w:cs="Times New Roman"/>
                <w:b/>
                <w:bCs/>
                <w:color w:val="FF0000"/>
                <w:sz w:val="24"/>
                <w:szCs w:val="24"/>
              </w:rPr>
            </w:pPr>
            <w:r>
              <w:rPr>
                <w:rFonts w:ascii="Times New Roman" w:hAnsi="Times New Roman" w:cs="Times New Roman"/>
                <w:b/>
                <w:bCs/>
                <w:sz w:val="24"/>
                <w:szCs w:val="24"/>
              </w:rPr>
              <w:t>Ņ</w:t>
            </w:r>
            <w:r w:rsidRPr="00806F6C">
              <w:rPr>
                <w:rFonts w:ascii="Times New Roman" w:hAnsi="Times New Roman" w:cs="Times New Roman"/>
                <w:b/>
                <w:bCs/>
                <w:sz w:val="24"/>
                <w:szCs w:val="24"/>
              </w:rPr>
              <w:t>emts vērā</w:t>
            </w:r>
          </w:p>
        </w:tc>
        <w:tc>
          <w:tcPr>
            <w:tcW w:w="3685" w:type="dxa"/>
            <w:shd w:val="clear" w:color="auto" w:fill="FFFFFF" w:themeFill="background1"/>
          </w:tcPr>
          <w:p w14:paraId="40307E37" w14:textId="3C3369AC" w:rsidR="00194E9F" w:rsidRPr="00960165" w:rsidRDefault="00194E9F" w:rsidP="00194E9F">
            <w:pPr>
              <w:jc w:val="both"/>
              <w:rPr>
                <w:rFonts w:ascii="Times New Roman" w:hAnsi="Times New Roman" w:cs="Times New Roman"/>
                <w:sz w:val="24"/>
                <w:szCs w:val="24"/>
              </w:rPr>
            </w:pPr>
            <w:r w:rsidRPr="00CF00DE">
              <w:rPr>
                <w:rFonts w:ascii="Times New Roman" w:hAnsi="Times New Roman" w:cs="Times New Roman"/>
                <w:sz w:val="24"/>
                <w:szCs w:val="24"/>
              </w:rPr>
              <w:t xml:space="preserve">5.rīcības virziens papildināts ar jaunu apakšmērķi: </w:t>
            </w:r>
            <w:r w:rsidRPr="00CF00DE">
              <w:rPr>
                <w:rFonts w:ascii="Times New Roman" w:hAnsi="Times New Roman" w:cs="Times New Roman"/>
                <w:sz w:val="24"/>
                <w:szCs w:val="24"/>
              </w:rPr>
              <w:tab/>
              <w:t>“3.Nodrošināt ekonomiski pamatotus valsts apmaksāto veselības aprūpes pakalpojumu tarifus”. Iekļauts jauns uzdevums “5.2.2.    Izstrādāt ekonomiskos aprēķinos balstītu un caurspīdīgu  veselības aprūpes pakalpojumu tarifu izveides kārtību un tarifu pārskatīšanas un ieviešanas plānu”.</w:t>
            </w:r>
          </w:p>
        </w:tc>
      </w:tr>
      <w:tr w:rsidR="00194E9F" w:rsidRPr="00960165" w14:paraId="39B80B61" w14:textId="77777777" w:rsidTr="00DF5DE0">
        <w:tc>
          <w:tcPr>
            <w:tcW w:w="2405" w:type="dxa"/>
            <w:gridSpan w:val="3"/>
            <w:shd w:val="clear" w:color="auto" w:fill="auto"/>
          </w:tcPr>
          <w:p w14:paraId="254E9910" w14:textId="6B6910A3" w:rsidR="00194E9F" w:rsidRPr="009D4168"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8A3A9DA" w14:textId="2B7C7C3C" w:rsidR="00194E9F" w:rsidRPr="00960165" w:rsidRDefault="00194E9F" w:rsidP="00194E9F">
            <w:pPr>
              <w:jc w:val="both"/>
              <w:rPr>
                <w:rFonts w:ascii="Times New Roman" w:hAnsi="Times New Roman" w:cs="Times New Roman"/>
                <w:sz w:val="24"/>
                <w:szCs w:val="24"/>
              </w:rPr>
            </w:pPr>
            <w:r>
              <w:rPr>
                <w:rFonts w:ascii="Times New Roman" w:hAnsi="Times New Roman" w:cs="Times New Roman"/>
                <w:b/>
                <w:bCs/>
                <w:sz w:val="24"/>
                <w:szCs w:val="24"/>
              </w:rPr>
              <w:t xml:space="preserve">Par </w:t>
            </w:r>
            <w:r w:rsidRPr="00642C57">
              <w:rPr>
                <w:rFonts w:ascii="Times New Roman" w:hAnsi="Times New Roman" w:cs="Times New Roman"/>
                <w:b/>
                <w:bCs/>
                <w:sz w:val="24"/>
                <w:szCs w:val="24"/>
              </w:rPr>
              <w:t>3.1.4. uzdevum</w:t>
            </w:r>
            <w:r>
              <w:rPr>
                <w:rFonts w:ascii="Times New Roman" w:hAnsi="Times New Roman" w:cs="Times New Roman"/>
                <w:b/>
                <w:bCs/>
                <w:sz w:val="24"/>
                <w:szCs w:val="24"/>
              </w:rPr>
              <w:t xml:space="preserve">u </w:t>
            </w:r>
            <w:r w:rsidRPr="00642C57">
              <w:rPr>
                <w:rFonts w:ascii="Times New Roman" w:hAnsi="Times New Roman" w:cs="Times New Roman"/>
                <w:b/>
                <w:bCs/>
                <w:sz w:val="24"/>
                <w:szCs w:val="24"/>
              </w:rPr>
              <w:t>“</w:t>
            </w:r>
            <w:r w:rsidRPr="00642C57">
              <w:rPr>
                <w:b/>
                <w:bCs/>
              </w:rPr>
              <w:t xml:space="preserve"> </w:t>
            </w:r>
            <w:r w:rsidRPr="00642C57">
              <w:rPr>
                <w:rFonts w:ascii="Times New Roman" w:hAnsi="Times New Roman" w:cs="Times New Roman"/>
                <w:b/>
                <w:bCs/>
                <w:sz w:val="24"/>
                <w:szCs w:val="24"/>
              </w:rPr>
              <w:t>Uzlabot KOMPENSĒJAMO ZĀĻU un MEDICĪNAS IERĪČU pieejamību</w:t>
            </w:r>
            <w:r>
              <w:rPr>
                <w:rFonts w:ascii="Times New Roman" w:hAnsi="Times New Roman" w:cs="Times New Roman"/>
                <w:b/>
                <w:bCs/>
                <w:sz w:val="24"/>
                <w:szCs w:val="24"/>
              </w:rPr>
              <w:t xml:space="preserve"> </w:t>
            </w:r>
          </w:p>
        </w:tc>
      </w:tr>
      <w:tr w:rsidR="00194E9F" w:rsidRPr="00960165" w14:paraId="72AF37DB" w14:textId="77777777" w:rsidTr="001150CE">
        <w:tc>
          <w:tcPr>
            <w:tcW w:w="846" w:type="dxa"/>
            <w:shd w:val="clear" w:color="auto" w:fill="FFFFFF" w:themeFill="background1"/>
          </w:tcPr>
          <w:p w14:paraId="64995364" w14:textId="6B745FE1"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344.</w:t>
            </w:r>
          </w:p>
        </w:tc>
        <w:tc>
          <w:tcPr>
            <w:tcW w:w="1559" w:type="dxa"/>
            <w:gridSpan w:val="2"/>
            <w:shd w:val="clear" w:color="auto" w:fill="FFFFFF" w:themeFill="background1"/>
          </w:tcPr>
          <w:p w14:paraId="69210448" w14:textId="2D04CD9B" w:rsidR="00194E9F" w:rsidRPr="009D4168"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IZM </w:t>
            </w:r>
            <w:r w:rsidRPr="00A13FD5">
              <w:rPr>
                <w:rFonts w:ascii="Times New Roman" w:hAnsi="Times New Roman" w:cs="Times New Roman"/>
                <w:sz w:val="24"/>
                <w:szCs w:val="24"/>
              </w:rPr>
              <w:t>13759/2020</w:t>
            </w:r>
          </w:p>
        </w:tc>
        <w:tc>
          <w:tcPr>
            <w:tcW w:w="6009" w:type="dxa"/>
            <w:gridSpan w:val="2"/>
            <w:shd w:val="clear" w:color="auto" w:fill="FFFFFF" w:themeFill="background1"/>
          </w:tcPr>
          <w:p w14:paraId="4FEF4A08" w14:textId="77777777" w:rsidR="00194E9F" w:rsidRDefault="00194E9F" w:rsidP="00194E9F">
            <w:pPr>
              <w:jc w:val="both"/>
              <w:rPr>
                <w:rFonts w:ascii="Times New Roman" w:hAnsi="Times New Roman" w:cs="Times New Roman"/>
                <w:sz w:val="24"/>
                <w:szCs w:val="24"/>
              </w:rPr>
            </w:pPr>
            <w:r w:rsidRPr="00CA2B88">
              <w:rPr>
                <w:rFonts w:ascii="Times New Roman" w:hAnsi="Times New Roman" w:cs="Times New Roman"/>
                <w:sz w:val="24"/>
                <w:szCs w:val="24"/>
              </w:rPr>
              <w:t xml:space="preserve">Lūdzam 3.1.4. apakšuzdevumā kā līdzatbildīgo  institūciju norādīt </w:t>
            </w:r>
            <w:r>
              <w:rPr>
                <w:rFonts w:ascii="Times New Roman" w:hAnsi="Times New Roman" w:cs="Times New Roman"/>
                <w:sz w:val="24"/>
                <w:szCs w:val="24"/>
              </w:rPr>
              <w:t>IZM</w:t>
            </w:r>
            <w:r w:rsidRPr="00CA2B88">
              <w:rPr>
                <w:rFonts w:ascii="Times New Roman" w:hAnsi="Times New Roman" w:cs="Times New Roman"/>
                <w:sz w:val="24"/>
                <w:szCs w:val="24"/>
              </w:rPr>
              <w:t>. Nākamajā vidēja termiņa plānošanas periodā ir plānots izstrādāt un ieviest  kompensējošus mehānismus, tai skaitā sporta un fizisko aktivitāšu izmaksu kompensēšanu, iesniedzot gadskārtējo iedzīvotāju ienākuma nodokļa (IIN) deklarāciju, lai sports un fiziskās aktivitātes tiktu padarītas finansiāli pieejamākas, it īpaši maznodrošinātajiem un senioriem, tamdēļ tiek izteikts priekšlikums VM ietvert pamatnostādnēs daļu šī plāna, jo pamatnostādnēs ir tikuši identificēti uzdevumi saistībā ar kompensējamiem medikamentiem un medicīniskām ierīcēm, taču nav identificēti uzdevumi saistībā ar fizisko aktivitāšu, t.sk. veselību veicinošo aktivitāšu, izmaksu kompensēšanu</w:t>
            </w:r>
            <w:r>
              <w:rPr>
                <w:rFonts w:ascii="Times New Roman" w:hAnsi="Times New Roman" w:cs="Times New Roman"/>
                <w:sz w:val="24"/>
                <w:szCs w:val="24"/>
              </w:rPr>
              <w:t>.</w:t>
            </w:r>
          </w:p>
          <w:p w14:paraId="32AE4002" w14:textId="77777777" w:rsidR="00194E9F" w:rsidRPr="00CA5A73" w:rsidRDefault="00194E9F" w:rsidP="00194E9F">
            <w:pPr>
              <w:pStyle w:val="CommentText"/>
              <w:jc w:val="both"/>
              <w:rPr>
                <w:rFonts w:ascii="Times New Roman" w:hAnsi="Times New Roman" w:cs="Times New Roman"/>
                <w:sz w:val="24"/>
                <w:szCs w:val="24"/>
              </w:rPr>
            </w:pPr>
          </w:p>
        </w:tc>
        <w:tc>
          <w:tcPr>
            <w:tcW w:w="2071" w:type="dxa"/>
            <w:gridSpan w:val="2"/>
            <w:shd w:val="clear" w:color="auto" w:fill="FFFFFF" w:themeFill="background1"/>
          </w:tcPr>
          <w:p w14:paraId="35E777FA" w14:textId="77777777" w:rsidR="00194E9F" w:rsidRPr="002D164E" w:rsidRDefault="00194E9F" w:rsidP="00194E9F">
            <w:pPr>
              <w:jc w:val="both"/>
              <w:rPr>
                <w:rFonts w:ascii="Times New Roman" w:hAnsi="Times New Roman" w:cs="Times New Roman"/>
                <w:b/>
                <w:bCs/>
                <w:sz w:val="24"/>
                <w:szCs w:val="24"/>
              </w:rPr>
            </w:pPr>
            <w:r w:rsidRPr="002D164E">
              <w:rPr>
                <w:rFonts w:ascii="Times New Roman" w:hAnsi="Times New Roman" w:cs="Times New Roman"/>
                <w:b/>
                <w:bCs/>
                <w:sz w:val="24"/>
                <w:szCs w:val="24"/>
              </w:rPr>
              <w:t>Nav ņemts vērā</w:t>
            </w:r>
          </w:p>
          <w:p w14:paraId="61DA5E3F" w14:textId="6B43BB1B"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115E88B5" w14:textId="3D0E926D" w:rsidR="00194E9F" w:rsidRPr="002D164E" w:rsidRDefault="00194E9F" w:rsidP="00194E9F">
            <w:pPr>
              <w:jc w:val="both"/>
              <w:rPr>
                <w:rFonts w:ascii="Times New Roman" w:hAnsi="Times New Roman" w:cs="Times New Roman"/>
                <w:sz w:val="24"/>
                <w:szCs w:val="24"/>
              </w:rPr>
            </w:pPr>
            <w:r w:rsidRPr="002D164E">
              <w:rPr>
                <w:rFonts w:ascii="Times New Roman" w:hAnsi="Times New Roman" w:cs="Times New Roman"/>
                <w:sz w:val="24"/>
                <w:szCs w:val="24"/>
              </w:rPr>
              <w:t>Jau šobrīd IZM izstrādātājā “Sporta politikas pamatnostādņu 2021.-2027.gadam” projektā  ir iekļauts 1.6. pasākums  - Izstrādāt un ieviest kompensējošus mehānismus, tai skaitā sporta un fizisko aktivitāšu izmaksu kompensēšanu iesniedzot gadskārtējo iedzīvotāju ienākuma nodokļa (IIN) deklarāciju, lai sports un fiziskās aktivitātes tiktu padarītas finansiāli pieejamākas, it īpaši maznodrošinātajiem un senioriem. Nav nepieciešams pasākums dublēt abos politikas plānošanas dokumentos  gan IZM, gan VM izstrādātajā politikas plānošanas dokumentā.</w:t>
            </w:r>
          </w:p>
        </w:tc>
      </w:tr>
      <w:tr w:rsidR="00194E9F" w:rsidRPr="00960165" w14:paraId="6A15C709" w14:textId="77777777" w:rsidTr="001150CE">
        <w:tc>
          <w:tcPr>
            <w:tcW w:w="846" w:type="dxa"/>
            <w:shd w:val="clear" w:color="auto" w:fill="FFFFFF" w:themeFill="background1"/>
          </w:tcPr>
          <w:p w14:paraId="6C2A73A3" w14:textId="1D2B4253"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345.</w:t>
            </w:r>
          </w:p>
        </w:tc>
        <w:tc>
          <w:tcPr>
            <w:tcW w:w="1559" w:type="dxa"/>
            <w:gridSpan w:val="2"/>
            <w:shd w:val="clear" w:color="auto" w:fill="FFFFFF" w:themeFill="background1"/>
          </w:tcPr>
          <w:p w14:paraId="33A317F2" w14:textId="19E8BFE6" w:rsidR="00194E9F" w:rsidRPr="009D4168" w:rsidRDefault="00194E9F" w:rsidP="00194E9F">
            <w:pPr>
              <w:jc w:val="both"/>
              <w:rPr>
                <w:rFonts w:ascii="Times New Roman" w:hAnsi="Times New Roman" w:cs="Times New Roman"/>
                <w:sz w:val="24"/>
                <w:szCs w:val="24"/>
              </w:rPr>
            </w:pPr>
            <w:r w:rsidRPr="001E3D38">
              <w:rPr>
                <w:rFonts w:ascii="Times New Roman" w:hAnsi="Times New Roman" w:cs="Times New Roman"/>
                <w:sz w:val="24"/>
                <w:szCs w:val="24"/>
              </w:rPr>
              <w:t>Starptautisko inovatīvo farmaceitisko firmu asociācija</w:t>
            </w:r>
            <w:r>
              <w:rPr>
                <w:rFonts w:ascii="Times New Roman" w:hAnsi="Times New Roman" w:cs="Times New Roman"/>
                <w:sz w:val="24"/>
                <w:szCs w:val="24"/>
              </w:rPr>
              <w:t xml:space="preserve"> </w:t>
            </w:r>
            <w:r w:rsidRPr="001E3D38">
              <w:rPr>
                <w:rFonts w:ascii="Times New Roman" w:hAnsi="Times New Roman" w:cs="Times New Roman"/>
                <w:sz w:val="24"/>
                <w:szCs w:val="24"/>
              </w:rPr>
              <w:t>13488/2020</w:t>
            </w:r>
          </w:p>
        </w:tc>
        <w:tc>
          <w:tcPr>
            <w:tcW w:w="6009" w:type="dxa"/>
            <w:gridSpan w:val="2"/>
            <w:shd w:val="clear" w:color="auto" w:fill="FFFFFF" w:themeFill="background1"/>
          </w:tcPr>
          <w:p w14:paraId="11EBB02A" w14:textId="77777777" w:rsidR="00194E9F" w:rsidRPr="001E3D38" w:rsidRDefault="00194E9F" w:rsidP="00194E9F">
            <w:pPr>
              <w:jc w:val="both"/>
              <w:rPr>
                <w:rFonts w:ascii="Times New Roman" w:hAnsi="Times New Roman" w:cs="Times New Roman"/>
                <w:b/>
                <w:bCs/>
                <w:sz w:val="24"/>
                <w:szCs w:val="24"/>
              </w:rPr>
            </w:pPr>
            <w:r w:rsidRPr="001E3D38">
              <w:rPr>
                <w:rFonts w:ascii="Times New Roman" w:hAnsi="Times New Roman" w:cs="Times New Roman"/>
                <w:b/>
                <w:bCs/>
                <w:sz w:val="24"/>
                <w:szCs w:val="24"/>
              </w:rPr>
              <w:t>Par Kompensācijas budžetu:</w:t>
            </w:r>
          </w:p>
          <w:p w14:paraId="12DA6FC4" w14:textId="08B43BD5" w:rsidR="00194E9F" w:rsidRPr="00CA5A73" w:rsidRDefault="00194E9F" w:rsidP="00194E9F">
            <w:pPr>
              <w:jc w:val="both"/>
              <w:rPr>
                <w:rFonts w:ascii="Times New Roman" w:hAnsi="Times New Roman" w:cs="Times New Roman"/>
                <w:sz w:val="24"/>
                <w:szCs w:val="24"/>
              </w:rPr>
            </w:pPr>
            <w:r w:rsidRPr="001E3D38">
              <w:rPr>
                <w:rFonts w:ascii="Times New Roman" w:hAnsi="Times New Roman" w:cs="Times New Roman"/>
                <w:sz w:val="24"/>
                <w:szCs w:val="24"/>
              </w:rPr>
              <w:t>Finansiālās līdzdalības līgumu pilnveide, ņemot vērā, ka šobrīd ir nesabalansēts slogs zāļu ražotāju pusē. Aicinām pamatnostādnēs skaidri definēt, ka tiks veikta “risk sharing” jeb risku diversifikācija starp valsti un zāļu ražotājiem, jo šobrīd par visu līgumā ar NVD noteikto pārsniegumu apmaksā ražotājs, nepieciešams iekļaut līgumos arī valsts atbildību, jo tā ir primāri valsts atbildība, ka, piemēram, nav pieejami dati par patieso pacientu skaitu valstī.</w:t>
            </w:r>
          </w:p>
        </w:tc>
        <w:tc>
          <w:tcPr>
            <w:tcW w:w="2071" w:type="dxa"/>
            <w:gridSpan w:val="2"/>
            <w:shd w:val="clear" w:color="auto" w:fill="FFFFFF" w:themeFill="background1"/>
          </w:tcPr>
          <w:p w14:paraId="6028D706" w14:textId="77777777" w:rsidR="00194E9F" w:rsidRPr="00F0684D" w:rsidRDefault="00194E9F" w:rsidP="00194E9F">
            <w:pPr>
              <w:jc w:val="both"/>
              <w:rPr>
                <w:rFonts w:ascii="Times New Roman" w:hAnsi="Times New Roman" w:cs="Times New Roman"/>
                <w:b/>
                <w:bCs/>
                <w:sz w:val="24"/>
                <w:szCs w:val="24"/>
              </w:rPr>
            </w:pPr>
            <w:r w:rsidRPr="00F0684D">
              <w:rPr>
                <w:rFonts w:ascii="Times New Roman" w:hAnsi="Times New Roman" w:cs="Times New Roman"/>
                <w:b/>
                <w:bCs/>
                <w:sz w:val="24"/>
                <w:szCs w:val="24"/>
              </w:rPr>
              <w:t>Nav ņemts vērā</w:t>
            </w:r>
          </w:p>
          <w:p w14:paraId="60FE654D" w14:textId="7D6FAAFF"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1A813688" w14:textId="5F39FE0B" w:rsidR="00194E9F" w:rsidRPr="00960165" w:rsidRDefault="00194E9F" w:rsidP="00194E9F">
            <w:pPr>
              <w:jc w:val="both"/>
              <w:rPr>
                <w:rFonts w:ascii="Times New Roman" w:hAnsi="Times New Roman" w:cs="Times New Roman"/>
                <w:sz w:val="24"/>
                <w:szCs w:val="24"/>
              </w:rPr>
            </w:pPr>
            <w:r w:rsidRPr="00F0684D">
              <w:rPr>
                <w:rFonts w:ascii="Times New Roman" w:hAnsi="Times New Roman" w:cs="Times New Roman"/>
                <w:sz w:val="24"/>
                <w:szCs w:val="24"/>
              </w:rPr>
              <w:t>Līdzdalības līgumu pilnveide nav pamatnostādņu jautājums.</w:t>
            </w:r>
          </w:p>
        </w:tc>
      </w:tr>
      <w:tr w:rsidR="00194E9F" w:rsidRPr="00960165" w14:paraId="406442C9" w14:textId="77777777" w:rsidTr="001150CE">
        <w:tc>
          <w:tcPr>
            <w:tcW w:w="846" w:type="dxa"/>
            <w:shd w:val="clear" w:color="auto" w:fill="FFFFFF" w:themeFill="background1"/>
          </w:tcPr>
          <w:p w14:paraId="21C5DD09" w14:textId="3199E4B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346.</w:t>
            </w:r>
          </w:p>
        </w:tc>
        <w:tc>
          <w:tcPr>
            <w:tcW w:w="1559" w:type="dxa"/>
            <w:gridSpan w:val="2"/>
            <w:vMerge w:val="restart"/>
            <w:shd w:val="clear" w:color="auto" w:fill="FFFFFF" w:themeFill="background1"/>
          </w:tcPr>
          <w:p w14:paraId="791E061D" w14:textId="77777777" w:rsidR="00194E9F" w:rsidRDefault="00194E9F" w:rsidP="00194E9F">
            <w:pPr>
              <w:jc w:val="both"/>
              <w:rPr>
                <w:rFonts w:ascii="Times New Roman" w:hAnsi="Times New Roman" w:cs="Times New Roman"/>
                <w:sz w:val="24"/>
                <w:szCs w:val="24"/>
              </w:rPr>
            </w:pPr>
            <w:r w:rsidRPr="002539D5">
              <w:rPr>
                <w:rFonts w:ascii="Times New Roman" w:hAnsi="Times New Roman" w:cs="Times New Roman"/>
                <w:sz w:val="24"/>
                <w:szCs w:val="24"/>
              </w:rPr>
              <w:t>Amerikas Tirdzniecības palāta 13484/2020</w:t>
            </w:r>
          </w:p>
          <w:p w14:paraId="3FBD9B76" w14:textId="77777777" w:rsidR="00194E9F" w:rsidRDefault="00194E9F" w:rsidP="00194E9F">
            <w:pPr>
              <w:jc w:val="both"/>
              <w:rPr>
                <w:rFonts w:ascii="Times New Roman" w:hAnsi="Times New Roman" w:cs="Times New Roman"/>
                <w:sz w:val="24"/>
                <w:szCs w:val="24"/>
              </w:rPr>
            </w:pPr>
          </w:p>
          <w:p w14:paraId="3EBD77B0" w14:textId="2C6E335A" w:rsidR="00194E9F" w:rsidRPr="009D4168" w:rsidRDefault="00194E9F" w:rsidP="00194E9F">
            <w:pPr>
              <w:jc w:val="both"/>
              <w:rPr>
                <w:rFonts w:ascii="Times New Roman" w:hAnsi="Times New Roman" w:cs="Times New Roman"/>
                <w:sz w:val="24"/>
                <w:szCs w:val="24"/>
              </w:rPr>
            </w:pPr>
            <w:r w:rsidRPr="00B6209F">
              <w:rPr>
                <w:rFonts w:ascii="Times New Roman" w:hAnsi="Times New Roman" w:cs="Times New Roman"/>
                <w:sz w:val="24"/>
                <w:szCs w:val="24"/>
              </w:rPr>
              <w:t>Biofarmaceitisko zāļu ražotāju asociācija Latvijā 13555/2020</w:t>
            </w:r>
          </w:p>
        </w:tc>
        <w:tc>
          <w:tcPr>
            <w:tcW w:w="6009" w:type="dxa"/>
            <w:gridSpan w:val="2"/>
            <w:shd w:val="clear" w:color="auto" w:fill="FFFFFF" w:themeFill="background1"/>
          </w:tcPr>
          <w:p w14:paraId="2D2AEE60" w14:textId="6261B556" w:rsidR="00194E9F" w:rsidRPr="00A00A02" w:rsidRDefault="00194E9F" w:rsidP="00194E9F">
            <w:pPr>
              <w:jc w:val="both"/>
              <w:rPr>
                <w:rFonts w:ascii="Times New Roman" w:hAnsi="Times New Roman" w:cs="Times New Roman"/>
                <w:sz w:val="24"/>
                <w:szCs w:val="24"/>
              </w:rPr>
            </w:pPr>
            <w:r w:rsidRPr="00A00A02">
              <w:rPr>
                <w:rFonts w:ascii="Times New Roman" w:hAnsi="Times New Roman" w:cs="Times New Roman"/>
                <w:sz w:val="24"/>
                <w:szCs w:val="24"/>
              </w:rPr>
              <w:t>Aicinām papildināt 3.1.4. pun</w:t>
            </w:r>
            <w:r>
              <w:rPr>
                <w:rFonts w:ascii="Times New Roman" w:hAnsi="Times New Roman" w:cs="Times New Roman"/>
                <w:sz w:val="24"/>
                <w:szCs w:val="24"/>
              </w:rPr>
              <w:t>k</w:t>
            </w:r>
            <w:r w:rsidRPr="00A00A02">
              <w:rPr>
                <w:rFonts w:ascii="Times New Roman" w:hAnsi="Times New Roman" w:cs="Times New Roman"/>
                <w:sz w:val="24"/>
                <w:szCs w:val="24"/>
              </w:rPr>
              <w:t>tu:</w:t>
            </w:r>
            <w:r w:rsidRPr="00A00A02">
              <w:rPr>
                <w:rFonts w:ascii="Times New Roman" w:hAnsi="Times New Roman" w:cs="Times New Roman"/>
                <w:sz w:val="24"/>
                <w:szCs w:val="24"/>
              </w:rPr>
              <w:tab/>
            </w:r>
          </w:p>
          <w:p w14:paraId="6307AC0B" w14:textId="77777777" w:rsidR="00194E9F" w:rsidRPr="008B1767" w:rsidRDefault="00194E9F" w:rsidP="00194E9F">
            <w:pPr>
              <w:pStyle w:val="ListParagraph"/>
              <w:numPr>
                <w:ilvl w:val="0"/>
                <w:numId w:val="17"/>
              </w:numPr>
              <w:jc w:val="both"/>
              <w:rPr>
                <w:rFonts w:ascii="Times New Roman" w:hAnsi="Times New Roman" w:cs="Times New Roman"/>
              </w:rPr>
            </w:pPr>
            <w:r w:rsidRPr="008B1767">
              <w:rPr>
                <w:rFonts w:ascii="Times New Roman" w:hAnsi="Times New Roman" w:cs="Times New Roman"/>
              </w:rPr>
              <w:t>Nodrošināt terapiju jaunām pacientu grupām un diagnozēm</w:t>
            </w:r>
          </w:p>
          <w:p w14:paraId="05A5777A" w14:textId="77777777" w:rsidR="00194E9F" w:rsidRPr="00CA5A73" w:rsidRDefault="00194E9F" w:rsidP="00194E9F">
            <w:pPr>
              <w:pStyle w:val="CommentText"/>
              <w:jc w:val="both"/>
              <w:rPr>
                <w:rFonts w:ascii="Times New Roman" w:hAnsi="Times New Roman" w:cs="Times New Roman"/>
                <w:sz w:val="24"/>
                <w:szCs w:val="24"/>
              </w:rPr>
            </w:pPr>
          </w:p>
        </w:tc>
        <w:tc>
          <w:tcPr>
            <w:tcW w:w="2071" w:type="dxa"/>
            <w:gridSpan w:val="2"/>
            <w:shd w:val="clear" w:color="auto" w:fill="FFFFFF" w:themeFill="background1"/>
          </w:tcPr>
          <w:p w14:paraId="51638E6A" w14:textId="2DBCACE2" w:rsidR="00194E9F" w:rsidRPr="00F0684D"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Ņ</w:t>
            </w:r>
            <w:r w:rsidRPr="00F0684D">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p w14:paraId="37E5434F" w14:textId="77777777"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71540C2E" w14:textId="3BEDD2CC" w:rsidR="00194E9F" w:rsidRPr="00960165" w:rsidRDefault="00194E9F" w:rsidP="00194E9F">
            <w:pPr>
              <w:jc w:val="both"/>
              <w:rPr>
                <w:rFonts w:ascii="Times New Roman" w:hAnsi="Times New Roman" w:cs="Times New Roman"/>
                <w:sz w:val="24"/>
                <w:szCs w:val="24"/>
              </w:rPr>
            </w:pPr>
            <w:r w:rsidRPr="00F0684D">
              <w:rPr>
                <w:rFonts w:ascii="Times New Roman" w:hAnsi="Times New Roman" w:cs="Times New Roman"/>
                <w:sz w:val="24"/>
                <w:szCs w:val="24"/>
              </w:rPr>
              <w:t xml:space="preserve">3.1.4. sadaļā “Uzlabot kompensējamo zāļu un medicīnas ierīču pieejamību”  ir norādīts uzdevums: </w:t>
            </w:r>
            <w:r w:rsidRPr="00F0684D">
              <w:rPr>
                <w:rFonts w:ascii="Times New Roman" w:hAnsi="Times New Roman" w:cs="Times New Roman"/>
                <w:sz w:val="24"/>
                <w:szCs w:val="24"/>
                <w:shd w:val="clear" w:color="auto" w:fill="FFFFFF"/>
              </w:rPr>
              <w:t xml:space="preserve"> “</w:t>
            </w:r>
            <w:r w:rsidRPr="00F0684D">
              <w:rPr>
                <w:rStyle w:val="normaltextrun"/>
                <w:rFonts w:ascii="Times New Roman" w:hAnsi="Times New Roman" w:cs="Times New Roman"/>
                <w:sz w:val="24"/>
                <w:szCs w:val="24"/>
                <w:shd w:val="clear" w:color="auto" w:fill="FFFFFF"/>
              </w:rPr>
              <w:t>Paplašināt </w:t>
            </w:r>
            <w:r w:rsidRPr="00F0684D">
              <w:rPr>
                <w:rStyle w:val="findhit"/>
                <w:rFonts w:ascii="Times New Roman" w:hAnsi="Times New Roman" w:cs="Times New Roman"/>
                <w:sz w:val="24"/>
                <w:szCs w:val="24"/>
                <w:shd w:val="clear" w:color="auto" w:fill="FFFFFF"/>
              </w:rPr>
              <w:t>kompensēj</w:t>
            </w:r>
            <w:r w:rsidRPr="00F0684D">
              <w:rPr>
                <w:rStyle w:val="normaltextrun"/>
                <w:rFonts w:ascii="Times New Roman" w:hAnsi="Times New Roman" w:cs="Times New Roman"/>
                <w:sz w:val="24"/>
                <w:szCs w:val="24"/>
                <w:shd w:val="clear" w:color="auto" w:fill="FFFFFF"/>
              </w:rPr>
              <w:t>amo medikamentu un medicīnisko ierīču sarakstu”,</w:t>
            </w:r>
            <w:r w:rsidRPr="00F0684D">
              <w:rPr>
                <w:rStyle w:val="eop"/>
                <w:rFonts w:ascii="Times New Roman" w:hAnsi="Times New Roman" w:cs="Times New Roman"/>
                <w:sz w:val="24"/>
                <w:szCs w:val="24"/>
                <w:shd w:val="clear" w:color="auto" w:fill="FFFFFF"/>
              </w:rPr>
              <w:t> plānojot tam nepieciešamo finansējumu. Jo šāda pasākuma īstenošana bez naudas piešķiršanas nav iespējama.</w:t>
            </w:r>
          </w:p>
        </w:tc>
      </w:tr>
      <w:tr w:rsidR="00194E9F" w:rsidRPr="00960165" w14:paraId="20F442F6" w14:textId="77777777" w:rsidTr="001150CE">
        <w:tc>
          <w:tcPr>
            <w:tcW w:w="846" w:type="dxa"/>
            <w:shd w:val="clear" w:color="auto" w:fill="FFFFFF" w:themeFill="background1"/>
          </w:tcPr>
          <w:p w14:paraId="6162FF72" w14:textId="527B08A3"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347.</w:t>
            </w:r>
          </w:p>
        </w:tc>
        <w:tc>
          <w:tcPr>
            <w:tcW w:w="1559" w:type="dxa"/>
            <w:gridSpan w:val="2"/>
            <w:vMerge/>
          </w:tcPr>
          <w:p w14:paraId="2DEE9DDE" w14:textId="2D478367" w:rsidR="00194E9F" w:rsidRPr="009D4168" w:rsidRDefault="00194E9F" w:rsidP="00194E9F">
            <w:pPr>
              <w:jc w:val="both"/>
              <w:rPr>
                <w:rFonts w:ascii="Times New Roman" w:hAnsi="Times New Roman" w:cs="Times New Roman"/>
                <w:sz w:val="24"/>
                <w:szCs w:val="24"/>
              </w:rPr>
            </w:pPr>
          </w:p>
        </w:tc>
        <w:tc>
          <w:tcPr>
            <w:tcW w:w="6009" w:type="dxa"/>
            <w:gridSpan w:val="2"/>
            <w:shd w:val="clear" w:color="auto" w:fill="FFFFFF" w:themeFill="background1"/>
          </w:tcPr>
          <w:p w14:paraId="1EF9F743" w14:textId="717AA7F2" w:rsidR="00194E9F" w:rsidRPr="00D152FC" w:rsidRDefault="00194E9F" w:rsidP="00194E9F">
            <w:pPr>
              <w:pStyle w:val="ListParagraph"/>
              <w:numPr>
                <w:ilvl w:val="0"/>
                <w:numId w:val="17"/>
              </w:numPr>
              <w:jc w:val="both"/>
              <w:rPr>
                <w:rFonts w:ascii="Times New Roman" w:hAnsi="Times New Roman" w:cs="Times New Roman"/>
              </w:rPr>
            </w:pPr>
            <w:r w:rsidRPr="00D152FC">
              <w:rPr>
                <w:rFonts w:ascii="Times New Roman" w:hAnsi="Times New Roman" w:cs="Times New Roman"/>
              </w:rPr>
              <w:t xml:space="preserve">Rekomendējam pamatnostadnēs iekļaut secīgu komensējamo medikamentu budžeta līdzekļu pieaugumu par 7-10% gadā atbilstoši pacientu skaita pieaugumam. </w:t>
            </w:r>
          </w:p>
          <w:p w14:paraId="362B253E" w14:textId="77777777" w:rsidR="00194E9F" w:rsidRPr="00CA5A73" w:rsidRDefault="00194E9F" w:rsidP="00194E9F">
            <w:pPr>
              <w:pStyle w:val="CommentText"/>
              <w:jc w:val="both"/>
              <w:rPr>
                <w:rFonts w:ascii="Times New Roman" w:hAnsi="Times New Roman" w:cs="Times New Roman"/>
                <w:sz w:val="24"/>
                <w:szCs w:val="24"/>
              </w:rPr>
            </w:pPr>
          </w:p>
        </w:tc>
        <w:tc>
          <w:tcPr>
            <w:tcW w:w="2071" w:type="dxa"/>
            <w:gridSpan w:val="2"/>
            <w:shd w:val="clear" w:color="auto" w:fill="FFFFFF" w:themeFill="background1"/>
          </w:tcPr>
          <w:p w14:paraId="5A179516" w14:textId="658F78AC" w:rsidR="00194E9F" w:rsidRPr="00FF547A"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Ņ</w:t>
            </w:r>
            <w:r w:rsidRPr="00FF547A">
              <w:rPr>
                <w:rFonts w:ascii="Times New Roman" w:hAnsi="Times New Roman" w:cs="Times New Roman"/>
                <w:b/>
                <w:bCs/>
                <w:sz w:val="24"/>
                <w:szCs w:val="24"/>
              </w:rPr>
              <w:t>emts vērā</w:t>
            </w:r>
          </w:p>
          <w:p w14:paraId="30407BF7" w14:textId="4C155219"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34E06E4D" w14:textId="22AA2D7D" w:rsidR="00194E9F" w:rsidRPr="00960165" w:rsidRDefault="00194E9F" w:rsidP="00194E9F">
            <w:pPr>
              <w:jc w:val="both"/>
              <w:rPr>
                <w:rFonts w:ascii="Times New Roman" w:hAnsi="Times New Roman" w:cs="Times New Roman"/>
                <w:sz w:val="24"/>
                <w:szCs w:val="24"/>
              </w:rPr>
            </w:pPr>
            <w:r w:rsidRPr="00051049">
              <w:rPr>
                <w:rFonts w:ascii="Times New Roman" w:hAnsi="Times New Roman" w:cs="Times New Roman"/>
                <w:sz w:val="24"/>
                <w:szCs w:val="24"/>
              </w:rPr>
              <w:t>Lai plānotu papildu nepieciešamo finansējumu zāļu pieejamības un (arī veselības aprūpes pieejamības uzlabošanai) ņemts par pamatu Saeimas paziņojumā pie NAP2027 ietvertais princips, ka finansējums veselības aprūpei jāpalielina, lai tas 2027. gadā tuvinātos ES vidējiem rādītājiem. Precizēts pamatnostādnēs</w:t>
            </w:r>
            <w:r>
              <w:rPr>
                <w:rFonts w:ascii="Times New Roman" w:hAnsi="Times New Roman" w:cs="Times New Roman"/>
                <w:sz w:val="24"/>
                <w:szCs w:val="24"/>
              </w:rPr>
              <w:t xml:space="preserve"> 1.3.4. pasākuma finansējums</w:t>
            </w:r>
            <w:r w:rsidRPr="00051049">
              <w:rPr>
                <w:rFonts w:ascii="Times New Roman" w:hAnsi="Times New Roman" w:cs="Times New Roman"/>
                <w:sz w:val="24"/>
                <w:szCs w:val="24"/>
              </w:rPr>
              <w:t>, ņemot vērā Eurostat datus par valsts izdevumiem par zālēm un citām medicīniskajām precēm uz 1 iedz. ES valstīs.</w:t>
            </w:r>
          </w:p>
        </w:tc>
      </w:tr>
      <w:tr w:rsidR="00194E9F" w:rsidRPr="00960165" w14:paraId="31FFDE73" w14:textId="77777777" w:rsidTr="001150CE">
        <w:tc>
          <w:tcPr>
            <w:tcW w:w="846" w:type="dxa"/>
            <w:shd w:val="clear" w:color="auto" w:fill="FFFFFF" w:themeFill="background1"/>
          </w:tcPr>
          <w:p w14:paraId="55B999AD" w14:textId="7CC0BDC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348.</w:t>
            </w:r>
          </w:p>
        </w:tc>
        <w:tc>
          <w:tcPr>
            <w:tcW w:w="1559" w:type="dxa"/>
            <w:gridSpan w:val="2"/>
            <w:vMerge/>
          </w:tcPr>
          <w:p w14:paraId="4C497889" w14:textId="77777777" w:rsidR="00194E9F" w:rsidRPr="009D4168" w:rsidRDefault="00194E9F" w:rsidP="00194E9F">
            <w:pPr>
              <w:jc w:val="both"/>
              <w:rPr>
                <w:rFonts w:ascii="Times New Roman" w:hAnsi="Times New Roman" w:cs="Times New Roman"/>
                <w:sz w:val="24"/>
                <w:szCs w:val="24"/>
              </w:rPr>
            </w:pPr>
          </w:p>
        </w:tc>
        <w:tc>
          <w:tcPr>
            <w:tcW w:w="6009" w:type="dxa"/>
            <w:gridSpan w:val="2"/>
            <w:shd w:val="clear" w:color="auto" w:fill="FFFFFF" w:themeFill="background1"/>
          </w:tcPr>
          <w:p w14:paraId="39A1EED2" w14:textId="18396DC4" w:rsidR="00194E9F" w:rsidRPr="00D152FC" w:rsidRDefault="00194E9F" w:rsidP="00194E9F">
            <w:pPr>
              <w:pStyle w:val="ListParagraph"/>
              <w:numPr>
                <w:ilvl w:val="0"/>
                <w:numId w:val="17"/>
              </w:numPr>
              <w:jc w:val="both"/>
              <w:rPr>
                <w:rFonts w:ascii="Times New Roman" w:hAnsi="Times New Roman" w:cs="Times New Roman"/>
              </w:rPr>
            </w:pPr>
            <w:r w:rsidRPr="00D152FC">
              <w:rPr>
                <w:rFonts w:ascii="Times New Roman" w:hAnsi="Times New Roman" w:cs="Times New Roman"/>
              </w:rPr>
              <w:t>Papildus nepieciešams pārskatīt individuālās kompensācijas limitu.</w:t>
            </w:r>
          </w:p>
        </w:tc>
        <w:tc>
          <w:tcPr>
            <w:tcW w:w="2071" w:type="dxa"/>
            <w:gridSpan w:val="2"/>
            <w:shd w:val="clear" w:color="auto" w:fill="FFFFFF" w:themeFill="background1"/>
          </w:tcPr>
          <w:p w14:paraId="10F0B9A9" w14:textId="681B1FB6" w:rsidR="00194E9F" w:rsidRPr="00F0684D"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Ņ</w:t>
            </w:r>
            <w:r w:rsidRPr="00F0684D">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p w14:paraId="1453B9F8" w14:textId="32FB2098"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20E7A788" w14:textId="397C9FA0" w:rsidR="00194E9F" w:rsidRPr="00F0684D" w:rsidRDefault="00194E9F" w:rsidP="00194E9F">
            <w:pPr>
              <w:jc w:val="both"/>
              <w:rPr>
                <w:rFonts w:ascii="Times New Roman" w:hAnsi="Times New Roman" w:cs="Times New Roman"/>
                <w:sz w:val="24"/>
                <w:szCs w:val="24"/>
                <w:shd w:val="clear" w:color="auto" w:fill="FFFFFF"/>
              </w:rPr>
            </w:pPr>
            <w:r w:rsidRPr="00F0684D">
              <w:rPr>
                <w:rFonts w:ascii="Times New Roman" w:hAnsi="Times New Roman" w:cs="Times New Roman"/>
                <w:sz w:val="24"/>
                <w:szCs w:val="24"/>
              </w:rPr>
              <w:t xml:space="preserve">3.1.4. sadaļā “Uzlabot kompensējamo zāļu un medicīnas ierīču pieejamību”  ir norādīts uzdevums: </w:t>
            </w:r>
            <w:r w:rsidRPr="00F0684D">
              <w:rPr>
                <w:rFonts w:ascii="Times New Roman" w:hAnsi="Times New Roman" w:cs="Times New Roman"/>
                <w:sz w:val="24"/>
                <w:szCs w:val="24"/>
                <w:shd w:val="clear" w:color="auto" w:fill="FFFFFF"/>
              </w:rPr>
              <w:t xml:space="preserve"> </w:t>
            </w:r>
          </w:p>
          <w:p w14:paraId="6B12241A" w14:textId="7D048F51" w:rsidR="00194E9F" w:rsidRPr="00960165" w:rsidRDefault="00194E9F" w:rsidP="00194E9F">
            <w:pPr>
              <w:jc w:val="both"/>
              <w:rPr>
                <w:rFonts w:ascii="Times New Roman" w:hAnsi="Times New Roman" w:cs="Times New Roman"/>
                <w:sz w:val="24"/>
                <w:szCs w:val="24"/>
              </w:rPr>
            </w:pPr>
            <w:r w:rsidRPr="00F0684D">
              <w:rPr>
                <w:rFonts w:ascii="Times New Roman" w:hAnsi="Times New Roman" w:cs="Times New Roman"/>
                <w:sz w:val="24"/>
                <w:szCs w:val="24"/>
                <w:shd w:val="clear" w:color="auto" w:fill="FFFFFF"/>
              </w:rPr>
              <w:t>“</w:t>
            </w:r>
            <w:r w:rsidRPr="00F0684D">
              <w:rPr>
                <w:rStyle w:val="normaltextrun"/>
                <w:rFonts w:ascii="Times New Roman" w:hAnsi="Times New Roman" w:cs="Times New Roman"/>
                <w:sz w:val="24"/>
                <w:szCs w:val="24"/>
                <w:shd w:val="clear" w:color="auto" w:fill="FFFFFF"/>
              </w:rPr>
              <w:t xml:space="preserve">Pārskatīt un pilnveidot medikamentu kompensācijas principus”, </w:t>
            </w:r>
            <w:r w:rsidRPr="00F0684D">
              <w:rPr>
                <w:rStyle w:val="eop"/>
                <w:rFonts w:ascii="Times New Roman" w:hAnsi="Times New Roman" w:cs="Times New Roman"/>
                <w:sz w:val="24"/>
                <w:szCs w:val="24"/>
                <w:shd w:val="clear" w:color="auto" w:fill="FFFFFF"/>
              </w:rPr>
              <w:t>paredzot palielināt kompensējamo zāļu sarakstā esošu zāļu klāstu un finansējumu. Individuālās kompensācijas gadījumi ir izņēmuma gadījumi, kad pacientiem zāles nav pieejamas no Kompensējamo zāļu saraksta. Šajos gadījumos pacientiem tiek apmaksātas zāles, kuru izmaksu efektivitāte un arī cena nav vērtēta.</w:t>
            </w:r>
          </w:p>
        </w:tc>
      </w:tr>
      <w:tr w:rsidR="00194E9F" w:rsidRPr="00960165" w14:paraId="7D7AD163" w14:textId="77777777" w:rsidTr="001150CE">
        <w:tc>
          <w:tcPr>
            <w:tcW w:w="846" w:type="dxa"/>
            <w:shd w:val="clear" w:color="auto" w:fill="FFFFFF" w:themeFill="background1"/>
          </w:tcPr>
          <w:p w14:paraId="4005B5EC" w14:textId="3D005D3D"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349.</w:t>
            </w:r>
          </w:p>
        </w:tc>
        <w:tc>
          <w:tcPr>
            <w:tcW w:w="1559" w:type="dxa"/>
            <w:gridSpan w:val="2"/>
            <w:vMerge/>
          </w:tcPr>
          <w:p w14:paraId="3620F7E6" w14:textId="451D9E26" w:rsidR="00194E9F" w:rsidRPr="009D4168" w:rsidRDefault="00194E9F" w:rsidP="00194E9F">
            <w:pPr>
              <w:jc w:val="both"/>
              <w:rPr>
                <w:rFonts w:ascii="Times New Roman" w:hAnsi="Times New Roman" w:cs="Times New Roman"/>
                <w:sz w:val="24"/>
                <w:szCs w:val="24"/>
              </w:rPr>
            </w:pPr>
          </w:p>
        </w:tc>
        <w:tc>
          <w:tcPr>
            <w:tcW w:w="6009" w:type="dxa"/>
            <w:gridSpan w:val="2"/>
            <w:shd w:val="clear" w:color="auto" w:fill="FFFFFF" w:themeFill="background1"/>
          </w:tcPr>
          <w:p w14:paraId="0428F13C" w14:textId="77777777" w:rsidR="00194E9F" w:rsidRDefault="00194E9F" w:rsidP="00194E9F">
            <w:pPr>
              <w:pStyle w:val="ListParagraph"/>
              <w:numPr>
                <w:ilvl w:val="0"/>
                <w:numId w:val="17"/>
              </w:numPr>
              <w:jc w:val="both"/>
              <w:rPr>
                <w:rFonts w:ascii="Times New Roman" w:hAnsi="Times New Roman" w:cs="Times New Roman"/>
              </w:rPr>
            </w:pPr>
            <w:r w:rsidRPr="00D97906">
              <w:rPr>
                <w:rFonts w:ascii="Times New Roman" w:hAnsi="Times New Roman" w:cs="Times New Roman"/>
              </w:rPr>
              <w:t>Papildus aicinām paredzēt uzdevumu pilnveidot finansiālās līdzdalības līgumus, ņemot vērā, ka šobrīd ir nesabalansēts slogs zāļu ražotāju pusē</w:t>
            </w:r>
            <w:r>
              <w:rPr>
                <w:rFonts w:ascii="Times New Roman" w:hAnsi="Times New Roman" w:cs="Times New Roman"/>
              </w:rPr>
              <w:t>.</w:t>
            </w:r>
          </w:p>
          <w:p w14:paraId="29D3123D" w14:textId="77777777" w:rsidR="00194E9F" w:rsidRPr="00CA5A73" w:rsidRDefault="00194E9F" w:rsidP="00194E9F">
            <w:pPr>
              <w:pStyle w:val="CommentText"/>
              <w:jc w:val="both"/>
              <w:rPr>
                <w:rFonts w:ascii="Times New Roman" w:hAnsi="Times New Roman" w:cs="Times New Roman"/>
                <w:sz w:val="24"/>
                <w:szCs w:val="24"/>
              </w:rPr>
            </w:pPr>
          </w:p>
        </w:tc>
        <w:tc>
          <w:tcPr>
            <w:tcW w:w="2071" w:type="dxa"/>
            <w:gridSpan w:val="2"/>
            <w:shd w:val="clear" w:color="auto" w:fill="FFFFFF" w:themeFill="background1"/>
          </w:tcPr>
          <w:p w14:paraId="216F8647" w14:textId="6AC0BA00" w:rsidR="00194E9F" w:rsidRPr="00194E9F" w:rsidRDefault="00194E9F" w:rsidP="00194E9F">
            <w:pPr>
              <w:jc w:val="both"/>
              <w:rPr>
                <w:rFonts w:ascii="Times New Roman" w:hAnsi="Times New Roman" w:cs="Times New Roman"/>
                <w:b/>
                <w:bCs/>
                <w:sz w:val="24"/>
                <w:szCs w:val="24"/>
              </w:rPr>
            </w:pPr>
            <w:r w:rsidRPr="00F0684D">
              <w:rPr>
                <w:rFonts w:ascii="Times New Roman" w:hAnsi="Times New Roman" w:cs="Times New Roman"/>
                <w:b/>
                <w:bCs/>
                <w:sz w:val="24"/>
                <w:szCs w:val="24"/>
              </w:rPr>
              <w:t>Nav ņemts vērā</w:t>
            </w:r>
          </w:p>
        </w:tc>
        <w:tc>
          <w:tcPr>
            <w:tcW w:w="3685" w:type="dxa"/>
            <w:shd w:val="clear" w:color="auto" w:fill="FFFFFF" w:themeFill="background1"/>
          </w:tcPr>
          <w:p w14:paraId="4E7F1CA5" w14:textId="05B5B438" w:rsidR="00194E9F" w:rsidRPr="00960165" w:rsidRDefault="00194E9F" w:rsidP="00194E9F">
            <w:pPr>
              <w:jc w:val="both"/>
              <w:rPr>
                <w:rFonts w:ascii="Times New Roman" w:hAnsi="Times New Roman" w:cs="Times New Roman"/>
                <w:sz w:val="24"/>
                <w:szCs w:val="24"/>
              </w:rPr>
            </w:pPr>
            <w:r w:rsidRPr="00F0684D">
              <w:rPr>
                <w:rFonts w:ascii="Times New Roman" w:hAnsi="Times New Roman" w:cs="Times New Roman"/>
                <w:sz w:val="24"/>
                <w:szCs w:val="24"/>
              </w:rPr>
              <w:t>Šis jautājums nav risināms pamatnostādņu ietvaros. Primāri šī ir nevis līdzdalības līgumu, bet nepietiekama valsts piešķirtā fina</w:t>
            </w:r>
            <w:r>
              <w:rPr>
                <w:rFonts w:ascii="Times New Roman" w:hAnsi="Times New Roman" w:cs="Times New Roman"/>
                <w:sz w:val="24"/>
                <w:szCs w:val="24"/>
              </w:rPr>
              <w:t>n</w:t>
            </w:r>
            <w:r w:rsidRPr="00F0684D">
              <w:rPr>
                <w:rFonts w:ascii="Times New Roman" w:hAnsi="Times New Roman" w:cs="Times New Roman"/>
                <w:sz w:val="24"/>
                <w:szCs w:val="24"/>
              </w:rPr>
              <w:t>sējuma apmēra problēma. Tādēļ sadaļā 3.1.4. “Uzlabot kompensējamo zāļu un medicīnas ierīču pieejamību” paredzēts budžeta pieaugums zāļu un medicīnisko ierīču kompensācijai, kas veicinās sabalansēta sloga sadalījumu starp ražotāju un valsti.</w:t>
            </w:r>
          </w:p>
        </w:tc>
      </w:tr>
      <w:tr w:rsidR="00194E9F" w:rsidRPr="00960165" w14:paraId="761DABFD" w14:textId="77777777" w:rsidTr="001150CE">
        <w:tc>
          <w:tcPr>
            <w:tcW w:w="846" w:type="dxa"/>
            <w:shd w:val="clear" w:color="auto" w:fill="FFFFFF" w:themeFill="background1"/>
          </w:tcPr>
          <w:p w14:paraId="1429BD34" w14:textId="05F35F6A" w:rsidR="00194E9F" w:rsidRPr="00E104A9" w:rsidRDefault="00194E9F" w:rsidP="00194E9F">
            <w:pPr>
              <w:jc w:val="both"/>
              <w:rPr>
                <w:rFonts w:ascii="Times New Roman" w:hAnsi="Times New Roman" w:cs="Times New Roman"/>
                <w:sz w:val="24"/>
                <w:szCs w:val="24"/>
              </w:rPr>
            </w:pPr>
            <w:r>
              <w:rPr>
                <w:rFonts w:ascii="Times New Roman" w:hAnsi="Times New Roman" w:cs="Times New Roman"/>
                <w:sz w:val="24"/>
                <w:szCs w:val="24"/>
              </w:rPr>
              <w:t>350.</w:t>
            </w:r>
          </w:p>
        </w:tc>
        <w:tc>
          <w:tcPr>
            <w:tcW w:w="1559" w:type="dxa"/>
            <w:gridSpan w:val="2"/>
            <w:shd w:val="clear" w:color="auto" w:fill="FFFFFF" w:themeFill="background1"/>
          </w:tcPr>
          <w:p w14:paraId="204C32E8" w14:textId="77777777" w:rsidR="00194E9F" w:rsidRPr="00AE5524"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AE5524">
              <w:rPr>
                <w:rFonts w:ascii="Times New Roman" w:hAnsi="Times New Roman" w:cs="Times New Roman"/>
                <w:sz w:val="24"/>
                <w:szCs w:val="24"/>
              </w:rPr>
              <w:t xml:space="preserve"> 13503/2020</w:t>
            </w:r>
          </w:p>
        </w:tc>
        <w:tc>
          <w:tcPr>
            <w:tcW w:w="6009" w:type="dxa"/>
            <w:gridSpan w:val="2"/>
            <w:shd w:val="clear" w:color="auto" w:fill="FFFFFF" w:themeFill="background1"/>
          </w:tcPr>
          <w:p w14:paraId="2649BEE8" w14:textId="77777777" w:rsidR="00194E9F" w:rsidRPr="00AE5524" w:rsidRDefault="00194E9F" w:rsidP="00194E9F">
            <w:pPr>
              <w:jc w:val="both"/>
              <w:rPr>
                <w:rFonts w:ascii="Times New Roman" w:hAnsi="Times New Roman" w:cs="Times New Roman"/>
                <w:sz w:val="24"/>
                <w:szCs w:val="24"/>
              </w:rPr>
            </w:pPr>
            <w:r w:rsidRPr="00AE5524">
              <w:rPr>
                <w:rFonts w:ascii="Times New Roman" w:hAnsi="Times New Roman" w:cs="Times New Roman"/>
                <w:sz w:val="24"/>
                <w:szCs w:val="24"/>
              </w:rPr>
              <w:t>Papildināt ar jaunu apakšpunktu 3.1.4.3. sekojošā redakcijā:</w:t>
            </w:r>
          </w:p>
          <w:p w14:paraId="762D8ED6" w14:textId="77777777" w:rsidR="00194E9F" w:rsidRDefault="00194E9F" w:rsidP="00194E9F">
            <w:pPr>
              <w:jc w:val="both"/>
              <w:rPr>
                <w:rFonts w:ascii="Times New Roman" w:hAnsi="Times New Roman" w:cs="Times New Roman"/>
                <w:sz w:val="24"/>
                <w:szCs w:val="24"/>
              </w:rPr>
            </w:pPr>
            <w:r w:rsidRPr="00AE5524">
              <w:rPr>
                <w:rFonts w:ascii="Times New Roman" w:hAnsi="Times New Roman" w:cs="Times New Roman"/>
                <w:sz w:val="24"/>
                <w:szCs w:val="24"/>
              </w:rPr>
              <w:t>3.1.4.3. Ieviest visu recepšu medikamentu kompensāciju.</w:t>
            </w:r>
          </w:p>
          <w:p w14:paraId="4CCDAFA9" w14:textId="77777777" w:rsidR="00194E9F" w:rsidRPr="00AE5524"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Pamatojums: </w:t>
            </w:r>
            <w:r w:rsidRPr="00AE5524">
              <w:rPr>
                <w:rFonts w:ascii="Times New Roman" w:hAnsi="Times New Roman" w:cs="Times New Roman"/>
                <w:sz w:val="24"/>
                <w:szCs w:val="24"/>
              </w:rPr>
              <w:t>Lai efektīvi mazinātu zāļu cenas visos cenas veidošanās posmos!</w:t>
            </w:r>
          </w:p>
        </w:tc>
        <w:tc>
          <w:tcPr>
            <w:tcW w:w="2071" w:type="dxa"/>
            <w:gridSpan w:val="2"/>
            <w:shd w:val="clear" w:color="auto" w:fill="FFFFFF" w:themeFill="background1"/>
          </w:tcPr>
          <w:p w14:paraId="599FE4CF" w14:textId="387DBDB9" w:rsidR="00194E9F" w:rsidRPr="00F0684D"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Ņ</w:t>
            </w:r>
            <w:r w:rsidRPr="00F0684D">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p w14:paraId="09D8D36B" w14:textId="175084B9" w:rsidR="00194E9F" w:rsidRPr="0065293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5E336E5C" w14:textId="07007B10" w:rsidR="00194E9F" w:rsidRPr="00960165" w:rsidRDefault="00194E9F" w:rsidP="00194E9F">
            <w:pPr>
              <w:jc w:val="both"/>
              <w:rPr>
                <w:rFonts w:ascii="Times New Roman" w:hAnsi="Times New Roman" w:cs="Times New Roman"/>
                <w:sz w:val="24"/>
                <w:szCs w:val="24"/>
              </w:rPr>
            </w:pPr>
            <w:r w:rsidRPr="00F0684D">
              <w:rPr>
                <w:rFonts w:ascii="Times New Roman" w:hAnsi="Times New Roman" w:cs="Times New Roman"/>
                <w:sz w:val="24"/>
                <w:szCs w:val="24"/>
              </w:rPr>
              <w:t xml:space="preserve">3.1.4. sadaļā “Uzlabot kompensējamo zāļu un medicīnas ierīču pieejamību”  ir norādīts uzdevums: </w:t>
            </w:r>
            <w:r w:rsidRPr="00F0684D">
              <w:rPr>
                <w:rFonts w:ascii="Times New Roman" w:hAnsi="Times New Roman" w:cs="Times New Roman"/>
                <w:sz w:val="24"/>
                <w:szCs w:val="24"/>
                <w:shd w:val="clear" w:color="auto" w:fill="FFFFFF"/>
              </w:rPr>
              <w:t xml:space="preserve"> “</w:t>
            </w:r>
            <w:r w:rsidRPr="00F0684D">
              <w:rPr>
                <w:rStyle w:val="normaltextrun"/>
                <w:rFonts w:ascii="Times New Roman" w:hAnsi="Times New Roman" w:cs="Times New Roman"/>
                <w:sz w:val="24"/>
                <w:szCs w:val="24"/>
                <w:shd w:val="clear" w:color="auto" w:fill="FFFFFF"/>
              </w:rPr>
              <w:t>Paplašināt </w:t>
            </w:r>
            <w:r w:rsidRPr="00F0684D">
              <w:rPr>
                <w:rStyle w:val="findhit"/>
                <w:rFonts w:ascii="Times New Roman" w:hAnsi="Times New Roman" w:cs="Times New Roman"/>
                <w:sz w:val="24"/>
                <w:szCs w:val="24"/>
                <w:shd w:val="clear" w:color="auto" w:fill="FFFFFF"/>
              </w:rPr>
              <w:t>kompensēj</w:t>
            </w:r>
            <w:r w:rsidRPr="00F0684D">
              <w:rPr>
                <w:rStyle w:val="normaltextrun"/>
                <w:rFonts w:ascii="Times New Roman" w:hAnsi="Times New Roman" w:cs="Times New Roman"/>
                <w:sz w:val="24"/>
                <w:szCs w:val="24"/>
                <w:shd w:val="clear" w:color="auto" w:fill="FFFFFF"/>
              </w:rPr>
              <w:t>amo medikamentu un medicīnisko ierīču sarakstu”,</w:t>
            </w:r>
            <w:r w:rsidRPr="00F0684D">
              <w:rPr>
                <w:rStyle w:val="eop"/>
                <w:rFonts w:ascii="Times New Roman" w:hAnsi="Times New Roman" w:cs="Times New Roman"/>
                <w:sz w:val="24"/>
                <w:szCs w:val="24"/>
                <w:shd w:val="clear" w:color="auto" w:fill="FFFFFF"/>
              </w:rPr>
              <w:t> plānojot tam nepieciešamo finansējumu.</w:t>
            </w:r>
            <w:r w:rsidRPr="00F0684D">
              <w:rPr>
                <w:rFonts w:ascii="Times New Roman" w:hAnsi="Times New Roman" w:cs="Times New Roman"/>
                <w:sz w:val="24"/>
                <w:szCs w:val="24"/>
              </w:rPr>
              <w:t xml:space="preserve"> Plānots iesaistīt PVO ekspertus medikamentu kompensācijas principu pilnveidošanā, t.sk.</w:t>
            </w:r>
            <w:r>
              <w:rPr>
                <w:rFonts w:ascii="Times New Roman" w:hAnsi="Times New Roman" w:cs="Times New Roman"/>
                <w:sz w:val="24"/>
                <w:szCs w:val="24"/>
              </w:rPr>
              <w:t>,</w:t>
            </w:r>
            <w:r w:rsidRPr="00F0684D">
              <w:rPr>
                <w:rFonts w:ascii="Times New Roman" w:hAnsi="Times New Roman" w:cs="Times New Roman"/>
                <w:sz w:val="24"/>
                <w:szCs w:val="24"/>
              </w:rPr>
              <w:t xml:space="preserve"> izvērtējot, vai visi recepšu medikamenti pacientiem būtu kompensējami.</w:t>
            </w:r>
          </w:p>
        </w:tc>
      </w:tr>
      <w:tr w:rsidR="00194E9F" w:rsidRPr="00960165" w14:paraId="326D74A1" w14:textId="77777777" w:rsidTr="001150CE">
        <w:tc>
          <w:tcPr>
            <w:tcW w:w="846" w:type="dxa"/>
            <w:shd w:val="clear" w:color="auto" w:fill="FFFFFF" w:themeFill="background1"/>
          </w:tcPr>
          <w:p w14:paraId="6B5C10AE" w14:textId="0911342D" w:rsidR="00194E9F" w:rsidRPr="00E104A9" w:rsidRDefault="00194E9F" w:rsidP="00194E9F">
            <w:pPr>
              <w:jc w:val="both"/>
              <w:rPr>
                <w:rFonts w:ascii="Times New Roman" w:hAnsi="Times New Roman" w:cs="Times New Roman"/>
                <w:sz w:val="24"/>
                <w:szCs w:val="24"/>
              </w:rPr>
            </w:pPr>
            <w:r>
              <w:rPr>
                <w:rFonts w:ascii="Times New Roman" w:hAnsi="Times New Roman" w:cs="Times New Roman"/>
                <w:sz w:val="24"/>
                <w:szCs w:val="24"/>
              </w:rPr>
              <w:t>351.</w:t>
            </w:r>
          </w:p>
        </w:tc>
        <w:tc>
          <w:tcPr>
            <w:tcW w:w="1559" w:type="dxa"/>
            <w:gridSpan w:val="2"/>
            <w:shd w:val="clear" w:color="auto" w:fill="FFFFFF" w:themeFill="background1"/>
          </w:tcPr>
          <w:p w14:paraId="45F8C225" w14:textId="77777777" w:rsidR="00194E9F" w:rsidRPr="00AE5524"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AE5524">
              <w:rPr>
                <w:rFonts w:ascii="Times New Roman" w:hAnsi="Times New Roman" w:cs="Times New Roman"/>
                <w:sz w:val="24"/>
                <w:szCs w:val="24"/>
              </w:rPr>
              <w:t xml:space="preserve"> 13503/2020</w:t>
            </w:r>
          </w:p>
        </w:tc>
        <w:tc>
          <w:tcPr>
            <w:tcW w:w="6009" w:type="dxa"/>
            <w:gridSpan w:val="2"/>
            <w:shd w:val="clear" w:color="auto" w:fill="FFFFFF" w:themeFill="background1"/>
          </w:tcPr>
          <w:p w14:paraId="733CE4AC" w14:textId="77777777" w:rsidR="00194E9F" w:rsidRPr="00B2290F" w:rsidRDefault="00194E9F" w:rsidP="00194E9F">
            <w:pPr>
              <w:jc w:val="both"/>
              <w:rPr>
                <w:rFonts w:ascii="Times New Roman" w:hAnsi="Times New Roman" w:cs="Times New Roman"/>
                <w:sz w:val="24"/>
                <w:szCs w:val="24"/>
              </w:rPr>
            </w:pPr>
            <w:r w:rsidRPr="00B2290F">
              <w:rPr>
                <w:rFonts w:ascii="Times New Roman" w:hAnsi="Times New Roman" w:cs="Times New Roman"/>
                <w:sz w:val="24"/>
                <w:szCs w:val="24"/>
              </w:rPr>
              <w:t>Papildināt ar jaunu apakšpunktu 3.1.4.4. sekojošā redakcijā:</w:t>
            </w:r>
          </w:p>
          <w:p w14:paraId="021D9585" w14:textId="77777777" w:rsidR="00194E9F" w:rsidRDefault="00194E9F" w:rsidP="00194E9F">
            <w:pPr>
              <w:jc w:val="both"/>
              <w:rPr>
                <w:rFonts w:ascii="Times New Roman" w:hAnsi="Times New Roman" w:cs="Times New Roman"/>
                <w:sz w:val="24"/>
                <w:szCs w:val="24"/>
              </w:rPr>
            </w:pPr>
            <w:r w:rsidRPr="00B2290F">
              <w:rPr>
                <w:rFonts w:ascii="Times New Roman" w:hAnsi="Times New Roman" w:cs="Times New Roman"/>
                <w:sz w:val="24"/>
                <w:szCs w:val="24"/>
              </w:rPr>
              <w:t>3.1.4.3.</w:t>
            </w:r>
            <w:r>
              <w:rPr>
                <w:rFonts w:ascii="Times New Roman" w:hAnsi="Times New Roman" w:cs="Times New Roman"/>
                <w:sz w:val="24"/>
                <w:szCs w:val="24"/>
              </w:rPr>
              <w:t xml:space="preserve"> </w:t>
            </w:r>
            <w:r w:rsidRPr="00B2290F">
              <w:rPr>
                <w:rFonts w:ascii="Times New Roman" w:hAnsi="Times New Roman" w:cs="Times New Roman"/>
                <w:sz w:val="24"/>
                <w:szCs w:val="24"/>
              </w:rPr>
              <w:t>Pāriet uz fiksētu pacienta līdzdalības maksājumu neatkarīgi no medikamenta cenas</w:t>
            </w:r>
            <w:r>
              <w:rPr>
                <w:rFonts w:ascii="Times New Roman" w:hAnsi="Times New Roman" w:cs="Times New Roman"/>
                <w:sz w:val="24"/>
                <w:szCs w:val="24"/>
              </w:rPr>
              <w:t>.</w:t>
            </w:r>
          </w:p>
          <w:p w14:paraId="43FDCCAF" w14:textId="77777777" w:rsidR="00194E9F" w:rsidRPr="00AE5524"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Pamatojums: </w:t>
            </w:r>
            <w:r w:rsidRPr="00B2290F">
              <w:rPr>
                <w:rFonts w:ascii="Times New Roman" w:hAnsi="Times New Roman" w:cs="Times New Roman"/>
                <w:sz w:val="24"/>
                <w:szCs w:val="24"/>
              </w:rPr>
              <w:t>Šobrīd pacienta līdzmaksājums ir procentuāls. Ja slimība dārga – jāmaksā daudz, ja lēta tad maz. Veselības pakalpojumiem pacienta līdzmaksājums pie ģimenes ārsta, speciālista vai slimnīcas gultas diena ir fiksēta neatkarīgi no tā, vai slimība ir dārga vai lēta. Šiem principiem jāsakrīt un šis piedāvājums ir sociāli taisnīgāks.</w:t>
            </w:r>
          </w:p>
        </w:tc>
        <w:tc>
          <w:tcPr>
            <w:tcW w:w="2071" w:type="dxa"/>
            <w:gridSpan w:val="2"/>
            <w:shd w:val="clear" w:color="auto" w:fill="FFFFFF" w:themeFill="background1"/>
          </w:tcPr>
          <w:p w14:paraId="05E6357B" w14:textId="31E31E65" w:rsidR="00194E9F" w:rsidRPr="00F0684D"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Ņ</w:t>
            </w:r>
            <w:r w:rsidRPr="00F0684D">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p w14:paraId="7AA22659" w14:textId="4AE442CA" w:rsidR="00194E9F" w:rsidRPr="00136077" w:rsidRDefault="00194E9F" w:rsidP="00194E9F">
            <w:pPr>
              <w:jc w:val="both"/>
              <w:rPr>
                <w:rFonts w:ascii="Times New Roman" w:hAnsi="Times New Roman" w:cs="Times New Roman"/>
                <w:b/>
                <w:bCs/>
                <w:sz w:val="24"/>
                <w:szCs w:val="24"/>
              </w:rPr>
            </w:pPr>
          </w:p>
        </w:tc>
        <w:tc>
          <w:tcPr>
            <w:tcW w:w="3685" w:type="dxa"/>
            <w:shd w:val="clear" w:color="auto" w:fill="FFFFFF" w:themeFill="background1"/>
          </w:tcPr>
          <w:p w14:paraId="39A60DD5" w14:textId="34242687" w:rsidR="00194E9F" w:rsidRPr="00960165" w:rsidRDefault="00194E9F" w:rsidP="00194E9F">
            <w:pPr>
              <w:jc w:val="both"/>
              <w:rPr>
                <w:rFonts w:ascii="Times New Roman" w:hAnsi="Times New Roman" w:cs="Times New Roman"/>
                <w:sz w:val="24"/>
                <w:szCs w:val="24"/>
              </w:rPr>
            </w:pPr>
            <w:r w:rsidRPr="00F0684D">
              <w:rPr>
                <w:rFonts w:ascii="Times New Roman" w:hAnsi="Times New Roman" w:cs="Times New Roman"/>
                <w:sz w:val="24"/>
                <w:szCs w:val="24"/>
              </w:rPr>
              <w:t xml:space="preserve">Pamatnostādnēs punkts 3.1.4.2. nosaka medikamentu kompensācijas principu pārskatīšanu. Plānots iesaistīt PVO ekspertus medikamentu kompensācijas principu pilnveidošanā, </w:t>
            </w:r>
            <w:r>
              <w:rPr>
                <w:rFonts w:ascii="Times New Roman" w:hAnsi="Times New Roman" w:cs="Times New Roman"/>
                <w:sz w:val="24"/>
                <w:szCs w:val="24"/>
              </w:rPr>
              <w:t>tai skaitā</w:t>
            </w:r>
            <w:r w:rsidRPr="00F0684D">
              <w:rPr>
                <w:rFonts w:ascii="Times New Roman" w:hAnsi="Times New Roman" w:cs="Times New Roman"/>
                <w:sz w:val="24"/>
                <w:szCs w:val="24"/>
              </w:rPr>
              <w:t xml:space="preserve"> pacienta līdzmaksājuma noteikšanā.</w:t>
            </w:r>
          </w:p>
        </w:tc>
      </w:tr>
      <w:tr w:rsidR="00194E9F" w:rsidRPr="00960165" w14:paraId="6F07D546" w14:textId="77777777" w:rsidTr="00806F6C">
        <w:tc>
          <w:tcPr>
            <w:tcW w:w="2405" w:type="dxa"/>
            <w:gridSpan w:val="3"/>
            <w:shd w:val="clear" w:color="auto" w:fill="auto"/>
          </w:tcPr>
          <w:p w14:paraId="6F5816C1" w14:textId="7B43A17E" w:rsidR="00194E9F" w:rsidRPr="009D4168"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727DAF6" w14:textId="5237884E" w:rsidR="00194E9F" w:rsidRPr="00960165" w:rsidRDefault="00194E9F" w:rsidP="00194E9F">
            <w:pPr>
              <w:jc w:val="both"/>
              <w:rPr>
                <w:rFonts w:ascii="Times New Roman" w:hAnsi="Times New Roman" w:cs="Times New Roman"/>
                <w:sz w:val="24"/>
                <w:szCs w:val="24"/>
              </w:rPr>
            </w:pPr>
            <w:r w:rsidRPr="00496841">
              <w:rPr>
                <w:rFonts w:ascii="Times New Roman" w:hAnsi="Times New Roman" w:cs="Times New Roman"/>
                <w:bCs/>
                <w:i/>
                <w:iCs/>
                <w:sz w:val="24"/>
                <w:szCs w:val="24"/>
              </w:rPr>
              <w:t>3.1.</w:t>
            </w:r>
            <w:r>
              <w:rPr>
                <w:rFonts w:ascii="Times New Roman" w:hAnsi="Times New Roman" w:cs="Times New Roman"/>
                <w:bCs/>
                <w:i/>
                <w:iCs/>
                <w:sz w:val="24"/>
                <w:szCs w:val="24"/>
              </w:rPr>
              <w:t>4</w:t>
            </w:r>
            <w:r w:rsidRPr="00050801">
              <w:rPr>
                <w:rFonts w:ascii="Times New Roman" w:hAnsi="Times New Roman" w:cs="Times New Roman"/>
                <w:bCs/>
                <w:i/>
                <w:iCs/>
                <w:sz w:val="24"/>
                <w:szCs w:val="24"/>
              </w:rPr>
              <w:t>.</w:t>
            </w:r>
            <w:r>
              <w:rPr>
                <w:rFonts w:ascii="Times New Roman" w:hAnsi="Times New Roman" w:cs="Times New Roman"/>
                <w:bCs/>
                <w:i/>
                <w:iCs/>
                <w:sz w:val="24"/>
                <w:szCs w:val="24"/>
              </w:rPr>
              <w:t xml:space="preserve">1. </w:t>
            </w:r>
            <w:r w:rsidRPr="00CD1EA0">
              <w:rPr>
                <w:rFonts w:ascii="Times New Roman" w:hAnsi="Times New Roman" w:cs="Times New Roman"/>
                <w:bCs/>
                <w:i/>
                <w:iCs/>
                <w:sz w:val="24"/>
                <w:szCs w:val="24"/>
              </w:rPr>
              <w:t>Paplašināt kompensējamo medikamentu un medicīnisko ierīču sarakstu</w:t>
            </w:r>
            <w:r>
              <w:rPr>
                <w:rFonts w:ascii="Times New Roman" w:hAnsi="Times New Roman" w:cs="Times New Roman"/>
                <w:bCs/>
                <w:i/>
                <w:iCs/>
                <w:sz w:val="24"/>
                <w:szCs w:val="24"/>
              </w:rPr>
              <w:t xml:space="preserve">. </w:t>
            </w:r>
          </w:p>
        </w:tc>
      </w:tr>
      <w:tr w:rsidR="00194E9F" w:rsidRPr="00960165" w14:paraId="7108E78A" w14:textId="77777777" w:rsidTr="001150CE">
        <w:tc>
          <w:tcPr>
            <w:tcW w:w="846" w:type="dxa"/>
            <w:shd w:val="clear" w:color="auto" w:fill="FFFFFF" w:themeFill="background1"/>
          </w:tcPr>
          <w:p w14:paraId="70521CA4" w14:textId="446042A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352.</w:t>
            </w:r>
          </w:p>
        </w:tc>
        <w:tc>
          <w:tcPr>
            <w:tcW w:w="1559" w:type="dxa"/>
            <w:gridSpan w:val="2"/>
            <w:shd w:val="clear" w:color="auto" w:fill="FFFFFF" w:themeFill="background1"/>
          </w:tcPr>
          <w:p w14:paraId="1921A9A4" w14:textId="774B9DBA" w:rsidR="00194E9F" w:rsidRPr="00BD7E27" w:rsidRDefault="00194E9F" w:rsidP="00194E9F">
            <w:pPr>
              <w:jc w:val="both"/>
              <w:rPr>
                <w:rFonts w:ascii="Times New Roman" w:hAnsi="Times New Roman" w:cs="Times New Roman"/>
                <w:i/>
                <w:iCs/>
                <w:sz w:val="24"/>
                <w:szCs w:val="24"/>
              </w:rPr>
            </w:pPr>
            <w:r w:rsidRPr="002B11C5">
              <w:rPr>
                <w:rFonts w:ascii="Times New Roman" w:hAnsi="Times New Roman" w:cs="Times New Roman"/>
                <w:sz w:val="24"/>
                <w:szCs w:val="24"/>
              </w:rPr>
              <w:t>Latvijas Patentbrīvo Medikamentu Asociācija 12202/2020</w:t>
            </w:r>
          </w:p>
        </w:tc>
        <w:tc>
          <w:tcPr>
            <w:tcW w:w="6009" w:type="dxa"/>
            <w:gridSpan w:val="2"/>
            <w:shd w:val="clear" w:color="auto" w:fill="auto"/>
          </w:tcPr>
          <w:p w14:paraId="2AEEE33B" w14:textId="77777777" w:rsidR="00194E9F" w:rsidRPr="00A701F6" w:rsidRDefault="00194E9F" w:rsidP="00194E9F">
            <w:pPr>
              <w:autoSpaceDE w:val="0"/>
              <w:autoSpaceDN w:val="0"/>
              <w:adjustRightInd w:val="0"/>
              <w:jc w:val="both"/>
              <w:rPr>
                <w:rFonts w:ascii="Times New Roman" w:hAnsi="Times New Roman" w:cs="Times New Roman"/>
                <w:i/>
                <w:iCs/>
                <w:sz w:val="24"/>
                <w:szCs w:val="24"/>
              </w:rPr>
            </w:pPr>
            <w:r w:rsidRPr="002B11C5">
              <w:rPr>
                <w:rFonts w:ascii="Times New Roman" w:hAnsi="Times New Roman" w:cs="Times New Roman"/>
                <w:sz w:val="24"/>
                <w:szCs w:val="24"/>
              </w:rPr>
              <w:t xml:space="preserve">LPMA pārstāvji ir iepazinušies ar projektu un lūdz iekļaut dažus precizējumus pamatnostādņu projekta formulējumos, kas zemāk iekļautajā pamatnostādņu sadaļā (no 52. lpp.) </w:t>
            </w:r>
            <w:r w:rsidRPr="002B11C5">
              <w:rPr>
                <w:rFonts w:ascii="Times New Roman" w:hAnsi="Times New Roman" w:cs="Times New Roman"/>
                <w:sz w:val="24"/>
                <w:szCs w:val="24"/>
                <w:u w:val="single"/>
              </w:rPr>
              <w:t>(pasvī</w:t>
            </w:r>
            <w:r>
              <w:rPr>
                <w:rFonts w:ascii="Times New Roman" w:hAnsi="Times New Roman" w:cs="Times New Roman"/>
                <w:sz w:val="24"/>
                <w:szCs w:val="24"/>
                <w:u w:val="single"/>
              </w:rPr>
              <w:t>t</w:t>
            </w:r>
            <w:r w:rsidRPr="002B11C5">
              <w:rPr>
                <w:rFonts w:ascii="Times New Roman" w:hAnsi="Times New Roman" w:cs="Times New Roman"/>
                <w:sz w:val="24"/>
                <w:szCs w:val="24"/>
                <w:u w:val="single"/>
              </w:rPr>
              <w:t>rotais).</w:t>
            </w:r>
            <w:r w:rsidRPr="002B11C5">
              <w:rPr>
                <w:rFonts w:ascii="Times New Roman" w:hAnsi="Times New Roman" w:cs="Times New Roman"/>
                <w:sz w:val="24"/>
                <w:szCs w:val="24"/>
              </w:rPr>
              <w:t xml:space="preserve"> </w:t>
            </w:r>
            <w:r w:rsidRPr="009547ED">
              <w:rPr>
                <w:rFonts w:ascii="Times New Roman" w:hAnsi="Times New Roman" w:cs="Times New Roman"/>
                <w:i/>
                <w:iCs/>
                <w:sz w:val="24"/>
                <w:szCs w:val="24"/>
              </w:rPr>
              <w:t>3.1</w:t>
            </w:r>
            <w:r w:rsidRPr="002B11C5">
              <w:rPr>
                <w:rFonts w:ascii="Times New Roman" w:hAnsi="Times New Roman" w:cs="Times New Roman"/>
                <w:i/>
                <w:iCs/>
                <w:sz w:val="24"/>
                <w:szCs w:val="24"/>
              </w:rPr>
              <w:t>.4.1. Paplašināt kompensējamo medikamentu un medicīnisko ierīču sarakstu.</w:t>
            </w:r>
            <w:r>
              <w:rPr>
                <w:rFonts w:ascii="Times New Roman" w:hAnsi="Times New Roman" w:cs="Times New Roman"/>
                <w:i/>
                <w:iCs/>
                <w:sz w:val="24"/>
                <w:szCs w:val="24"/>
              </w:rPr>
              <w:t xml:space="preserve"> </w:t>
            </w:r>
            <w:r w:rsidRPr="002B11C5">
              <w:rPr>
                <w:rFonts w:ascii="Times New Roman" w:hAnsi="Times New Roman" w:cs="Times New Roman"/>
                <w:i/>
                <w:iCs/>
                <w:sz w:val="24"/>
                <w:szCs w:val="24"/>
                <w:u w:val="single"/>
              </w:rPr>
              <w:t>Mērķis: Visu recepšu zāļu pilnīga vai daļēja kompensācija.</w:t>
            </w:r>
          </w:p>
          <w:p w14:paraId="3B75C395" w14:textId="77777777" w:rsidR="00194E9F" w:rsidRPr="00496841" w:rsidRDefault="00194E9F" w:rsidP="00194E9F">
            <w:pPr>
              <w:pStyle w:val="CommentText"/>
              <w:jc w:val="both"/>
              <w:rPr>
                <w:rFonts w:ascii="Times New Roman" w:hAnsi="Times New Roman" w:cs="Times New Roman"/>
                <w:bCs/>
                <w:i/>
                <w:iCs/>
                <w:sz w:val="24"/>
                <w:szCs w:val="24"/>
              </w:rPr>
            </w:pPr>
          </w:p>
        </w:tc>
        <w:tc>
          <w:tcPr>
            <w:tcW w:w="2071" w:type="dxa"/>
            <w:gridSpan w:val="2"/>
            <w:shd w:val="clear" w:color="auto" w:fill="FFFFFF" w:themeFill="background1"/>
          </w:tcPr>
          <w:p w14:paraId="2FDCFE27" w14:textId="1D921758" w:rsidR="00194E9F" w:rsidRPr="00226EBD" w:rsidRDefault="00194E9F" w:rsidP="00194E9F">
            <w:pPr>
              <w:jc w:val="both"/>
              <w:rPr>
                <w:rFonts w:ascii="Times New Roman" w:hAnsi="Times New Roman" w:cs="Times New Roman"/>
                <w:b/>
                <w:bCs/>
                <w:color w:val="FF0000"/>
                <w:sz w:val="24"/>
                <w:szCs w:val="24"/>
              </w:rPr>
            </w:pPr>
            <w:r>
              <w:rPr>
                <w:rFonts w:ascii="Times New Roman" w:hAnsi="Times New Roman" w:cs="Times New Roman"/>
                <w:b/>
                <w:bCs/>
                <w:sz w:val="24"/>
                <w:szCs w:val="24"/>
              </w:rPr>
              <w:t>Ņ</w:t>
            </w:r>
            <w:r w:rsidRPr="00726F17">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tc>
        <w:tc>
          <w:tcPr>
            <w:tcW w:w="3685" w:type="dxa"/>
            <w:shd w:val="clear" w:color="auto" w:fill="FFFFFF" w:themeFill="background1"/>
          </w:tcPr>
          <w:p w14:paraId="4C0EDB89" w14:textId="5243FA15" w:rsidR="00194E9F" w:rsidRPr="00960165" w:rsidRDefault="00194E9F" w:rsidP="00194E9F">
            <w:pPr>
              <w:jc w:val="both"/>
              <w:rPr>
                <w:rFonts w:ascii="Times New Roman" w:hAnsi="Times New Roman" w:cs="Times New Roman"/>
                <w:sz w:val="24"/>
                <w:szCs w:val="24"/>
              </w:rPr>
            </w:pPr>
            <w:r w:rsidRPr="00F0684D">
              <w:rPr>
                <w:rFonts w:ascii="Times New Roman" w:hAnsi="Times New Roman" w:cs="Times New Roman"/>
                <w:sz w:val="24"/>
                <w:szCs w:val="24"/>
              </w:rPr>
              <w:t xml:space="preserve">Pamatnostādnēs punkts 3.1.4.2. nosaka medikamentu kompensācijas principu pārskatīšanu. Plānots iesaistīt PVO ekspertus medikamentu kompensācijas principu pilnveidošanā, </w:t>
            </w:r>
            <w:r>
              <w:rPr>
                <w:rFonts w:ascii="Times New Roman" w:hAnsi="Times New Roman" w:cs="Times New Roman"/>
                <w:sz w:val="24"/>
                <w:szCs w:val="24"/>
              </w:rPr>
              <w:t>tai skaitā</w:t>
            </w:r>
            <w:r w:rsidRPr="00F0684D">
              <w:rPr>
                <w:rFonts w:ascii="Times New Roman" w:hAnsi="Times New Roman" w:cs="Times New Roman"/>
                <w:sz w:val="24"/>
                <w:szCs w:val="24"/>
              </w:rPr>
              <w:t xml:space="preserve"> pacienta līdzmaksājuma noteikšanā.</w:t>
            </w:r>
          </w:p>
        </w:tc>
      </w:tr>
      <w:tr w:rsidR="00194E9F" w:rsidRPr="00960165" w14:paraId="56A3A2DD" w14:textId="77777777" w:rsidTr="001150CE">
        <w:tc>
          <w:tcPr>
            <w:tcW w:w="846" w:type="dxa"/>
            <w:shd w:val="clear" w:color="auto" w:fill="FFFFFF" w:themeFill="background1"/>
          </w:tcPr>
          <w:p w14:paraId="72101534" w14:textId="0E2BEE4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353.</w:t>
            </w:r>
          </w:p>
        </w:tc>
        <w:tc>
          <w:tcPr>
            <w:tcW w:w="1559" w:type="dxa"/>
            <w:gridSpan w:val="2"/>
            <w:shd w:val="clear" w:color="auto" w:fill="FFFFFF" w:themeFill="background1"/>
          </w:tcPr>
          <w:p w14:paraId="5D918B60" w14:textId="77777777" w:rsidR="00194E9F" w:rsidRDefault="00194E9F" w:rsidP="00194E9F">
            <w:pPr>
              <w:jc w:val="both"/>
              <w:rPr>
                <w:rFonts w:ascii="Times New Roman" w:hAnsi="Times New Roman" w:cs="Times New Roman"/>
                <w:sz w:val="24"/>
                <w:szCs w:val="24"/>
              </w:rPr>
            </w:pPr>
            <w:r w:rsidRPr="002A09E7">
              <w:rPr>
                <w:rFonts w:ascii="Times New Roman" w:hAnsi="Times New Roman" w:cs="Times New Roman"/>
                <w:sz w:val="24"/>
                <w:szCs w:val="24"/>
              </w:rPr>
              <w:t>Biofarmaceitisko zāļu ražotāju asociācija Latvijā 13555/2020</w:t>
            </w:r>
          </w:p>
          <w:p w14:paraId="6E0A6619" w14:textId="658E3A2E" w:rsidR="00194E9F" w:rsidRPr="009D4168" w:rsidRDefault="00194E9F" w:rsidP="00194E9F">
            <w:pPr>
              <w:jc w:val="both"/>
              <w:rPr>
                <w:rFonts w:ascii="Times New Roman" w:hAnsi="Times New Roman" w:cs="Times New Roman"/>
                <w:sz w:val="24"/>
                <w:szCs w:val="24"/>
              </w:rPr>
            </w:pPr>
            <w:r w:rsidRPr="001E3D38">
              <w:rPr>
                <w:rFonts w:ascii="Times New Roman" w:hAnsi="Times New Roman" w:cs="Times New Roman"/>
                <w:sz w:val="24"/>
                <w:szCs w:val="24"/>
              </w:rPr>
              <w:t>Starptautisko inovatīvo farmaceitisko firmu asociācija</w:t>
            </w:r>
            <w:r>
              <w:rPr>
                <w:rFonts w:ascii="Times New Roman" w:hAnsi="Times New Roman" w:cs="Times New Roman"/>
                <w:sz w:val="24"/>
                <w:szCs w:val="24"/>
              </w:rPr>
              <w:t xml:space="preserve"> </w:t>
            </w:r>
            <w:r w:rsidRPr="001E3D38">
              <w:rPr>
                <w:rFonts w:ascii="Times New Roman" w:hAnsi="Times New Roman" w:cs="Times New Roman"/>
                <w:sz w:val="24"/>
                <w:szCs w:val="24"/>
              </w:rPr>
              <w:t>13488/2020</w:t>
            </w:r>
          </w:p>
        </w:tc>
        <w:tc>
          <w:tcPr>
            <w:tcW w:w="6009" w:type="dxa"/>
            <w:gridSpan w:val="2"/>
            <w:shd w:val="clear" w:color="auto" w:fill="FFFFFF" w:themeFill="background1"/>
          </w:tcPr>
          <w:p w14:paraId="2E3064E0"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Papildināt 3.1.4.1. uzdevumu šādā redakcijā: “</w:t>
            </w:r>
            <w:r w:rsidRPr="005E3025">
              <w:rPr>
                <w:rFonts w:ascii="Times New Roman" w:hAnsi="Times New Roman" w:cs="Times New Roman"/>
                <w:sz w:val="24"/>
                <w:szCs w:val="24"/>
              </w:rPr>
              <w:t xml:space="preserve">Paplašināt kompensējamo medikamentu un medicīnisko ierīču sarakstu </w:t>
            </w:r>
            <w:r w:rsidRPr="005E3025">
              <w:rPr>
                <w:rFonts w:ascii="Times New Roman" w:hAnsi="Times New Roman" w:cs="Times New Roman"/>
                <w:i/>
                <w:iCs/>
                <w:sz w:val="24"/>
                <w:szCs w:val="24"/>
              </w:rPr>
              <w:t>un nodrošināt terapiju jaunām pacientu grupām un jaunām diagnožu grupām</w:t>
            </w:r>
            <w:r>
              <w:rPr>
                <w:rFonts w:ascii="Times New Roman" w:hAnsi="Times New Roman" w:cs="Times New Roman"/>
                <w:i/>
                <w:iCs/>
                <w:sz w:val="24"/>
                <w:szCs w:val="24"/>
              </w:rPr>
              <w:t>”.</w:t>
            </w:r>
          </w:p>
          <w:p w14:paraId="66A9BEF8" w14:textId="19FA30D7" w:rsidR="00194E9F" w:rsidRPr="002A09E7" w:rsidRDefault="00194E9F" w:rsidP="00194E9F">
            <w:pPr>
              <w:jc w:val="both"/>
              <w:rPr>
                <w:rFonts w:ascii="Times New Roman" w:hAnsi="Times New Roman" w:cs="Times New Roman"/>
                <w:sz w:val="24"/>
                <w:szCs w:val="24"/>
              </w:rPr>
            </w:pPr>
            <w:r w:rsidRPr="002A09E7">
              <w:rPr>
                <w:rFonts w:ascii="Times New Roman" w:hAnsi="Times New Roman" w:cs="Times New Roman"/>
                <w:sz w:val="24"/>
                <w:szCs w:val="24"/>
              </w:rPr>
              <w:t>Vēršam uzmanību, ka atsevišķās diagnožu grupās vēl nav atgriezusies 2008. gada pirms globālās finanšu krīzes līmenī</w:t>
            </w:r>
          </w:p>
          <w:p w14:paraId="1FFBB0D0" w14:textId="6AB7C599" w:rsidR="00194E9F" w:rsidRPr="00CA5A73" w:rsidRDefault="00194E9F" w:rsidP="00194E9F">
            <w:pPr>
              <w:jc w:val="both"/>
              <w:rPr>
                <w:rFonts w:ascii="Times New Roman" w:hAnsi="Times New Roman" w:cs="Times New Roman"/>
                <w:sz w:val="24"/>
                <w:szCs w:val="24"/>
              </w:rPr>
            </w:pPr>
            <w:r w:rsidRPr="001E3D38">
              <w:rPr>
                <w:rFonts w:ascii="Times New Roman" w:hAnsi="Times New Roman" w:cs="Times New Roman"/>
                <w:sz w:val="24"/>
                <w:szCs w:val="24"/>
              </w:rPr>
              <w:t>Būtiski [3.1.4.1.] aktivitātei par kompensējamo zāļu budžeta palielināšanu atvēlēt tam nepieciešamo finansējumu, lai ne tikai iekļautu šobrīd gaidīšanas rindā esošos vismaz 50 medikamentus, bet arī nākamajā plānošanas periodā straujāk tuvinātos vidējam Eiropas Savienības rādītājam. Kompensācijas budžets jāveido apsteidzoši, t.sk. ikgadēji ņemot vērā potenciālo deficīta apmēru, kas rodas hroniskiem pacientiem dzīvojot ilgāk un kvalitatīvāk</w:t>
            </w:r>
            <w:r>
              <w:rPr>
                <w:rFonts w:ascii="Times New Roman" w:hAnsi="Times New Roman" w:cs="Times New Roman"/>
                <w:sz w:val="24"/>
                <w:szCs w:val="24"/>
              </w:rPr>
              <w:t>.</w:t>
            </w:r>
          </w:p>
        </w:tc>
        <w:tc>
          <w:tcPr>
            <w:tcW w:w="2071" w:type="dxa"/>
            <w:gridSpan w:val="2"/>
            <w:shd w:val="clear" w:color="auto" w:fill="FFFFFF" w:themeFill="background1"/>
          </w:tcPr>
          <w:p w14:paraId="0E9AF285" w14:textId="56AD1A13" w:rsidR="00194E9F" w:rsidRPr="00E03090"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Ņ</w:t>
            </w:r>
            <w:r w:rsidRPr="00F0684D">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p w14:paraId="15BAEC6A" w14:textId="389B7E9C"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18B74F43" w14:textId="40550635" w:rsidR="00194E9F" w:rsidRPr="00F0684D" w:rsidRDefault="00194E9F" w:rsidP="00194E9F">
            <w:pPr>
              <w:jc w:val="both"/>
              <w:rPr>
                <w:rFonts w:ascii="Times New Roman" w:hAnsi="Times New Roman" w:cs="Times New Roman"/>
                <w:sz w:val="24"/>
                <w:szCs w:val="24"/>
                <w:shd w:val="clear" w:color="auto" w:fill="FFFFFF"/>
              </w:rPr>
            </w:pPr>
            <w:r w:rsidRPr="00F0684D">
              <w:rPr>
                <w:rFonts w:ascii="Times New Roman" w:hAnsi="Times New Roman" w:cs="Times New Roman"/>
                <w:sz w:val="24"/>
                <w:szCs w:val="24"/>
              </w:rPr>
              <w:t xml:space="preserve">3.1.4. sadaļā “Uzlabot kompensējamo zāļu un medicīnas ierīču pieejamību”  ir norādīts uzdevums: </w:t>
            </w:r>
          </w:p>
          <w:p w14:paraId="6538AB92" w14:textId="18DBE970" w:rsidR="00194E9F" w:rsidRPr="00E81D7B" w:rsidRDefault="00194E9F" w:rsidP="00194E9F">
            <w:pPr>
              <w:jc w:val="both"/>
              <w:rPr>
                <w:rFonts w:ascii="Times New Roman" w:hAnsi="Times New Roman" w:cs="Times New Roman"/>
                <w:sz w:val="24"/>
                <w:szCs w:val="24"/>
                <w:shd w:val="clear" w:color="auto" w:fill="FFFFFF"/>
              </w:rPr>
            </w:pPr>
            <w:r w:rsidRPr="00F0684D">
              <w:rPr>
                <w:rFonts w:ascii="Times New Roman" w:hAnsi="Times New Roman" w:cs="Times New Roman"/>
                <w:sz w:val="24"/>
                <w:szCs w:val="24"/>
                <w:shd w:val="clear" w:color="auto" w:fill="FFFFFF"/>
              </w:rPr>
              <w:t>“</w:t>
            </w:r>
            <w:r w:rsidRPr="00F0684D">
              <w:rPr>
                <w:rStyle w:val="normaltextrun"/>
                <w:rFonts w:ascii="Times New Roman" w:hAnsi="Times New Roman" w:cs="Times New Roman"/>
                <w:sz w:val="24"/>
                <w:szCs w:val="24"/>
                <w:shd w:val="clear" w:color="auto" w:fill="FFFFFF"/>
              </w:rPr>
              <w:t>Pārskatīt un pilnveidot medikamentu kompensācijas principus”,</w:t>
            </w:r>
            <w:r w:rsidRPr="00F0684D">
              <w:rPr>
                <w:rStyle w:val="eop"/>
                <w:rFonts w:ascii="Times New Roman" w:hAnsi="Times New Roman" w:cs="Times New Roman"/>
                <w:sz w:val="24"/>
                <w:szCs w:val="24"/>
                <w:shd w:val="clear" w:color="auto" w:fill="FFFFFF"/>
              </w:rPr>
              <w:t> kas paredz jaunu diagnožu grupu / diagnožu iekļaušanu un kompensācijas apmēra</w:t>
            </w:r>
            <w:r>
              <w:rPr>
                <w:rStyle w:val="eop"/>
                <w:rFonts w:ascii="Times New Roman" w:hAnsi="Times New Roman" w:cs="Times New Roman"/>
                <w:sz w:val="24"/>
                <w:szCs w:val="24"/>
                <w:shd w:val="clear" w:color="auto" w:fill="FFFFFF"/>
              </w:rPr>
              <w:t xml:space="preserve"> </w:t>
            </w:r>
            <w:r w:rsidRPr="00F0684D">
              <w:rPr>
                <w:rStyle w:val="eop"/>
                <w:rFonts w:ascii="Times New Roman" w:hAnsi="Times New Roman" w:cs="Times New Roman"/>
                <w:sz w:val="24"/>
                <w:szCs w:val="24"/>
                <w:shd w:val="clear" w:color="auto" w:fill="FFFFFF"/>
              </w:rPr>
              <w:t>izvērtēšanu.</w:t>
            </w:r>
          </w:p>
          <w:p w14:paraId="3F0C519C" w14:textId="4A1AFEE4" w:rsidR="00194E9F" w:rsidRPr="00960165" w:rsidRDefault="00194E9F" w:rsidP="00194E9F">
            <w:pPr>
              <w:jc w:val="both"/>
              <w:rPr>
                <w:rFonts w:ascii="Times New Roman" w:hAnsi="Times New Roman" w:cs="Times New Roman"/>
                <w:sz w:val="24"/>
                <w:szCs w:val="24"/>
              </w:rPr>
            </w:pPr>
            <w:r w:rsidRPr="00F0684D">
              <w:rPr>
                <w:rFonts w:ascii="Times New Roman" w:hAnsi="Times New Roman" w:cs="Times New Roman"/>
                <w:sz w:val="24"/>
                <w:szCs w:val="24"/>
              </w:rPr>
              <w:t xml:space="preserve">3.1.4. sadaļā “Uzlabot kompensējamo zāļu un medicīnas ierīču pieejamību”  ir jau norādīts uzdevums: </w:t>
            </w:r>
            <w:r w:rsidRPr="00F0684D">
              <w:rPr>
                <w:rFonts w:ascii="Times New Roman" w:hAnsi="Times New Roman" w:cs="Times New Roman"/>
                <w:sz w:val="24"/>
                <w:szCs w:val="24"/>
                <w:shd w:val="clear" w:color="auto" w:fill="FFFFFF"/>
              </w:rPr>
              <w:t xml:space="preserve"> “</w:t>
            </w:r>
            <w:r w:rsidRPr="00F0684D">
              <w:rPr>
                <w:rStyle w:val="normaltextrun"/>
                <w:rFonts w:ascii="Times New Roman" w:hAnsi="Times New Roman" w:cs="Times New Roman"/>
                <w:sz w:val="24"/>
                <w:szCs w:val="24"/>
                <w:shd w:val="clear" w:color="auto" w:fill="FFFFFF"/>
              </w:rPr>
              <w:t>Paplašināt </w:t>
            </w:r>
            <w:r w:rsidRPr="00F0684D">
              <w:rPr>
                <w:rStyle w:val="findhit"/>
                <w:rFonts w:ascii="Times New Roman" w:hAnsi="Times New Roman" w:cs="Times New Roman"/>
                <w:sz w:val="24"/>
                <w:szCs w:val="24"/>
                <w:shd w:val="clear" w:color="auto" w:fill="FFFFFF"/>
              </w:rPr>
              <w:t>kompensēj</w:t>
            </w:r>
            <w:r w:rsidRPr="00F0684D">
              <w:rPr>
                <w:rStyle w:val="normaltextrun"/>
                <w:rFonts w:ascii="Times New Roman" w:hAnsi="Times New Roman" w:cs="Times New Roman"/>
                <w:sz w:val="24"/>
                <w:szCs w:val="24"/>
                <w:shd w:val="clear" w:color="auto" w:fill="FFFFFF"/>
              </w:rPr>
              <w:t>amo medikamentu un medicīnisko ierīču sarakstu”,</w:t>
            </w:r>
            <w:r w:rsidRPr="00F0684D">
              <w:rPr>
                <w:rStyle w:val="eop"/>
                <w:rFonts w:ascii="Times New Roman" w:hAnsi="Times New Roman" w:cs="Times New Roman"/>
                <w:sz w:val="24"/>
                <w:szCs w:val="24"/>
                <w:shd w:val="clear" w:color="auto" w:fill="FFFFFF"/>
              </w:rPr>
              <w:t> plānojot tam nepieciešamo finansējumu. Jo šāda pasākuma īstenošana bez naudas piešķiršanas nav iespējama.</w:t>
            </w:r>
          </w:p>
        </w:tc>
      </w:tr>
      <w:tr w:rsidR="00194E9F" w:rsidRPr="00960165" w14:paraId="35F14A77" w14:textId="77777777" w:rsidTr="001150CE">
        <w:tc>
          <w:tcPr>
            <w:tcW w:w="846" w:type="dxa"/>
            <w:shd w:val="clear" w:color="auto" w:fill="FFFFFF" w:themeFill="background1"/>
          </w:tcPr>
          <w:p w14:paraId="5EABE647" w14:textId="5795CD1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354.</w:t>
            </w:r>
          </w:p>
        </w:tc>
        <w:tc>
          <w:tcPr>
            <w:tcW w:w="1559" w:type="dxa"/>
            <w:gridSpan w:val="2"/>
            <w:shd w:val="clear" w:color="auto" w:fill="FFFFFF" w:themeFill="background1"/>
          </w:tcPr>
          <w:p w14:paraId="03AE2483" w14:textId="09A359BF" w:rsidR="00194E9F" w:rsidRPr="009D4168" w:rsidRDefault="00194E9F" w:rsidP="00194E9F">
            <w:pPr>
              <w:jc w:val="both"/>
              <w:rPr>
                <w:rFonts w:ascii="Times New Roman" w:hAnsi="Times New Roman" w:cs="Times New Roman"/>
                <w:sz w:val="24"/>
                <w:szCs w:val="24"/>
              </w:rPr>
            </w:pPr>
            <w:r w:rsidRPr="007053B6">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4ABB6C96" w14:textId="594469EC" w:rsidR="00194E9F" w:rsidRPr="00CA5A73" w:rsidRDefault="00194E9F" w:rsidP="00194E9F">
            <w:pPr>
              <w:pStyle w:val="CommentText"/>
              <w:jc w:val="both"/>
              <w:rPr>
                <w:rFonts w:ascii="Times New Roman" w:hAnsi="Times New Roman" w:cs="Times New Roman"/>
                <w:sz w:val="24"/>
                <w:szCs w:val="24"/>
              </w:rPr>
            </w:pPr>
            <w:r w:rsidRPr="007053B6">
              <w:rPr>
                <w:rFonts w:ascii="Times New Roman" w:eastAsia="Calibri" w:hAnsi="Times New Roman" w:cs="Times New Roman"/>
                <w:sz w:val="24"/>
                <w:szCs w:val="24"/>
              </w:rPr>
              <w:t>3. rīcības virziena uzdevuma Nr.3.1.4.1. līdzatbildīgo institūciju sarakstu lūdzam papildināt ar Labklājības ministriju.</w:t>
            </w:r>
          </w:p>
        </w:tc>
        <w:tc>
          <w:tcPr>
            <w:tcW w:w="2071" w:type="dxa"/>
            <w:gridSpan w:val="2"/>
            <w:shd w:val="clear" w:color="auto" w:fill="FFFFFF" w:themeFill="background1"/>
          </w:tcPr>
          <w:p w14:paraId="13419CC6" w14:textId="483E1FF8" w:rsidR="00194E9F" w:rsidRDefault="00194E9F" w:rsidP="00194E9F">
            <w:pPr>
              <w:jc w:val="both"/>
              <w:rPr>
                <w:rFonts w:ascii="Times New Roman" w:hAnsi="Times New Roman" w:cs="Times New Roman"/>
                <w:b/>
                <w:bCs/>
                <w:color w:val="FF0000"/>
                <w:sz w:val="24"/>
                <w:szCs w:val="24"/>
              </w:rPr>
            </w:pPr>
            <w:r w:rsidRPr="00F33DD9">
              <w:rPr>
                <w:rFonts w:ascii="Times New Roman" w:hAnsi="Times New Roman" w:cs="Times New Roman"/>
                <w:b/>
                <w:bCs/>
                <w:color w:val="000000" w:themeColor="text1"/>
                <w:sz w:val="24"/>
                <w:szCs w:val="24"/>
              </w:rPr>
              <w:t>Ņemts vērā</w:t>
            </w:r>
          </w:p>
        </w:tc>
        <w:tc>
          <w:tcPr>
            <w:tcW w:w="3685" w:type="dxa"/>
            <w:shd w:val="clear" w:color="auto" w:fill="FFFFFF" w:themeFill="background1"/>
          </w:tcPr>
          <w:p w14:paraId="57280915" w14:textId="77777777" w:rsidR="00194E9F" w:rsidRPr="00960165" w:rsidRDefault="00194E9F" w:rsidP="00194E9F">
            <w:pPr>
              <w:jc w:val="both"/>
              <w:rPr>
                <w:rFonts w:ascii="Times New Roman" w:hAnsi="Times New Roman" w:cs="Times New Roman"/>
                <w:sz w:val="24"/>
                <w:szCs w:val="24"/>
              </w:rPr>
            </w:pPr>
          </w:p>
        </w:tc>
      </w:tr>
      <w:tr w:rsidR="00194E9F" w:rsidRPr="00960165" w14:paraId="20DB2432" w14:textId="77777777" w:rsidTr="005A11D1">
        <w:tc>
          <w:tcPr>
            <w:tcW w:w="2405" w:type="dxa"/>
            <w:gridSpan w:val="3"/>
            <w:shd w:val="clear" w:color="auto" w:fill="auto"/>
          </w:tcPr>
          <w:p w14:paraId="3358FE59" w14:textId="07981639" w:rsidR="00194E9F" w:rsidRPr="009D4168"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6AB14A1" w14:textId="77777777" w:rsidR="00194E9F" w:rsidRDefault="00194E9F" w:rsidP="00194E9F">
            <w:pPr>
              <w:jc w:val="both"/>
              <w:rPr>
                <w:rFonts w:ascii="Times New Roman" w:hAnsi="Times New Roman" w:cs="Times New Roman"/>
                <w:i/>
                <w:iCs/>
                <w:sz w:val="24"/>
                <w:szCs w:val="24"/>
              </w:rPr>
            </w:pPr>
            <w:r w:rsidRPr="00D6112D">
              <w:rPr>
                <w:rFonts w:ascii="Times New Roman" w:hAnsi="Times New Roman" w:cs="Times New Roman"/>
                <w:i/>
                <w:iCs/>
                <w:sz w:val="24"/>
                <w:szCs w:val="24"/>
              </w:rPr>
              <w:t>3.1.4.2.</w:t>
            </w:r>
            <w:r w:rsidRPr="00D6112D">
              <w:rPr>
                <w:i/>
                <w:iCs/>
              </w:rPr>
              <w:t xml:space="preserve"> </w:t>
            </w:r>
            <w:r w:rsidRPr="00D6112D">
              <w:rPr>
                <w:rFonts w:ascii="Times New Roman" w:hAnsi="Times New Roman" w:cs="Times New Roman"/>
                <w:i/>
                <w:iCs/>
                <w:sz w:val="24"/>
                <w:szCs w:val="24"/>
              </w:rPr>
              <w:t>Pārskatīt un pilnveidot medikamentu kompensācijas principus</w:t>
            </w:r>
            <w:r>
              <w:rPr>
                <w:rFonts w:ascii="Times New Roman" w:hAnsi="Times New Roman" w:cs="Times New Roman"/>
                <w:i/>
                <w:iCs/>
                <w:sz w:val="24"/>
                <w:szCs w:val="24"/>
              </w:rPr>
              <w:t>.</w:t>
            </w:r>
          </w:p>
          <w:p w14:paraId="1D8560B1" w14:textId="060AA3D8"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194E9F" w:rsidRPr="00960165" w14:paraId="32D1923A" w14:textId="77777777" w:rsidTr="001150CE">
        <w:tc>
          <w:tcPr>
            <w:tcW w:w="846" w:type="dxa"/>
            <w:shd w:val="clear" w:color="auto" w:fill="FFFFFF" w:themeFill="background1"/>
          </w:tcPr>
          <w:p w14:paraId="120846FE" w14:textId="51771752"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355.</w:t>
            </w:r>
          </w:p>
        </w:tc>
        <w:tc>
          <w:tcPr>
            <w:tcW w:w="1559" w:type="dxa"/>
            <w:gridSpan w:val="2"/>
            <w:shd w:val="clear" w:color="auto" w:fill="FFFFFF" w:themeFill="background1"/>
          </w:tcPr>
          <w:p w14:paraId="3201D82C" w14:textId="77777777" w:rsidR="00194E9F" w:rsidRPr="004D518B" w:rsidRDefault="00194E9F" w:rsidP="00194E9F">
            <w:pPr>
              <w:jc w:val="both"/>
              <w:rPr>
                <w:rFonts w:ascii="Times New Roman" w:hAnsi="Times New Roman" w:cs="Times New Roman"/>
                <w:sz w:val="24"/>
                <w:szCs w:val="24"/>
              </w:rPr>
            </w:pPr>
            <w:r w:rsidRPr="004D518B">
              <w:rPr>
                <w:rFonts w:ascii="Times New Roman" w:hAnsi="Times New Roman" w:cs="Times New Roman"/>
                <w:sz w:val="24"/>
                <w:szCs w:val="24"/>
              </w:rPr>
              <w:t>Latvijas Ginekologu un dzemdību speciālistu asociācija</w:t>
            </w:r>
          </w:p>
          <w:p w14:paraId="629833EC" w14:textId="10201C34" w:rsidR="00194E9F" w:rsidRPr="009D4168" w:rsidRDefault="00194E9F" w:rsidP="00194E9F">
            <w:pPr>
              <w:jc w:val="both"/>
              <w:rPr>
                <w:rFonts w:ascii="Times New Roman" w:hAnsi="Times New Roman" w:cs="Times New Roman"/>
                <w:sz w:val="24"/>
                <w:szCs w:val="24"/>
              </w:rPr>
            </w:pPr>
            <w:r w:rsidRPr="004D518B">
              <w:rPr>
                <w:rFonts w:ascii="Times New Roman" w:hAnsi="Times New Roman" w:cs="Times New Roman"/>
                <w:sz w:val="24"/>
                <w:szCs w:val="24"/>
              </w:rPr>
              <w:t>13786/2020</w:t>
            </w:r>
          </w:p>
        </w:tc>
        <w:tc>
          <w:tcPr>
            <w:tcW w:w="6009" w:type="dxa"/>
            <w:gridSpan w:val="2"/>
            <w:shd w:val="clear" w:color="auto" w:fill="FFFFFF" w:themeFill="background1"/>
          </w:tcPr>
          <w:p w14:paraId="040CC0AD" w14:textId="57C489F6" w:rsidR="00194E9F" w:rsidRPr="00CA5A73" w:rsidRDefault="00194E9F" w:rsidP="00194E9F">
            <w:pPr>
              <w:pStyle w:val="CommentText"/>
              <w:jc w:val="both"/>
              <w:rPr>
                <w:rFonts w:ascii="Times New Roman" w:hAnsi="Times New Roman" w:cs="Times New Roman"/>
                <w:sz w:val="24"/>
                <w:szCs w:val="24"/>
              </w:rPr>
            </w:pPr>
            <w:r w:rsidRPr="004D518B">
              <w:rPr>
                <w:rFonts w:ascii="Times New Roman" w:hAnsi="Times New Roman" w:cs="Times New Roman"/>
                <w:sz w:val="24"/>
                <w:szCs w:val="24"/>
              </w:rPr>
              <w:t xml:space="preserve">Grūtniecēm un sievietēm pēcdzemdību periodā mazmolekulārie heparīni būtu kompensējami 100% apmērā, to nelietošana var būtiski apdraudēt sievietes veselību, pat dzīvību.  </w:t>
            </w:r>
          </w:p>
        </w:tc>
        <w:tc>
          <w:tcPr>
            <w:tcW w:w="2071" w:type="dxa"/>
            <w:gridSpan w:val="2"/>
            <w:shd w:val="clear" w:color="auto" w:fill="FFFFFF" w:themeFill="background1"/>
          </w:tcPr>
          <w:p w14:paraId="1625D4CF" w14:textId="77777777" w:rsidR="00194E9F" w:rsidRPr="00F0684D" w:rsidRDefault="00194E9F" w:rsidP="00194E9F">
            <w:pPr>
              <w:jc w:val="both"/>
              <w:rPr>
                <w:rFonts w:ascii="Times New Roman" w:hAnsi="Times New Roman" w:cs="Times New Roman"/>
                <w:b/>
                <w:bCs/>
                <w:sz w:val="24"/>
                <w:szCs w:val="24"/>
              </w:rPr>
            </w:pPr>
            <w:r w:rsidRPr="00F0684D">
              <w:rPr>
                <w:rFonts w:ascii="Times New Roman" w:hAnsi="Times New Roman" w:cs="Times New Roman"/>
                <w:b/>
                <w:bCs/>
                <w:sz w:val="24"/>
                <w:szCs w:val="24"/>
              </w:rPr>
              <w:t>Nav ņemts vērā</w:t>
            </w:r>
          </w:p>
          <w:p w14:paraId="78485B73" w14:textId="47971A6B"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0AE94A3C" w14:textId="6A8E5EB0" w:rsidR="00194E9F" w:rsidRPr="00960165" w:rsidRDefault="00194E9F" w:rsidP="00194E9F">
            <w:pPr>
              <w:jc w:val="both"/>
              <w:rPr>
                <w:rFonts w:ascii="Times New Roman" w:hAnsi="Times New Roman" w:cs="Times New Roman"/>
                <w:sz w:val="24"/>
                <w:szCs w:val="24"/>
              </w:rPr>
            </w:pPr>
            <w:r w:rsidRPr="00553CC7">
              <w:rPr>
                <w:rFonts w:ascii="Times New Roman" w:hAnsi="Times New Roman" w:cs="Times New Roman"/>
                <w:sz w:val="24"/>
                <w:szCs w:val="24"/>
              </w:rPr>
              <w:t>Tik specifisk</w:t>
            </w:r>
            <w:r>
              <w:rPr>
                <w:rFonts w:ascii="Times New Roman" w:hAnsi="Times New Roman" w:cs="Times New Roman"/>
                <w:sz w:val="24"/>
                <w:szCs w:val="24"/>
              </w:rPr>
              <w:t>u</w:t>
            </w:r>
            <w:r w:rsidRPr="00553CC7">
              <w:rPr>
                <w:rFonts w:ascii="Times New Roman" w:hAnsi="Times New Roman" w:cs="Times New Roman"/>
                <w:sz w:val="24"/>
                <w:szCs w:val="24"/>
              </w:rPr>
              <w:t xml:space="preserve"> uzdevum</w:t>
            </w:r>
            <w:r>
              <w:rPr>
                <w:rFonts w:ascii="Times New Roman" w:hAnsi="Times New Roman" w:cs="Times New Roman"/>
                <w:sz w:val="24"/>
                <w:szCs w:val="24"/>
              </w:rPr>
              <w:t>u</w:t>
            </w:r>
            <w:r w:rsidRPr="00553CC7">
              <w:rPr>
                <w:rFonts w:ascii="Times New Roman" w:hAnsi="Times New Roman" w:cs="Times New Roman"/>
                <w:sz w:val="24"/>
                <w:szCs w:val="24"/>
              </w:rPr>
              <w:t xml:space="preserve"> ietveršana pamatnostādnēs nav paredzēta, bet tiks izvērtēta</w:t>
            </w:r>
            <w:r>
              <w:rPr>
                <w:rFonts w:ascii="Times New Roman" w:hAnsi="Times New Roman" w:cs="Times New Roman"/>
                <w:sz w:val="24"/>
                <w:szCs w:val="24"/>
              </w:rPr>
              <w:t xml:space="preserve">, plānojot jaunās politikas iniciatīvas </w:t>
            </w:r>
            <w:r w:rsidRPr="00553CC7">
              <w:rPr>
                <w:rFonts w:ascii="Times New Roman" w:hAnsi="Times New Roman" w:cs="Times New Roman"/>
                <w:sz w:val="24"/>
                <w:szCs w:val="24"/>
              </w:rPr>
              <w:t>2022. gada</w:t>
            </w:r>
            <w:r>
              <w:rPr>
                <w:rFonts w:ascii="Times New Roman" w:hAnsi="Times New Roman" w:cs="Times New Roman"/>
                <w:sz w:val="24"/>
                <w:szCs w:val="24"/>
              </w:rPr>
              <w:t>m, kuru ieviešana atkarīga no valsts budžeta iespējām.</w:t>
            </w:r>
          </w:p>
        </w:tc>
      </w:tr>
      <w:tr w:rsidR="00194E9F" w:rsidRPr="00960165" w14:paraId="5E0BC8E4" w14:textId="77777777" w:rsidTr="001150CE">
        <w:tc>
          <w:tcPr>
            <w:tcW w:w="846" w:type="dxa"/>
            <w:shd w:val="clear" w:color="auto" w:fill="FFFFFF" w:themeFill="background1"/>
          </w:tcPr>
          <w:p w14:paraId="79926C25" w14:textId="67E6BFF8"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356.</w:t>
            </w:r>
          </w:p>
        </w:tc>
        <w:tc>
          <w:tcPr>
            <w:tcW w:w="1559" w:type="dxa"/>
            <w:gridSpan w:val="2"/>
            <w:shd w:val="clear" w:color="auto" w:fill="FFFFFF" w:themeFill="background1"/>
          </w:tcPr>
          <w:p w14:paraId="3E3C99BE" w14:textId="7C3FC94D" w:rsidR="00194E9F" w:rsidRPr="00601693" w:rsidRDefault="00194E9F" w:rsidP="00194E9F">
            <w:pPr>
              <w:jc w:val="both"/>
              <w:rPr>
                <w:rFonts w:ascii="Times New Roman" w:hAnsi="Times New Roman" w:cs="Times New Roman"/>
                <w:sz w:val="24"/>
                <w:szCs w:val="24"/>
              </w:rPr>
            </w:pPr>
            <w:r w:rsidRPr="00601693">
              <w:rPr>
                <w:rFonts w:ascii="Times New Roman" w:hAnsi="Times New Roman" w:cs="Times New Roman"/>
                <w:sz w:val="24"/>
                <w:szCs w:val="24"/>
              </w:rPr>
              <w:t>Prof. Māris Taube</w:t>
            </w:r>
            <w:r w:rsidRPr="00601693">
              <w:rPr>
                <w:rFonts w:ascii="Times New Roman" w:hAnsi="Times New Roman" w:cs="Times New Roman"/>
                <w:sz w:val="24"/>
                <w:szCs w:val="24"/>
              </w:rPr>
              <w:br/>
              <w:t>Rīgas Stradiņa universitātes</w:t>
            </w:r>
            <w:r w:rsidRPr="00601693">
              <w:rPr>
                <w:rFonts w:ascii="Times New Roman" w:hAnsi="Times New Roman" w:cs="Times New Roman"/>
                <w:sz w:val="24"/>
                <w:szCs w:val="24"/>
              </w:rPr>
              <w:br/>
              <w:t>Psihiatrijas un narkoloģijas katedra</w:t>
            </w:r>
            <w:r>
              <w:rPr>
                <w:rFonts w:ascii="Times New Roman" w:hAnsi="Times New Roman" w:cs="Times New Roman"/>
                <w:sz w:val="24"/>
                <w:szCs w:val="24"/>
              </w:rPr>
              <w:t xml:space="preserve"> </w:t>
            </w:r>
            <w:r w:rsidRPr="00A2579F">
              <w:rPr>
                <w:rFonts w:ascii="Times New Roman" w:hAnsi="Times New Roman" w:cs="Times New Roman"/>
                <w:sz w:val="24"/>
                <w:szCs w:val="24"/>
              </w:rPr>
              <w:t>13393/2020</w:t>
            </w:r>
          </w:p>
          <w:p w14:paraId="014BC8EC" w14:textId="77777777" w:rsidR="00194E9F" w:rsidRPr="00FB34FA" w:rsidRDefault="00194E9F" w:rsidP="00194E9F">
            <w:pPr>
              <w:jc w:val="both"/>
              <w:rPr>
                <w:rFonts w:ascii="Times New Roman" w:hAnsi="Times New Roman" w:cs="Times New Roman"/>
                <w:sz w:val="24"/>
                <w:szCs w:val="24"/>
              </w:rPr>
            </w:pPr>
          </w:p>
        </w:tc>
        <w:tc>
          <w:tcPr>
            <w:tcW w:w="6009" w:type="dxa"/>
            <w:gridSpan w:val="2"/>
            <w:shd w:val="clear" w:color="auto" w:fill="FFFFFF" w:themeFill="background1"/>
          </w:tcPr>
          <w:p w14:paraId="14688FCD" w14:textId="77777777" w:rsidR="00194E9F" w:rsidRDefault="00194E9F" w:rsidP="00194E9F">
            <w:pPr>
              <w:jc w:val="both"/>
              <w:rPr>
                <w:rFonts w:ascii="Times New Roman" w:hAnsi="Times New Roman" w:cs="Times New Roman"/>
                <w:b/>
                <w:bCs/>
                <w:sz w:val="24"/>
                <w:szCs w:val="24"/>
              </w:rPr>
            </w:pPr>
            <w:r w:rsidRPr="00601693">
              <w:rPr>
                <w:rFonts w:ascii="Times New Roman" w:hAnsi="Times New Roman" w:cs="Times New Roman"/>
                <w:sz w:val="24"/>
                <w:szCs w:val="24"/>
              </w:rPr>
              <w:t>Plāna 1.5. punktā ir norādītas virkne aktivitātes, kas var sekmēt psihisko slimību atpazīšanu, aizspriedumu mazināšanu, kas ir pozitīvi, sekmēs pacientu vēlmi saņemt palīdzību. Pozitīvi, ka pamatnostādnēs ir norādes uz ārstniecības pakalpojumu uzlabošanu (3.1.8.3. punkts, 3.1.8.9. punkts, 3.1.8.11. punkts). Pamatnostādnēs pamatoti ir norādes uz tādu nopietnu psihiatrijas pacientu grupu ārstēšanas nepieciešamību kā šizofrēnijas spektra pacienti, bipolāri afektīvo traucējumu, depresijas pacienti. Tomēr minēto slimību ārstēšanā ļoti būtiska ir medikamentu pieejamība pacientiem, jo, piemēram, vidēji smagas vai smagas depresija ārstēšana nav iespējama bez medikamentu lietošanas</w:t>
            </w:r>
            <w:r w:rsidRPr="00492FF8">
              <w:rPr>
                <w:rFonts w:ascii="Times New Roman" w:hAnsi="Times New Roman" w:cs="Times New Roman"/>
                <w:b/>
                <w:bCs/>
                <w:sz w:val="24"/>
                <w:szCs w:val="24"/>
              </w:rPr>
              <w:t xml:space="preserve">. </w:t>
            </w:r>
          </w:p>
          <w:p w14:paraId="53033347" w14:textId="77777777" w:rsidR="00194E9F" w:rsidRDefault="00194E9F" w:rsidP="00194E9F">
            <w:pPr>
              <w:jc w:val="both"/>
              <w:rPr>
                <w:rFonts w:ascii="Times New Roman" w:hAnsi="Times New Roman" w:cs="Times New Roman"/>
                <w:b/>
                <w:bCs/>
                <w:sz w:val="24"/>
                <w:szCs w:val="24"/>
              </w:rPr>
            </w:pPr>
          </w:p>
          <w:p w14:paraId="6D909D1C" w14:textId="0A6154E9" w:rsidR="00194E9F" w:rsidRDefault="00194E9F" w:rsidP="00194E9F">
            <w:pPr>
              <w:jc w:val="both"/>
              <w:rPr>
                <w:rFonts w:ascii="Times New Roman" w:hAnsi="Times New Roman" w:cs="Times New Roman"/>
                <w:sz w:val="24"/>
                <w:szCs w:val="24"/>
              </w:rPr>
            </w:pPr>
            <w:r w:rsidRPr="00492FF8">
              <w:rPr>
                <w:rFonts w:ascii="Times New Roman" w:hAnsi="Times New Roman" w:cs="Times New Roman"/>
                <w:b/>
                <w:bCs/>
                <w:sz w:val="24"/>
                <w:szCs w:val="24"/>
              </w:rPr>
              <w:t>Pamatnostādnēs punkts 3.1.4.2. nosaka medikamentu kompensācijas principu pārskatīšanu.</w:t>
            </w:r>
            <w:r>
              <w:rPr>
                <w:rFonts w:ascii="Times New Roman" w:hAnsi="Times New Roman" w:cs="Times New Roman"/>
                <w:sz w:val="24"/>
                <w:szCs w:val="24"/>
              </w:rPr>
              <w:t xml:space="preserve"> </w:t>
            </w:r>
            <w:r w:rsidRPr="00601693">
              <w:rPr>
                <w:rFonts w:ascii="Times New Roman" w:hAnsi="Times New Roman" w:cs="Times New Roman"/>
                <w:sz w:val="24"/>
                <w:szCs w:val="24"/>
              </w:rPr>
              <w:t>Vēlētos lūgt konkretizēt šo punktu vai papildināt ar jaunu, kas noteiktu mēŗki iekļaut jaunus medikamentus kompensācijas sistēmā, kā arī palielināt kompensācijas apjomu pacientiem ar depresijas un bipolāri afektīvu traucējumu diagnozēm no 75% uz 100%. Jau šobrīd, kad tika palielināta medikamentu kompensācija šai pacientu grupai no 50 uz 75% (faktiski atjaunota 2008/2009. gadā veiktā kompensācijas apjoma samazināšana), redzams progress, pieaug depresijas pacientu skaits, kas ļauj cerēt, ka samazināsies arī pašnāvību rādītājs.</w:t>
            </w:r>
            <w:r>
              <w:rPr>
                <w:rFonts w:ascii="Times New Roman" w:hAnsi="Times New Roman" w:cs="Times New Roman"/>
                <w:sz w:val="24"/>
                <w:szCs w:val="24"/>
              </w:rPr>
              <w:t xml:space="preserve"> </w:t>
            </w:r>
            <w:r w:rsidRPr="00601693">
              <w:rPr>
                <w:rFonts w:ascii="Times New Roman" w:hAnsi="Times New Roman" w:cs="Times New Roman"/>
                <w:sz w:val="24"/>
                <w:szCs w:val="24"/>
              </w:rPr>
              <w:t xml:space="preserve"> Latvijā joprojām ir augsti pašnāvību rādītāji, nerealizējot kompleksus pasākumus (depresijas atpazīšanas kampaņas, aicinājums vērsties pēc palīdzības, pieejama nemedikamentozā un medikamentozā terapija, motivēti darbinieki) nebūs iespējams sasniegt progresu un mazināt pašnāvību rādītāju. </w:t>
            </w:r>
          </w:p>
          <w:p w14:paraId="5367B46A" w14:textId="5228429F" w:rsidR="00194E9F" w:rsidRPr="00A5582F"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3E53C875" w14:textId="77777777" w:rsidR="00194E9F" w:rsidRPr="00F0684D" w:rsidRDefault="00194E9F" w:rsidP="00194E9F">
            <w:pPr>
              <w:jc w:val="both"/>
              <w:rPr>
                <w:rFonts w:ascii="Times New Roman" w:hAnsi="Times New Roman" w:cs="Times New Roman"/>
                <w:b/>
                <w:bCs/>
                <w:sz w:val="24"/>
                <w:szCs w:val="24"/>
              </w:rPr>
            </w:pPr>
            <w:r w:rsidRPr="00F0684D">
              <w:rPr>
                <w:rFonts w:ascii="Times New Roman" w:hAnsi="Times New Roman" w:cs="Times New Roman"/>
                <w:b/>
                <w:bCs/>
                <w:sz w:val="24"/>
                <w:szCs w:val="24"/>
              </w:rPr>
              <w:t>Nav ņemts vērā</w:t>
            </w:r>
          </w:p>
          <w:p w14:paraId="4C812691" w14:textId="36557AAA" w:rsidR="00194E9F" w:rsidRPr="00041D87" w:rsidRDefault="00194E9F" w:rsidP="00194E9F">
            <w:pPr>
              <w:jc w:val="both"/>
              <w:rPr>
                <w:rFonts w:ascii="Times New Roman" w:hAnsi="Times New Roman" w:cs="Times New Roman"/>
                <w:b/>
                <w:bCs/>
                <w:sz w:val="24"/>
                <w:szCs w:val="24"/>
              </w:rPr>
            </w:pPr>
          </w:p>
        </w:tc>
        <w:tc>
          <w:tcPr>
            <w:tcW w:w="3685" w:type="dxa"/>
            <w:shd w:val="clear" w:color="auto" w:fill="FFFFFF" w:themeFill="background1"/>
          </w:tcPr>
          <w:p w14:paraId="52BF6D71" w14:textId="7C8737D6" w:rsidR="00194E9F" w:rsidRPr="00F0684D" w:rsidRDefault="00194E9F" w:rsidP="00194E9F">
            <w:pPr>
              <w:jc w:val="both"/>
              <w:rPr>
                <w:rStyle w:val="eop"/>
                <w:rFonts w:ascii="Times New Roman" w:hAnsi="Times New Roman" w:cs="Times New Roman"/>
                <w:sz w:val="24"/>
                <w:szCs w:val="24"/>
              </w:rPr>
            </w:pPr>
            <w:r w:rsidRPr="00553CC7">
              <w:rPr>
                <w:rFonts w:ascii="Times New Roman" w:hAnsi="Times New Roman" w:cs="Times New Roman"/>
                <w:sz w:val="24"/>
                <w:szCs w:val="24"/>
              </w:rPr>
              <w:t>Tik specifiska uzdevuma ietveršana pamatnostādnēs nav paredzēta</w:t>
            </w:r>
            <w:r>
              <w:rPr>
                <w:rFonts w:ascii="Times New Roman" w:hAnsi="Times New Roman" w:cs="Times New Roman"/>
                <w:sz w:val="24"/>
                <w:szCs w:val="24"/>
              </w:rPr>
              <w:t xml:space="preserve">. Priekšlikums attiecas uz </w:t>
            </w:r>
            <w:r w:rsidRPr="00F0684D">
              <w:rPr>
                <w:rFonts w:ascii="Times New Roman" w:hAnsi="Times New Roman" w:cs="Times New Roman"/>
                <w:sz w:val="24"/>
                <w:szCs w:val="24"/>
              </w:rPr>
              <w:t>3.1.4. sadaļ</w:t>
            </w:r>
            <w:r>
              <w:rPr>
                <w:rFonts w:ascii="Times New Roman" w:hAnsi="Times New Roman" w:cs="Times New Roman"/>
                <w:sz w:val="24"/>
                <w:szCs w:val="24"/>
              </w:rPr>
              <w:t>as</w:t>
            </w:r>
            <w:r w:rsidRPr="00F0684D">
              <w:rPr>
                <w:rFonts w:ascii="Times New Roman" w:hAnsi="Times New Roman" w:cs="Times New Roman"/>
                <w:sz w:val="24"/>
                <w:szCs w:val="24"/>
              </w:rPr>
              <w:t xml:space="preserve"> “Uzlabot kompensējamo zāļu un medicīnas ierīču pieejamību”  uzdevum</w:t>
            </w:r>
            <w:r>
              <w:rPr>
                <w:rFonts w:ascii="Times New Roman" w:hAnsi="Times New Roman" w:cs="Times New Roman"/>
                <w:sz w:val="24"/>
                <w:szCs w:val="24"/>
              </w:rPr>
              <w:t>u</w:t>
            </w:r>
            <w:r w:rsidRPr="00F0684D">
              <w:rPr>
                <w:rFonts w:ascii="Times New Roman" w:hAnsi="Times New Roman" w:cs="Times New Roman"/>
                <w:sz w:val="24"/>
                <w:szCs w:val="24"/>
              </w:rPr>
              <w:t>:  “Paplašināt kompensējamo medikamentu un medicīnisko ierīču sarakstu”, plānojot tam nepieciešamo finansējumu.</w:t>
            </w:r>
          </w:p>
          <w:p w14:paraId="11B168BD" w14:textId="0C370EB8"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Jautājums skatāms </w:t>
            </w:r>
            <w:r>
              <w:t xml:space="preserve"> </w:t>
            </w:r>
            <w:r w:rsidRPr="00C740D3">
              <w:rPr>
                <w:rFonts w:ascii="Times New Roman" w:hAnsi="Times New Roman" w:cs="Times New Roman"/>
                <w:sz w:val="24"/>
                <w:szCs w:val="24"/>
              </w:rPr>
              <w:t>psihiskās veselības aprūpes  pakalpojumu uzlabošana</w:t>
            </w:r>
            <w:r>
              <w:rPr>
                <w:rFonts w:ascii="Times New Roman" w:hAnsi="Times New Roman" w:cs="Times New Roman"/>
                <w:sz w:val="24"/>
                <w:szCs w:val="24"/>
              </w:rPr>
              <w:t>s plāna izstrādes ietvaros.</w:t>
            </w:r>
            <w:r w:rsidRPr="00C740D3">
              <w:rPr>
                <w:rFonts w:ascii="Times New Roman" w:hAnsi="Times New Roman" w:cs="Times New Roman"/>
                <w:sz w:val="24"/>
                <w:szCs w:val="24"/>
              </w:rPr>
              <w:t xml:space="preserve"> </w:t>
            </w:r>
            <w:r>
              <w:rPr>
                <w:rFonts w:ascii="Times New Roman" w:hAnsi="Times New Roman" w:cs="Times New Roman"/>
                <w:sz w:val="24"/>
                <w:szCs w:val="24"/>
              </w:rPr>
              <w:t>Pamatnostādnēs iekļauts pasākums</w:t>
            </w:r>
            <w:r w:rsidRPr="00553CC7">
              <w:rPr>
                <w:rFonts w:ascii="Times New Roman" w:hAnsi="Times New Roman" w:cs="Times New Roman"/>
                <w:sz w:val="24"/>
                <w:szCs w:val="24"/>
              </w:rPr>
              <w:t xml:space="preserve"> </w:t>
            </w:r>
            <w:r>
              <w:rPr>
                <w:rFonts w:ascii="Times New Roman" w:hAnsi="Times New Roman" w:cs="Times New Roman"/>
                <w:sz w:val="24"/>
                <w:szCs w:val="24"/>
              </w:rPr>
              <w:t>“3.1.8.10.</w:t>
            </w:r>
            <w:r w:rsidRPr="00C740D3">
              <w:rPr>
                <w:rFonts w:ascii="Times New Roman" w:hAnsi="Times New Roman" w:cs="Times New Roman"/>
                <w:sz w:val="24"/>
                <w:szCs w:val="24"/>
              </w:rPr>
              <w:t>Izstrādāt attīstības plānošanas dokumentu (plānu) 2022. – 2024. gadam psihiskās veselības aprūpes  pakalpojumu uzlabošanai</w:t>
            </w:r>
            <w:r>
              <w:rPr>
                <w:rFonts w:ascii="Times New Roman" w:hAnsi="Times New Roman" w:cs="Times New Roman"/>
                <w:sz w:val="24"/>
                <w:szCs w:val="24"/>
              </w:rPr>
              <w:t>”.</w:t>
            </w:r>
          </w:p>
        </w:tc>
      </w:tr>
      <w:tr w:rsidR="00194E9F" w:rsidRPr="00960165" w14:paraId="60C1321B" w14:textId="77777777" w:rsidTr="001150CE">
        <w:tc>
          <w:tcPr>
            <w:tcW w:w="846" w:type="dxa"/>
            <w:shd w:val="clear" w:color="auto" w:fill="FFFFFF" w:themeFill="background1"/>
          </w:tcPr>
          <w:p w14:paraId="40AFCECD" w14:textId="2BF0B175" w:rsidR="00194E9F" w:rsidRPr="00E104A9" w:rsidRDefault="00194E9F" w:rsidP="00194E9F">
            <w:pPr>
              <w:jc w:val="both"/>
              <w:rPr>
                <w:rFonts w:ascii="Times New Roman" w:hAnsi="Times New Roman" w:cs="Times New Roman"/>
                <w:sz w:val="24"/>
                <w:szCs w:val="24"/>
              </w:rPr>
            </w:pPr>
            <w:r>
              <w:rPr>
                <w:rFonts w:ascii="Times New Roman" w:hAnsi="Times New Roman" w:cs="Times New Roman"/>
                <w:sz w:val="24"/>
                <w:szCs w:val="24"/>
              </w:rPr>
              <w:t>357.</w:t>
            </w:r>
          </w:p>
        </w:tc>
        <w:tc>
          <w:tcPr>
            <w:tcW w:w="1559" w:type="dxa"/>
            <w:gridSpan w:val="2"/>
            <w:shd w:val="clear" w:color="auto" w:fill="FFFFFF" w:themeFill="background1"/>
          </w:tcPr>
          <w:p w14:paraId="339D671D" w14:textId="60ACD1A6" w:rsidR="00194E9F" w:rsidRPr="000573A6" w:rsidRDefault="00194E9F" w:rsidP="00194E9F">
            <w:pPr>
              <w:jc w:val="both"/>
              <w:rPr>
                <w:rFonts w:ascii="Times New Roman" w:hAnsi="Times New Roman" w:cs="Times New Roman"/>
                <w:sz w:val="24"/>
                <w:szCs w:val="24"/>
              </w:rPr>
            </w:pPr>
            <w:r w:rsidRPr="000573A6">
              <w:rPr>
                <w:rFonts w:ascii="Times New Roman" w:hAnsi="Times New Roman" w:cs="Times New Roman"/>
                <w:sz w:val="24"/>
                <w:szCs w:val="24"/>
              </w:rPr>
              <w:t xml:space="preserve">Latvijas Patentbrīvo Medikamentu Asociācija </w:t>
            </w:r>
            <w:r w:rsidRPr="000573A6">
              <w:t xml:space="preserve"> </w:t>
            </w:r>
            <w:r w:rsidRPr="000573A6">
              <w:rPr>
                <w:rFonts w:ascii="Times New Roman" w:hAnsi="Times New Roman" w:cs="Times New Roman"/>
                <w:sz w:val="24"/>
                <w:szCs w:val="24"/>
              </w:rPr>
              <w:t>12202/2020</w:t>
            </w:r>
          </w:p>
        </w:tc>
        <w:tc>
          <w:tcPr>
            <w:tcW w:w="6009" w:type="dxa"/>
            <w:gridSpan w:val="2"/>
            <w:shd w:val="clear" w:color="auto" w:fill="FFFFFF" w:themeFill="background1"/>
          </w:tcPr>
          <w:p w14:paraId="388998CE" w14:textId="1057D122" w:rsidR="00194E9F" w:rsidRPr="000573A6" w:rsidRDefault="00194E9F" w:rsidP="00194E9F">
            <w:pPr>
              <w:jc w:val="both"/>
              <w:rPr>
                <w:rFonts w:ascii="Times New Roman" w:hAnsi="Times New Roman" w:cs="Times New Roman"/>
                <w:sz w:val="24"/>
                <w:szCs w:val="24"/>
                <w:u w:val="single"/>
              </w:rPr>
            </w:pPr>
            <w:r w:rsidRPr="000573A6">
              <w:rPr>
                <w:rFonts w:ascii="Times New Roman" w:hAnsi="Times New Roman" w:cs="Times New Roman"/>
                <w:sz w:val="24"/>
                <w:szCs w:val="24"/>
              </w:rPr>
              <w:t xml:space="preserve">LPMA pārstāvji ir iepazinušies ar projektu un lūdz iekļaut dažus precizējumus pamatnostādņu projekta formulējumos, kas zemāk iekļautajā pamatnostādņu sadaļā (no 52. lpp.)  </w:t>
            </w:r>
            <w:r w:rsidRPr="000573A6">
              <w:rPr>
                <w:rFonts w:ascii="Times New Roman" w:hAnsi="Times New Roman" w:cs="Times New Roman"/>
                <w:sz w:val="24"/>
                <w:szCs w:val="24"/>
                <w:u w:val="single"/>
              </w:rPr>
              <w:t xml:space="preserve">(pasvīrotais). 3.1.4.2. </w:t>
            </w:r>
            <w:r w:rsidRPr="000573A6">
              <w:rPr>
                <w:rFonts w:ascii="Times New Roman" w:hAnsi="Times New Roman" w:cs="Times New Roman"/>
                <w:sz w:val="24"/>
                <w:szCs w:val="24"/>
              </w:rPr>
              <w:t xml:space="preserve">Pārskatīt un pilnveidot medikamentu kompensācijas principus, </w:t>
            </w:r>
            <w:r w:rsidRPr="000573A6">
              <w:rPr>
                <w:rFonts w:ascii="Times New Roman" w:hAnsi="Times New Roman" w:cs="Times New Roman"/>
                <w:sz w:val="24"/>
                <w:szCs w:val="24"/>
                <w:u w:val="single"/>
              </w:rPr>
              <w:t>pakāpeniski virzīties uz to, ka kompensācijas sistēmā tiek iekļauti visi recepšu medikamenti vairākos kompensācijas līmeņos (būtu vēlams norādīt pakāpeniskās ieviešanas iespējamos posmus līdz 2027. gadam). Aizliegums piemērot recepšu zālēm atlaides visos zāļu tirgus posmos.</w:t>
            </w:r>
          </w:p>
        </w:tc>
        <w:tc>
          <w:tcPr>
            <w:tcW w:w="2071" w:type="dxa"/>
            <w:gridSpan w:val="2"/>
            <w:shd w:val="clear" w:color="auto" w:fill="FFFFFF" w:themeFill="background1"/>
          </w:tcPr>
          <w:p w14:paraId="133CC2EB" w14:textId="6FF00A2B" w:rsidR="00194E9F" w:rsidRPr="00F0684D"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Ņ</w:t>
            </w:r>
            <w:r w:rsidRPr="00F0684D">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p w14:paraId="11B7E570" w14:textId="5834409A" w:rsidR="00194E9F" w:rsidRPr="0065293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56E9C1EB" w14:textId="48042FE9" w:rsidR="00194E9F" w:rsidRPr="00960165" w:rsidRDefault="00194E9F" w:rsidP="00194E9F">
            <w:pPr>
              <w:jc w:val="both"/>
              <w:rPr>
                <w:rFonts w:ascii="Times New Roman" w:hAnsi="Times New Roman" w:cs="Times New Roman"/>
                <w:sz w:val="24"/>
                <w:szCs w:val="24"/>
              </w:rPr>
            </w:pPr>
            <w:r w:rsidRPr="00F0684D">
              <w:rPr>
                <w:rFonts w:ascii="Times New Roman" w:hAnsi="Times New Roman" w:cs="Times New Roman"/>
                <w:sz w:val="24"/>
                <w:szCs w:val="24"/>
              </w:rPr>
              <w:t xml:space="preserve">3.1.4. sadaļā “Uzlabot kompensējamo zāļu un medicīnas ierīču pieejamību”  ir norādīts uzdevums: </w:t>
            </w:r>
            <w:r w:rsidRPr="00F0684D">
              <w:rPr>
                <w:rFonts w:ascii="Times New Roman" w:hAnsi="Times New Roman" w:cs="Times New Roman"/>
                <w:sz w:val="24"/>
                <w:szCs w:val="24"/>
                <w:shd w:val="clear" w:color="auto" w:fill="FFFFFF"/>
              </w:rPr>
              <w:t xml:space="preserve"> “</w:t>
            </w:r>
            <w:r w:rsidRPr="00F0684D">
              <w:rPr>
                <w:rStyle w:val="normaltextrun"/>
                <w:rFonts w:ascii="Times New Roman" w:hAnsi="Times New Roman" w:cs="Times New Roman"/>
                <w:sz w:val="24"/>
                <w:szCs w:val="24"/>
                <w:shd w:val="clear" w:color="auto" w:fill="FFFFFF"/>
              </w:rPr>
              <w:t>Paplašināt </w:t>
            </w:r>
            <w:r w:rsidRPr="00F0684D">
              <w:rPr>
                <w:rStyle w:val="findhit"/>
                <w:rFonts w:ascii="Times New Roman" w:hAnsi="Times New Roman" w:cs="Times New Roman"/>
                <w:sz w:val="24"/>
                <w:szCs w:val="24"/>
                <w:shd w:val="clear" w:color="auto" w:fill="FFFFFF"/>
              </w:rPr>
              <w:t>kompensēj</w:t>
            </w:r>
            <w:r w:rsidRPr="00F0684D">
              <w:rPr>
                <w:rStyle w:val="normaltextrun"/>
                <w:rFonts w:ascii="Times New Roman" w:hAnsi="Times New Roman" w:cs="Times New Roman"/>
                <w:sz w:val="24"/>
                <w:szCs w:val="24"/>
                <w:shd w:val="clear" w:color="auto" w:fill="FFFFFF"/>
              </w:rPr>
              <w:t>amo medikamentu un medicīnisko ierīču sarakstu”,</w:t>
            </w:r>
            <w:r w:rsidRPr="00F0684D">
              <w:rPr>
                <w:rStyle w:val="eop"/>
                <w:rFonts w:ascii="Times New Roman" w:hAnsi="Times New Roman" w:cs="Times New Roman"/>
                <w:sz w:val="24"/>
                <w:szCs w:val="24"/>
                <w:shd w:val="clear" w:color="auto" w:fill="FFFFFF"/>
              </w:rPr>
              <w:t xml:space="preserve"> plānojot tam nepieciešamo finansējumu. </w:t>
            </w:r>
            <w:r w:rsidRPr="00F0684D">
              <w:rPr>
                <w:rFonts w:ascii="Times New Roman" w:hAnsi="Times New Roman" w:cs="Times New Roman"/>
                <w:sz w:val="24"/>
                <w:szCs w:val="24"/>
              </w:rPr>
              <w:t>Plānots iesaistīt PVO ekspertus medikamentu kompensācijas principu pilnveidošanā, t.sk.</w:t>
            </w:r>
            <w:r>
              <w:rPr>
                <w:rFonts w:ascii="Times New Roman" w:hAnsi="Times New Roman" w:cs="Times New Roman"/>
                <w:sz w:val="24"/>
                <w:szCs w:val="24"/>
              </w:rPr>
              <w:t>,</w:t>
            </w:r>
            <w:r w:rsidRPr="00F0684D">
              <w:rPr>
                <w:rFonts w:ascii="Times New Roman" w:hAnsi="Times New Roman" w:cs="Times New Roman"/>
                <w:sz w:val="24"/>
                <w:szCs w:val="24"/>
              </w:rPr>
              <w:t xml:space="preserve"> izvērtējot, vai visi recepšu medikamenti pacientiem būtu kompensējami.</w:t>
            </w:r>
            <w:r>
              <w:rPr>
                <w:rStyle w:val="eop"/>
                <w:rFonts w:ascii="Times New Roman" w:hAnsi="Times New Roman" w:cs="Times New Roman"/>
                <w:sz w:val="24"/>
                <w:szCs w:val="24"/>
              </w:rPr>
              <w:t xml:space="preserve"> </w:t>
            </w:r>
            <w:r w:rsidRPr="00F0684D">
              <w:rPr>
                <w:rFonts w:ascii="Times New Roman" w:hAnsi="Times New Roman" w:cs="Times New Roman"/>
                <w:sz w:val="24"/>
                <w:szCs w:val="24"/>
              </w:rPr>
              <w:t>Attiecībā uz aizlieguma piemērošanu atlaidēm –  šis jautājums nav risināms pamatnostādņu ietvaros. Turklāt ir papildus vērtējams, lai saglabātu iespēju zāļu ražotājiem samazināt cenu vai paredzot cita veida līdzdalību, iekļaujot zāles Kompensējamo zāļu sarakstā.</w:t>
            </w:r>
          </w:p>
        </w:tc>
      </w:tr>
      <w:tr w:rsidR="00194E9F" w:rsidRPr="00960165" w14:paraId="7CF756B9" w14:textId="77777777" w:rsidTr="005A11D1">
        <w:tc>
          <w:tcPr>
            <w:tcW w:w="2405" w:type="dxa"/>
            <w:gridSpan w:val="3"/>
            <w:shd w:val="clear" w:color="auto" w:fill="auto"/>
          </w:tcPr>
          <w:p w14:paraId="464E2E18" w14:textId="6747C593" w:rsidR="00194E9F" w:rsidRPr="00BE6B94"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C7B9B09" w14:textId="19178355" w:rsidR="00194E9F" w:rsidRPr="00960165" w:rsidRDefault="00194E9F" w:rsidP="00194E9F">
            <w:pPr>
              <w:jc w:val="both"/>
              <w:rPr>
                <w:rFonts w:ascii="Times New Roman" w:hAnsi="Times New Roman" w:cs="Times New Roman"/>
                <w:sz w:val="24"/>
                <w:szCs w:val="24"/>
              </w:rPr>
            </w:pPr>
            <w:r>
              <w:rPr>
                <w:rFonts w:ascii="Times New Roman" w:hAnsi="Times New Roman" w:cs="Times New Roman"/>
                <w:b/>
                <w:sz w:val="24"/>
                <w:szCs w:val="24"/>
              </w:rPr>
              <w:t>Par 3.1.5. uzdevumu “Uzlabot veselības aprūpi ģimenei”</w:t>
            </w:r>
          </w:p>
        </w:tc>
      </w:tr>
      <w:tr w:rsidR="00194E9F" w:rsidRPr="00960165" w14:paraId="39240BEF" w14:textId="77777777" w:rsidTr="005A11D1">
        <w:tc>
          <w:tcPr>
            <w:tcW w:w="2405" w:type="dxa"/>
            <w:gridSpan w:val="3"/>
            <w:shd w:val="clear" w:color="auto" w:fill="auto"/>
          </w:tcPr>
          <w:p w14:paraId="16F41306" w14:textId="099FD651" w:rsidR="00194E9F" w:rsidRPr="00BE6B94"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060E810" w14:textId="77777777" w:rsidR="00194E9F" w:rsidRDefault="00194E9F" w:rsidP="00194E9F">
            <w:pPr>
              <w:jc w:val="both"/>
              <w:rPr>
                <w:rFonts w:ascii="Times New Roman" w:hAnsi="Times New Roman" w:cs="Times New Roman"/>
                <w:bCs/>
                <w:i/>
                <w:iCs/>
                <w:sz w:val="24"/>
                <w:szCs w:val="24"/>
              </w:rPr>
            </w:pPr>
            <w:r w:rsidRPr="00380959">
              <w:rPr>
                <w:rFonts w:ascii="Times New Roman" w:hAnsi="Times New Roman" w:cs="Times New Roman"/>
                <w:bCs/>
                <w:i/>
                <w:iCs/>
                <w:sz w:val="24"/>
                <w:szCs w:val="24"/>
              </w:rPr>
              <w:t>3.1.5.1.Attīstīt seksuālās un reproduktīvās veselības un ģimenes plānošanas pakalpojumus primārajā veselības</w:t>
            </w:r>
            <w:r>
              <w:rPr>
                <w:rFonts w:ascii="Times New Roman" w:hAnsi="Times New Roman" w:cs="Times New Roman"/>
                <w:bCs/>
                <w:i/>
                <w:iCs/>
                <w:sz w:val="24"/>
                <w:szCs w:val="24"/>
              </w:rPr>
              <w:t xml:space="preserve"> aprūpē.</w:t>
            </w:r>
          </w:p>
          <w:p w14:paraId="056CC73C" w14:textId="77777777" w:rsidR="00194E9F" w:rsidRPr="00960165" w:rsidRDefault="00194E9F" w:rsidP="00194E9F">
            <w:pPr>
              <w:jc w:val="both"/>
              <w:rPr>
                <w:rFonts w:ascii="Times New Roman" w:hAnsi="Times New Roman" w:cs="Times New Roman"/>
                <w:sz w:val="24"/>
                <w:szCs w:val="24"/>
              </w:rPr>
            </w:pPr>
          </w:p>
        </w:tc>
      </w:tr>
      <w:tr w:rsidR="00194E9F" w:rsidRPr="00960165" w14:paraId="5EE57859" w14:textId="77777777" w:rsidTr="001150CE">
        <w:tc>
          <w:tcPr>
            <w:tcW w:w="846" w:type="dxa"/>
            <w:shd w:val="clear" w:color="auto" w:fill="auto"/>
          </w:tcPr>
          <w:p w14:paraId="29F265F9" w14:textId="271240A2"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358.</w:t>
            </w:r>
          </w:p>
        </w:tc>
        <w:tc>
          <w:tcPr>
            <w:tcW w:w="1559" w:type="dxa"/>
            <w:gridSpan w:val="2"/>
            <w:shd w:val="clear" w:color="auto" w:fill="auto"/>
          </w:tcPr>
          <w:p w14:paraId="416DFCEC" w14:textId="10F18CCF"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4174D7">
              <w:rPr>
                <w:rFonts w:ascii="Times New Roman" w:hAnsi="Times New Roman" w:cs="Times New Roman"/>
                <w:sz w:val="24"/>
                <w:szCs w:val="24"/>
              </w:rPr>
              <w:t xml:space="preserve"> Sabiedrības veselības institūts 13490/2020</w:t>
            </w:r>
          </w:p>
          <w:p w14:paraId="385D656A" w14:textId="77777777" w:rsidR="00194E9F" w:rsidRDefault="00194E9F" w:rsidP="00194E9F">
            <w:pPr>
              <w:jc w:val="both"/>
              <w:rPr>
                <w:rFonts w:ascii="Times New Roman" w:hAnsi="Times New Roman" w:cs="Times New Roman"/>
                <w:sz w:val="24"/>
                <w:szCs w:val="24"/>
              </w:rPr>
            </w:pPr>
          </w:p>
          <w:p w14:paraId="533EBC5A" w14:textId="63330566" w:rsidR="00194E9F" w:rsidRPr="00E25B26"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1B79DF">
              <w:rPr>
                <w:rFonts w:ascii="Times New Roman" w:hAnsi="Times New Roman" w:cs="Times New Roman"/>
                <w:sz w:val="24"/>
                <w:szCs w:val="24"/>
              </w:rPr>
              <w:t xml:space="preserve"> 13519/2020</w:t>
            </w:r>
          </w:p>
        </w:tc>
        <w:tc>
          <w:tcPr>
            <w:tcW w:w="6009" w:type="dxa"/>
            <w:gridSpan w:val="2"/>
            <w:shd w:val="clear" w:color="auto" w:fill="auto"/>
          </w:tcPr>
          <w:p w14:paraId="3F826B80" w14:textId="77777777" w:rsidR="00194E9F" w:rsidRPr="004174D7" w:rsidRDefault="00194E9F" w:rsidP="00194E9F">
            <w:pPr>
              <w:jc w:val="both"/>
              <w:rPr>
                <w:rFonts w:ascii="Times New Roman" w:hAnsi="Times New Roman" w:cs="Times New Roman"/>
                <w:b/>
                <w:bCs/>
                <w:sz w:val="24"/>
                <w:szCs w:val="24"/>
              </w:rPr>
            </w:pPr>
            <w:r w:rsidRPr="004174D7">
              <w:rPr>
                <w:rFonts w:ascii="Times New Roman" w:hAnsi="Times New Roman" w:cs="Times New Roman"/>
                <w:bCs/>
                <w:sz w:val="24"/>
                <w:szCs w:val="24"/>
              </w:rPr>
              <w:t>3.1.5.1. precizēt “Iesaistītās institūcijas” nomainot “profesionālās asociācijas” uz “</w:t>
            </w:r>
            <w:bookmarkStart w:id="9" w:name="_Hlk62922220"/>
            <w:r w:rsidRPr="004174D7">
              <w:rPr>
                <w:rFonts w:ascii="Times New Roman" w:hAnsi="Times New Roman" w:cs="Times New Roman"/>
                <w:bCs/>
                <w:sz w:val="24"/>
                <w:szCs w:val="24"/>
              </w:rPr>
              <w:t>Ģimenes ārstu asociācijas, vecmāšu asociācija, dzemdību speciālistu un ginekologu asociācija, RSU un LU un citas veselības aprūpes sniedzēju izglītībā iesaistītās izglītības iestādes</w:t>
            </w:r>
            <w:bookmarkEnd w:id="9"/>
            <w:r w:rsidRPr="004174D7">
              <w:rPr>
                <w:rFonts w:ascii="Times New Roman" w:hAnsi="Times New Roman" w:cs="Times New Roman"/>
                <w:bCs/>
                <w:sz w:val="24"/>
                <w:szCs w:val="24"/>
              </w:rPr>
              <w:t>”</w:t>
            </w:r>
            <w:r w:rsidRPr="004174D7">
              <w:rPr>
                <w:rFonts w:ascii="Times New Roman" w:hAnsi="Times New Roman" w:cs="Times New Roman"/>
                <w:b/>
                <w:bCs/>
                <w:sz w:val="24"/>
                <w:szCs w:val="24"/>
              </w:rPr>
              <w:t xml:space="preserve"> </w:t>
            </w:r>
          </w:p>
          <w:p w14:paraId="28CC99B2" w14:textId="77777777" w:rsidR="00194E9F" w:rsidRPr="00CA0C16" w:rsidRDefault="00194E9F" w:rsidP="00194E9F">
            <w:pPr>
              <w:jc w:val="both"/>
              <w:rPr>
                <w:rFonts w:ascii="Times New Roman" w:hAnsi="Times New Roman" w:cs="Times New Roman"/>
                <w:sz w:val="24"/>
                <w:szCs w:val="24"/>
              </w:rPr>
            </w:pPr>
          </w:p>
        </w:tc>
        <w:tc>
          <w:tcPr>
            <w:tcW w:w="2071" w:type="dxa"/>
            <w:gridSpan w:val="2"/>
            <w:shd w:val="clear" w:color="auto" w:fill="auto"/>
          </w:tcPr>
          <w:p w14:paraId="4C3102B4" w14:textId="34BC2F2E" w:rsidR="00194E9F" w:rsidRPr="005E6D5C" w:rsidRDefault="00194E9F" w:rsidP="00194E9F">
            <w:pPr>
              <w:jc w:val="both"/>
              <w:rPr>
                <w:rFonts w:ascii="Times New Roman" w:hAnsi="Times New Roman" w:cs="Times New Roman"/>
                <w:color w:val="FF0000"/>
                <w:sz w:val="24"/>
                <w:szCs w:val="24"/>
              </w:rPr>
            </w:pPr>
            <w:r w:rsidRPr="00056543">
              <w:rPr>
                <w:rFonts w:ascii="Times New Roman" w:hAnsi="Times New Roman" w:cs="Times New Roman"/>
                <w:b/>
                <w:bCs/>
                <w:sz w:val="24"/>
                <w:szCs w:val="24"/>
              </w:rPr>
              <w:t>Ņemts vērā</w:t>
            </w:r>
          </w:p>
        </w:tc>
        <w:tc>
          <w:tcPr>
            <w:tcW w:w="3685" w:type="dxa"/>
            <w:shd w:val="clear" w:color="auto" w:fill="auto"/>
          </w:tcPr>
          <w:p w14:paraId="0F418058" w14:textId="09ABF62D"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w:t>
            </w:r>
          </w:p>
        </w:tc>
      </w:tr>
      <w:tr w:rsidR="00194E9F" w:rsidRPr="00960165" w14:paraId="516B9EE4" w14:textId="77777777" w:rsidTr="001150CE">
        <w:tc>
          <w:tcPr>
            <w:tcW w:w="846" w:type="dxa"/>
            <w:shd w:val="clear" w:color="auto" w:fill="auto"/>
          </w:tcPr>
          <w:p w14:paraId="40A2C2DB" w14:textId="2DB8D07E"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359.</w:t>
            </w:r>
          </w:p>
        </w:tc>
        <w:tc>
          <w:tcPr>
            <w:tcW w:w="1559" w:type="dxa"/>
            <w:gridSpan w:val="2"/>
            <w:shd w:val="clear" w:color="auto" w:fill="auto"/>
          </w:tcPr>
          <w:p w14:paraId="0061F293" w14:textId="77777777" w:rsidR="00194E9F" w:rsidRPr="00B87497" w:rsidRDefault="00194E9F" w:rsidP="00194E9F">
            <w:pPr>
              <w:jc w:val="both"/>
              <w:rPr>
                <w:rFonts w:ascii="Times New Roman" w:hAnsi="Times New Roman" w:cs="Times New Roman"/>
                <w:color w:val="000000" w:themeColor="text1"/>
                <w:sz w:val="24"/>
                <w:szCs w:val="24"/>
              </w:rPr>
            </w:pPr>
            <w:bookmarkStart w:id="10" w:name="_Hlk59566420"/>
            <w:r w:rsidRPr="00B87497">
              <w:rPr>
                <w:rFonts w:ascii="Times New Roman" w:hAnsi="Times New Roman" w:cs="Times New Roman"/>
                <w:color w:val="000000" w:themeColor="text1"/>
                <w:sz w:val="24"/>
                <w:szCs w:val="24"/>
              </w:rPr>
              <w:t>Dace Rezeberga</w:t>
            </w:r>
          </w:p>
          <w:p w14:paraId="48A39AB0" w14:textId="77777777" w:rsidR="00194E9F" w:rsidRPr="00B87497" w:rsidRDefault="00194E9F" w:rsidP="00194E9F">
            <w:pPr>
              <w:jc w:val="both"/>
              <w:rPr>
                <w:rFonts w:ascii="Times New Roman" w:hAnsi="Times New Roman" w:cs="Times New Roman"/>
                <w:color w:val="000000" w:themeColor="text1"/>
                <w:sz w:val="24"/>
                <w:szCs w:val="24"/>
              </w:rPr>
            </w:pPr>
            <w:r w:rsidRPr="00B87497">
              <w:rPr>
                <w:rFonts w:ascii="Times New Roman" w:hAnsi="Times New Roman" w:cs="Times New Roman"/>
                <w:color w:val="000000" w:themeColor="text1"/>
                <w:sz w:val="24"/>
                <w:szCs w:val="24"/>
              </w:rPr>
              <w:t>VM ginekoloģijas un dzemdniecības galvenā speciāliste</w:t>
            </w:r>
          </w:p>
          <w:bookmarkEnd w:id="10"/>
          <w:p w14:paraId="3F1A1EE1" w14:textId="1C4C6F6C" w:rsidR="00194E9F" w:rsidRDefault="00194E9F" w:rsidP="00194E9F">
            <w:pPr>
              <w:jc w:val="both"/>
              <w:rPr>
                <w:rFonts w:ascii="Times New Roman" w:hAnsi="Times New Roman" w:cs="Times New Roman"/>
                <w:sz w:val="24"/>
                <w:szCs w:val="24"/>
              </w:rPr>
            </w:pPr>
          </w:p>
        </w:tc>
        <w:tc>
          <w:tcPr>
            <w:tcW w:w="6009" w:type="dxa"/>
            <w:gridSpan w:val="2"/>
            <w:shd w:val="clear" w:color="auto" w:fill="auto"/>
          </w:tcPr>
          <w:p w14:paraId="1E3D9C7D" w14:textId="562B3C4B" w:rsidR="00194E9F" w:rsidRDefault="00194E9F" w:rsidP="00194E9F">
            <w:pPr>
              <w:jc w:val="both"/>
              <w:rPr>
                <w:rFonts w:ascii="Times New Roman" w:hAnsi="Times New Roman" w:cs="Times New Roman"/>
                <w:bCs/>
                <w:sz w:val="24"/>
                <w:szCs w:val="24"/>
              </w:rPr>
            </w:pPr>
            <w:r>
              <w:rPr>
                <w:rFonts w:ascii="Times New Roman" w:hAnsi="Times New Roman" w:cs="Times New Roman"/>
                <w:bCs/>
                <w:sz w:val="24"/>
                <w:szCs w:val="24"/>
              </w:rPr>
              <w:t>Precizēt uzdevumu:</w:t>
            </w:r>
          </w:p>
          <w:p w14:paraId="681F8271" w14:textId="2C3C3EAF" w:rsidR="00194E9F" w:rsidRPr="004174D7" w:rsidRDefault="00194E9F" w:rsidP="00194E9F">
            <w:pPr>
              <w:jc w:val="both"/>
              <w:rPr>
                <w:rFonts w:ascii="Times New Roman" w:hAnsi="Times New Roman" w:cs="Times New Roman"/>
                <w:bCs/>
                <w:sz w:val="24"/>
                <w:szCs w:val="24"/>
              </w:rPr>
            </w:pPr>
            <w:r w:rsidRPr="00B87497">
              <w:rPr>
                <w:rFonts w:ascii="Times New Roman" w:hAnsi="Times New Roman" w:cs="Times New Roman"/>
                <w:bCs/>
                <w:sz w:val="24"/>
                <w:szCs w:val="24"/>
              </w:rPr>
              <w:t xml:space="preserve">3.1.5.1.Attīstīt seksuālās un reproduktīvās veselības pakalpojumu un, </w:t>
            </w:r>
            <w:r w:rsidRPr="00B87497">
              <w:rPr>
                <w:rFonts w:ascii="Times New Roman" w:hAnsi="Times New Roman" w:cs="Times New Roman"/>
                <w:b/>
                <w:sz w:val="24"/>
                <w:szCs w:val="24"/>
              </w:rPr>
              <w:t>tajā skaitā grūtniecības aprūpes, ģimenes plānošanas un dzemdes kakla vēža skrīninga pakalpojumus</w:t>
            </w:r>
            <w:r w:rsidRPr="00B87497">
              <w:rPr>
                <w:rFonts w:ascii="Times New Roman" w:hAnsi="Times New Roman" w:cs="Times New Roman"/>
                <w:bCs/>
                <w:sz w:val="24"/>
                <w:szCs w:val="24"/>
              </w:rPr>
              <w:t xml:space="preserve"> pieejamību primārajā veselības aprūpē.</w:t>
            </w:r>
          </w:p>
        </w:tc>
        <w:tc>
          <w:tcPr>
            <w:tcW w:w="2071" w:type="dxa"/>
            <w:gridSpan w:val="2"/>
            <w:shd w:val="clear" w:color="auto" w:fill="auto"/>
          </w:tcPr>
          <w:p w14:paraId="6E437982" w14:textId="22743B2B" w:rsidR="00194E9F" w:rsidRPr="008760F0" w:rsidRDefault="00194E9F" w:rsidP="00194E9F">
            <w:pPr>
              <w:jc w:val="both"/>
              <w:rPr>
                <w:rFonts w:ascii="Times New Roman" w:hAnsi="Times New Roman" w:cs="Times New Roman"/>
                <w:b/>
                <w:bCs/>
                <w:sz w:val="24"/>
                <w:szCs w:val="24"/>
              </w:rPr>
            </w:pPr>
            <w:r w:rsidRPr="008760F0">
              <w:rPr>
                <w:rFonts w:ascii="Times New Roman" w:hAnsi="Times New Roman" w:cs="Times New Roman"/>
                <w:b/>
                <w:bCs/>
                <w:sz w:val="24"/>
                <w:szCs w:val="24"/>
              </w:rPr>
              <w:t>Ņemts vērā daļēji</w:t>
            </w:r>
          </w:p>
          <w:p w14:paraId="1BDC07B0" w14:textId="63AEDE4D" w:rsidR="00194E9F"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0DF5144C"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Uzdevums papildināts ar ģimenes plānošanas pakalpojumiem.</w:t>
            </w:r>
          </w:p>
          <w:p w14:paraId="1445B368"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Grūtnieču aprūpes uzlabošana jau ietverta 3.1.5. sadaļas uzdevumos. </w:t>
            </w:r>
          </w:p>
          <w:p w14:paraId="631FAE39" w14:textId="3E730980"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Onkoloģisko slimību skrīninga  uzlabošanas pasākumi ietverti 3.1.7. sadaļā.</w:t>
            </w:r>
          </w:p>
        </w:tc>
      </w:tr>
      <w:tr w:rsidR="00194E9F" w:rsidRPr="00960165" w14:paraId="2183216E" w14:textId="77777777" w:rsidTr="001150CE">
        <w:tc>
          <w:tcPr>
            <w:tcW w:w="846" w:type="dxa"/>
            <w:shd w:val="clear" w:color="auto" w:fill="auto"/>
          </w:tcPr>
          <w:p w14:paraId="426F019B" w14:textId="61A7F6C1"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360.</w:t>
            </w:r>
          </w:p>
        </w:tc>
        <w:tc>
          <w:tcPr>
            <w:tcW w:w="1559" w:type="dxa"/>
            <w:gridSpan w:val="2"/>
            <w:shd w:val="clear" w:color="auto" w:fill="auto"/>
          </w:tcPr>
          <w:p w14:paraId="25B51597" w14:textId="77777777" w:rsidR="00194E9F" w:rsidRPr="00E25B26" w:rsidRDefault="00194E9F" w:rsidP="00194E9F">
            <w:pPr>
              <w:jc w:val="both"/>
              <w:rPr>
                <w:rFonts w:ascii="Times New Roman" w:hAnsi="Times New Roman" w:cs="Times New Roman"/>
                <w:sz w:val="24"/>
                <w:szCs w:val="24"/>
              </w:rPr>
            </w:pPr>
            <w:r w:rsidRPr="00E25B26">
              <w:rPr>
                <w:rFonts w:ascii="Times New Roman" w:hAnsi="Times New Roman" w:cs="Times New Roman"/>
                <w:sz w:val="24"/>
                <w:szCs w:val="24"/>
              </w:rPr>
              <w:t>Latvijas Ginekologu un dzemdību speciālistu asociācija</w:t>
            </w:r>
          </w:p>
          <w:p w14:paraId="379D7113" w14:textId="55457650" w:rsidR="00194E9F" w:rsidRPr="00BE6B94" w:rsidRDefault="00194E9F" w:rsidP="00194E9F">
            <w:pPr>
              <w:jc w:val="both"/>
              <w:rPr>
                <w:rFonts w:ascii="Times New Roman" w:hAnsi="Times New Roman" w:cs="Times New Roman"/>
                <w:sz w:val="24"/>
                <w:szCs w:val="24"/>
              </w:rPr>
            </w:pPr>
            <w:r w:rsidRPr="00E25B26">
              <w:rPr>
                <w:rFonts w:ascii="Times New Roman" w:hAnsi="Times New Roman" w:cs="Times New Roman"/>
                <w:sz w:val="24"/>
                <w:szCs w:val="24"/>
              </w:rPr>
              <w:t>13786/2020</w:t>
            </w:r>
          </w:p>
        </w:tc>
        <w:tc>
          <w:tcPr>
            <w:tcW w:w="6009" w:type="dxa"/>
            <w:gridSpan w:val="2"/>
            <w:shd w:val="clear" w:color="auto" w:fill="auto"/>
          </w:tcPr>
          <w:p w14:paraId="2E07B09B" w14:textId="2854C16C" w:rsidR="00194E9F" w:rsidRPr="00D5657C" w:rsidRDefault="00194E9F" w:rsidP="00194E9F">
            <w:pPr>
              <w:jc w:val="both"/>
              <w:rPr>
                <w:rFonts w:ascii="Times New Roman" w:hAnsi="Times New Roman" w:cs="Times New Roman"/>
                <w:sz w:val="24"/>
                <w:szCs w:val="24"/>
              </w:rPr>
            </w:pPr>
            <w:r w:rsidRPr="00CA0C16">
              <w:rPr>
                <w:rFonts w:ascii="Times New Roman" w:hAnsi="Times New Roman" w:cs="Times New Roman"/>
                <w:sz w:val="24"/>
                <w:szCs w:val="24"/>
              </w:rPr>
              <w:t>3.1.5.1. pasākuma ietvaros – ieteikums akcentēt vecmātes lomu primārajā aprūpē, kuras kompetencē būtu ne tikai normālas grūtniecības aprūpe un jau</w:t>
            </w:r>
            <w:r>
              <w:rPr>
                <w:rFonts w:ascii="Times New Roman" w:hAnsi="Times New Roman" w:cs="Times New Roman"/>
                <w:sz w:val="24"/>
                <w:szCs w:val="24"/>
              </w:rPr>
              <w:t>n</w:t>
            </w:r>
            <w:r w:rsidRPr="00CA0C16">
              <w:rPr>
                <w:rFonts w:ascii="Times New Roman" w:hAnsi="Times New Roman" w:cs="Times New Roman"/>
                <w:sz w:val="24"/>
                <w:szCs w:val="24"/>
              </w:rPr>
              <w:t xml:space="preserve">dzimušā patronāža, bet arī dzemdes kakla vēža skrīnings, ģimenes plānošanas jautājumi. Pie 3.1.5.1. pasākuma līdzatbildīgajām organizācijām papildināt ar iesaistītajām pusēm – sociālie darbinieki (pamatojums: Ņemot vērā, ka sociālā atstumtības riska ģimenes/sievietes vispirms biežāk nonāk sociālā dienesta redzeslokā, </w:t>
            </w:r>
            <w:r w:rsidRPr="005A1AE4">
              <w:rPr>
                <w:rFonts w:ascii="Times New Roman" w:hAnsi="Times New Roman" w:cs="Times New Roman"/>
                <w:b/>
                <w:sz w:val="24"/>
                <w:szCs w:val="24"/>
              </w:rPr>
              <w:t>būtu nepieciešams sociālā darba veicēju treniņš/apmācība par to, kā atpazīt situācijas</w:t>
            </w:r>
            <w:r w:rsidRPr="00CA0C16">
              <w:rPr>
                <w:rFonts w:ascii="Times New Roman" w:hAnsi="Times New Roman" w:cs="Times New Roman"/>
                <w:sz w:val="24"/>
                <w:szCs w:val="24"/>
              </w:rPr>
              <w:t>, kurās aktuāli uzrunāt klienti par ģimenes plānošanu un kā tālāk klienti virzīt, lai šādu pakalpojumu saņemtu; Ņemot vērā, ka riska grupas sievietes varētu būt arī cita ārsta-speciālista redzes lokā, piemēram, narkologa (atkarību pacientes), psihiatra (garīgās attīstības traucējumi), arī šiem speciālistiem jābūt lietas kursā par valsts kompensētas kontracepcijas iespējām, protams, vairāk vispārināti. Tādēļ sadaļā pie “līdzatbildīgajām institūcijām es “profesionālās asociācijas” atstātu).</w:t>
            </w:r>
          </w:p>
        </w:tc>
        <w:tc>
          <w:tcPr>
            <w:tcW w:w="2071" w:type="dxa"/>
            <w:gridSpan w:val="2"/>
            <w:shd w:val="clear" w:color="auto" w:fill="auto"/>
          </w:tcPr>
          <w:p w14:paraId="0CEDE1AB" w14:textId="77777777" w:rsidR="00194E9F" w:rsidRDefault="00194E9F" w:rsidP="00194E9F">
            <w:pPr>
              <w:jc w:val="both"/>
              <w:rPr>
                <w:rFonts w:ascii="Times New Roman" w:hAnsi="Times New Roman" w:cs="Times New Roman"/>
                <w:b/>
                <w:bCs/>
                <w:sz w:val="24"/>
                <w:szCs w:val="24"/>
              </w:rPr>
            </w:pPr>
            <w:r w:rsidRPr="170CD444">
              <w:rPr>
                <w:rFonts w:ascii="Times New Roman" w:hAnsi="Times New Roman" w:cs="Times New Roman"/>
                <w:b/>
                <w:bCs/>
                <w:sz w:val="24"/>
                <w:szCs w:val="24"/>
              </w:rPr>
              <w:t>Ņemts vērā</w:t>
            </w:r>
          </w:p>
          <w:p w14:paraId="780F07D1" w14:textId="77D9DC6C" w:rsidR="00194E9F" w:rsidRPr="00960165" w:rsidRDefault="00194E9F" w:rsidP="00194E9F">
            <w:pPr>
              <w:jc w:val="both"/>
              <w:rPr>
                <w:rFonts w:ascii="Times New Roman" w:hAnsi="Times New Roman" w:cs="Times New Roman"/>
                <w:sz w:val="24"/>
                <w:szCs w:val="24"/>
              </w:rPr>
            </w:pPr>
          </w:p>
        </w:tc>
        <w:tc>
          <w:tcPr>
            <w:tcW w:w="3685" w:type="dxa"/>
            <w:shd w:val="clear" w:color="auto" w:fill="auto"/>
          </w:tcPr>
          <w:p w14:paraId="50A2E875" w14:textId="6AF30C92" w:rsidR="00194E9F" w:rsidRDefault="00194E9F" w:rsidP="00194E9F">
            <w:pPr>
              <w:jc w:val="both"/>
              <w:rPr>
                <w:rFonts w:ascii="Times New Roman" w:hAnsi="Times New Roman" w:cs="Times New Roman"/>
                <w:sz w:val="24"/>
                <w:szCs w:val="24"/>
              </w:rPr>
            </w:pPr>
            <w:r w:rsidRPr="00EE113B">
              <w:rPr>
                <w:rFonts w:ascii="Times New Roman" w:hAnsi="Times New Roman" w:cs="Times New Roman"/>
                <w:sz w:val="24"/>
                <w:szCs w:val="24"/>
              </w:rPr>
              <w:t xml:space="preserve">Pie </w:t>
            </w:r>
            <w:r>
              <w:rPr>
                <w:rFonts w:ascii="Times New Roman" w:hAnsi="Times New Roman" w:cs="Times New Roman"/>
                <w:sz w:val="24"/>
                <w:szCs w:val="24"/>
              </w:rPr>
              <w:t xml:space="preserve">1.4.2., </w:t>
            </w:r>
            <w:r w:rsidRPr="00212A6D">
              <w:rPr>
                <w:rFonts w:ascii="Times New Roman" w:hAnsi="Times New Roman" w:cs="Times New Roman"/>
                <w:sz w:val="24"/>
                <w:szCs w:val="24"/>
              </w:rPr>
              <w:t>1.4.3.</w:t>
            </w:r>
            <w:r>
              <w:rPr>
                <w:rFonts w:ascii="Times New Roman" w:hAnsi="Times New Roman" w:cs="Times New Roman"/>
                <w:sz w:val="24"/>
                <w:szCs w:val="24"/>
              </w:rPr>
              <w:t xml:space="preserve">, </w:t>
            </w:r>
            <w:r w:rsidRPr="00EE113B">
              <w:rPr>
                <w:rFonts w:ascii="Times New Roman" w:hAnsi="Times New Roman" w:cs="Times New Roman"/>
                <w:sz w:val="24"/>
                <w:szCs w:val="24"/>
              </w:rPr>
              <w:t xml:space="preserve">3.1.5.1. punkta kā līdzatbildīgā institūcija iekļauts arī “profesionālās asociācijas”. </w:t>
            </w:r>
          </w:p>
          <w:p w14:paraId="73ABD123" w14:textId="7BEA04E1" w:rsidR="00194E9F" w:rsidRPr="00EE113B"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1.4.2. uzdevums paredz mācības sociālā darba veicējiem par </w:t>
            </w:r>
            <w:r>
              <w:t xml:space="preserve"> </w:t>
            </w:r>
            <w:r w:rsidRPr="00212A6D">
              <w:rPr>
                <w:rFonts w:ascii="Times New Roman" w:hAnsi="Times New Roman" w:cs="Times New Roman"/>
                <w:sz w:val="24"/>
                <w:szCs w:val="24"/>
              </w:rPr>
              <w:t>seksuālās un reproduktīvās veselības jautājumiem</w:t>
            </w:r>
            <w:r>
              <w:rPr>
                <w:rFonts w:ascii="Times New Roman" w:hAnsi="Times New Roman" w:cs="Times New Roman"/>
                <w:sz w:val="24"/>
                <w:szCs w:val="24"/>
              </w:rPr>
              <w:t>.</w:t>
            </w:r>
          </w:p>
        </w:tc>
      </w:tr>
      <w:tr w:rsidR="00194E9F" w:rsidRPr="00960165" w14:paraId="7CBAB373" w14:textId="77777777" w:rsidTr="001150CE">
        <w:tc>
          <w:tcPr>
            <w:tcW w:w="846" w:type="dxa"/>
            <w:shd w:val="clear" w:color="auto" w:fill="auto"/>
          </w:tcPr>
          <w:p w14:paraId="4EB4861B" w14:textId="30BF7FFA"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361.</w:t>
            </w:r>
          </w:p>
        </w:tc>
        <w:tc>
          <w:tcPr>
            <w:tcW w:w="1559" w:type="dxa"/>
            <w:gridSpan w:val="2"/>
            <w:shd w:val="clear" w:color="auto" w:fill="auto"/>
          </w:tcPr>
          <w:p w14:paraId="6CBF2201" w14:textId="68120D1B"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983BA3">
              <w:rPr>
                <w:rFonts w:ascii="Times New Roman" w:hAnsi="Times New Roman" w:cs="Times New Roman"/>
                <w:sz w:val="24"/>
                <w:szCs w:val="24"/>
              </w:rPr>
              <w:t xml:space="preserve"> Sabiedrības veselības institūts 13490/2020</w:t>
            </w:r>
          </w:p>
          <w:p w14:paraId="3C71869A" w14:textId="77777777" w:rsidR="00194E9F" w:rsidRDefault="00194E9F" w:rsidP="00194E9F">
            <w:pPr>
              <w:jc w:val="both"/>
              <w:rPr>
                <w:rFonts w:ascii="Times New Roman" w:hAnsi="Times New Roman" w:cs="Times New Roman"/>
                <w:sz w:val="24"/>
                <w:szCs w:val="24"/>
              </w:rPr>
            </w:pPr>
          </w:p>
          <w:p w14:paraId="7E898C00" w14:textId="1F814DA9" w:rsidR="00194E9F" w:rsidRPr="00E25B26"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1B79DF">
              <w:rPr>
                <w:rFonts w:ascii="Times New Roman" w:hAnsi="Times New Roman" w:cs="Times New Roman"/>
                <w:sz w:val="24"/>
                <w:szCs w:val="24"/>
              </w:rPr>
              <w:t xml:space="preserve"> 13519/2020</w:t>
            </w:r>
          </w:p>
        </w:tc>
        <w:tc>
          <w:tcPr>
            <w:tcW w:w="6009" w:type="dxa"/>
            <w:gridSpan w:val="2"/>
            <w:shd w:val="clear" w:color="auto" w:fill="auto"/>
          </w:tcPr>
          <w:p w14:paraId="32A45A4E" w14:textId="77777777" w:rsidR="00194E9F" w:rsidRPr="00987776" w:rsidRDefault="00194E9F" w:rsidP="00194E9F">
            <w:pPr>
              <w:jc w:val="both"/>
              <w:rPr>
                <w:rFonts w:ascii="Times New Roman" w:eastAsia="Times New Roman" w:hAnsi="Times New Roman" w:cs="Times New Roman"/>
                <w:sz w:val="24"/>
                <w:szCs w:val="24"/>
                <w:u w:val="single"/>
                <w:lang w:eastAsia="lv-LV"/>
              </w:rPr>
            </w:pPr>
            <w:r w:rsidRPr="00987776">
              <w:rPr>
                <w:rFonts w:ascii="Times New Roman" w:hAnsi="Times New Roman" w:cs="Times New Roman"/>
                <w:bCs/>
                <w:sz w:val="24"/>
                <w:szCs w:val="24"/>
              </w:rPr>
              <w:t>Papildināt (papildinājums pasvītroti) 3.1.5.3.</w:t>
            </w:r>
            <w:r w:rsidRPr="00983BA3">
              <w:rPr>
                <w:rFonts w:ascii="Times New Roman" w:hAnsi="Times New Roman" w:cs="Times New Roman"/>
                <w:sz w:val="24"/>
                <w:szCs w:val="24"/>
              </w:rPr>
              <w:t xml:space="preserve"> Izglītot topošos un jaunos vecākus par zīdīšanas nozīmi, zīdīšanas tehniku un jaundzimušo aprūpi mājās, </w:t>
            </w:r>
            <w:r w:rsidRPr="00987776">
              <w:rPr>
                <w:rFonts w:ascii="Times New Roman" w:eastAsia="Times New Roman" w:hAnsi="Times New Roman" w:cs="Times New Roman"/>
                <w:sz w:val="24"/>
                <w:szCs w:val="24"/>
                <w:u w:val="single"/>
                <w:lang w:eastAsia="lv-LV"/>
              </w:rPr>
              <w:t>kā arī izglītot bērnu, kuri ir pārsnieguši zīdaiņa vecumu, vecākus par nozīmīgākajiem sabiedrības veselības jautājumiem – tādiem kā veselīgs uzturs, fiziskā aktivitāte, seksuālā un reproduktīvā veselība, atkarību profilakse u.tml.</w:t>
            </w:r>
          </w:p>
          <w:p w14:paraId="66292C96" w14:textId="77777777" w:rsidR="00194E9F" w:rsidRPr="00987776" w:rsidRDefault="00194E9F" w:rsidP="00194E9F">
            <w:pPr>
              <w:jc w:val="both"/>
              <w:rPr>
                <w:rFonts w:ascii="Times New Roman" w:hAnsi="Times New Roman" w:cs="Times New Roman"/>
                <w:sz w:val="24"/>
                <w:szCs w:val="24"/>
              </w:rPr>
            </w:pPr>
          </w:p>
          <w:p w14:paraId="7DCCE62A" w14:textId="54A076EB" w:rsidR="00194E9F" w:rsidRPr="00CA0C16" w:rsidRDefault="00194E9F" w:rsidP="00194E9F">
            <w:pPr>
              <w:jc w:val="both"/>
              <w:rPr>
                <w:rFonts w:ascii="Times New Roman" w:hAnsi="Times New Roman" w:cs="Times New Roman"/>
                <w:sz w:val="24"/>
                <w:szCs w:val="24"/>
              </w:rPr>
            </w:pPr>
            <w:r w:rsidRPr="00987776">
              <w:rPr>
                <w:rFonts w:ascii="Times New Roman" w:hAnsi="Times New Roman" w:cs="Times New Roman"/>
                <w:sz w:val="24"/>
                <w:szCs w:val="24"/>
              </w:rPr>
              <w:t xml:space="preserve">Pamatojums: Vecāku </w:t>
            </w:r>
            <w:r w:rsidRPr="00983BA3">
              <w:rPr>
                <w:rFonts w:ascii="Times New Roman" w:hAnsi="Times New Roman" w:cs="Times New Roman"/>
                <w:sz w:val="24"/>
                <w:szCs w:val="24"/>
              </w:rPr>
              <w:t>izglītošanai nebūtu jābeidzas ar jaundzimušo aprūpi. Vecāku izglītošanai ir jānodrošina kontinuitāte. Piemēram, seksuālās un reproduktīvās veselības jomā vecāku vidū Latvijā valda daudz aizspriedumu par veselības izglītību, tādēļ vecāki protestē pret šo izglītību skolās un ārpusskolas izglītības iniciatīvās. Arī veselīga uztura, regulāru fizisko aktivitāšu paradumi – lai gan nodrošināti skolā – nesniedz rezultātu, ja to praktizēšana netiek turpināta ģimenē. Tādēļ ir nepieciešama vecāku izglītošana un motivēšana līdzdarboties bērnu veselību veicinoša dzīvesveida un uzskatu attīstīšanā.</w:t>
            </w:r>
          </w:p>
        </w:tc>
        <w:tc>
          <w:tcPr>
            <w:tcW w:w="2071" w:type="dxa"/>
            <w:gridSpan w:val="2"/>
            <w:shd w:val="clear" w:color="auto" w:fill="auto"/>
          </w:tcPr>
          <w:p w14:paraId="5D85AF93" w14:textId="07B4AF8A" w:rsidR="00194E9F" w:rsidRPr="00E51564"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Ņ</w:t>
            </w:r>
            <w:r w:rsidRPr="00E51564">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p w14:paraId="38A6D75D" w14:textId="6D59AE4D" w:rsidR="00194E9F" w:rsidRPr="005E6D5C" w:rsidRDefault="00194E9F" w:rsidP="00194E9F">
            <w:pPr>
              <w:jc w:val="both"/>
              <w:rPr>
                <w:rFonts w:ascii="Times New Roman" w:hAnsi="Times New Roman" w:cs="Times New Roman"/>
                <w:color w:val="FF0000"/>
                <w:sz w:val="24"/>
                <w:szCs w:val="24"/>
              </w:rPr>
            </w:pPr>
          </w:p>
        </w:tc>
        <w:tc>
          <w:tcPr>
            <w:tcW w:w="3685" w:type="dxa"/>
            <w:shd w:val="clear" w:color="auto" w:fill="auto"/>
          </w:tcPr>
          <w:p w14:paraId="73A0D93B" w14:textId="2BCD9E56"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Pamatnostādņu projektā ir paredzēts 1.7.1.pasākums, kura ietvaros tiks īstenotas </w:t>
            </w:r>
            <w:r w:rsidRPr="0075257D">
              <w:rPr>
                <w:rFonts w:ascii="Times New Roman" w:hAnsi="Times New Roman" w:cs="Times New Roman"/>
                <w:sz w:val="24"/>
                <w:szCs w:val="24"/>
              </w:rPr>
              <w:t>prenatālo un agrīnās bērnības jauno vecāku prasmju programmas par bērnu drošību, rīcību dzīvībai bīstamās situācijās un pirmās palīdzības sniegšanu, zīdīšanas konsultācijas, nodarbīb</w:t>
            </w:r>
            <w:r>
              <w:rPr>
                <w:rFonts w:ascii="Times New Roman" w:hAnsi="Times New Roman" w:cs="Times New Roman"/>
                <w:sz w:val="24"/>
                <w:szCs w:val="24"/>
              </w:rPr>
              <w:t>as</w:t>
            </w:r>
            <w:r w:rsidRPr="0075257D">
              <w:rPr>
                <w:rFonts w:ascii="Times New Roman" w:hAnsi="Times New Roman" w:cs="Times New Roman"/>
                <w:sz w:val="24"/>
                <w:szCs w:val="24"/>
              </w:rPr>
              <w:t xml:space="preserve"> grūtniecēm un ģimenēm ar jaundzimušajiem par bērnu aprūpi, tai skaitā K vitamīna nozīmi jaundzimušajam</w:t>
            </w:r>
            <w:r>
              <w:rPr>
                <w:rFonts w:ascii="Times New Roman" w:hAnsi="Times New Roman" w:cs="Times New Roman"/>
                <w:sz w:val="24"/>
                <w:szCs w:val="24"/>
              </w:rPr>
              <w:t xml:space="preserve">, kur tiks iekļauti dažādi sabiedrības veselības jautājumi. </w:t>
            </w:r>
          </w:p>
        </w:tc>
      </w:tr>
      <w:tr w:rsidR="00194E9F" w:rsidRPr="00960165" w14:paraId="1740906A" w14:textId="77777777" w:rsidTr="001150CE">
        <w:tc>
          <w:tcPr>
            <w:tcW w:w="846" w:type="dxa"/>
            <w:shd w:val="clear" w:color="auto" w:fill="auto"/>
          </w:tcPr>
          <w:p w14:paraId="2ADECFA3" w14:textId="0FD47332"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362.</w:t>
            </w:r>
          </w:p>
        </w:tc>
        <w:tc>
          <w:tcPr>
            <w:tcW w:w="1559" w:type="dxa"/>
            <w:gridSpan w:val="2"/>
            <w:shd w:val="clear" w:color="auto" w:fill="auto"/>
          </w:tcPr>
          <w:p w14:paraId="40D05A6F" w14:textId="2EB4E64A" w:rsidR="00194E9F" w:rsidRPr="00983BA3" w:rsidRDefault="00194E9F" w:rsidP="00194E9F">
            <w:pPr>
              <w:jc w:val="both"/>
              <w:rPr>
                <w:rFonts w:ascii="Times New Roman" w:hAnsi="Times New Roman" w:cs="Times New Roman"/>
                <w:sz w:val="24"/>
                <w:szCs w:val="24"/>
              </w:rPr>
            </w:pPr>
            <w:r w:rsidRPr="00F44C06">
              <w:rPr>
                <w:rFonts w:ascii="Times New Roman" w:hAnsi="Times New Roman" w:cs="Times New Roman"/>
                <w:sz w:val="24"/>
                <w:szCs w:val="24"/>
              </w:rPr>
              <w:t>Labklājības ministrija 13893/2020</w:t>
            </w:r>
          </w:p>
        </w:tc>
        <w:tc>
          <w:tcPr>
            <w:tcW w:w="6009" w:type="dxa"/>
            <w:gridSpan w:val="2"/>
            <w:shd w:val="clear" w:color="auto" w:fill="auto"/>
          </w:tcPr>
          <w:p w14:paraId="142A3356" w14:textId="47EAEE99" w:rsidR="00194E9F" w:rsidRPr="00987776" w:rsidRDefault="00194E9F" w:rsidP="00194E9F">
            <w:pPr>
              <w:jc w:val="both"/>
              <w:rPr>
                <w:rFonts w:ascii="Times New Roman" w:hAnsi="Times New Roman" w:cs="Times New Roman"/>
                <w:bCs/>
                <w:sz w:val="24"/>
                <w:szCs w:val="24"/>
              </w:rPr>
            </w:pPr>
            <w:r w:rsidRPr="00F44C06">
              <w:rPr>
                <w:rFonts w:ascii="Times New Roman" w:hAnsi="Times New Roman" w:cs="Times New Roman"/>
                <w:bCs/>
                <w:sz w:val="24"/>
                <w:szCs w:val="24"/>
              </w:rPr>
              <w:t>Aicinām skaidrot, kāpēc Pamatnostādņu ietvaros netiek analizēta un plānota rīcība neauglības ārstēšanai un mākslīgās apaugļošanas nodrošināšanai.</w:t>
            </w:r>
          </w:p>
        </w:tc>
        <w:tc>
          <w:tcPr>
            <w:tcW w:w="2071" w:type="dxa"/>
            <w:gridSpan w:val="2"/>
            <w:shd w:val="clear" w:color="auto" w:fill="auto"/>
          </w:tcPr>
          <w:p w14:paraId="32002A02" w14:textId="3BDE519D" w:rsidR="00194E9F" w:rsidRPr="00EE113B" w:rsidRDefault="00194E9F" w:rsidP="00194E9F">
            <w:pPr>
              <w:jc w:val="both"/>
              <w:rPr>
                <w:rFonts w:ascii="Times New Roman" w:hAnsi="Times New Roman" w:cs="Times New Roman"/>
                <w:b/>
                <w:bCs/>
                <w:color w:val="FF0000"/>
                <w:sz w:val="24"/>
                <w:szCs w:val="24"/>
              </w:rPr>
            </w:pPr>
            <w:r w:rsidRPr="00EE113B">
              <w:rPr>
                <w:rFonts w:ascii="Times New Roman" w:hAnsi="Times New Roman" w:cs="Times New Roman"/>
                <w:b/>
                <w:bCs/>
                <w:sz w:val="24"/>
                <w:szCs w:val="24"/>
              </w:rPr>
              <w:t>Ņemts vērā</w:t>
            </w:r>
          </w:p>
        </w:tc>
        <w:tc>
          <w:tcPr>
            <w:tcW w:w="3685" w:type="dxa"/>
            <w:shd w:val="clear" w:color="auto" w:fill="auto"/>
          </w:tcPr>
          <w:p w14:paraId="1384E970" w14:textId="762D8AF7" w:rsidR="00194E9F" w:rsidRPr="00960165" w:rsidRDefault="00194E9F" w:rsidP="00194E9F">
            <w:pPr>
              <w:jc w:val="both"/>
              <w:rPr>
                <w:rFonts w:ascii="Times New Roman" w:eastAsia="Times New Roman" w:hAnsi="Times New Roman" w:cs="Times New Roman"/>
                <w:color w:val="000000" w:themeColor="text1"/>
                <w:sz w:val="24"/>
                <w:szCs w:val="24"/>
              </w:rPr>
            </w:pPr>
            <w:r w:rsidRPr="7726D0F0">
              <w:rPr>
                <w:rFonts w:ascii="Times New Roman" w:eastAsia="Times New Roman" w:hAnsi="Times New Roman" w:cs="Times New Roman"/>
                <w:color w:val="000000" w:themeColor="text1"/>
                <w:sz w:val="24"/>
                <w:szCs w:val="24"/>
              </w:rPr>
              <w:t xml:space="preserve">Atbilstoši RSU pētījumam (14245/2020) izstrādāti priekšlikumi neauglības ārstēšanas uzlabošanai Latvijā.  </w:t>
            </w:r>
            <w:r>
              <w:rPr>
                <w:rFonts w:ascii="Times New Roman" w:eastAsia="Times New Roman" w:hAnsi="Times New Roman" w:cs="Times New Roman"/>
                <w:color w:val="000000" w:themeColor="text1"/>
                <w:sz w:val="24"/>
                <w:szCs w:val="24"/>
              </w:rPr>
              <w:t>P</w:t>
            </w:r>
            <w:r w:rsidRPr="7726D0F0">
              <w:rPr>
                <w:rFonts w:ascii="Times New Roman" w:eastAsia="Times New Roman" w:hAnsi="Times New Roman" w:cs="Times New Roman"/>
                <w:color w:val="000000" w:themeColor="text1"/>
                <w:sz w:val="24"/>
                <w:szCs w:val="24"/>
              </w:rPr>
              <w:t xml:space="preserve">amatnostādnes </w:t>
            </w:r>
            <w:r>
              <w:rPr>
                <w:rFonts w:ascii="Times New Roman" w:eastAsia="Times New Roman" w:hAnsi="Times New Roman" w:cs="Times New Roman"/>
                <w:color w:val="000000" w:themeColor="text1"/>
                <w:sz w:val="24"/>
                <w:szCs w:val="24"/>
              </w:rPr>
              <w:t>p</w:t>
            </w:r>
            <w:r w:rsidRPr="7726D0F0">
              <w:rPr>
                <w:rFonts w:ascii="Times New Roman" w:eastAsia="Times New Roman" w:hAnsi="Times New Roman" w:cs="Times New Roman"/>
                <w:color w:val="000000" w:themeColor="text1"/>
                <w:sz w:val="24"/>
                <w:szCs w:val="24"/>
              </w:rPr>
              <w:t>apildināt</w:t>
            </w:r>
            <w:r>
              <w:rPr>
                <w:rFonts w:ascii="Times New Roman" w:eastAsia="Times New Roman" w:hAnsi="Times New Roman" w:cs="Times New Roman"/>
                <w:color w:val="000000" w:themeColor="text1"/>
                <w:sz w:val="24"/>
                <w:szCs w:val="24"/>
              </w:rPr>
              <w:t>as</w:t>
            </w:r>
            <w:r w:rsidRPr="7726D0F0">
              <w:rPr>
                <w:rFonts w:ascii="Times New Roman" w:eastAsia="Times New Roman" w:hAnsi="Times New Roman" w:cs="Times New Roman"/>
                <w:color w:val="000000" w:themeColor="text1"/>
                <w:sz w:val="24"/>
                <w:szCs w:val="24"/>
              </w:rPr>
              <w:t xml:space="preserve"> ar šādiem punktiem:</w:t>
            </w:r>
          </w:p>
          <w:p w14:paraId="6CFC2342" w14:textId="0F1A0EE8" w:rsidR="00194E9F" w:rsidRPr="00960165" w:rsidRDefault="00194E9F" w:rsidP="00194E9F">
            <w:pPr>
              <w:spacing w:before="100" w:after="2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Pr="7726D0F0">
              <w:rPr>
                <w:rFonts w:ascii="Times New Roman" w:eastAsia="Times New Roman" w:hAnsi="Times New Roman" w:cs="Times New Roman"/>
                <w:color w:val="000000" w:themeColor="text1"/>
                <w:sz w:val="24"/>
                <w:szCs w:val="24"/>
              </w:rPr>
              <w:t>.1.5.2.</w:t>
            </w:r>
            <w:r>
              <w:rPr>
                <w:rFonts w:ascii="Times New Roman" w:eastAsia="Times New Roman" w:hAnsi="Times New Roman" w:cs="Times New Roman"/>
                <w:color w:val="000000" w:themeColor="text1"/>
                <w:sz w:val="24"/>
                <w:szCs w:val="24"/>
              </w:rPr>
              <w:t xml:space="preserve"> </w:t>
            </w:r>
            <w:r w:rsidRPr="7726D0F0">
              <w:rPr>
                <w:rFonts w:ascii="Times New Roman" w:eastAsia="Times New Roman" w:hAnsi="Times New Roman" w:cs="Times New Roman"/>
                <w:color w:val="000000" w:themeColor="text1"/>
                <w:sz w:val="24"/>
                <w:szCs w:val="24"/>
              </w:rPr>
              <w:t xml:space="preserve">“Nodrošināt regulāru apmācību </w:t>
            </w:r>
            <w:r>
              <w:rPr>
                <w:rFonts w:ascii="Times New Roman" w:eastAsia="Times New Roman" w:hAnsi="Times New Roman" w:cs="Times New Roman"/>
                <w:color w:val="000000" w:themeColor="text1"/>
                <w:sz w:val="24"/>
                <w:szCs w:val="24"/>
              </w:rPr>
              <w:t xml:space="preserve">ģimenes ārstiem </w:t>
            </w:r>
            <w:r>
              <w:t xml:space="preserve"> </w:t>
            </w:r>
            <w:r w:rsidRPr="00010807">
              <w:rPr>
                <w:rFonts w:ascii="Times New Roman" w:eastAsia="Times New Roman" w:hAnsi="Times New Roman" w:cs="Times New Roman"/>
                <w:color w:val="000000" w:themeColor="text1"/>
                <w:sz w:val="24"/>
                <w:szCs w:val="24"/>
              </w:rPr>
              <w:t>un prenatālās aprūpes speciālistiem</w:t>
            </w:r>
            <w:r w:rsidRPr="7726D0F0">
              <w:rPr>
                <w:rFonts w:ascii="Times New Roman" w:eastAsia="Times New Roman" w:hAnsi="Times New Roman" w:cs="Times New Roman"/>
                <w:color w:val="000000" w:themeColor="text1"/>
                <w:sz w:val="24"/>
                <w:szCs w:val="24"/>
              </w:rPr>
              <w:t xml:space="preserve"> par ģimenes plānošanas, seksuālās un reproduktīvās veselības jautājumiem, tai skaitā par iedzimto anomāliju un neauglības profilaksi un diagnostiku </w:t>
            </w:r>
            <w:r>
              <w:t xml:space="preserve"> </w:t>
            </w:r>
            <w:r w:rsidRPr="00010807">
              <w:rPr>
                <w:rFonts w:ascii="Times New Roman" w:eastAsia="Times New Roman" w:hAnsi="Times New Roman" w:cs="Times New Roman"/>
                <w:color w:val="000000" w:themeColor="text1"/>
                <w:sz w:val="24"/>
                <w:szCs w:val="24"/>
              </w:rPr>
              <w:t>un seksuālās vardarbības gadījumu profilaksei, diagnostiku un seku likvidāciju</w:t>
            </w:r>
            <w:r w:rsidRPr="00010807" w:rsidDel="002A3B68">
              <w:rPr>
                <w:rFonts w:ascii="Times New Roman" w:eastAsia="Times New Roman" w:hAnsi="Times New Roman" w:cs="Times New Roman"/>
                <w:color w:val="000000" w:themeColor="text1"/>
                <w:sz w:val="24"/>
                <w:szCs w:val="24"/>
              </w:rPr>
              <w:t xml:space="preserve"> </w:t>
            </w:r>
            <w:r w:rsidRPr="7726D0F0">
              <w:rPr>
                <w:rFonts w:ascii="Times New Roman" w:eastAsia="Times New Roman" w:hAnsi="Times New Roman" w:cs="Times New Roman"/>
                <w:color w:val="000000" w:themeColor="text1"/>
                <w:sz w:val="24"/>
                <w:szCs w:val="24"/>
              </w:rPr>
              <w:t>”</w:t>
            </w:r>
          </w:p>
          <w:p w14:paraId="1FE19650" w14:textId="095D3B44" w:rsidR="00194E9F" w:rsidRPr="00960165" w:rsidRDefault="00194E9F" w:rsidP="00194E9F">
            <w:pPr>
              <w:spacing w:before="100" w:after="200"/>
              <w:jc w:val="both"/>
              <w:rPr>
                <w:rFonts w:ascii="Times New Roman" w:eastAsia="Times New Roman" w:hAnsi="Times New Roman" w:cs="Times New Roman"/>
                <w:color w:val="000000" w:themeColor="text1"/>
                <w:sz w:val="24"/>
                <w:szCs w:val="24"/>
              </w:rPr>
            </w:pPr>
            <w:r w:rsidRPr="7726D0F0">
              <w:rPr>
                <w:rFonts w:ascii="Times New Roman" w:eastAsia="Times New Roman" w:hAnsi="Times New Roman" w:cs="Times New Roman"/>
                <w:color w:val="000000" w:themeColor="text1"/>
                <w:sz w:val="24"/>
                <w:szCs w:val="24"/>
              </w:rPr>
              <w:t>3.1.5.1</w:t>
            </w:r>
            <w:r>
              <w:rPr>
                <w:rFonts w:ascii="Times New Roman" w:eastAsia="Times New Roman" w:hAnsi="Times New Roman" w:cs="Times New Roman"/>
                <w:color w:val="000000" w:themeColor="text1"/>
                <w:sz w:val="24"/>
                <w:szCs w:val="24"/>
              </w:rPr>
              <w:t>1</w:t>
            </w:r>
            <w:r w:rsidRPr="7726D0F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7726D0F0">
              <w:rPr>
                <w:rFonts w:ascii="Times New Roman" w:eastAsia="Times New Roman" w:hAnsi="Times New Roman" w:cs="Times New Roman"/>
                <w:color w:val="000000" w:themeColor="text1"/>
                <w:sz w:val="24"/>
                <w:szCs w:val="24"/>
              </w:rPr>
              <w:t>Nodrošināt psiholoģisko atbalstu pirms un pēc aborta, un pēc dzemdībām ar nevēlamu rezultātu, kā arī medicīniskās apaugļošanas programmas dalībniekiem.</w:t>
            </w:r>
            <w:r>
              <w:rPr>
                <w:rFonts w:ascii="Times New Roman" w:eastAsia="Times New Roman" w:hAnsi="Times New Roman" w:cs="Times New Roman"/>
                <w:color w:val="000000" w:themeColor="text1"/>
                <w:sz w:val="24"/>
                <w:szCs w:val="24"/>
              </w:rPr>
              <w:t>”</w:t>
            </w:r>
          </w:p>
          <w:p w14:paraId="4B58584E" w14:textId="0A16335F" w:rsidR="00194E9F" w:rsidRPr="009464AA" w:rsidRDefault="00194E9F" w:rsidP="00194E9F">
            <w:pPr>
              <w:spacing w:before="100" w:after="200"/>
              <w:jc w:val="both"/>
              <w:rPr>
                <w:rFonts w:ascii="Times New Roman" w:hAnsi="Times New Roman" w:cs="Times New Roman"/>
                <w:color w:val="000000" w:themeColor="text1"/>
                <w:sz w:val="24"/>
                <w:szCs w:val="24"/>
              </w:rPr>
            </w:pPr>
            <w:r w:rsidRPr="009464AA">
              <w:rPr>
                <w:rFonts w:ascii="Times New Roman" w:eastAsia="Times New Roman" w:hAnsi="Times New Roman" w:cs="Times New Roman"/>
                <w:color w:val="000000" w:themeColor="text1"/>
                <w:sz w:val="24"/>
                <w:szCs w:val="24"/>
              </w:rPr>
              <w:t>3.1.5.1</w:t>
            </w:r>
            <w:r>
              <w:rPr>
                <w:rFonts w:ascii="Times New Roman" w:eastAsia="Times New Roman" w:hAnsi="Times New Roman" w:cs="Times New Roman"/>
                <w:color w:val="000000" w:themeColor="text1"/>
                <w:sz w:val="24"/>
                <w:szCs w:val="24"/>
              </w:rPr>
              <w:t>2</w:t>
            </w:r>
            <w:r w:rsidRPr="009464AA">
              <w:rPr>
                <w:rFonts w:ascii="Times New Roman" w:eastAsia="Times New Roman" w:hAnsi="Times New Roman" w:cs="Times New Roman"/>
                <w:color w:val="000000" w:themeColor="text1"/>
                <w:sz w:val="24"/>
                <w:szCs w:val="24"/>
              </w:rPr>
              <w:t>.”P</w:t>
            </w:r>
            <w:r w:rsidRPr="009464AA">
              <w:rPr>
                <w:rFonts w:ascii="Times New Roman" w:hAnsi="Times New Roman" w:cs="Times New Roman"/>
                <w:color w:val="000000" w:themeColor="text1"/>
                <w:sz w:val="24"/>
                <w:szCs w:val="24"/>
              </w:rPr>
              <w:t>alielināt valsts apmaksāto medicīniskās apaugļošanas pakalpojumu pieejamību, tai skaitā arī palielināt vecuma ierobežojumu valsts kompensētās medicīniskās apaugļošanas  programmas dalībniecēm.</w:t>
            </w:r>
            <w:r>
              <w:rPr>
                <w:rFonts w:ascii="Times New Roman" w:hAnsi="Times New Roman" w:cs="Times New Roman"/>
                <w:color w:val="000000" w:themeColor="text1"/>
                <w:sz w:val="24"/>
                <w:szCs w:val="24"/>
              </w:rPr>
              <w:t>”</w:t>
            </w:r>
          </w:p>
        </w:tc>
      </w:tr>
      <w:tr w:rsidR="00194E9F" w:rsidRPr="00960165" w14:paraId="326AA728" w14:textId="77777777" w:rsidTr="001150CE">
        <w:tc>
          <w:tcPr>
            <w:tcW w:w="846" w:type="dxa"/>
            <w:shd w:val="clear" w:color="auto" w:fill="auto"/>
          </w:tcPr>
          <w:p w14:paraId="1F48E255" w14:textId="1367FA48"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363.</w:t>
            </w:r>
          </w:p>
        </w:tc>
        <w:tc>
          <w:tcPr>
            <w:tcW w:w="1559" w:type="dxa"/>
            <w:gridSpan w:val="2"/>
            <w:shd w:val="clear" w:color="auto" w:fill="auto"/>
          </w:tcPr>
          <w:p w14:paraId="4A1F8B67" w14:textId="26B26B05" w:rsidR="00194E9F" w:rsidRPr="00F44C06" w:rsidRDefault="00194E9F" w:rsidP="00194E9F">
            <w:pPr>
              <w:jc w:val="both"/>
              <w:rPr>
                <w:rFonts w:ascii="Times New Roman" w:hAnsi="Times New Roman" w:cs="Times New Roman"/>
                <w:sz w:val="24"/>
                <w:szCs w:val="24"/>
              </w:rPr>
            </w:pPr>
            <w:r w:rsidRPr="00F82091">
              <w:rPr>
                <w:rFonts w:ascii="Times New Roman" w:hAnsi="Times New Roman" w:cs="Times New Roman"/>
                <w:color w:val="000000" w:themeColor="text1"/>
                <w:sz w:val="24"/>
                <w:szCs w:val="24"/>
              </w:rPr>
              <w:t xml:space="preserve">Biedrība “Papardes zieds” </w:t>
            </w:r>
          </w:p>
        </w:tc>
        <w:tc>
          <w:tcPr>
            <w:tcW w:w="6009" w:type="dxa"/>
            <w:gridSpan w:val="2"/>
            <w:shd w:val="clear" w:color="auto" w:fill="auto"/>
          </w:tcPr>
          <w:p w14:paraId="409B87F1" w14:textId="77777777" w:rsidR="00194E9F" w:rsidRPr="00A6387E" w:rsidRDefault="00194E9F" w:rsidP="00194E9F">
            <w:pPr>
              <w:jc w:val="both"/>
              <w:rPr>
                <w:rFonts w:ascii="Times New Roman" w:hAnsi="Times New Roman" w:cs="Times New Roman"/>
                <w:color w:val="000000" w:themeColor="text1"/>
                <w:sz w:val="24"/>
                <w:szCs w:val="24"/>
              </w:rPr>
            </w:pPr>
            <w:r w:rsidRPr="00A6387E">
              <w:rPr>
                <w:rFonts w:ascii="Times New Roman" w:hAnsi="Times New Roman" w:cs="Times New Roman"/>
                <w:color w:val="000000" w:themeColor="text1"/>
                <w:sz w:val="24"/>
                <w:szCs w:val="24"/>
              </w:rPr>
              <w:t xml:space="preserve">Ņemot vērā, ka 3.1.5.1. plānā ir attīstīt seksuālās un reproduktīvās veselības un ģimenes plānošanas pakalpojumus primārajā veselības aprūpē, ir svarīgi, ka jaunieši var par savu veselību parūpēties arī pirms ģimenes plānošanas. </w:t>
            </w:r>
            <w:r w:rsidRPr="00A6387E">
              <w:rPr>
                <w:rFonts w:ascii="Times New Roman" w:hAnsi="Times New Roman" w:cs="Times New Roman"/>
                <w:b/>
                <w:bCs/>
                <w:color w:val="000000" w:themeColor="text1"/>
                <w:sz w:val="24"/>
                <w:szCs w:val="24"/>
              </w:rPr>
              <w:t>Tātad ģimenes ārstiem būtu nepieciešamas vajadzīgās zināšanas un prasmes</w:t>
            </w:r>
            <w:r w:rsidRPr="00A6387E">
              <w:rPr>
                <w:rFonts w:ascii="Times New Roman" w:hAnsi="Times New Roman" w:cs="Times New Roman"/>
                <w:color w:val="000000" w:themeColor="text1"/>
                <w:sz w:val="24"/>
                <w:szCs w:val="24"/>
              </w:rPr>
              <w:t xml:space="preserve"> konsultēt jauniešu par viņu seksuālās dzīves paradumiem un nepieciešamības gadījumā runāt par kontracepcijas, prezervatīvu lietošanu.</w:t>
            </w:r>
          </w:p>
          <w:p w14:paraId="3733D4EC" w14:textId="77777777" w:rsidR="00194E9F" w:rsidRPr="00A6387E" w:rsidRDefault="00194E9F" w:rsidP="00194E9F">
            <w:pPr>
              <w:jc w:val="both"/>
              <w:rPr>
                <w:rFonts w:ascii="Times New Roman" w:hAnsi="Times New Roman" w:cs="Times New Roman"/>
                <w:bCs/>
                <w:color w:val="000000" w:themeColor="text1"/>
                <w:sz w:val="24"/>
                <w:szCs w:val="24"/>
              </w:rPr>
            </w:pPr>
          </w:p>
        </w:tc>
        <w:tc>
          <w:tcPr>
            <w:tcW w:w="2071" w:type="dxa"/>
            <w:gridSpan w:val="2"/>
            <w:shd w:val="clear" w:color="auto" w:fill="auto"/>
          </w:tcPr>
          <w:p w14:paraId="01A06053" w14:textId="2E198049" w:rsidR="00194E9F" w:rsidRPr="0023743A" w:rsidRDefault="00194E9F" w:rsidP="00194E9F">
            <w:pPr>
              <w:jc w:val="both"/>
              <w:rPr>
                <w:rFonts w:ascii="Times New Roman" w:hAnsi="Times New Roman" w:cs="Times New Roman"/>
                <w:b/>
                <w:bCs/>
                <w:sz w:val="24"/>
                <w:szCs w:val="24"/>
              </w:rPr>
            </w:pPr>
            <w:r w:rsidRPr="0023743A">
              <w:rPr>
                <w:rFonts w:ascii="Times New Roman" w:hAnsi="Times New Roman" w:cs="Times New Roman"/>
                <w:b/>
                <w:bCs/>
                <w:sz w:val="24"/>
                <w:szCs w:val="24"/>
              </w:rPr>
              <w:t>Ņemts vērā</w:t>
            </w:r>
          </w:p>
          <w:p w14:paraId="5A7C27CB" w14:textId="25C062C7" w:rsidR="00194E9F" w:rsidRPr="00A6387E"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680F6A37" w14:textId="0F280331" w:rsidR="00194E9F" w:rsidRPr="00960165" w:rsidRDefault="00194E9F" w:rsidP="00194E9F">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Pamatnostādnēs iekļauts uzdevums “3</w:t>
            </w:r>
            <w:r w:rsidRPr="7726D0F0">
              <w:rPr>
                <w:rFonts w:ascii="Times New Roman" w:eastAsia="Times New Roman" w:hAnsi="Times New Roman" w:cs="Times New Roman"/>
                <w:color w:val="000000" w:themeColor="text1"/>
                <w:sz w:val="24"/>
                <w:szCs w:val="24"/>
              </w:rPr>
              <w:t>.1.5.2.</w:t>
            </w:r>
            <w:r>
              <w:rPr>
                <w:rFonts w:ascii="Times New Roman" w:eastAsia="Times New Roman" w:hAnsi="Times New Roman" w:cs="Times New Roman"/>
                <w:color w:val="000000" w:themeColor="text1"/>
                <w:sz w:val="24"/>
                <w:szCs w:val="24"/>
              </w:rPr>
              <w:t xml:space="preserve"> </w:t>
            </w:r>
            <w:r w:rsidRPr="7726D0F0">
              <w:rPr>
                <w:rFonts w:ascii="Times New Roman" w:eastAsia="Times New Roman" w:hAnsi="Times New Roman" w:cs="Times New Roman"/>
                <w:color w:val="000000" w:themeColor="text1"/>
                <w:sz w:val="24"/>
                <w:szCs w:val="24"/>
              </w:rPr>
              <w:t xml:space="preserve">“Nodrošināt regulāru apmācību </w:t>
            </w:r>
            <w:r>
              <w:rPr>
                <w:rFonts w:ascii="Times New Roman" w:eastAsia="Times New Roman" w:hAnsi="Times New Roman" w:cs="Times New Roman"/>
                <w:color w:val="000000" w:themeColor="text1"/>
                <w:sz w:val="24"/>
                <w:szCs w:val="24"/>
              </w:rPr>
              <w:t xml:space="preserve">ģimenes ārstiem </w:t>
            </w:r>
            <w:r>
              <w:t xml:space="preserve"> </w:t>
            </w:r>
            <w:r w:rsidRPr="00010807">
              <w:rPr>
                <w:rFonts w:ascii="Times New Roman" w:eastAsia="Times New Roman" w:hAnsi="Times New Roman" w:cs="Times New Roman"/>
                <w:color w:val="000000" w:themeColor="text1"/>
                <w:sz w:val="24"/>
                <w:szCs w:val="24"/>
              </w:rPr>
              <w:t>un prenatālās aprūpes speciālistiem</w:t>
            </w:r>
            <w:r w:rsidRPr="7726D0F0">
              <w:rPr>
                <w:rFonts w:ascii="Times New Roman" w:eastAsia="Times New Roman" w:hAnsi="Times New Roman" w:cs="Times New Roman"/>
                <w:color w:val="000000" w:themeColor="text1"/>
                <w:sz w:val="24"/>
                <w:szCs w:val="24"/>
              </w:rPr>
              <w:t xml:space="preserve"> par ģimenes plānošanas, seksuālās un reproduktīvās veselības jautājumiem, tai skaitā par iedzimto anomāliju un neauglības profilaksi un diagnostiku </w:t>
            </w:r>
            <w:r>
              <w:t xml:space="preserve"> </w:t>
            </w:r>
            <w:r w:rsidRPr="00010807">
              <w:rPr>
                <w:rFonts w:ascii="Times New Roman" w:eastAsia="Times New Roman" w:hAnsi="Times New Roman" w:cs="Times New Roman"/>
                <w:color w:val="000000" w:themeColor="text1"/>
                <w:sz w:val="24"/>
                <w:szCs w:val="24"/>
              </w:rPr>
              <w:t>un seksuālās vardarbības gadījumu profilaksi, diagnostiku un seku likvid</w:t>
            </w:r>
            <w:r>
              <w:rPr>
                <w:rFonts w:ascii="Times New Roman" w:eastAsia="Times New Roman" w:hAnsi="Times New Roman" w:cs="Times New Roman"/>
                <w:color w:val="000000" w:themeColor="text1"/>
                <w:sz w:val="24"/>
                <w:szCs w:val="24"/>
              </w:rPr>
              <w:t>ēšanu”.</w:t>
            </w:r>
          </w:p>
        </w:tc>
      </w:tr>
      <w:tr w:rsidR="00194E9F" w:rsidRPr="00960165" w14:paraId="304B0AE7" w14:textId="77777777" w:rsidTr="00D831D3">
        <w:tc>
          <w:tcPr>
            <w:tcW w:w="2405" w:type="dxa"/>
            <w:gridSpan w:val="3"/>
            <w:shd w:val="clear" w:color="auto" w:fill="auto"/>
          </w:tcPr>
          <w:p w14:paraId="7802D935" w14:textId="10287035" w:rsidR="00194E9F" w:rsidRPr="00F44C06"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E68A031" w14:textId="77777777" w:rsidR="00194E9F" w:rsidRDefault="00194E9F" w:rsidP="00194E9F">
            <w:pPr>
              <w:jc w:val="both"/>
              <w:rPr>
                <w:rFonts w:ascii="Times New Roman" w:hAnsi="Times New Roman" w:cs="Times New Roman"/>
                <w:bCs/>
                <w:i/>
                <w:iCs/>
                <w:sz w:val="24"/>
                <w:szCs w:val="24"/>
              </w:rPr>
            </w:pPr>
            <w:r w:rsidRPr="00F50855">
              <w:rPr>
                <w:rFonts w:ascii="Times New Roman" w:hAnsi="Times New Roman" w:cs="Times New Roman"/>
                <w:bCs/>
                <w:i/>
                <w:iCs/>
                <w:sz w:val="24"/>
                <w:szCs w:val="24"/>
              </w:rPr>
              <w:t>3.1.5.</w:t>
            </w:r>
            <w:r>
              <w:rPr>
                <w:rFonts w:ascii="Times New Roman" w:hAnsi="Times New Roman" w:cs="Times New Roman"/>
                <w:bCs/>
                <w:i/>
                <w:iCs/>
                <w:sz w:val="24"/>
                <w:szCs w:val="24"/>
              </w:rPr>
              <w:t>2.</w:t>
            </w:r>
            <w:r>
              <w:t xml:space="preserve"> </w:t>
            </w:r>
            <w:r w:rsidRPr="005E2733">
              <w:rPr>
                <w:rFonts w:ascii="Times New Roman" w:hAnsi="Times New Roman" w:cs="Times New Roman"/>
                <w:bCs/>
                <w:i/>
                <w:iCs/>
                <w:sz w:val="24"/>
                <w:szCs w:val="24"/>
              </w:rPr>
              <w:t>Nodrošināt regulāru apmācību ārstniecības personām par ģimenes plānošanas, seksuālās un reproduktīvās veselības jautājumiem, tai skaitā par iedzimto anomāliju profilaksi un diagnostiku.</w:t>
            </w:r>
          </w:p>
          <w:p w14:paraId="541E7A6A" w14:textId="77777777" w:rsidR="00194E9F" w:rsidRPr="00960165" w:rsidRDefault="00194E9F" w:rsidP="00194E9F">
            <w:pPr>
              <w:jc w:val="both"/>
              <w:rPr>
                <w:rFonts w:ascii="Times New Roman" w:hAnsi="Times New Roman" w:cs="Times New Roman"/>
                <w:sz w:val="24"/>
                <w:szCs w:val="24"/>
              </w:rPr>
            </w:pPr>
          </w:p>
        </w:tc>
      </w:tr>
      <w:tr w:rsidR="00194E9F" w:rsidRPr="00960165" w14:paraId="215237D6" w14:textId="77777777" w:rsidTr="001150CE">
        <w:tc>
          <w:tcPr>
            <w:tcW w:w="846" w:type="dxa"/>
            <w:shd w:val="clear" w:color="auto" w:fill="auto"/>
          </w:tcPr>
          <w:p w14:paraId="49EE03F4" w14:textId="0038C431"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364.</w:t>
            </w:r>
          </w:p>
        </w:tc>
        <w:tc>
          <w:tcPr>
            <w:tcW w:w="1559" w:type="dxa"/>
            <w:gridSpan w:val="2"/>
            <w:shd w:val="clear" w:color="auto" w:fill="auto"/>
          </w:tcPr>
          <w:p w14:paraId="4B1A7EC8" w14:textId="721B57F9" w:rsidR="00194E9F" w:rsidRPr="00F25758" w:rsidRDefault="00194E9F" w:rsidP="00194E9F">
            <w:pPr>
              <w:jc w:val="both"/>
              <w:rPr>
                <w:rFonts w:ascii="Times New Roman" w:hAnsi="Times New Roman" w:cs="Times New Roman"/>
                <w:sz w:val="24"/>
                <w:szCs w:val="24"/>
              </w:rPr>
            </w:pPr>
            <w:r w:rsidRPr="00F25758">
              <w:rPr>
                <w:rFonts w:ascii="Times New Roman" w:hAnsi="Times New Roman" w:cs="Times New Roman"/>
                <w:sz w:val="24"/>
                <w:szCs w:val="24"/>
              </w:rPr>
              <w:t>Labklājības ministrija 13893/2020</w:t>
            </w:r>
          </w:p>
        </w:tc>
        <w:tc>
          <w:tcPr>
            <w:tcW w:w="6009" w:type="dxa"/>
            <w:gridSpan w:val="2"/>
            <w:shd w:val="clear" w:color="auto" w:fill="auto"/>
          </w:tcPr>
          <w:p w14:paraId="527EA203" w14:textId="77C746B9" w:rsidR="00194E9F" w:rsidRPr="00881FA0" w:rsidRDefault="00194E9F" w:rsidP="00194E9F">
            <w:pPr>
              <w:jc w:val="both"/>
              <w:rPr>
                <w:rFonts w:ascii="Times New Roman" w:eastAsia="Calibri" w:hAnsi="Times New Roman" w:cs="Times New Roman"/>
                <w:sz w:val="24"/>
                <w:szCs w:val="24"/>
              </w:rPr>
            </w:pPr>
            <w:r w:rsidRPr="00F25758">
              <w:rPr>
                <w:rFonts w:ascii="Times New Roman" w:eastAsia="Calibri" w:hAnsi="Times New Roman" w:cs="Times New Roman"/>
                <w:sz w:val="24"/>
                <w:szCs w:val="24"/>
              </w:rPr>
              <w:t>Lūdzam 3.rīcības virziena uzdevumā Nr.3.1.5.2. iekļaut arī darba vides faktoru ietekmi uz reproduktīvo veselību, kurā līdzatbildīgā institūcija varētu būt RSU DDVVI. Turklāt vēršam uzmanību, ka šāda tēma būtu aktuāla ne tikai veselības aprūpes profesionāļiem, bet arī topošajiem vecākiem.</w:t>
            </w:r>
          </w:p>
        </w:tc>
        <w:tc>
          <w:tcPr>
            <w:tcW w:w="2071" w:type="dxa"/>
            <w:gridSpan w:val="2"/>
            <w:shd w:val="clear" w:color="auto" w:fill="auto"/>
          </w:tcPr>
          <w:p w14:paraId="5F1A2162" w14:textId="5758418B" w:rsidR="00194E9F" w:rsidRPr="00B97770" w:rsidRDefault="00194E9F" w:rsidP="00194E9F">
            <w:pPr>
              <w:jc w:val="both"/>
              <w:rPr>
                <w:rFonts w:ascii="Times New Roman" w:hAnsi="Times New Roman" w:cs="Times New Roman"/>
                <w:b/>
                <w:bCs/>
                <w:color w:val="FF0000"/>
                <w:sz w:val="24"/>
                <w:szCs w:val="24"/>
              </w:rPr>
            </w:pPr>
            <w:r w:rsidRPr="00B97770">
              <w:rPr>
                <w:rFonts w:ascii="Times New Roman" w:hAnsi="Times New Roman" w:cs="Times New Roman"/>
                <w:b/>
                <w:bCs/>
                <w:sz w:val="24"/>
                <w:szCs w:val="24"/>
              </w:rPr>
              <w:t>Daļēji ņemts vērā</w:t>
            </w:r>
          </w:p>
        </w:tc>
        <w:tc>
          <w:tcPr>
            <w:tcW w:w="3685" w:type="dxa"/>
            <w:shd w:val="clear" w:color="auto" w:fill="auto"/>
          </w:tcPr>
          <w:p w14:paraId="1535D1F4" w14:textId="19D3FCE6" w:rsidR="00194E9F" w:rsidRDefault="00194E9F" w:rsidP="00194E9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3.1.5.2.pasākums paredz apmācības</w:t>
            </w:r>
          </w:p>
          <w:p w14:paraId="087F93B5" w14:textId="752C734E" w:rsidR="00194E9F" w:rsidRPr="00960165" w:rsidRDefault="00194E9F" w:rsidP="00194E9F">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par </w:t>
            </w:r>
            <w:r w:rsidRPr="007E57E3">
              <w:rPr>
                <w:rFonts w:ascii="Times New Roman" w:eastAsia="Times New Roman" w:hAnsi="Times New Roman" w:cs="Times New Roman"/>
                <w:sz w:val="24"/>
                <w:szCs w:val="24"/>
                <w:lang w:eastAsia="lv-LV"/>
              </w:rPr>
              <w:t xml:space="preserve">seksuālās un reproduktīvās veselības jautājumiem, </w:t>
            </w:r>
            <w:r>
              <w:rPr>
                <w:rFonts w:ascii="Times New Roman" w:eastAsia="Times New Roman" w:hAnsi="Times New Roman" w:cs="Times New Roman"/>
                <w:sz w:val="24"/>
                <w:szCs w:val="24"/>
                <w:lang w:eastAsia="lv-LV"/>
              </w:rPr>
              <w:t>ietverot arī informāciju par darba vides faktoru ietekmi uz reproduktīvo veselību.</w:t>
            </w:r>
          </w:p>
        </w:tc>
      </w:tr>
      <w:tr w:rsidR="00194E9F" w:rsidRPr="00960165" w14:paraId="43DD128C" w14:textId="77777777" w:rsidTr="001150CE">
        <w:tc>
          <w:tcPr>
            <w:tcW w:w="846" w:type="dxa"/>
          </w:tcPr>
          <w:p w14:paraId="2F576B69" w14:textId="27496EA9"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365.</w:t>
            </w:r>
          </w:p>
        </w:tc>
        <w:tc>
          <w:tcPr>
            <w:tcW w:w="1559" w:type="dxa"/>
            <w:gridSpan w:val="2"/>
          </w:tcPr>
          <w:p w14:paraId="47C05A9C" w14:textId="4CB3D168" w:rsidR="00194E9F" w:rsidRPr="00822046" w:rsidRDefault="00194E9F" w:rsidP="00194E9F">
            <w:pPr>
              <w:jc w:val="both"/>
              <w:rPr>
                <w:rFonts w:ascii="Times New Roman" w:hAnsi="Times New Roman" w:cs="Times New Roman"/>
                <w:color w:val="000000" w:themeColor="text1"/>
                <w:sz w:val="24"/>
                <w:szCs w:val="24"/>
              </w:rPr>
            </w:pPr>
            <w:r w:rsidRPr="00822046">
              <w:rPr>
                <w:rFonts w:ascii="Times New Roman" w:hAnsi="Times New Roman" w:cs="Times New Roman"/>
                <w:color w:val="000000" w:themeColor="text1"/>
                <w:sz w:val="24"/>
                <w:szCs w:val="24"/>
              </w:rPr>
              <w:t>Rīgas Stradiņa universitāte (Gunta Lazdāne,  prof. Reproduktīvā veselībā, Dzemdniecības un ginekoloģijas katedra)</w:t>
            </w:r>
          </w:p>
        </w:tc>
        <w:tc>
          <w:tcPr>
            <w:tcW w:w="6009" w:type="dxa"/>
            <w:gridSpan w:val="2"/>
          </w:tcPr>
          <w:p w14:paraId="1F630AA0" w14:textId="77777777" w:rsidR="00194E9F" w:rsidRPr="00822046" w:rsidRDefault="00194E9F" w:rsidP="00194E9F">
            <w:pPr>
              <w:jc w:val="both"/>
              <w:rPr>
                <w:rFonts w:ascii="Times New Roman" w:hAnsi="Times New Roman" w:cs="Times New Roman"/>
                <w:color w:val="000000" w:themeColor="text1"/>
                <w:sz w:val="24"/>
                <w:szCs w:val="24"/>
              </w:rPr>
            </w:pPr>
            <w:r w:rsidRPr="00822046">
              <w:rPr>
                <w:rFonts w:ascii="Times New Roman" w:hAnsi="Times New Roman" w:cs="Times New Roman"/>
                <w:color w:val="000000" w:themeColor="text1"/>
                <w:sz w:val="24"/>
                <w:szCs w:val="24"/>
              </w:rPr>
              <w:t>Piedāvā precizēt šādi:</w:t>
            </w:r>
          </w:p>
          <w:p w14:paraId="3960E6BE" w14:textId="37D271C3" w:rsidR="00194E9F" w:rsidRPr="00822046" w:rsidRDefault="00194E9F" w:rsidP="00194E9F">
            <w:pPr>
              <w:jc w:val="both"/>
              <w:rPr>
                <w:rFonts w:ascii="Times New Roman" w:hAnsi="Times New Roman" w:cs="Times New Roman"/>
                <w:color w:val="000000" w:themeColor="text1"/>
                <w:sz w:val="24"/>
                <w:szCs w:val="24"/>
                <w:highlight w:val="yellow"/>
              </w:rPr>
            </w:pPr>
            <w:r w:rsidRPr="00822046">
              <w:rPr>
                <w:rFonts w:ascii="Times New Roman" w:hAnsi="Times New Roman" w:cs="Times New Roman"/>
                <w:color w:val="000000" w:themeColor="text1"/>
                <w:sz w:val="24"/>
                <w:szCs w:val="24"/>
              </w:rPr>
              <w:t xml:space="preserve">3.1.5.2. pasākums. </w:t>
            </w:r>
            <w:bookmarkStart w:id="11" w:name="_Hlk62658311"/>
            <w:r w:rsidRPr="00822046">
              <w:rPr>
                <w:rFonts w:ascii="Times New Roman" w:hAnsi="Times New Roman" w:cs="Times New Roman"/>
                <w:color w:val="000000" w:themeColor="text1"/>
                <w:sz w:val="24"/>
                <w:szCs w:val="24"/>
              </w:rPr>
              <w:t xml:space="preserve">Nodrošināt regulāru apmācību </w:t>
            </w:r>
            <w:r w:rsidRPr="00C4671C">
              <w:rPr>
                <w:rFonts w:ascii="Times New Roman" w:hAnsi="Times New Roman" w:cs="Times New Roman"/>
                <w:b/>
                <w:bCs/>
                <w:color w:val="000000" w:themeColor="text1"/>
                <w:sz w:val="24"/>
                <w:szCs w:val="24"/>
              </w:rPr>
              <w:t>ģimenes ārstiem un prenatālās aprūpes speciālistiem</w:t>
            </w:r>
            <w:r w:rsidRPr="00822046">
              <w:rPr>
                <w:rFonts w:ascii="Times New Roman" w:hAnsi="Times New Roman" w:cs="Times New Roman"/>
                <w:color w:val="000000" w:themeColor="text1"/>
                <w:sz w:val="24"/>
                <w:szCs w:val="24"/>
              </w:rPr>
              <w:t xml:space="preserve"> par seksuālās un reproduktīvās veselības jautājumiem, tai skaitā par iedzimto anomāliju profilaksi un diagnostiku </w:t>
            </w:r>
            <w:r w:rsidRPr="00822046">
              <w:rPr>
                <w:rFonts w:ascii="Times New Roman" w:hAnsi="Times New Roman" w:cs="Times New Roman"/>
                <w:color w:val="000000" w:themeColor="text1"/>
                <w:sz w:val="24"/>
                <w:szCs w:val="24"/>
                <w:u w:val="single"/>
              </w:rPr>
              <w:t>un seksuālās vardarbības gadījumu profilaksi, diagnostiku un seku likvidāciju</w:t>
            </w:r>
            <w:r w:rsidRPr="00822046">
              <w:rPr>
                <w:rFonts w:ascii="Times New Roman" w:hAnsi="Times New Roman" w:cs="Times New Roman"/>
                <w:color w:val="000000" w:themeColor="text1"/>
                <w:sz w:val="24"/>
                <w:szCs w:val="24"/>
              </w:rPr>
              <w:t>.</w:t>
            </w:r>
            <w:bookmarkEnd w:id="11"/>
          </w:p>
        </w:tc>
        <w:tc>
          <w:tcPr>
            <w:tcW w:w="2071" w:type="dxa"/>
            <w:gridSpan w:val="2"/>
          </w:tcPr>
          <w:p w14:paraId="5580D938" w14:textId="1459C724" w:rsidR="00194E9F" w:rsidRPr="00D4430E" w:rsidRDefault="00194E9F" w:rsidP="00194E9F">
            <w:pPr>
              <w:jc w:val="both"/>
              <w:rPr>
                <w:rFonts w:ascii="Times New Roman" w:hAnsi="Times New Roman" w:cs="Times New Roman"/>
                <w:b/>
                <w:bCs/>
                <w:color w:val="FF0000"/>
                <w:sz w:val="24"/>
                <w:szCs w:val="24"/>
              </w:rPr>
            </w:pPr>
            <w:r w:rsidRPr="00D4430E">
              <w:rPr>
                <w:rFonts w:ascii="Times New Roman" w:hAnsi="Times New Roman" w:cs="Times New Roman"/>
                <w:b/>
                <w:bCs/>
                <w:sz w:val="24"/>
                <w:szCs w:val="24"/>
              </w:rPr>
              <w:t>Ņemts vērā</w:t>
            </w:r>
          </w:p>
        </w:tc>
        <w:tc>
          <w:tcPr>
            <w:tcW w:w="3685" w:type="dxa"/>
          </w:tcPr>
          <w:p w14:paraId="53396ABF" w14:textId="49D26DB6" w:rsidR="00194E9F" w:rsidRPr="0023743A" w:rsidRDefault="00194E9F" w:rsidP="00194E9F">
            <w:pPr>
              <w:pStyle w:val="paragraph"/>
              <w:spacing w:before="0" w:beforeAutospacing="0" w:after="0" w:afterAutospacing="0"/>
              <w:jc w:val="both"/>
              <w:textAlignment w:val="baseline"/>
              <w:rPr>
                <w:rFonts w:ascii="Segoe UI" w:hAnsi="Segoe UI" w:cs="Segoe UI"/>
                <w:sz w:val="18"/>
                <w:szCs w:val="18"/>
              </w:rPr>
            </w:pPr>
            <w:r w:rsidRPr="0023743A">
              <w:rPr>
                <w:rStyle w:val="eop"/>
              </w:rPr>
              <w:t>Precizēts 3.1.5.2.p.</w:t>
            </w:r>
          </w:p>
          <w:p w14:paraId="4B1A1D26" w14:textId="77777777" w:rsidR="00194E9F" w:rsidRPr="00D4430E" w:rsidRDefault="00194E9F" w:rsidP="00194E9F">
            <w:pPr>
              <w:jc w:val="both"/>
              <w:rPr>
                <w:rFonts w:ascii="Times New Roman" w:hAnsi="Times New Roman" w:cs="Times New Roman"/>
                <w:sz w:val="24"/>
                <w:szCs w:val="24"/>
              </w:rPr>
            </w:pPr>
          </w:p>
        </w:tc>
      </w:tr>
      <w:tr w:rsidR="00194E9F" w:rsidRPr="00960165" w14:paraId="1D0B7A75" w14:textId="77777777" w:rsidTr="00D831D3">
        <w:tc>
          <w:tcPr>
            <w:tcW w:w="2405" w:type="dxa"/>
            <w:gridSpan w:val="3"/>
            <w:shd w:val="clear" w:color="auto" w:fill="auto"/>
          </w:tcPr>
          <w:p w14:paraId="7824A446" w14:textId="78C46580" w:rsidR="00194E9F" w:rsidRPr="00FD49F6" w:rsidRDefault="00194E9F" w:rsidP="00194E9F">
            <w:pPr>
              <w:jc w:val="both"/>
              <w:rPr>
                <w:rFonts w:ascii="Times New Roman" w:hAnsi="Times New Roman" w:cs="Times New Roman"/>
                <w:i/>
                <w:iCs/>
                <w:color w:val="1F4E79" w:themeColor="accent5" w:themeShade="80"/>
                <w:sz w:val="24"/>
                <w:szCs w:val="24"/>
              </w:rPr>
            </w:pPr>
            <w:r w:rsidRPr="00FD49F6">
              <w:rPr>
                <w:rFonts w:ascii="Times New Roman" w:hAnsi="Times New Roman" w:cs="Times New Roman"/>
                <w:i/>
                <w:iCs/>
                <w:sz w:val="24"/>
                <w:szCs w:val="24"/>
              </w:rPr>
              <w:t>Uzdevuma numerācija un redakcija uz publisko apspriedi (20.11.2020.)</w:t>
            </w:r>
          </w:p>
        </w:tc>
        <w:tc>
          <w:tcPr>
            <w:tcW w:w="11765" w:type="dxa"/>
            <w:gridSpan w:val="5"/>
            <w:shd w:val="clear" w:color="auto" w:fill="E2EFD9" w:themeFill="accent6" w:themeFillTint="33"/>
          </w:tcPr>
          <w:p w14:paraId="39E40C94" w14:textId="77777777" w:rsidR="00194E9F" w:rsidRPr="00FD49F6" w:rsidRDefault="00194E9F" w:rsidP="00194E9F">
            <w:pPr>
              <w:jc w:val="both"/>
              <w:rPr>
                <w:rFonts w:ascii="Times New Roman" w:hAnsi="Times New Roman" w:cs="Times New Roman"/>
                <w:bCs/>
                <w:i/>
                <w:iCs/>
                <w:sz w:val="24"/>
                <w:szCs w:val="24"/>
              </w:rPr>
            </w:pPr>
            <w:r w:rsidRPr="00FD49F6">
              <w:rPr>
                <w:rFonts w:ascii="Times New Roman" w:hAnsi="Times New Roman" w:cs="Times New Roman"/>
                <w:bCs/>
                <w:i/>
                <w:iCs/>
                <w:sz w:val="24"/>
                <w:szCs w:val="24"/>
              </w:rPr>
              <w:t xml:space="preserve">3.1.5.3. </w:t>
            </w:r>
            <w:r w:rsidRPr="00FD49F6">
              <w:t xml:space="preserve">  </w:t>
            </w:r>
            <w:r w:rsidRPr="00FD49F6">
              <w:rPr>
                <w:rFonts w:ascii="Times New Roman" w:hAnsi="Times New Roman" w:cs="Times New Roman"/>
                <w:bCs/>
                <w:i/>
                <w:iCs/>
                <w:sz w:val="24"/>
                <w:szCs w:val="24"/>
              </w:rPr>
              <w:t>Izglītot topošos un jaunos vecākus par zīdīšanas nozīmi, zīdīšanas tehniku un jaundzimušo aprūpi mājās.</w:t>
            </w:r>
          </w:p>
          <w:p w14:paraId="34CFA576" w14:textId="77777777" w:rsidR="00194E9F" w:rsidRPr="00960165" w:rsidRDefault="00194E9F" w:rsidP="00194E9F">
            <w:pPr>
              <w:jc w:val="both"/>
              <w:rPr>
                <w:rFonts w:ascii="Times New Roman" w:hAnsi="Times New Roman" w:cs="Times New Roman"/>
                <w:sz w:val="24"/>
                <w:szCs w:val="24"/>
              </w:rPr>
            </w:pPr>
          </w:p>
        </w:tc>
      </w:tr>
      <w:tr w:rsidR="00194E9F" w:rsidRPr="00960165" w14:paraId="1AAD7C78" w14:textId="77777777" w:rsidTr="001150CE">
        <w:tc>
          <w:tcPr>
            <w:tcW w:w="846" w:type="dxa"/>
          </w:tcPr>
          <w:p w14:paraId="5C65A522" w14:textId="54390F4B" w:rsidR="00194E9F" w:rsidRPr="00FD49F6" w:rsidRDefault="00194E9F" w:rsidP="00194E9F">
            <w:pPr>
              <w:jc w:val="both"/>
              <w:rPr>
                <w:rFonts w:ascii="Times New Roman" w:hAnsi="Times New Roman" w:cs="Times New Roman"/>
                <w:sz w:val="24"/>
                <w:szCs w:val="24"/>
              </w:rPr>
            </w:pPr>
            <w:r>
              <w:rPr>
                <w:rFonts w:ascii="Times New Roman" w:hAnsi="Times New Roman" w:cs="Times New Roman"/>
                <w:sz w:val="24"/>
                <w:szCs w:val="24"/>
              </w:rPr>
              <w:t>366.</w:t>
            </w:r>
          </w:p>
        </w:tc>
        <w:tc>
          <w:tcPr>
            <w:tcW w:w="1559" w:type="dxa"/>
            <w:gridSpan w:val="2"/>
          </w:tcPr>
          <w:p w14:paraId="331236AF" w14:textId="063B4CDA" w:rsidR="00194E9F" w:rsidRPr="00822046"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RSU</w:t>
            </w:r>
            <w:r w:rsidRPr="00822046">
              <w:rPr>
                <w:rFonts w:ascii="Times New Roman" w:hAnsi="Times New Roman" w:cs="Times New Roman"/>
                <w:color w:val="000000" w:themeColor="text1"/>
                <w:sz w:val="24"/>
                <w:szCs w:val="24"/>
              </w:rPr>
              <w:t xml:space="preserve"> (Gunta Lazdāne,  prof. Reproduktīvā veselībā, Dzemdniecības un ginekoloģijas katedra)</w:t>
            </w:r>
          </w:p>
          <w:p w14:paraId="140C042F" w14:textId="2C094642" w:rsidR="00194E9F" w:rsidRPr="00696A1B" w:rsidRDefault="00194E9F" w:rsidP="00194E9F">
            <w:pPr>
              <w:jc w:val="both"/>
              <w:rPr>
                <w:rFonts w:ascii="Times New Roman" w:hAnsi="Times New Roman" w:cs="Times New Roman"/>
                <w:color w:val="000000" w:themeColor="text1"/>
                <w:sz w:val="24"/>
                <w:szCs w:val="24"/>
              </w:rPr>
            </w:pPr>
            <w:r w:rsidRPr="00696A1B">
              <w:rPr>
                <w:rFonts w:ascii="Times New Roman" w:hAnsi="Times New Roman" w:cs="Times New Roman"/>
                <w:color w:val="000000" w:themeColor="text1"/>
                <w:sz w:val="24"/>
                <w:szCs w:val="24"/>
              </w:rPr>
              <w:t>(iesniegts pirms publiskās apspriedes)</w:t>
            </w:r>
          </w:p>
          <w:p w14:paraId="427CDFE5" w14:textId="77777777" w:rsidR="00194E9F" w:rsidRPr="00822046" w:rsidRDefault="00194E9F" w:rsidP="00194E9F">
            <w:pPr>
              <w:jc w:val="both"/>
              <w:rPr>
                <w:rFonts w:ascii="Times New Roman" w:hAnsi="Times New Roman" w:cs="Times New Roman"/>
                <w:color w:val="000000" w:themeColor="text1"/>
                <w:sz w:val="24"/>
                <w:szCs w:val="24"/>
              </w:rPr>
            </w:pPr>
          </w:p>
        </w:tc>
        <w:tc>
          <w:tcPr>
            <w:tcW w:w="6009" w:type="dxa"/>
            <w:gridSpan w:val="2"/>
          </w:tcPr>
          <w:p w14:paraId="07C67029" w14:textId="77777777" w:rsidR="00194E9F" w:rsidRPr="00822046" w:rsidRDefault="00194E9F" w:rsidP="00194E9F">
            <w:pPr>
              <w:jc w:val="both"/>
              <w:rPr>
                <w:rFonts w:ascii="Times New Roman" w:hAnsi="Times New Roman" w:cs="Times New Roman"/>
                <w:color w:val="000000" w:themeColor="text1"/>
                <w:sz w:val="24"/>
                <w:szCs w:val="24"/>
              </w:rPr>
            </w:pPr>
            <w:r w:rsidRPr="00822046">
              <w:rPr>
                <w:rFonts w:ascii="Times New Roman" w:hAnsi="Times New Roman" w:cs="Times New Roman"/>
                <w:color w:val="000000" w:themeColor="text1"/>
                <w:sz w:val="24"/>
                <w:szCs w:val="24"/>
              </w:rPr>
              <w:t>Piedāvā precizēt šādi:</w:t>
            </w:r>
          </w:p>
          <w:p w14:paraId="4BA6262A" w14:textId="1916928C" w:rsidR="00194E9F" w:rsidRPr="00822046" w:rsidRDefault="00194E9F" w:rsidP="00194E9F">
            <w:pPr>
              <w:jc w:val="both"/>
              <w:rPr>
                <w:rFonts w:ascii="Times New Roman" w:hAnsi="Times New Roman" w:cs="Times New Roman"/>
                <w:color w:val="000000" w:themeColor="text1"/>
                <w:sz w:val="24"/>
                <w:szCs w:val="24"/>
              </w:rPr>
            </w:pPr>
            <w:r w:rsidRPr="00822046">
              <w:rPr>
                <w:rFonts w:ascii="Times New Roman" w:hAnsi="Times New Roman" w:cs="Times New Roman"/>
                <w:color w:val="000000" w:themeColor="text1"/>
                <w:sz w:val="24"/>
                <w:szCs w:val="24"/>
              </w:rPr>
              <w:t xml:space="preserve">3.1.5.3. pasākums. Izglītot </w:t>
            </w:r>
            <w:r w:rsidRPr="000E6A03">
              <w:rPr>
                <w:rFonts w:ascii="Times New Roman" w:hAnsi="Times New Roman" w:cs="Times New Roman"/>
                <w:b/>
                <w:bCs/>
                <w:color w:val="000000" w:themeColor="text1"/>
                <w:sz w:val="24"/>
                <w:szCs w:val="24"/>
              </w:rPr>
              <w:t>veselības aprūpes speciālistus ģimenes plānošanas un citos seksuālās un  reproduktīvās veselības jautājumos, īpaši ģimenes ārstus par zīdīšanas un mātes piena nozīmi bērna pirmajos dzīves mēnešos un  mākslīgajiem piebarojumiem, kā arī</w:t>
            </w:r>
            <w:r w:rsidRPr="00822046">
              <w:rPr>
                <w:rFonts w:ascii="Times New Roman" w:hAnsi="Times New Roman" w:cs="Times New Roman"/>
                <w:color w:val="000000" w:themeColor="text1"/>
                <w:sz w:val="24"/>
                <w:szCs w:val="24"/>
              </w:rPr>
              <w:t xml:space="preserve"> topošos un jaunos vecākus par zīdīšanas nozīmi, zīdīšanas tehniku un jaundzimušo aprūpi mājās.</w:t>
            </w:r>
          </w:p>
        </w:tc>
        <w:tc>
          <w:tcPr>
            <w:tcW w:w="2071" w:type="dxa"/>
            <w:gridSpan w:val="2"/>
          </w:tcPr>
          <w:p w14:paraId="4012E828" w14:textId="62A6730E" w:rsidR="00194E9F" w:rsidRPr="00DE14AF" w:rsidRDefault="00194E9F" w:rsidP="00194E9F">
            <w:pPr>
              <w:jc w:val="both"/>
              <w:rPr>
                <w:rFonts w:ascii="Times New Roman" w:hAnsi="Times New Roman" w:cs="Times New Roman"/>
                <w:b/>
                <w:bCs/>
                <w:color w:val="FF0000"/>
                <w:sz w:val="24"/>
                <w:szCs w:val="24"/>
                <w:highlight w:val="yellow"/>
              </w:rPr>
            </w:pPr>
            <w:r w:rsidRPr="00A76E80">
              <w:rPr>
                <w:rFonts w:ascii="Times New Roman" w:hAnsi="Times New Roman" w:cs="Times New Roman"/>
                <w:b/>
                <w:bCs/>
                <w:sz w:val="24"/>
                <w:szCs w:val="24"/>
              </w:rPr>
              <w:t>Ņemts vērā</w:t>
            </w:r>
          </w:p>
        </w:tc>
        <w:tc>
          <w:tcPr>
            <w:tcW w:w="3685" w:type="dxa"/>
          </w:tcPr>
          <w:p w14:paraId="74BE697F" w14:textId="554BE8B3"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Mainīta uzdevuma numerācija. Precizēts 3.1.5.2.p.</w:t>
            </w:r>
          </w:p>
          <w:p w14:paraId="30612AA3" w14:textId="3E3790E5" w:rsidR="00194E9F" w:rsidRPr="00CE7792" w:rsidRDefault="00194E9F" w:rsidP="00194E9F">
            <w:pPr>
              <w:jc w:val="both"/>
              <w:rPr>
                <w:rFonts w:ascii="Times New Roman" w:hAnsi="Times New Roman" w:cs="Times New Roman"/>
                <w:sz w:val="24"/>
                <w:szCs w:val="24"/>
                <w:highlight w:val="green"/>
              </w:rPr>
            </w:pPr>
            <w:r w:rsidRPr="00CE7792">
              <w:rPr>
                <w:rFonts w:ascii="Times New Roman" w:hAnsi="Times New Roman" w:cs="Times New Roman"/>
                <w:sz w:val="24"/>
                <w:szCs w:val="24"/>
              </w:rPr>
              <w:t xml:space="preserve">Topošo un jauno vecāku izglītošana ietverta 1.7.1. uzdevumā. Priekšlikums pēc būtības ietverts 4.2.5.pasākumā - </w:t>
            </w:r>
            <w:r w:rsidRPr="00CE7792">
              <w:rPr>
                <w:rStyle w:val="normaltextrun"/>
                <w:rFonts w:ascii="Times New Roman" w:hAnsi="Times New Roman" w:cs="Times New Roman"/>
                <w:color w:val="000000"/>
                <w:sz w:val="24"/>
                <w:szCs w:val="24"/>
                <w:shd w:val="clear" w:color="auto" w:fill="FFFFFF"/>
              </w:rPr>
              <w:t>Pārskatīt ārsta pamatspecialitāšu, apakšspecialitāšu, papildspecialitāšu un ārstniecisko metožu sarakstu, vērtējot studiju saturu, ilgumu un  specialitāšu konsolidācijas iespējas.</w:t>
            </w:r>
            <w:r w:rsidRPr="00CE7792">
              <w:rPr>
                <w:rStyle w:val="eop"/>
                <w:rFonts w:ascii="Times New Roman" w:hAnsi="Times New Roman" w:cs="Times New Roman"/>
                <w:color w:val="000000"/>
                <w:sz w:val="24"/>
                <w:szCs w:val="24"/>
                <w:shd w:val="clear" w:color="auto" w:fill="FFFFFF"/>
              </w:rPr>
              <w:t> </w:t>
            </w:r>
          </w:p>
        </w:tc>
      </w:tr>
      <w:tr w:rsidR="00194E9F" w:rsidRPr="00960165" w14:paraId="5156F1A0" w14:textId="77777777" w:rsidTr="00D831D3">
        <w:tc>
          <w:tcPr>
            <w:tcW w:w="2405" w:type="dxa"/>
            <w:gridSpan w:val="3"/>
            <w:shd w:val="clear" w:color="auto" w:fill="auto"/>
          </w:tcPr>
          <w:p w14:paraId="1147C6D3" w14:textId="7BA80E76" w:rsidR="00194E9F" w:rsidRPr="00822046" w:rsidRDefault="00194E9F" w:rsidP="00194E9F">
            <w:pPr>
              <w:jc w:val="both"/>
              <w:rPr>
                <w:rFonts w:ascii="Times New Roman" w:hAnsi="Times New Roman" w:cs="Times New Roman"/>
                <w:color w:val="000000" w:themeColor="text1"/>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9209091" w14:textId="306A6A54" w:rsidR="00194E9F" w:rsidRDefault="00194E9F" w:rsidP="00194E9F">
            <w:pPr>
              <w:jc w:val="both"/>
              <w:rPr>
                <w:rFonts w:ascii="Times New Roman" w:hAnsi="Times New Roman" w:cs="Times New Roman"/>
                <w:sz w:val="24"/>
                <w:szCs w:val="24"/>
              </w:rPr>
            </w:pPr>
            <w:r w:rsidRPr="00696A1B">
              <w:rPr>
                <w:rFonts w:ascii="Times New Roman" w:hAnsi="Times New Roman" w:cs="Times New Roman"/>
                <w:i/>
                <w:iCs/>
                <w:color w:val="000000" w:themeColor="text1"/>
                <w:sz w:val="24"/>
                <w:szCs w:val="24"/>
              </w:rPr>
              <w:t>3.1.5.4.</w:t>
            </w:r>
            <w:r w:rsidRPr="00696A1B">
              <w:rPr>
                <w:i/>
                <w:iCs/>
              </w:rPr>
              <w:t xml:space="preserve"> </w:t>
            </w:r>
            <w:r w:rsidRPr="00696A1B">
              <w:rPr>
                <w:rFonts w:ascii="Times New Roman" w:hAnsi="Times New Roman" w:cs="Times New Roman"/>
                <w:i/>
                <w:iCs/>
                <w:color w:val="000000" w:themeColor="text1"/>
                <w:sz w:val="24"/>
                <w:szCs w:val="24"/>
              </w:rPr>
              <w:t>Uzlabot grūtniecības risku savlaicīgas noteikšanas iespējas, paplašinot izmeklējumu klāstu grūtniecības laikā.</w:t>
            </w:r>
          </w:p>
        </w:tc>
      </w:tr>
      <w:tr w:rsidR="00194E9F" w:rsidRPr="00960165" w14:paraId="3CF89CD2" w14:textId="77777777" w:rsidTr="001150CE">
        <w:tc>
          <w:tcPr>
            <w:tcW w:w="846" w:type="dxa"/>
          </w:tcPr>
          <w:p w14:paraId="42BDF42B" w14:textId="0477B327" w:rsidR="00194E9F" w:rsidRPr="00FD49F6" w:rsidRDefault="00194E9F" w:rsidP="00194E9F">
            <w:pPr>
              <w:jc w:val="both"/>
              <w:rPr>
                <w:rFonts w:ascii="Times New Roman" w:hAnsi="Times New Roman" w:cs="Times New Roman"/>
                <w:sz w:val="24"/>
                <w:szCs w:val="24"/>
              </w:rPr>
            </w:pPr>
            <w:r>
              <w:rPr>
                <w:rFonts w:ascii="Times New Roman" w:hAnsi="Times New Roman" w:cs="Times New Roman"/>
                <w:sz w:val="24"/>
                <w:szCs w:val="24"/>
              </w:rPr>
              <w:t>367.</w:t>
            </w:r>
          </w:p>
        </w:tc>
        <w:tc>
          <w:tcPr>
            <w:tcW w:w="1559" w:type="dxa"/>
            <w:gridSpan w:val="2"/>
          </w:tcPr>
          <w:p w14:paraId="660BDEA1" w14:textId="77777777" w:rsidR="00194E9F" w:rsidRPr="00A25C04" w:rsidRDefault="00194E9F" w:rsidP="00194E9F">
            <w:pPr>
              <w:jc w:val="both"/>
              <w:rPr>
                <w:rFonts w:ascii="Times New Roman" w:hAnsi="Times New Roman" w:cs="Times New Roman"/>
                <w:color w:val="000000" w:themeColor="text1"/>
                <w:sz w:val="20"/>
                <w:szCs w:val="20"/>
              </w:rPr>
            </w:pPr>
            <w:r w:rsidRPr="00A25C04">
              <w:rPr>
                <w:rFonts w:ascii="Times New Roman" w:hAnsi="Times New Roman" w:cs="Times New Roman"/>
                <w:color w:val="000000" w:themeColor="text1"/>
                <w:sz w:val="20"/>
                <w:szCs w:val="20"/>
              </w:rPr>
              <w:t>RSU (Gunta Lazdāne,  prof. Reproduktīvā veselībā, Dzemdniecības un ginekoloģijas katedra)</w:t>
            </w:r>
          </w:p>
          <w:p w14:paraId="0C4CDDC8" w14:textId="77777777" w:rsidR="00194E9F" w:rsidRPr="00A25C04" w:rsidRDefault="00194E9F" w:rsidP="00194E9F">
            <w:pPr>
              <w:jc w:val="both"/>
              <w:rPr>
                <w:rFonts w:ascii="Times New Roman" w:hAnsi="Times New Roman" w:cs="Times New Roman"/>
                <w:color w:val="000000" w:themeColor="text1"/>
                <w:sz w:val="20"/>
                <w:szCs w:val="20"/>
              </w:rPr>
            </w:pPr>
          </w:p>
        </w:tc>
        <w:tc>
          <w:tcPr>
            <w:tcW w:w="6009" w:type="dxa"/>
            <w:gridSpan w:val="2"/>
          </w:tcPr>
          <w:p w14:paraId="0F82E0A4" w14:textId="78C677F0" w:rsidR="00194E9F" w:rsidRDefault="00194E9F" w:rsidP="00194E9F">
            <w:pPr>
              <w:jc w:val="both"/>
              <w:rPr>
                <w:rFonts w:ascii="Times New Roman" w:eastAsia="Calibri" w:hAnsi="Times New Roman" w:cs="Times New Roman"/>
                <w:color w:val="000000" w:themeColor="text1"/>
                <w:sz w:val="24"/>
                <w:szCs w:val="24"/>
              </w:rPr>
            </w:pPr>
            <w:bookmarkStart w:id="12" w:name="_Hlk62924845"/>
            <w:r>
              <w:rPr>
                <w:rFonts w:ascii="Times New Roman" w:eastAsia="Calibri" w:hAnsi="Times New Roman" w:cs="Times New Roman"/>
                <w:color w:val="000000" w:themeColor="text1"/>
                <w:sz w:val="24"/>
                <w:szCs w:val="24"/>
              </w:rPr>
              <w:t>Ieteikums precizēt:</w:t>
            </w:r>
          </w:p>
          <w:p w14:paraId="28A50938" w14:textId="0C896F63" w:rsidR="00194E9F" w:rsidRPr="003415E0" w:rsidRDefault="00194E9F" w:rsidP="00194E9F">
            <w:pPr>
              <w:jc w:val="both"/>
              <w:rPr>
                <w:rFonts w:ascii="Times New Roman" w:eastAsia="Calibri" w:hAnsi="Times New Roman" w:cs="Times New Roman"/>
                <w:color w:val="000000" w:themeColor="text1"/>
                <w:sz w:val="24"/>
                <w:szCs w:val="24"/>
              </w:rPr>
            </w:pPr>
            <w:r w:rsidRPr="003415E0">
              <w:rPr>
                <w:rFonts w:ascii="Times New Roman" w:eastAsia="Calibri" w:hAnsi="Times New Roman" w:cs="Times New Roman"/>
                <w:color w:val="000000" w:themeColor="text1"/>
                <w:sz w:val="24"/>
                <w:szCs w:val="24"/>
              </w:rPr>
              <w:t xml:space="preserve">3.1.5.4. pasākums. Uzlabot </w:t>
            </w:r>
            <w:r w:rsidRPr="003415E0">
              <w:rPr>
                <w:rFonts w:ascii="Times New Roman" w:eastAsia="Calibri" w:hAnsi="Times New Roman" w:cs="Times New Roman"/>
                <w:color w:val="000000" w:themeColor="text1"/>
                <w:sz w:val="24"/>
                <w:szCs w:val="24"/>
                <w:u w:val="single"/>
              </w:rPr>
              <w:t>pirmsgrūtniecības (prekoncepcijas) perioda vadīšanu</w:t>
            </w:r>
            <w:r w:rsidRPr="003415E0">
              <w:rPr>
                <w:rFonts w:ascii="Times New Roman" w:eastAsia="Calibri" w:hAnsi="Times New Roman" w:cs="Times New Roman"/>
                <w:color w:val="000000" w:themeColor="text1"/>
                <w:sz w:val="24"/>
                <w:szCs w:val="24"/>
              </w:rPr>
              <w:t xml:space="preserve"> (papildināts), grūtniecības risku savlaicīgas noteikšanas iespējas, </w:t>
            </w:r>
            <w:r w:rsidRPr="003415E0">
              <w:rPr>
                <w:rFonts w:ascii="Times New Roman" w:eastAsia="Calibri" w:hAnsi="Times New Roman" w:cs="Times New Roman"/>
                <w:color w:val="000000" w:themeColor="text1"/>
                <w:sz w:val="24"/>
                <w:szCs w:val="24"/>
                <w:u w:val="single"/>
              </w:rPr>
              <w:t>nodrošinot uz pierādījumiem balstītu vispusīgu izmeklējumu apjomu</w:t>
            </w:r>
            <w:r w:rsidRPr="003415E0">
              <w:rPr>
                <w:rFonts w:ascii="Times New Roman" w:eastAsia="Calibri" w:hAnsi="Times New Roman" w:cs="Times New Roman"/>
                <w:color w:val="000000" w:themeColor="text1"/>
                <w:sz w:val="24"/>
                <w:szCs w:val="24"/>
              </w:rPr>
              <w:t xml:space="preserve"> (papildināts) </w:t>
            </w:r>
            <w:r w:rsidRPr="003415E0">
              <w:rPr>
                <w:rFonts w:ascii="Times New Roman" w:eastAsia="Calibri" w:hAnsi="Times New Roman" w:cs="Times New Roman"/>
                <w:strike/>
                <w:color w:val="000000" w:themeColor="text1"/>
                <w:sz w:val="24"/>
                <w:szCs w:val="24"/>
              </w:rPr>
              <w:t>paplašinot izmeklējumu klāstu grūtniecības laikā.</w:t>
            </w:r>
            <w:r w:rsidRPr="003415E0">
              <w:rPr>
                <w:rFonts w:ascii="Times New Roman" w:eastAsia="Calibri" w:hAnsi="Times New Roman" w:cs="Times New Roman"/>
                <w:color w:val="000000" w:themeColor="text1"/>
                <w:sz w:val="24"/>
                <w:szCs w:val="24"/>
              </w:rPr>
              <w:t>;</w:t>
            </w:r>
          </w:p>
          <w:bookmarkEnd w:id="12"/>
          <w:p w14:paraId="7BE4F20E" w14:textId="77777777" w:rsidR="00194E9F" w:rsidRPr="00822046" w:rsidRDefault="00194E9F" w:rsidP="00194E9F">
            <w:pPr>
              <w:jc w:val="both"/>
              <w:rPr>
                <w:rFonts w:ascii="Times New Roman" w:hAnsi="Times New Roman" w:cs="Times New Roman"/>
                <w:color w:val="000000" w:themeColor="text1"/>
                <w:sz w:val="24"/>
                <w:szCs w:val="24"/>
              </w:rPr>
            </w:pPr>
          </w:p>
        </w:tc>
        <w:tc>
          <w:tcPr>
            <w:tcW w:w="2071" w:type="dxa"/>
            <w:gridSpan w:val="2"/>
          </w:tcPr>
          <w:p w14:paraId="19271054" w14:textId="2A119BC9" w:rsidR="00194E9F" w:rsidRPr="00DE14AF" w:rsidRDefault="00194E9F" w:rsidP="00194E9F">
            <w:pPr>
              <w:jc w:val="both"/>
              <w:rPr>
                <w:rFonts w:ascii="Times New Roman" w:hAnsi="Times New Roman" w:cs="Times New Roman"/>
                <w:b/>
                <w:bCs/>
                <w:color w:val="FF0000"/>
                <w:sz w:val="24"/>
                <w:szCs w:val="24"/>
                <w:highlight w:val="yellow"/>
              </w:rPr>
            </w:pPr>
            <w:r>
              <w:rPr>
                <w:rFonts w:ascii="Times New Roman" w:hAnsi="Times New Roman" w:cs="Times New Roman"/>
                <w:b/>
                <w:bCs/>
                <w:sz w:val="24"/>
                <w:szCs w:val="24"/>
              </w:rPr>
              <w:t>Daļēji ņ</w:t>
            </w:r>
            <w:r w:rsidRPr="003A26AF">
              <w:rPr>
                <w:rFonts w:ascii="Times New Roman" w:hAnsi="Times New Roman" w:cs="Times New Roman"/>
                <w:b/>
                <w:bCs/>
                <w:sz w:val="24"/>
                <w:szCs w:val="24"/>
              </w:rPr>
              <w:t>emts vērā</w:t>
            </w:r>
          </w:p>
        </w:tc>
        <w:tc>
          <w:tcPr>
            <w:tcW w:w="3685" w:type="dxa"/>
          </w:tcPr>
          <w:p w14:paraId="265ECAEC" w14:textId="20DC7E72"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Mainīta uzdevuma numerācija.</w:t>
            </w:r>
          </w:p>
          <w:p w14:paraId="45EBA704" w14:textId="4A2B0A6A"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w:t>
            </w:r>
          </w:p>
          <w:p w14:paraId="5BED2654" w14:textId="01307CE5" w:rsidR="00194E9F" w:rsidRPr="0091063A"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3.1.5.3. </w:t>
            </w:r>
            <w:r w:rsidRPr="007E57E3">
              <w:rPr>
                <w:rFonts w:ascii="Times New Roman" w:eastAsia="Times New Roman" w:hAnsi="Times New Roman" w:cs="Times New Roman"/>
                <w:sz w:val="24"/>
                <w:szCs w:val="24"/>
                <w:lang w:eastAsia="lv-LV"/>
              </w:rPr>
              <w:t>Uzlabot grūtniecības risku savlaicīgas noteikšanas iespējas</w:t>
            </w:r>
            <w:r>
              <w:rPr>
                <w:rFonts w:ascii="Times New Roman" w:eastAsia="Times New Roman" w:hAnsi="Times New Roman" w:cs="Times New Roman"/>
                <w:sz w:val="24"/>
                <w:szCs w:val="24"/>
                <w:lang w:eastAsia="lv-LV"/>
              </w:rPr>
              <w:t xml:space="preserve"> </w:t>
            </w:r>
            <w:r w:rsidRPr="009363A7">
              <w:rPr>
                <w:rFonts w:ascii="Times New Roman" w:eastAsia="Times New Roman" w:hAnsi="Times New Roman" w:cs="Times New Roman"/>
                <w:sz w:val="24"/>
                <w:szCs w:val="24"/>
                <w:lang w:eastAsia="lv-LV"/>
              </w:rPr>
              <w:t>un pieejamību veselības</w:t>
            </w:r>
            <w:r>
              <w:rPr>
                <w:rFonts w:ascii="Times New Roman" w:eastAsia="Times New Roman" w:hAnsi="Times New Roman" w:cs="Times New Roman"/>
                <w:sz w:val="24"/>
                <w:szCs w:val="24"/>
                <w:lang w:eastAsia="lv-LV"/>
              </w:rPr>
              <w:t xml:space="preserve"> </w:t>
            </w:r>
            <w:r w:rsidRPr="009363A7">
              <w:rPr>
                <w:rFonts w:ascii="Times New Roman" w:eastAsia="Times New Roman" w:hAnsi="Times New Roman" w:cs="Times New Roman"/>
                <w:sz w:val="24"/>
                <w:szCs w:val="24"/>
                <w:lang w:eastAsia="lv-LV"/>
              </w:rPr>
              <w:t>aprūpes pakalpojumiem </w:t>
            </w:r>
            <w:r w:rsidRPr="007E57E3">
              <w:rPr>
                <w:rFonts w:ascii="Times New Roman" w:eastAsia="Times New Roman" w:hAnsi="Times New Roman" w:cs="Times New Roman"/>
                <w:sz w:val="24"/>
                <w:szCs w:val="24"/>
                <w:lang w:eastAsia="lv-LV"/>
              </w:rPr>
              <w:t>grūtniecības laikā.</w:t>
            </w:r>
          </w:p>
          <w:p w14:paraId="0AAA2921" w14:textId="617A4215" w:rsidR="00194E9F" w:rsidRPr="003A26AF" w:rsidRDefault="00194E9F" w:rsidP="00194E9F">
            <w:pPr>
              <w:jc w:val="both"/>
              <w:rPr>
                <w:rFonts w:ascii="Times New Roman" w:hAnsi="Times New Roman" w:cs="Times New Roman"/>
                <w:sz w:val="24"/>
                <w:szCs w:val="24"/>
              </w:rPr>
            </w:pPr>
          </w:p>
        </w:tc>
      </w:tr>
      <w:tr w:rsidR="00194E9F" w:rsidRPr="00960165" w14:paraId="0B345C5B" w14:textId="77777777" w:rsidTr="00D831D3">
        <w:tc>
          <w:tcPr>
            <w:tcW w:w="2405" w:type="dxa"/>
            <w:gridSpan w:val="3"/>
            <w:shd w:val="clear" w:color="auto" w:fill="auto"/>
            <w:vAlign w:val="bottom"/>
          </w:tcPr>
          <w:p w14:paraId="24D176FE" w14:textId="53ED962D" w:rsidR="00194E9F" w:rsidRPr="00E25B26"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907EC93" w14:textId="77777777" w:rsidR="00194E9F" w:rsidRDefault="00194E9F" w:rsidP="00194E9F">
            <w:pPr>
              <w:jc w:val="both"/>
              <w:rPr>
                <w:rFonts w:ascii="Times New Roman" w:hAnsi="Times New Roman" w:cs="Times New Roman"/>
                <w:bCs/>
                <w:i/>
                <w:iCs/>
                <w:sz w:val="24"/>
                <w:szCs w:val="24"/>
              </w:rPr>
            </w:pPr>
            <w:bookmarkStart w:id="13" w:name="_Hlk62924983"/>
            <w:r w:rsidRPr="00F50855">
              <w:rPr>
                <w:rFonts w:ascii="Times New Roman" w:hAnsi="Times New Roman" w:cs="Times New Roman"/>
                <w:bCs/>
                <w:i/>
                <w:iCs/>
                <w:sz w:val="24"/>
                <w:szCs w:val="24"/>
              </w:rPr>
              <w:t>3.1.5.</w:t>
            </w:r>
            <w:r>
              <w:rPr>
                <w:rFonts w:ascii="Times New Roman" w:hAnsi="Times New Roman" w:cs="Times New Roman"/>
                <w:bCs/>
                <w:i/>
                <w:iCs/>
                <w:sz w:val="24"/>
                <w:szCs w:val="24"/>
              </w:rPr>
              <w:t>5</w:t>
            </w:r>
            <w:r w:rsidRPr="00F50855">
              <w:rPr>
                <w:rFonts w:ascii="Times New Roman" w:hAnsi="Times New Roman" w:cs="Times New Roman"/>
                <w:bCs/>
                <w:i/>
                <w:iCs/>
                <w:sz w:val="24"/>
                <w:szCs w:val="24"/>
              </w:rPr>
              <w:t xml:space="preserve">. </w:t>
            </w:r>
            <w:r>
              <w:t xml:space="preserve"> </w:t>
            </w:r>
            <w:r w:rsidRPr="00C81647">
              <w:rPr>
                <w:rFonts w:ascii="Times New Roman" w:hAnsi="Times New Roman" w:cs="Times New Roman"/>
                <w:bCs/>
                <w:i/>
                <w:iCs/>
                <w:sz w:val="24"/>
                <w:szCs w:val="24"/>
              </w:rPr>
              <w:t>Stiprināt vecmātes lomu fizioloģiskas grūtniecības vadīšanā, īpaši, teritorijās, kur ginekologa pakalpojuma pieejamība ir apgrūtināta</w:t>
            </w:r>
            <w:r w:rsidRPr="00F50855">
              <w:rPr>
                <w:rFonts w:ascii="Times New Roman" w:hAnsi="Times New Roman" w:cs="Times New Roman"/>
                <w:bCs/>
                <w:i/>
                <w:iCs/>
                <w:sz w:val="24"/>
                <w:szCs w:val="24"/>
              </w:rPr>
              <w:t>.</w:t>
            </w:r>
          </w:p>
          <w:bookmarkEnd w:id="13"/>
          <w:p w14:paraId="091BD12D" w14:textId="77777777" w:rsidR="00194E9F" w:rsidRPr="00960165" w:rsidRDefault="00194E9F" w:rsidP="00194E9F">
            <w:pPr>
              <w:jc w:val="both"/>
              <w:rPr>
                <w:rFonts w:ascii="Times New Roman" w:hAnsi="Times New Roman" w:cs="Times New Roman"/>
                <w:sz w:val="24"/>
                <w:szCs w:val="24"/>
              </w:rPr>
            </w:pPr>
          </w:p>
        </w:tc>
      </w:tr>
      <w:tr w:rsidR="00194E9F" w:rsidRPr="00960165" w14:paraId="49345FA5" w14:textId="77777777" w:rsidTr="001150CE">
        <w:tc>
          <w:tcPr>
            <w:tcW w:w="846" w:type="dxa"/>
            <w:shd w:val="clear" w:color="auto" w:fill="auto"/>
          </w:tcPr>
          <w:p w14:paraId="72C7BA97" w14:textId="1F656B24"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369.</w:t>
            </w:r>
          </w:p>
        </w:tc>
        <w:tc>
          <w:tcPr>
            <w:tcW w:w="1559" w:type="dxa"/>
            <w:gridSpan w:val="2"/>
            <w:shd w:val="clear" w:color="auto" w:fill="auto"/>
          </w:tcPr>
          <w:p w14:paraId="561A0266" w14:textId="77777777" w:rsidR="00194E9F" w:rsidRPr="00E25B26" w:rsidRDefault="00194E9F" w:rsidP="00194E9F">
            <w:pPr>
              <w:jc w:val="both"/>
              <w:rPr>
                <w:rFonts w:ascii="Times New Roman" w:hAnsi="Times New Roman" w:cs="Times New Roman"/>
                <w:sz w:val="24"/>
                <w:szCs w:val="24"/>
              </w:rPr>
            </w:pPr>
            <w:r w:rsidRPr="00E25B26">
              <w:rPr>
                <w:rFonts w:ascii="Times New Roman" w:hAnsi="Times New Roman" w:cs="Times New Roman"/>
                <w:sz w:val="24"/>
                <w:szCs w:val="24"/>
              </w:rPr>
              <w:t>Latvijas Ginekologu un dzemdību speciālistu asociācija</w:t>
            </w:r>
          </w:p>
          <w:p w14:paraId="734E2126" w14:textId="62A5D53E" w:rsidR="00194E9F" w:rsidRPr="00E25B26" w:rsidRDefault="00194E9F" w:rsidP="00194E9F">
            <w:pPr>
              <w:jc w:val="both"/>
              <w:rPr>
                <w:rFonts w:ascii="Times New Roman" w:hAnsi="Times New Roman" w:cs="Times New Roman"/>
                <w:sz w:val="24"/>
                <w:szCs w:val="24"/>
              </w:rPr>
            </w:pPr>
            <w:r w:rsidRPr="00E25B26">
              <w:rPr>
                <w:rFonts w:ascii="Times New Roman" w:hAnsi="Times New Roman" w:cs="Times New Roman"/>
                <w:sz w:val="24"/>
                <w:szCs w:val="24"/>
              </w:rPr>
              <w:t>13786/2020</w:t>
            </w:r>
          </w:p>
        </w:tc>
        <w:tc>
          <w:tcPr>
            <w:tcW w:w="6009" w:type="dxa"/>
            <w:gridSpan w:val="2"/>
            <w:shd w:val="clear" w:color="auto" w:fill="auto"/>
          </w:tcPr>
          <w:p w14:paraId="79461774" w14:textId="77777777" w:rsidR="00194E9F" w:rsidRPr="00A92FC4" w:rsidRDefault="00194E9F" w:rsidP="00194E9F">
            <w:pPr>
              <w:spacing w:after="120"/>
              <w:jc w:val="both"/>
              <w:rPr>
                <w:rFonts w:ascii="Times New Roman" w:hAnsi="Times New Roman" w:cs="Times New Roman"/>
                <w:b/>
                <w:sz w:val="24"/>
                <w:szCs w:val="24"/>
              </w:rPr>
            </w:pPr>
            <w:r w:rsidRPr="00560A52">
              <w:rPr>
                <w:rFonts w:ascii="Times New Roman" w:hAnsi="Times New Roman" w:cs="Times New Roman"/>
                <w:bCs/>
                <w:sz w:val="24"/>
                <w:szCs w:val="24"/>
              </w:rPr>
              <w:t>3.1.5.</w:t>
            </w:r>
            <w:r>
              <w:rPr>
                <w:rFonts w:ascii="Times New Roman" w:hAnsi="Times New Roman" w:cs="Times New Roman"/>
                <w:bCs/>
                <w:sz w:val="24"/>
                <w:szCs w:val="24"/>
              </w:rPr>
              <w:t xml:space="preserve">5. iesakām sekojošu redakciju: </w:t>
            </w:r>
            <w:r w:rsidRPr="00E07432">
              <w:rPr>
                <w:rFonts w:ascii="Times New Roman" w:hAnsi="Times New Roman" w:cs="Times New Roman"/>
                <w:bCs/>
                <w:sz w:val="24"/>
                <w:szCs w:val="24"/>
              </w:rPr>
              <w:t>Stiprināt vecmātes lomu fizioloģiskas grūtniecības vadīšanā</w:t>
            </w:r>
            <w:r>
              <w:rPr>
                <w:rFonts w:ascii="Times New Roman" w:hAnsi="Times New Roman" w:cs="Times New Roman"/>
                <w:bCs/>
                <w:sz w:val="24"/>
                <w:szCs w:val="24"/>
              </w:rPr>
              <w:t xml:space="preserve"> </w:t>
            </w:r>
            <w:r w:rsidRPr="00A92FC4">
              <w:rPr>
                <w:rFonts w:ascii="Times New Roman" w:hAnsi="Times New Roman" w:cs="Times New Roman"/>
                <w:b/>
                <w:sz w:val="24"/>
                <w:szCs w:val="24"/>
              </w:rPr>
              <w:t xml:space="preserve">un krūts zīdīšanas atbalstīšanā </w:t>
            </w:r>
          </w:p>
          <w:p w14:paraId="10FEA72B" w14:textId="30E6E63A" w:rsidR="00194E9F" w:rsidRDefault="00194E9F" w:rsidP="00194E9F">
            <w:pPr>
              <w:spacing w:after="120"/>
              <w:jc w:val="both"/>
              <w:rPr>
                <w:rFonts w:ascii="Times New Roman" w:hAnsi="Times New Roman" w:cs="Times New Roman"/>
                <w:bCs/>
                <w:sz w:val="24"/>
                <w:szCs w:val="24"/>
              </w:rPr>
            </w:pPr>
            <w:bookmarkStart w:id="14" w:name="_Hlk62925166"/>
            <w:r>
              <w:rPr>
                <w:rFonts w:ascii="Times New Roman" w:hAnsi="Times New Roman" w:cs="Times New Roman"/>
                <w:bCs/>
                <w:sz w:val="24"/>
                <w:szCs w:val="24"/>
              </w:rPr>
              <w:t xml:space="preserve">Pamatojums: Latvijā strauji samazinās praktizējošo dzemdību speciālistu un ginekologu skaits. Valstiskā mērogā ir jāpārskata funkciju sadale fizioloģiskas grūtniecības un pēcdzemdību perioda vadīšanā.  </w:t>
            </w:r>
          </w:p>
          <w:bookmarkEnd w:id="14"/>
          <w:p w14:paraId="175A9708" w14:textId="77777777" w:rsidR="00194E9F" w:rsidRPr="005D5C7B" w:rsidRDefault="00194E9F" w:rsidP="00194E9F">
            <w:pPr>
              <w:jc w:val="both"/>
              <w:rPr>
                <w:rFonts w:ascii="Times New Roman" w:hAnsi="Times New Roman" w:cs="Times New Roman"/>
                <w:bCs/>
                <w:sz w:val="24"/>
                <w:szCs w:val="24"/>
              </w:rPr>
            </w:pPr>
          </w:p>
        </w:tc>
        <w:tc>
          <w:tcPr>
            <w:tcW w:w="2071" w:type="dxa"/>
            <w:gridSpan w:val="2"/>
            <w:shd w:val="clear" w:color="auto" w:fill="auto"/>
          </w:tcPr>
          <w:p w14:paraId="6FA9C74B" w14:textId="4DDB3AB6" w:rsidR="00194E9F" w:rsidRDefault="00194E9F" w:rsidP="00194E9F">
            <w:pPr>
              <w:jc w:val="both"/>
              <w:rPr>
                <w:rFonts w:ascii="Times New Roman" w:hAnsi="Times New Roman" w:cs="Times New Roman"/>
                <w:b/>
                <w:bCs/>
                <w:sz w:val="24"/>
                <w:szCs w:val="24"/>
              </w:rPr>
            </w:pPr>
            <w:r w:rsidRPr="170CD444">
              <w:rPr>
                <w:rFonts w:ascii="Times New Roman" w:hAnsi="Times New Roman" w:cs="Times New Roman"/>
                <w:b/>
                <w:bCs/>
                <w:sz w:val="24"/>
                <w:szCs w:val="24"/>
              </w:rPr>
              <w:t>Ņemts vērā</w:t>
            </w:r>
          </w:p>
          <w:p w14:paraId="0960DADC" w14:textId="04B1E792" w:rsidR="00194E9F" w:rsidRPr="00917ACD"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20E1B8D3" w14:textId="0E7C2F1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Mainīta uzdevuma numerācija.</w:t>
            </w:r>
          </w:p>
          <w:p w14:paraId="275D6F03" w14:textId="3E7EC89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w:t>
            </w:r>
          </w:p>
          <w:p w14:paraId="63B8F24D" w14:textId="452741E7"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3.1.5.1. </w:t>
            </w:r>
            <w:r>
              <w:rPr>
                <w:rFonts w:ascii="Times New Roman" w:eastAsia="Times New Roman" w:hAnsi="Times New Roman" w:cs="Times New Roman"/>
                <w:sz w:val="24"/>
                <w:szCs w:val="24"/>
                <w:lang w:eastAsia="lv-LV"/>
              </w:rPr>
              <w:t>Pilnveidot</w:t>
            </w:r>
            <w:r w:rsidRPr="00E319A2">
              <w:rPr>
                <w:rFonts w:ascii="Times New Roman" w:eastAsia="Times New Roman" w:hAnsi="Times New Roman" w:cs="Times New Roman"/>
                <w:sz w:val="24"/>
                <w:szCs w:val="24"/>
                <w:lang w:eastAsia="lv-LV"/>
              </w:rPr>
              <w:t xml:space="preserve"> seksuālās un reproduktīvās veselības un ģimenes plānošanas pakalpojumus primārajā veselības aprūpē</w:t>
            </w:r>
            <w:r>
              <w:rPr>
                <w:rFonts w:ascii="Times New Roman" w:eastAsia="Times New Roman" w:hAnsi="Times New Roman" w:cs="Times New Roman"/>
                <w:sz w:val="24"/>
                <w:szCs w:val="24"/>
                <w:lang w:eastAsia="lv-LV"/>
              </w:rPr>
              <w:t>, tai skaitā s</w:t>
            </w:r>
            <w:r w:rsidRPr="00E45667">
              <w:rPr>
                <w:rFonts w:ascii="Times New Roman" w:hAnsi="Times New Roman" w:cs="Times New Roman"/>
                <w:bCs/>
                <w:sz w:val="24"/>
                <w:szCs w:val="24"/>
              </w:rPr>
              <w:t>tiprin</w:t>
            </w:r>
            <w:r>
              <w:rPr>
                <w:rFonts w:ascii="Times New Roman" w:hAnsi="Times New Roman" w:cs="Times New Roman"/>
                <w:bCs/>
                <w:sz w:val="24"/>
                <w:szCs w:val="24"/>
              </w:rPr>
              <w:t>o</w:t>
            </w:r>
            <w:r w:rsidRPr="00E45667">
              <w:rPr>
                <w:rFonts w:ascii="Times New Roman" w:hAnsi="Times New Roman" w:cs="Times New Roman"/>
                <w:bCs/>
                <w:sz w:val="24"/>
                <w:szCs w:val="24"/>
              </w:rPr>
              <w:t xml:space="preserve">t </w:t>
            </w:r>
            <w:r>
              <w:rPr>
                <w:rFonts w:ascii="Times New Roman" w:hAnsi="Times New Roman" w:cs="Times New Roman"/>
                <w:bCs/>
                <w:sz w:val="24"/>
                <w:szCs w:val="24"/>
              </w:rPr>
              <w:t>primārās veselības aprūpes lomu</w:t>
            </w:r>
            <w:r w:rsidRPr="00E45667">
              <w:rPr>
                <w:rFonts w:ascii="Times New Roman" w:hAnsi="Times New Roman" w:cs="Times New Roman"/>
                <w:bCs/>
                <w:sz w:val="24"/>
                <w:szCs w:val="24"/>
              </w:rPr>
              <w:t xml:space="preserve"> fizioloģiskas grūtniecības vadīšanā</w:t>
            </w:r>
            <w:r w:rsidRPr="00034DB5">
              <w:rPr>
                <w:rFonts w:ascii="Times New Roman" w:hAnsi="Times New Roman" w:cs="Times New Roman"/>
                <w:bCs/>
                <w:sz w:val="24"/>
                <w:szCs w:val="24"/>
              </w:rPr>
              <w:t xml:space="preserve"> un krūts zīdīšanas atbalstīšanā</w:t>
            </w:r>
            <w:r w:rsidRPr="00E45667">
              <w:rPr>
                <w:rFonts w:ascii="Times New Roman" w:hAnsi="Times New Roman" w:cs="Times New Roman"/>
                <w:bCs/>
                <w:sz w:val="24"/>
                <w:szCs w:val="24"/>
              </w:rPr>
              <w:t>, īpaši, teritorijās, kur ginekologa pakalpojuma pieejamība ir apgrūtināta.</w:t>
            </w:r>
          </w:p>
        </w:tc>
      </w:tr>
      <w:tr w:rsidR="00194E9F" w:rsidRPr="00960165" w14:paraId="47F5453D" w14:textId="77777777" w:rsidTr="001150CE">
        <w:tc>
          <w:tcPr>
            <w:tcW w:w="846" w:type="dxa"/>
            <w:shd w:val="clear" w:color="auto" w:fill="auto"/>
          </w:tcPr>
          <w:p w14:paraId="5E2D6BB8" w14:textId="075B87F2"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370.</w:t>
            </w:r>
          </w:p>
        </w:tc>
        <w:tc>
          <w:tcPr>
            <w:tcW w:w="1559" w:type="dxa"/>
            <w:gridSpan w:val="2"/>
            <w:shd w:val="clear" w:color="auto" w:fill="auto"/>
          </w:tcPr>
          <w:p w14:paraId="776D7916" w14:textId="77777777" w:rsidR="00194E9F" w:rsidRPr="00B87497" w:rsidRDefault="00194E9F" w:rsidP="00194E9F">
            <w:pPr>
              <w:jc w:val="both"/>
              <w:rPr>
                <w:rFonts w:ascii="Times New Roman" w:hAnsi="Times New Roman" w:cs="Times New Roman"/>
                <w:color w:val="000000" w:themeColor="text1"/>
                <w:sz w:val="24"/>
                <w:szCs w:val="24"/>
              </w:rPr>
            </w:pPr>
            <w:r w:rsidRPr="00B87497">
              <w:rPr>
                <w:rFonts w:ascii="Times New Roman" w:hAnsi="Times New Roman" w:cs="Times New Roman"/>
                <w:color w:val="000000" w:themeColor="text1"/>
                <w:sz w:val="24"/>
                <w:szCs w:val="24"/>
              </w:rPr>
              <w:t>Dace Rezeberga</w:t>
            </w:r>
          </w:p>
          <w:p w14:paraId="0F8A579A" w14:textId="419126E8" w:rsidR="00194E9F" w:rsidRPr="005D7B20" w:rsidRDefault="00194E9F" w:rsidP="00194E9F">
            <w:pPr>
              <w:jc w:val="both"/>
              <w:rPr>
                <w:rFonts w:ascii="Times New Roman" w:hAnsi="Times New Roman" w:cs="Times New Roman"/>
                <w:color w:val="000000" w:themeColor="text1"/>
                <w:sz w:val="24"/>
                <w:szCs w:val="24"/>
              </w:rPr>
            </w:pPr>
            <w:r w:rsidRPr="00B87497">
              <w:rPr>
                <w:rFonts w:ascii="Times New Roman" w:hAnsi="Times New Roman" w:cs="Times New Roman"/>
                <w:color w:val="000000" w:themeColor="text1"/>
                <w:sz w:val="24"/>
                <w:szCs w:val="24"/>
              </w:rPr>
              <w:t>VM ginekoloģijas un dzemdniecības galvenā speciāliste</w:t>
            </w:r>
          </w:p>
        </w:tc>
        <w:tc>
          <w:tcPr>
            <w:tcW w:w="6009" w:type="dxa"/>
            <w:gridSpan w:val="2"/>
            <w:shd w:val="clear" w:color="auto" w:fill="auto"/>
          </w:tcPr>
          <w:p w14:paraId="3A9B1B75" w14:textId="1DB9F813" w:rsidR="00194E9F" w:rsidRDefault="00194E9F" w:rsidP="00194E9F">
            <w:pPr>
              <w:spacing w:after="120"/>
              <w:jc w:val="both"/>
              <w:rPr>
                <w:rFonts w:ascii="Times New Roman" w:hAnsi="Times New Roman" w:cs="Times New Roman"/>
                <w:bCs/>
                <w:sz w:val="24"/>
                <w:szCs w:val="24"/>
              </w:rPr>
            </w:pPr>
            <w:r>
              <w:rPr>
                <w:rFonts w:ascii="Times New Roman" w:hAnsi="Times New Roman" w:cs="Times New Roman"/>
                <w:bCs/>
                <w:sz w:val="24"/>
                <w:szCs w:val="24"/>
              </w:rPr>
              <w:t>Ieteikums precizēt:</w:t>
            </w:r>
          </w:p>
          <w:p w14:paraId="494F55AF" w14:textId="433A9CB8" w:rsidR="00194E9F" w:rsidRPr="00560A52" w:rsidRDefault="00194E9F" w:rsidP="00194E9F">
            <w:pPr>
              <w:spacing w:after="120"/>
              <w:jc w:val="both"/>
              <w:rPr>
                <w:rFonts w:ascii="Times New Roman" w:hAnsi="Times New Roman" w:cs="Times New Roman"/>
                <w:bCs/>
                <w:sz w:val="24"/>
                <w:szCs w:val="24"/>
              </w:rPr>
            </w:pPr>
            <w:bookmarkStart w:id="15" w:name="_Hlk62925351"/>
            <w:r w:rsidRPr="00621A49">
              <w:rPr>
                <w:rFonts w:ascii="Times New Roman" w:hAnsi="Times New Roman" w:cs="Times New Roman"/>
                <w:bCs/>
                <w:sz w:val="24"/>
                <w:szCs w:val="24"/>
              </w:rPr>
              <w:t xml:space="preserve">3.1.5.5. Stiprināt vecmātes </w:t>
            </w:r>
            <w:r w:rsidRPr="00621A49">
              <w:rPr>
                <w:rFonts w:ascii="Times New Roman" w:hAnsi="Times New Roman" w:cs="Times New Roman"/>
                <w:b/>
                <w:sz w:val="24"/>
                <w:szCs w:val="24"/>
              </w:rPr>
              <w:t>un ģimenes ārsta</w:t>
            </w:r>
            <w:r w:rsidRPr="00621A49">
              <w:rPr>
                <w:rFonts w:ascii="Times New Roman" w:hAnsi="Times New Roman" w:cs="Times New Roman"/>
                <w:bCs/>
                <w:sz w:val="24"/>
                <w:szCs w:val="24"/>
              </w:rPr>
              <w:t xml:space="preserve"> lomu fizioloģiskas grūtniecības vadīšanā, īpaši, teritorijās, kur ginekologa pakalpojuma pieejamība ir apgrūtināta. (komentārs: Veselības aprūpes sistēmai ir jāiet uz to, ka veselas grūtnieces aprūpē vecmātes un ģimenes ārsti visas teritorijās)</w:t>
            </w:r>
            <w:bookmarkEnd w:id="15"/>
          </w:p>
        </w:tc>
        <w:tc>
          <w:tcPr>
            <w:tcW w:w="2071" w:type="dxa"/>
            <w:gridSpan w:val="2"/>
            <w:shd w:val="clear" w:color="auto" w:fill="auto"/>
          </w:tcPr>
          <w:p w14:paraId="10D20FFB" w14:textId="77777777" w:rsidR="00194E9F" w:rsidRDefault="00194E9F" w:rsidP="00194E9F">
            <w:pPr>
              <w:jc w:val="both"/>
              <w:rPr>
                <w:rFonts w:ascii="Times New Roman" w:hAnsi="Times New Roman" w:cs="Times New Roman"/>
                <w:b/>
                <w:bCs/>
                <w:sz w:val="24"/>
                <w:szCs w:val="24"/>
              </w:rPr>
            </w:pPr>
            <w:r w:rsidRPr="170CD444">
              <w:rPr>
                <w:rFonts w:ascii="Times New Roman" w:hAnsi="Times New Roman" w:cs="Times New Roman"/>
                <w:b/>
                <w:bCs/>
                <w:sz w:val="24"/>
                <w:szCs w:val="24"/>
              </w:rPr>
              <w:t>Ņemts vērā</w:t>
            </w:r>
          </w:p>
          <w:p w14:paraId="0396F0E5" w14:textId="4B89F452" w:rsidR="00194E9F"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587EED6B"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Mainīta uzdevuma numerācija.</w:t>
            </w:r>
          </w:p>
          <w:p w14:paraId="18670022"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w:t>
            </w:r>
          </w:p>
          <w:p w14:paraId="50A43E42" w14:textId="451C43F8"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3.1.5.1. </w:t>
            </w:r>
            <w:r>
              <w:rPr>
                <w:rFonts w:ascii="Times New Roman" w:eastAsia="Times New Roman" w:hAnsi="Times New Roman" w:cs="Times New Roman"/>
                <w:sz w:val="24"/>
                <w:szCs w:val="24"/>
                <w:lang w:eastAsia="lv-LV"/>
              </w:rPr>
              <w:t>Pilnveidot</w:t>
            </w:r>
            <w:r w:rsidRPr="00E319A2">
              <w:rPr>
                <w:rFonts w:ascii="Times New Roman" w:eastAsia="Times New Roman" w:hAnsi="Times New Roman" w:cs="Times New Roman"/>
                <w:sz w:val="24"/>
                <w:szCs w:val="24"/>
                <w:lang w:eastAsia="lv-LV"/>
              </w:rPr>
              <w:t xml:space="preserve"> seksuālās un reproduktīvās veselības un ģimenes plānošanas pakalpojumus primārajā veselības aprūpē</w:t>
            </w:r>
            <w:r>
              <w:rPr>
                <w:rFonts w:ascii="Times New Roman" w:eastAsia="Times New Roman" w:hAnsi="Times New Roman" w:cs="Times New Roman"/>
                <w:sz w:val="24"/>
                <w:szCs w:val="24"/>
                <w:lang w:eastAsia="lv-LV"/>
              </w:rPr>
              <w:t>, tai skaitā s</w:t>
            </w:r>
            <w:r w:rsidRPr="00E45667">
              <w:rPr>
                <w:rFonts w:ascii="Times New Roman" w:hAnsi="Times New Roman" w:cs="Times New Roman"/>
                <w:bCs/>
                <w:sz w:val="24"/>
                <w:szCs w:val="24"/>
              </w:rPr>
              <w:t>tiprin</w:t>
            </w:r>
            <w:r>
              <w:rPr>
                <w:rFonts w:ascii="Times New Roman" w:hAnsi="Times New Roman" w:cs="Times New Roman"/>
                <w:bCs/>
                <w:sz w:val="24"/>
                <w:szCs w:val="24"/>
              </w:rPr>
              <w:t>o</w:t>
            </w:r>
            <w:r w:rsidRPr="00E45667">
              <w:rPr>
                <w:rFonts w:ascii="Times New Roman" w:hAnsi="Times New Roman" w:cs="Times New Roman"/>
                <w:bCs/>
                <w:sz w:val="24"/>
                <w:szCs w:val="24"/>
              </w:rPr>
              <w:t xml:space="preserve">t </w:t>
            </w:r>
            <w:r>
              <w:rPr>
                <w:rFonts w:ascii="Times New Roman" w:hAnsi="Times New Roman" w:cs="Times New Roman"/>
                <w:bCs/>
                <w:sz w:val="24"/>
                <w:szCs w:val="24"/>
              </w:rPr>
              <w:t>primārās veselības aprūpes lomu</w:t>
            </w:r>
            <w:r w:rsidRPr="00E45667">
              <w:rPr>
                <w:rFonts w:ascii="Times New Roman" w:hAnsi="Times New Roman" w:cs="Times New Roman"/>
                <w:bCs/>
                <w:sz w:val="24"/>
                <w:szCs w:val="24"/>
              </w:rPr>
              <w:t xml:space="preserve"> fizioloģiskas grūtniecības vadīšanā</w:t>
            </w:r>
            <w:r w:rsidRPr="00034DB5">
              <w:rPr>
                <w:rFonts w:ascii="Times New Roman" w:hAnsi="Times New Roman" w:cs="Times New Roman"/>
                <w:bCs/>
                <w:sz w:val="24"/>
                <w:szCs w:val="24"/>
              </w:rPr>
              <w:t xml:space="preserve"> un krūts zīdīšanas atbalstīšanā</w:t>
            </w:r>
            <w:r w:rsidRPr="00E45667">
              <w:rPr>
                <w:rFonts w:ascii="Times New Roman" w:hAnsi="Times New Roman" w:cs="Times New Roman"/>
                <w:bCs/>
                <w:sz w:val="24"/>
                <w:szCs w:val="24"/>
              </w:rPr>
              <w:t>, īpaši, teritorijās, kur ginekologa pakalpojuma pieejamība ir apgrūtināta.</w:t>
            </w:r>
          </w:p>
        </w:tc>
      </w:tr>
      <w:tr w:rsidR="00194E9F" w:rsidRPr="00960165" w14:paraId="0A561ED8" w14:textId="77777777" w:rsidTr="00967959">
        <w:tc>
          <w:tcPr>
            <w:tcW w:w="846" w:type="dxa"/>
          </w:tcPr>
          <w:p w14:paraId="4206DD17" w14:textId="7CFC3079"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371.</w:t>
            </w:r>
          </w:p>
        </w:tc>
        <w:tc>
          <w:tcPr>
            <w:tcW w:w="1559" w:type="dxa"/>
            <w:gridSpan w:val="2"/>
          </w:tcPr>
          <w:p w14:paraId="64D76B45" w14:textId="77777777" w:rsidR="00194E9F" w:rsidRPr="00B87497" w:rsidRDefault="00194E9F" w:rsidP="00194E9F">
            <w:pPr>
              <w:jc w:val="both"/>
              <w:rPr>
                <w:rFonts w:ascii="Times New Roman" w:hAnsi="Times New Roman" w:cs="Times New Roman"/>
                <w:color w:val="000000" w:themeColor="text1"/>
                <w:sz w:val="24"/>
                <w:szCs w:val="24"/>
              </w:rPr>
            </w:pPr>
            <w:r w:rsidRPr="00B87497">
              <w:rPr>
                <w:rFonts w:ascii="Times New Roman" w:hAnsi="Times New Roman" w:cs="Times New Roman"/>
                <w:color w:val="000000" w:themeColor="text1"/>
                <w:sz w:val="24"/>
                <w:szCs w:val="24"/>
              </w:rPr>
              <w:t>Dace Rezeberga</w:t>
            </w:r>
          </w:p>
          <w:p w14:paraId="484C460C" w14:textId="77777777" w:rsidR="00194E9F" w:rsidRPr="00B87497" w:rsidRDefault="00194E9F" w:rsidP="00194E9F">
            <w:pPr>
              <w:jc w:val="both"/>
              <w:rPr>
                <w:rFonts w:ascii="Times New Roman" w:hAnsi="Times New Roman" w:cs="Times New Roman"/>
                <w:color w:val="000000" w:themeColor="text1"/>
                <w:sz w:val="24"/>
                <w:szCs w:val="24"/>
              </w:rPr>
            </w:pPr>
            <w:r w:rsidRPr="00B87497">
              <w:rPr>
                <w:rFonts w:ascii="Times New Roman" w:hAnsi="Times New Roman" w:cs="Times New Roman"/>
                <w:color w:val="000000" w:themeColor="text1"/>
                <w:sz w:val="24"/>
                <w:szCs w:val="24"/>
              </w:rPr>
              <w:t>VM ginekoloģijas un dzemdniecības galvenā speciāliste</w:t>
            </w:r>
          </w:p>
          <w:p w14:paraId="1C5CA3E2" w14:textId="6ABDD851" w:rsidR="00194E9F" w:rsidRPr="00A92FC4" w:rsidRDefault="00194E9F" w:rsidP="00194E9F">
            <w:pPr>
              <w:jc w:val="both"/>
              <w:rPr>
                <w:rFonts w:ascii="Times New Roman" w:hAnsi="Times New Roman" w:cs="Times New Roman"/>
                <w:color w:val="000000" w:themeColor="text1"/>
                <w:sz w:val="24"/>
                <w:szCs w:val="24"/>
              </w:rPr>
            </w:pPr>
          </w:p>
        </w:tc>
        <w:tc>
          <w:tcPr>
            <w:tcW w:w="6009" w:type="dxa"/>
            <w:gridSpan w:val="2"/>
          </w:tcPr>
          <w:p w14:paraId="73028DFA" w14:textId="77777777" w:rsidR="00194E9F" w:rsidRPr="00A92FC4" w:rsidRDefault="00194E9F" w:rsidP="00194E9F">
            <w:pPr>
              <w:jc w:val="both"/>
              <w:rPr>
                <w:rFonts w:ascii="Times New Roman" w:hAnsi="Times New Roman" w:cs="Times New Roman"/>
                <w:color w:val="000000" w:themeColor="text1"/>
                <w:sz w:val="24"/>
                <w:szCs w:val="24"/>
              </w:rPr>
            </w:pPr>
            <w:r w:rsidRPr="00A92FC4">
              <w:rPr>
                <w:rFonts w:ascii="Times New Roman" w:hAnsi="Times New Roman" w:cs="Times New Roman"/>
                <w:color w:val="000000" w:themeColor="text1"/>
                <w:sz w:val="24"/>
                <w:szCs w:val="24"/>
              </w:rPr>
              <w:t xml:space="preserve">2. seksuālās un reproduktīvas veselības pakalpojumu pieejamība primārās aprūpes līmenī. </w:t>
            </w:r>
          </w:p>
          <w:p w14:paraId="5B3AF288" w14:textId="77777777" w:rsidR="00194E9F" w:rsidRPr="00A92FC4" w:rsidRDefault="00194E9F" w:rsidP="00194E9F">
            <w:pPr>
              <w:jc w:val="both"/>
              <w:rPr>
                <w:rFonts w:ascii="Times New Roman" w:hAnsi="Times New Roman" w:cs="Times New Roman"/>
                <w:color w:val="000000" w:themeColor="text1"/>
                <w:sz w:val="24"/>
                <w:szCs w:val="24"/>
              </w:rPr>
            </w:pPr>
            <w:r w:rsidRPr="00A92FC4">
              <w:rPr>
                <w:rFonts w:ascii="Times New Roman" w:hAnsi="Times New Roman" w:cs="Times New Roman"/>
                <w:color w:val="000000" w:themeColor="text1"/>
                <w:sz w:val="24"/>
                <w:szCs w:val="24"/>
              </w:rPr>
              <w:t xml:space="preserve">2a.Vecmātes lomas stiprināšana - vecmāte ir ārstniecības persona, kuras vieta ir arī primārās aprūpes komandā, aprūpējot veselas grūtnieces, veicot dzemdes kakla vēža skrīningu, konsultējot kontracepcijas jautājumos, atbalstot krūts zīdīšanu un tās ir jomas, ko par maz dara primārā aprūpe, bet izcili var darīt vecmātes. </w:t>
            </w:r>
          </w:p>
          <w:p w14:paraId="2907D77D" w14:textId="7F77246B" w:rsidR="00194E9F" w:rsidRPr="00A92FC4" w:rsidRDefault="00194E9F" w:rsidP="00194E9F">
            <w:pPr>
              <w:jc w:val="both"/>
              <w:rPr>
                <w:rFonts w:ascii="Times New Roman" w:hAnsi="Times New Roman" w:cs="Times New Roman"/>
                <w:bCs/>
                <w:color w:val="000000" w:themeColor="text1"/>
                <w:sz w:val="24"/>
                <w:szCs w:val="24"/>
              </w:rPr>
            </w:pPr>
            <w:r w:rsidRPr="00A92FC4">
              <w:rPr>
                <w:rFonts w:ascii="Times New Roman" w:hAnsi="Times New Roman" w:cs="Times New Roman"/>
                <w:color w:val="000000" w:themeColor="text1"/>
                <w:sz w:val="24"/>
                <w:szCs w:val="24"/>
              </w:rPr>
              <w:t xml:space="preserve">2b </w:t>
            </w:r>
            <w:bookmarkStart w:id="16" w:name="_Hlk62925644"/>
            <w:r w:rsidRPr="00A92FC4">
              <w:rPr>
                <w:rFonts w:ascii="Times New Roman" w:hAnsi="Times New Roman" w:cs="Times New Roman"/>
                <w:color w:val="000000" w:themeColor="text1"/>
                <w:sz w:val="24"/>
                <w:szCs w:val="24"/>
              </w:rPr>
              <w:t>Ir jāņem vērā, ka ginekologu skaits būs nepietiekošs un gribam vai nē, veselu grūtnieču aprūpe būs jāuzņemas primārās aprūpes posmam - ģimenes ārstam vai vecmātei. Tas arī mazinās veselības aprūpes pakalpojumu izmaksas un visās Eiropas valstīs pamata grūtnieču aprūpi nodrošina tieši šie speciālisti.</w:t>
            </w:r>
            <w:bookmarkEnd w:id="16"/>
          </w:p>
        </w:tc>
        <w:tc>
          <w:tcPr>
            <w:tcW w:w="2071" w:type="dxa"/>
            <w:gridSpan w:val="2"/>
          </w:tcPr>
          <w:p w14:paraId="5BB84642" w14:textId="77777777" w:rsidR="00194E9F" w:rsidRPr="00324779" w:rsidRDefault="00194E9F" w:rsidP="00194E9F">
            <w:pPr>
              <w:jc w:val="both"/>
              <w:rPr>
                <w:rFonts w:ascii="Times New Roman" w:hAnsi="Times New Roman" w:cs="Times New Roman"/>
                <w:b/>
                <w:bCs/>
                <w:sz w:val="24"/>
                <w:szCs w:val="24"/>
              </w:rPr>
            </w:pPr>
            <w:r w:rsidRPr="00324779">
              <w:rPr>
                <w:rFonts w:ascii="Times New Roman" w:hAnsi="Times New Roman" w:cs="Times New Roman"/>
                <w:b/>
                <w:bCs/>
                <w:sz w:val="24"/>
                <w:szCs w:val="24"/>
              </w:rPr>
              <w:t>Daļēji ņemts vērā</w:t>
            </w:r>
          </w:p>
          <w:p w14:paraId="2CE2ADB4" w14:textId="74511820" w:rsidR="00194E9F"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59B24B5D" w14:textId="17EF7DDC" w:rsidR="00194E9F" w:rsidRPr="00671A9A" w:rsidRDefault="00194E9F" w:rsidP="00194E9F">
            <w:pPr>
              <w:jc w:val="both"/>
              <w:rPr>
                <w:rFonts w:ascii="Times New Roman" w:hAnsi="Times New Roman" w:cs="Times New Roman"/>
                <w:sz w:val="24"/>
                <w:szCs w:val="24"/>
              </w:rPr>
            </w:pPr>
            <w:r w:rsidRPr="00967959">
              <w:rPr>
                <w:rFonts w:ascii="Times New Roman" w:hAnsi="Times New Roman" w:cs="Times New Roman"/>
                <w:sz w:val="24"/>
                <w:szCs w:val="24"/>
              </w:rPr>
              <w:t>Pamatnostādnēs ietvert</w:t>
            </w:r>
            <w:r>
              <w:rPr>
                <w:rFonts w:ascii="Times New Roman" w:hAnsi="Times New Roman" w:cs="Times New Roman"/>
                <w:sz w:val="24"/>
                <w:szCs w:val="24"/>
              </w:rPr>
              <w:t xml:space="preserve">s </w:t>
            </w:r>
            <w:r w:rsidRPr="00967959">
              <w:rPr>
                <w:rFonts w:ascii="Times New Roman" w:hAnsi="Times New Roman" w:cs="Times New Roman"/>
                <w:sz w:val="24"/>
                <w:szCs w:val="24"/>
              </w:rPr>
              <w:t>pasākum</w:t>
            </w:r>
            <w:r>
              <w:rPr>
                <w:rFonts w:ascii="Times New Roman" w:hAnsi="Times New Roman" w:cs="Times New Roman"/>
                <w:sz w:val="24"/>
                <w:szCs w:val="24"/>
              </w:rPr>
              <w:t>s</w:t>
            </w:r>
            <w:r w:rsidRPr="00967959">
              <w:rPr>
                <w:rFonts w:ascii="Times New Roman" w:hAnsi="Times New Roman" w:cs="Times New Roman"/>
                <w:sz w:val="24"/>
                <w:szCs w:val="24"/>
              </w:rPr>
              <w:t>:</w:t>
            </w:r>
          </w:p>
          <w:p w14:paraId="74667716" w14:textId="2B2FDF8A" w:rsidR="00194E9F" w:rsidRPr="007E57E3" w:rsidRDefault="00194E9F" w:rsidP="00194E9F">
            <w:pPr>
              <w:autoSpaceDE w:val="0"/>
              <w:autoSpaceDN w:val="0"/>
              <w:adjustRightInd w:val="0"/>
              <w:jc w:val="both"/>
              <w:rPr>
                <w:rFonts w:ascii="Times New Roman" w:eastAsia="Times New Roman" w:hAnsi="Times New Roman" w:cs="Times New Roman"/>
                <w:sz w:val="24"/>
                <w:szCs w:val="24"/>
                <w:lang w:eastAsia="lv-LV"/>
              </w:rPr>
            </w:pPr>
            <w:r w:rsidRPr="00967959">
              <w:rPr>
                <w:rFonts w:ascii="Times New Roman" w:eastAsia="Times New Roman" w:hAnsi="Times New Roman" w:cs="Times New Roman"/>
                <w:sz w:val="24"/>
                <w:szCs w:val="24"/>
                <w:lang w:eastAsia="lv-LV"/>
              </w:rPr>
              <w:t>3.1.5.1.</w:t>
            </w:r>
            <w:r>
              <w:rPr>
                <w:rFonts w:ascii="Times New Roman" w:eastAsia="Times New Roman" w:hAnsi="Times New Roman" w:cs="Times New Roman"/>
                <w:sz w:val="24"/>
                <w:szCs w:val="24"/>
                <w:lang w:eastAsia="lv-LV"/>
              </w:rPr>
              <w:t xml:space="preserve"> Pilnveidot</w:t>
            </w:r>
            <w:r w:rsidRPr="00E319A2">
              <w:rPr>
                <w:rFonts w:ascii="Times New Roman" w:eastAsia="Times New Roman" w:hAnsi="Times New Roman" w:cs="Times New Roman"/>
                <w:sz w:val="24"/>
                <w:szCs w:val="24"/>
                <w:lang w:eastAsia="lv-LV"/>
              </w:rPr>
              <w:t xml:space="preserve"> seksuālās un reproduktīvās veselības un ģimenes plānošanas pakalpojumus primārajā veselības aprūpē</w:t>
            </w:r>
            <w:r>
              <w:rPr>
                <w:rFonts w:ascii="Times New Roman" w:eastAsia="Times New Roman" w:hAnsi="Times New Roman" w:cs="Times New Roman"/>
                <w:sz w:val="24"/>
                <w:szCs w:val="24"/>
                <w:lang w:eastAsia="lv-LV"/>
              </w:rPr>
              <w:t>, tai skaitā s</w:t>
            </w:r>
            <w:r w:rsidRPr="00E45667">
              <w:rPr>
                <w:rFonts w:ascii="Times New Roman" w:hAnsi="Times New Roman" w:cs="Times New Roman"/>
                <w:bCs/>
                <w:sz w:val="24"/>
                <w:szCs w:val="24"/>
              </w:rPr>
              <w:t>tiprin</w:t>
            </w:r>
            <w:r>
              <w:rPr>
                <w:rFonts w:ascii="Times New Roman" w:hAnsi="Times New Roman" w:cs="Times New Roman"/>
                <w:bCs/>
                <w:sz w:val="24"/>
                <w:szCs w:val="24"/>
              </w:rPr>
              <w:t>o</w:t>
            </w:r>
            <w:r w:rsidRPr="00E45667">
              <w:rPr>
                <w:rFonts w:ascii="Times New Roman" w:hAnsi="Times New Roman" w:cs="Times New Roman"/>
                <w:bCs/>
                <w:sz w:val="24"/>
                <w:szCs w:val="24"/>
              </w:rPr>
              <w:t xml:space="preserve">t </w:t>
            </w:r>
            <w:r>
              <w:rPr>
                <w:rFonts w:ascii="Times New Roman" w:hAnsi="Times New Roman" w:cs="Times New Roman"/>
                <w:bCs/>
                <w:sz w:val="24"/>
                <w:szCs w:val="24"/>
              </w:rPr>
              <w:t>primārās veselības aprūpes lomu</w:t>
            </w:r>
            <w:r w:rsidRPr="00E45667">
              <w:rPr>
                <w:rFonts w:ascii="Times New Roman" w:hAnsi="Times New Roman" w:cs="Times New Roman"/>
                <w:bCs/>
                <w:sz w:val="24"/>
                <w:szCs w:val="24"/>
              </w:rPr>
              <w:t xml:space="preserve"> fizioloģiskas grūtniecības vadīšanā</w:t>
            </w:r>
            <w:r w:rsidRPr="00034DB5">
              <w:rPr>
                <w:rFonts w:ascii="Times New Roman" w:hAnsi="Times New Roman" w:cs="Times New Roman"/>
                <w:bCs/>
                <w:sz w:val="24"/>
                <w:szCs w:val="24"/>
              </w:rPr>
              <w:t xml:space="preserve"> un krūts zīdīšanas atbalstīšanā</w:t>
            </w:r>
            <w:r w:rsidRPr="00E45667">
              <w:rPr>
                <w:rFonts w:ascii="Times New Roman" w:hAnsi="Times New Roman" w:cs="Times New Roman"/>
                <w:bCs/>
                <w:sz w:val="24"/>
                <w:szCs w:val="24"/>
              </w:rPr>
              <w:t>, īpaši, teritorijās, kur ginekologa pakalpojuma pieejamība ir apgrūtināta.</w:t>
            </w:r>
          </w:p>
          <w:p w14:paraId="0F2E9D52" w14:textId="19F37896" w:rsidR="00194E9F" w:rsidRPr="00960165" w:rsidRDefault="00194E9F" w:rsidP="00194E9F">
            <w:pPr>
              <w:jc w:val="both"/>
              <w:rPr>
                <w:rFonts w:ascii="Times New Roman" w:hAnsi="Times New Roman" w:cs="Times New Roman"/>
                <w:sz w:val="24"/>
                <w:szCs w:val="24"/>
              </w:rPr>
            </w:pPr>
          </w:p>
        </w:tc>
      </w:tr>
      <w:tr w:rsidR="00194E9F" w:rsidRPr="00960165" w14:paraId="52760A9C" w14:textId="77777777" w:rsidTr="00BB6EEE">
        <w:tc>
          <w:tcPr>
            <w:tcW w:w="2405" w:type="dxa"/>
            <w:gridSpan w:val="3"/>
            <w:shd w:val="clear" w:color="auto" w:fill="auto"/>
          </w:tcPr>
          <w:p w14:paraId="42BB1D32" w14:textId="2E424091" w:rsidR="00194E9F" w:rsidRPr="00B87497" w:rsidRDefault="00194E9F" w:rsidP="00194E9F">
            <w:pPr>
              <w:jc w:val="both"/>
              <w:rPr>
                <w:rFonts w:ascii="Times New Roman" w:hAnsi="Times New Roman" w:cs="Times New Roman"/>
                <w:color w:val="000000" w:themeColor="text1"/>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AFBA235" w14:textId="77777777" w:rsidR="00194E9F" w:rsidRPr="00621A49" w:rsidRDefault="00194E9F" w:rsidP="00194E9F">
            <w:pPr>
              <w:jc w:val="both"/>
              <w:rPr>
                <w:rFonts w:ascii="Times New Roman" w:eastAsia="Times New Roman" w:hAnsi="Times New Roman" w:cs="Times New Roman"/>
                <w:i/>
                <w:iCs/>
                <w:sz w:val="24"/>
                <w:szCs w:val="24"/>
                <w:lang w:eastAsia="lv-LV"/>
              </w:rPr>
            </w:pPr>
            <w:r w:rsidRPr="00621A49">
              <w:rPr>
                <w:rFonts w:ascii="Times New Roman" w:eastAsia="Times New Roman" w:hAnsi="Times New Roman" w:cs="Times New Roman"/>
                <w:i/>
                <w:iCs/>
                <w:sz w:val="24"/>
                <w:szCs w:val="24"/>
                <w:lang w:eastAsia="lv-LV"/>
              </w:rPr>
              <w:t>3.1.5.7.Nodrošināt augsta riska grūtniecēm, dzemdētājām, nedēļniecēm un jaundzimušajiem medicīniskām indikācijām atbilstošu aprūpi, tai skaitā veicot klīniskos auditus ārstniecības iestādēs, kas nodrošina dzemdību pakalpojumus, pārskatīt dzemdību nodaļu izvietojumu valstī, ņemot vērā demogrāfiskās tendences un dzemdību skaitu gadā ārstniecības iestādē.</w:t>
            </w:r>
          </w:p>
          <w:p w14:paraId="6E1FBBD7" w14:textId="77777777" w:rsidR="00194E9F" w:rsidRPr="00960165" w:rsidRDefault="00194E9F" w:rsidP="00194E9F">
            <w:pPr>
              <w:jc w:val="both"/>
              <w:rPr>
                <w:rFonts w:ascii="Times New Roman" w:hAnsi="Times New Roman" w:cs="Times New Roman"/>
                <w:sz w:val="24"/>
                <w:szCs w:val="24"/>
              </w:rPr>
            </w:pPr>
          </w:p>
        </w:tc>
      </w:tr>
      <w:tr w:rsidR="00194E9F" w:rsidRPr="00960165" w14:paraId="3D040532" w14:textId="77777777" w:rsidTr="001150CE">
        <w:tc>
          <w:tcPr>
            <w:tcW w:w="846" w:type="dxa"/>
          </w:tcPr>
          <w:p w14:paraId="754C93CD" w14:textId="37636F2E"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372.</w:t>
            </w:r>
          </w:p>
        </w:tc>
        <w:tc>
          <w:tcPr>
            <w:tcW w:w="1559" w:type="dxa"/>
            <w:gridSpan w:val="2"/>
          </w:tcPr>
          <w:p w14:paraId="7E0AE76E" w14:textId="77777777" w:rsidR="00194E9F" w:rsidRPr="00FA5173" w:rsidRDefault="00194E9F" w:rsidP="00194E9F">
            <w:pPr>
              <w:jc w:val="both"/>
              <w:rPr>
                <w:rFonts w:ascii="Times New Roman" w:hAnsi="Times New Roman" w:cs="Times New Roman"/>
                <w:color w:val="000000" w:themeColor="text1"/>
                <w:sz w:val="24"/>
                <w:szCs w:val="24"/>
              </w:rPr>
            </w:pPr>
            <w:r w:rsidRPr="00FA5173">
              <w:rPr>
                <w:rFonts w:ascii="Times New Roman" w:hAnsi="Times New Roman" w:cs="Times New Roman"/>
                <w:color w:val="000000" w:themeColor="text1"/>
                <w:sz w:val="24"/>
                <w:szCs w:val="24"/>
              </w:rPr>
              <w:t>Dace Rezeberga</w:t>
            </w:r>
          </w:p>
          <w:p w14:paraId="035D62D2" w14:textId="77777777" w:rsidR="00194E9F" w:rsidRPr="00FA5173" w:rsidRDefault="00194E9F" w:rsidP="00194E9F">
            <w:pPr>
              <w:jc w:val="both"/>
              <w:rPr>
                <w:rFonts w:ascii="Times New Roman" w:hAnsi="Times New Roman" w:cs="Times New Roman"/>
                <w:color w:val="000000" w:themeColor="text1"/>
                <w:sz w:val="24"/>
                <w:szCs w:val="24"/>
              </w:rPr>
            </w:pPr>
            <w:r w:rsidRPr="00FA5173">
              <w:rPr>
                <w:rFonts w:ascii="Times New Roman" w:hAnsi="Times New Roman" w:cs="Times New Roman"/>
                <w:color w:val="000000" w:themeColor="text1"/>
                <w:sz w:val="24"/>
                <w:szCs w:val="24"/>
              </w:rPr>
              <w:t>VM ginekoloģijas un dzemdniecības galvenā speciāliste</w:t>
            </w:r>
          </w:p>
          <w:p w14:paraId="15CF127E" w14:textId="5748404A" w:rsidR="00194E9F" w:rsidRPr="00A76E98" w:rsidRDefault="00194E9F" w:rsidP="00194E9F">
            <w:pPr>
              <w:rPr>
                <w:rFonts w:ascii="Times New Roman" w:hAnsi="Times New Roman" w:cs="Times New Roman"/>
                <w:color w:val="000000" w:themeColor="text1"/>
                <w:sz w:val="20"/>
                <w:szCs w:val="20"/>
              </w:rPr>
            </w:pPr>
          </w:p>
        </w:tc>
        <w:tc>
          <w:tcPr>
            <w:tcW w:w="6009" w:type="dxa"/>
            <w:gridSpan w:val="2"/>
          </w:tcPr>
          <w:p w14:paraId="5A48F54B" w14:textId="711A6186" w:rsidR="00194E9F" w:rsidRPr="00621A49" w:rsidRDefault="00194E9F" w:rsidP="00194E9F">
            <w:pPr>
              <w:jc w:val="both"/>
              <w:rPr>
                <w:rFonts w:ascii="Times New Roman" w:eastAsia="Times New Roman" w:hAnsi="Times New Roman" w:cs="Times New Roman"/>
                <w:color w:val="000000" w:themeColor="text1"/>
                <w:sz w:val="24"/>
                <w:szCs w:val="24"/>
                <w:lang w:eastAsia="lv-LV"/>
              </w:rPr>
            </w:pPr>
            <w:bookmarkStart w:id="17" w:name="_Hlk62925792"/>
            <w:r w:rsidRPr="00621A49">
              <w:rPr>
                <w:rFonts w:ascii="Times New Roman" w:eastAsia="Times New Roman" w:hAnsi="Times New Roman" w:cs="Times New Roman"/>
                <w:color w:val="000000" w:themeColor="text1"/>
                <w:sz w:val="24"/>
                <w:szCs w:val="24"/>
                <w:lang w:eastAsia="lv-LV"/>
              </w:rPr>
              <w:t>Ieteikums precizēt:</w:t>
            </w:r>
          </w:p>
          <w:p w14:paraId="0403986F" w14:textId="7A98FDAE" w:rsidR="00194E9F" w:rsidRPr="00621A49" w:rsidRDefault="00194E9F" w:rsidP="00194E9F">
            <w:pPr>
              <w:jc w:val="both"/>
              <w:rPr>
                <w:rFonts w:ascii="Times New Roman" w:eastAsia="Times New Roman" w:hAnsi="Times New Roman" w:cs="Times New Roman"/>
                <w:color w:val="000000" w:themeColor="text1"/>
                <w:sz w:val="24"/>
                <w:szCs w:val="24"/>
                <w:lang w:eastAsia="lv-LV"/>
              </w:rPr>
            </w:pPr>
            <w:r w:rsidRPr="00621A49">
              <w:rPr>
                <w:rFonts w:ascii="Times New Roman" w:eastAsia="Times New Roman" w:hAnsi="Times New Roman" w:cs="Times New Roman"/>
                <w:color w:val="000000" w:themeColor="text1"/>
                <w:sz w:val="24"/>
                <w:szCs w:val="24"/>
                <w:lang w:eastAsia="lv-LV"/>
              </w:rPr>
              <w:t xml:space="preserve">3.1.5.6. Nodrošināt augsta riska grūtniecēm, dzemdētājām, nedēļniecēm un jaundzimušajiem medicīniskām indikācijām atbilstošu aprūpi, tai skaitā veicot klīniskos auditus ārstniecības iestādēs, kas nodrošina </w:t>
            </w:r>
            <w:r w:rsidRPr="00A76E98">
              <w:rPr>
                <w:rFonts w:ascii="Times New Roman" w:eastAsia="Times New Roman" w:hAnsi="Times New Roman" w:cs="Times New Roman"/>
                <w:b/>
                <w:bCs/>
                <w:color w:val="000000" w:themeColor="text1"/>
                <w:sz w:val="24"/>
                <w:szCs w:val="24"/>
                <w:lang w:eastAsia="lv-LV"/>
              </w:rPr>
              <w:t>grūtnieču uzraudzību un sniedz</w:t>
            </w:r>
            <w:r w:rsidRPr="00621A49">
              <w:rPr>
                <w:rFonts w:ascii="Times New Roman" w:eastAsia="Times New Roman" w:hAnsi="Times New Roman" w:cs="Times New Roman"/>
                <w:color w:val="000000" w:themeColor="text1"/>
                <w:sz w:val="24"/>
                <w:szCs w:val="24"/>
                <w:lang w:eastAsia="lv-LV"/>
              </w:rPr>
              <w:t xml:space="preserve"> dzemdību palīdzības pakalpojumus, pārskatīt dzemdību nodaļu izvietojumu valstī, ņemot vērā demogrāfiskās tendences un dzemdību skaitu gadā ārstniecības iestādē.</w:t>
            </w:r>
          </w:p>
          <w:bookmarkEnd w:id="17"/>
          <w:p w14:paraId="4405185B" w14:textId="18FB98C8" w:rsidR="00194E9F" w:rsidRPr="00A92FC4" w:rsidRDefault="00194E9F" w:rsidP="00194E9F">
            <w:pPr>
              <w:jc w:val="both"/>
              <w:rPr>
                <w:rFonts w:ascii="Times New Roman" w:hAnsi="Times New Roman" w:cs="Times New Roman"/>
                <w:color w:val="000000" w:themeColor="text1"/>
                <w:sz w:val="24"/>
                <w:szCs w:val="24"/>
              </w:rPr>
            </w:pPr>
          </w:p>
        </w:tc>
        <w:tc>
          <w:tcPr>
            <w:tcW w:w="2071" w:type="dxa"/>
            <w:gridSpan w:val="2"/>
          </w:tcPr>
          <w:p w14:paraId="128437D3" w14:textId="484D9C5B" w:rsidR="00194E9F" w:rsidRPr="001A504A" w:rsidRDefault="00194E9F" w:rsidP="00194E9F">
            <w:pPr>
              <w:jc w:val="both"/>
              <w:rPr>
                <w:rFonts w:ascii="Times New Roman" w:hAnsi="Times New Roman" w:cs="Times New Roman"/>
                <w:b/>
                <w:bCs/>
                <w:color w:val="FF0000"/>
                <w:sz w:val="24"/>
                <w:szCs w:val="24"/>
                <w:highlight w:val="yellow"/>
              </w:rPr>
            </w:pPr>
            <w:r w:rsidRPr="00911B43">
              <w:rPr>
                <w:rFonts w:ascii="Times New Roman" w:hAnsi="Times New Roman" w:cs="Times New Roman"/>
                <w:b/>
                <w:bCs/>
                <w:sz w:val="24"/>
                <w:szCs w:val="24"/>
              </w:rPr>
              <w:t>Ņemts vērā</w:t>
            </w:r>
          </w:p>
        </w:tc>
        <w:tc>
          <w:tcPr>
            <w:tcW w:w="3685" w:type="dxa"/>
          </w:tcPr>
          <w:p w14:paraId="59DE53DE"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Mainīta uzdevuma numerācija.</w:t>
            </w:r>
          </w:p>
          <w:p w14:paraId="755E482E" w14:textId="3819E855"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 3.1.5.5.p.</w:t>
            </w:r>
          </w:p>
        </w:tc>
      </w:tr>
      <w:tr w:rsidR="00194E9F" w:rsidRPr="00960165" w14:paraId="6AC775FE" w14:textId="77777777" w:rsidTr="00BB6EEE">
        <w:trPr>
          <w:trHeight w:val="507"/>
        </w:trPr>
        <w:tc>
          <w:tcPr>
            <w:tcW w:w="2405" w:type="dxa"/>
            <w:gridSpan w:val="3"/>
            <w:shd w:val="clear" w:color="auto" w:fill="auto"/>
          </w:tcPr>
          <w:p w14:paraId="6633A6EE" w14:textId="1D98B3E4" w:rsidR="00194E9F" w:rsidRPr="00BD7E27" w:rsidRDefault="00194E9F" w:rsidP="00194E9F">
            <w:pPr>
              <w:jc w:val="both"/>
              <w:rPr>
                <w:rFonts w:ascii="Times New Roman" w:hAnsi="Times New Roman" w:cs="Times New Roman"/>
                <w:i/>
                <w:iCs/>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697DB5D" w14:textId="5192866C" w:rsidR="00194E9F" w:rsidRPr="00496841" w:rsidRDefault="00194E9F" w:rsidP="00194E9F">
            <w:pPr>
              <w:jc w:val="both"/>
              <w:rPr>
                <w:rFonts w:ascii="Times New Roman" w:hAnsi="Times New Roman" w:cs="Times New Roman"/>
                <w:bCs/>
                <w:i/>
                <w:iCs/>
                <w:sz w:val="24"/>
                <w:szCs w:val="24"/>
              </w:rPr>
            </w:pPr>
            <w:r>
              <w:rPr>
                <w:rFonts w:ascii="Times New Roman" w:hAnsi="Times New Roman" w:cs="Times New Roman"/>
                <w:bCs/>
                <w:i/>
                <w:iCs/>
                <w:sz w:val="24"/>
                <w:szCs w:val="24"/>
              </w:rPr>
              <w:t>3.1.5.7.</w:t>
            </w:r>
            <w:r>
              <w:t xml:space="preserve"> </w:t>
            </w:r>
            <w:r w:rsidRPr="00A76E98">
              <w:rPr>
                <w:rFonts w:ascii="Times New Roman" w:hAnsi="Times New Roman" w:cs="Times New Roman"/>
                <w:bCs/>
                <w:i/>
                <w:iCs/>
                <w:sz w:val="24"/>
                <w:szCs w:val="24"/>
              </w:rPr>
              <w:t>Attīstīt valstī vienotu, koordinētu, visām jaundzimušo aprūpē iesaistītajām ārstniecības  iestādēm  saistošu jaundzimušo pārvešanas/transportēšanas sistēmu, tai skaitā izvērtējot perinatālo aprūpes centru nodrošinājumu (aprīkojums, cilvēkresursi) un tā atbilstību jaundzimušo medicīniskās transportēšanas funkcijas izpildei.</w:t>
            </w:r>
          </w:p>
        </w:tc>
      </w:tr>
      <w:tr w:rsidR="00194E9F" w:rsidRPr="00960165" w14:paraId="3F6E3250" w14:textId="77777777" w:rsidTr="001150CE">
        <w:trPr>
          <w:trHeight w:val="507"/>
        </w:trPr>
        <w:tc>
          <w:tcPr>
            <w:tcW w:w="846" w:type="dxa"/>
            <w:shd w:val="clear" w:color="auto" w:fill="auto"/>
          </w:tcPr>
          <w:p w14:paraId="0FA22A6B" w14:textId="68A60AC6" w:rsidR="00194E9F" w:rsidRPr="00BB6EEE" w:rsidRDefault="00194E9F" w:rsidP="00194E9F">
            <w:pPr>
              <w:jc w:val="both"/>
              <w:rPr>
                <w:rFonts w:ascii="Times New Roman" w:hAnsi="Times New Roman" w:cs="Times New Roman"/>
                <w:sz w:val="24"/>
                <w:szCs w:val="24"/>
              </w:rPr>
            </w:pPr>
            <w:r>
              <w:rPr>
                <w:rFonts w:ascii="Times New Roman" w:hAnsi="Times New Roman" w:cs="Times New Roman"/>
                <w:sz w:val="24"/>
                <w:szCs w:val="24"/>
              </w:rPr>
              <w:t>373.</w:t>
            </w:r>
          </w:p>
        </w:tc>
        <w:tc>
          <w:tcPr>
            <w:tcW w:w="1559" w:type="dxa"/>
            <w:gridSpan w:val="2"/>
            <w:shd w:val="clear" w:color="auto" w:fill="auto"/>
          </w:tcPr>
          <w:p w14:paraId="3A6F3343" w14:textId="77777777" w:rsidR="00194E9F" w:rsidRPr="00A76E98" w:rsidRDefault="00194E9F" w:rsidP="00194E9F">
            <w:pPr>
              <w:jc w:val="both"/>
              <w:rPr>
                <w:rFonts w:ascii="Times New Roman" w:hAnsi="Times New Roman" w:cs="Times New Roman"/>
                <w:color w:val="000000" w:themeColor="text1"/>
                <w:sz w:val="20"/>
                <w:szCs w:val="20"/>
              </w:rPr>
            </w:pPr>
            <w:r w:rsidRPr="00A76E98">
              <w:rPr>
                <w:rFonts w:ascii="Times New Roman" w:hAnsi="Times New Roman" w:cs="Times New Roman"/>
                <w:color w:val="000000" w:themeColor="text1"/>
                <w:sz w:val="20"/>
                <w:szCs w:val="20"/>
              </w:rPr>
              <w:t>Dace Rezeberga</w:t>
            </w:r>
          </w:p>
          <w:p w14:paraId="570E6B8D" w14:textId="77777777" w:rsidR="00194E9F" w:rsidRPr="00A76E98" w:rsidRDefault="00194E9F" w:rsidP="00194E9F">
            <w:pPr>
              <w:jc w:val="both"/>
              <w:rPr>
                <w:rFonts w:ascii="Times New Roman" w:hAnsi="Times New Roman" w:cs="Times New Roman"/>
                <w:color w:val="000000" w:themeColor="text1"/>
                <w:sz w:val="20"/>
                <w:szCs w:val="20"/>
              </w:rPr>
            </w:pPr>
            <w:r w:rsidRPr="00A76E98">
              <w:rPr>
                <w:rFonts w:ascii="Times New Roman" w:hAnsi="Times New Roman" w:cs="Times New Roman"/>
                <w:color w:val="000000" w:themeColor="text1"/>
                <w:sz w:val="20"/>
                <w:szCs w:val="20"/>
              </w:rPr>
              <w:t>VM ginekoloģijas un dzemdniecības galvenā speciāliste</w:t>
            </w:r>
          </w:p>
          <w:p w14:paraId="54C8EF77" w14:textId="54AD3591" w:rsidR="00194E9F" w:rsidRPr="00A76E98" w:rsidRDefault="00194E9F" w:rsidP="00194E9F">
            <w:pPr>
              <w:jc w:val="both"/>
              <w:rPr>
                <w:rFonts w:ascii="Times New Roman" w:hAnsi="Times New Roman" w:cs="Times New Roman"/>
                <w:i/>
                <w:iCs/>
                <w:sz w:val="20"/>
                <w:szCs w:val="20"/>
              </w:rPr>
            </w:pPr>
          </w:p>
        </w:tc>
        <w:tc>
          <w:tcPr>
            <w:tcW w:w="5954" w:type="dxa"/>
            <w:shd w:val="clear" w:color="auto" w:fill="auto"/>
          </w:tcPr>
          <w:p w14:paraId="1487CF4F" w14:textId="77777777" w:rsidR="00194E9F" w:rsidRPr="00A76E98" w:rsidRDefault="00194E9F" w:rsidP="00194E9F">
            <w:pPr>
              <w:autoSpaceDE w:val="0"/>
              <w:autoSpaceDN w:val="0"/>
              <w:adjustRightInd w:val="0"/>
              <w:jc w:val="both"/>
              <w:rPr>
                <w:rFonts w:ascii="Times New Roman" w:eastAsia="Times New Roman" w:hAnsi="Times New Roman" w:cs="Times New Roman"/>
                <w:color w:val="000000" w:themeColor="text1"/>
                <w:sz w:val="24"/>
                <w:szCs w:val="24"/>
                <w:lang w:eastAsia="lv-LV"/>
              </w:rPr>
            </w:pPr>
            <w:bookmarkStart w:id="18" w:name="_Hlk62925970"/>
            <w:r w:rsidRPr="00A76E98">
              <w:rPr>
                <w:rFonts w:ascii="Times New Roman" w:eastAsia="Times New Roman" w:hAnsi="Times New Roman" w:cs="Times New Roman"/>
                <w:color w:val="000000" w:themeColor="text1"/>
                <w:sz w:val="24"/>
                <w:szCs w:val="24"/>
                <w:lang w:eastAsia="lv-LV"/>
              </w:rPr>
              <w:t xml:space="preserve">3.1.5.7. Attīstīt valstī vienotu, koordinētu, visām jaundzimušo aprūpē iesaistītajām ārstniecības  iestādēm  saistošu jaundzimušo pārvešanas/transportēšanas sistēmu, tai skaitā izvērtējot perinatālo aprūpes centru nodrošinājumu (aprīkojums, cilvēkresursi) un tā atbilstību jaundzimušo medicīniskās transportēšanas funkcijas izpildei. </w:t>
            </w:r>
            <w:bookmarkEnd w:id="18"/>
            <w:r w:rsidRPr="00A76E98">
              <w:rPr>
                <w:rFonts w:ascii="Times New Roman" w:eastAsia="Times New Roman" w:hAnsi="Times New Roman" w:cs="Times New Roman"/>
                <w:color w:val="000000" w:themeColor="text1"/>
                <w:sz w:val="24"/>
                <w:szCs w:val="24"/>
                <w:u w:val="single"/>
                <w:lang w:eastAsia="lv-LV"/>
              </w:rPr>
              <w:t xml:space="preserve">(komentārs: Papildināt arī ar </w:t>
            </w:r>
            <w:bookmarkStart w:id="19" w:name="_Hlk62925998"/>
            <w:r w:rsidRPr="00A76E98">
              <w:rPr>
                <w:rFonts w:ascii="Times New Roman" w:eastAsia="Times New Roman" w:hAnsi="Times New Roman" w:cs="Times New Roman"/>
                <w:color w:val="000000" w:themeColor="text1"/>
                <w:sz w:val="24"/>
                <w:szCs w:val="24"/>
                <w:u w:val="single"/>
                <w:lang w:eastAsia="lv-LV"/>
              </w:rPr>
              <w:t>dzemdētāju un nedēļnieču</w:t>
            </w:r>
            <w:bookmarkEnd w:id="19"/>
            <w:r w:rsidRPr="00A76E98">
              <w:rPr>
                <w:rFonts w:ascii="Times New Roman" w:eastAsia="Times New Roman" w:hAnsi="Times New Roman" w:cs="Times New Roman"/>
                <w:color w:val="000000" w:themeColor="text1"/>
                <w:sz w:val="24"/>
                <w:szCs w:val="24"/>
                <w:u w:val="single"/>
                <w:lang w:eastAsia="lv-LV"/>
              </w:rPr>
              <w:t>)</w:t>
            </w:r>
          </w:p>
          <w:p w14:paraId="4B8B5CD1" w14:textId="77777777" w:rsidR="00194E9F" w:rsidRDefault="00194E9F" w:rsidP="00194E9F">
            <w:pPr>
              <w:jc w:val="both"/>
              <w:rPr>
                <w:rFonts w:ascii="Times New Roman" w:hAnsi="Times New Roman" w:cs="Times New Roman"/>
                <w:bCs/>
                <w:i/>
                <w:iCs/>
                <w:sz w:val="24"/>
                <w:szCs w:val="24"/>
              </w:rPr>
            </w:pPr>
          </w:p>
        </w:tc>
        <w:tc>
          <w:tcPr>
            <w:tcW w:w="2126" w:type="dxa"/>
            <w:gridSpan w:val="3"/>
            <w:shd w:val="clear" w:color="auto" w:fill="auto"/>
          </w:tcPr>
          <w:p w14:paraId="3C748B2D" w14:textId="40CC3AB2" w:rsidR="00194E9F" w:rsidRPr="002F2DDD" w:rsidRDefault="00194E9F" w:rsidP="00194E9F">
            <w:pPr>
              <w:jc w:val="both"/>
              <w:rPr>
                <w:rFonts w:ascii="Times New Roman" w:hAnsi="Times New Roman" w:cs="Times New Roman"/>
                <w:b/>
                <w:sz w:val="24"/>
                <w:szCs w:val="24"/>
              </w:rPr>
            </w:pPr>
            <w:r w:rsidRPr="002F2DDD">
              <w:rPr>
                <w:rFonts w:ascii="Times New Roman" w:hAnsi="Times New Roman" w:cs="Times New Roman"/>
                <w:b/>
                <w:sz w:val="24"/>
                <w:szCs w:val="24"/>
              </w:rPr>
              <w:t>Ņemts vērā</w:t>
            </w:r>
          </w:p>
        </w:tc>
        <w:tc>
          <w:tcPr>
            <w:tcW w:w="3685" w:type="dxa"/>
            <w:shd w:val="clear" w:color="auto" w:fill="auto"/>
          </w:tcPr>
          <w:p w14:paraId="55542F59" w14:textId="75F4A49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Mainīta uzdevuma numerācija.</w:t>
            </w:r>
          </w:p>
          <w:p w14:paraId="455A29B7" w14:textId="73D0D77B"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 3.1.5.5.p.</w:t>
            </w:r>
          </w:p>
          <w:p w14:paraId="3B9788F7" w14:textId="2490B302" w:rsidR="00194E9F" w:rsidRDefault="00194E9F" w:rsidP="00194E9F">
            <w:pPr>
              <w:jc w:val="both"/>
              <w:rPr>
                <w:rFonts w:ascii="Times New Roman" w:hAnsi="Times New Roman" w:cs="Times New Roman"/>
                <w:bCs/>
                <w:i/>
                <w:iCs/>
                <w:sz w:val="24"/>
                <w:szCs w:val="24"/>
              </w:rPr>
            </w:pPr>
          </w:p>
        </w:tc>
      </w:tr>
      <w:tr w:rsidR="00194E9F" w:rsidRPr="00960165" w14:paraId="05C857AD" w14:textId="77777777" w:rsidTr="00BB6EEE">
        <w:tc>
          <w:tcPr>
            <w:tcW w:w="2405" w:type="dxa"/>
            <w:gridSpan w:val="3"/>
            <w:shd w:val="clear" w:color="auto" w:fill="auto"/>
          </w:tcPr>
          <w:p w14:paraId="453DB47B" w14:textId="5B0D7D15" w:rsidR="00194E9F" w:rsidRPr="00E25B26"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A875B5B" w14:textId="6871D523" w:rsidR="00194E9F" w:rsidRPr="00960165" w:rsidRDefault="00194E9F" w:rsidP="00194E9F">
            <w:pPr>
              <w:jc w:val="both"/>
              <w:rPr>
                <w:rFonts w:ascii="Times New Roman" w:hAnsi="Times New Roman" w:cs="Times New Roman"/>
                <w:sz w:val="24"/>
                <w:szCs w:val="24"/>
              </w:rPr>
            </w:pPr>
            <w:r w:rsidRPr="00496841">
              <w:rPr>
                <w:rFonts w:ascii="Times New Roman" w:hAnsi="Times New Roman" w:cs="Times New Roman"/>
                <w:bCs/>
                <w:i/>
                <w:iCs/>
                <w:sz w:val="24"/>
                <w:szCs w:val="24"/>
              </w:rPr>
              <w:t>3.1.5.1</w:t>
            </w:r>
            <w:r>
              <w:rPr>
                <w:rFonts w:ascii="Times New Roman" w:hAnsi="Times New Roman" w:cs="Times New Roman"/>
                <w:bCs/>
                <w:i/>
                <w:iCs/>
                <w:sz w:val="24"/>
                <w:szCs w:val="24"/>
              </w:rPr>
              <w:t>0</w:t>
            </w:r>
            <w:r w:rsidRPr="00496841">
              <w:rPr>
                <w:rFonts w:ascii="Times New Roman" w:hAnsi="Times New Roman" w:cs="Times New Roman"/>
                <w:bCs/>
                <w:i/>
                <w:iCs/>
                <w:sz w:val="24"/>
                <w:szCs w:val="24"/>
              </w:rPr>
              <w:t>.</w:t>
            </w:r>
            <w:r>
              <w:t xml:space="preserve">  </w:t>
            </w:r>
            <w:r w:rsidRPr="00A04791">
              <w:rPr>
                <w:rFonts w:ascii="Times New Roman" w:hAnsi="Times New Roman" w:cs="Times New Roman"/>
                <w:bCs/>
                <w:i/>
                <w:iCs/>
                <w:sz w:val="24"/>
                <w:szCs w:val="24"/>
              </w:rPr>
              <w:t>Pilnveidot BKUS speciālistu sadarbību ar sekundārās aprūpes speciālistiem, pediatriem, ģimenes ārstiem, neirologiem, endokrinologiem  un citiem speciālistiem  novadu un pilsētu ārstu praksēs un poliklīnikās.</w:t>
            </w:r>
          </w:p>
        </w:tc>
      </w:tr>
      <w:tr w:rsidR="00194E9F" w:rsidRPr="00960165" w14:paraId="6B9B56DE" w14:textId="77777777" w:rsidTr="001150CE">
        <w:tc>
          <w:tcPr>
            <w:tcW w:w="846" w:type="dxa"/>
            <w:shd w:val="clear" w:color="auto" w:fill="auto"/>
          </w:tcPr>
          <w:p w14:paraId="310E4D1D" w14:textId="1C83B3E5"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374.</w:t>
            </w:r>
          </w:p>
        </w:tc>
        <w:tc>
          <w:tcPr>
            <w:tcW w:w="1559" w:type="dxa"/>
            <w:gridSpan w:val="2"/>
            <w:shd w:val="clear" w:color="auto" w:fill="auto"/>
          </w:tcPr>
          <w:p w14:paraId="367BC5F6" w14:textId="77777777" w:rsidR="00194E9F" w:rsidRPr="00F50855" w:rsidRDefault="00194E9F" w:rsidP="00194E9F">
            <w:pPr>
              <w:jc w:val="both"/>
              <w:rPr>
                <w:rFonts w:ascii="Times New Roman" w:hAnsi="Times New Roman" w:cs="Times New Roman"/>
                <w:sz w:val="24"/>
                <w:szCs w:val="24"/>
              </w:rPr>
            </w:pPr>
            <w:r w:rsidRPr="00F50855">
              <w:rPr>
                <w:rFonts w:ascii="Times New Roman" w:hAnsi="Times New Roman" w:cs="Times New Roman"/>
                <w:sz w:val="24"/>
                <w:szCs w:val="24"/>
              </w:rPr>
              <w:t>Latvijas Ginekologu un dzemdību speciālistu asociācija</w:t>
            </w:r>
          </w:p>
          <w:p w14:paraId="0CB10D1B" w14:textId="04B0B76D" w:rsidR="00194E9F" w:rsidRPr="00BE6B94" w:rsidRDefault="00194E9F" w:rsidP="00194E9F">
            <w:pPr>
              <w:jc w:val="both"/>
              <w:rPr>
                <w:rFonts w:ascii="Times New Roman" w:hAnsi="Times New Roman" w:cs="Times New Roman"/>
                <w:sz w:val="24"/>
                <w:szCs w:val="24"/>
              </w:rPr>
            </w:pPr>
            <w:r w:rsidRPr="00F50855">
              <w:rPr>
                <w:rFonts w:ascii="Times New Roman" w:hAnsi="Times New Roman" w:cs="Times New Roman"/>
                <w:sz w:val="24"/>
                <w:szCs w:val="24"/>
              </w:rPr>
              <w:t>13786/2020</w:t>
            </w:r>
          </w:p>
        </w:tc>
        <w:tc>
          <w:tcPr>
            <w:tcW w:w="6009" w:type="dxa"/>
            <w:gridSpan w:val="2"/>
            <w:shd w:val="clear" w:color="auto" w:fill="auto"/>
          </w:tcPr>
          <w:p w14:paraId="7F5087CA" w14:textId="0A799217" w:rsidR="00194E9F" w:rsidRDefault="00194E9F" w:rsidP="00194E9F">
            <w:pPr>
              <w:jc w:val="both"/>
              <w:rPr>
                <w:rFonts w:ascii="Times New Roman" w:hAnsi="Times New Roman" w:cs="Times New Roman"/>
                <w:b/>
                <w:sz w:val="24"/>
                <w:szCs w:val="24"/>
              </w:rPr>
            </w:pPr>
            <w:r w:rsidRPr="005D5C7B">
              <w:rPr>
                <w:rFonts w:ascii="Times New Roman" w:hAnsi="Times New Roman" w:cs="Times New Roman"/>
                <w:bCs/>
                <w:sz w:val="24"/>
                <w:szCs w:val="24"/>
              </w:rPr>
              <w:t>3.1.5.1</w:t>
            </w:r>
            <w:r>
              <w:rPr>
                <w:rFonts w:ascii="Times New Roman" w:hAnsi="Times New Roman" w:cs="Times New Roman"/>
                <w:bCs/>
                <w:sz w:val="24"/>
                <w:szCs w:val="24"/>
              </w:rPr>
              <w:t>0</w:t>
            </w:r>
            <w:r w:rsidRPr="005D5C7B">
              <w:rPr>
                <w:rFonts w:ascii="Times New Roman" w:hAnsi="Times New Roman" w:cs="Times New Roman"/>
                <w:bCs/>
                <w:sz w:val="24"/>
                <w:szCs w:val="24"/>
              </w:rPr>
              <w:t>. pasākuma ietvaros veicināt un pilnveidot multisektoriālu sadarbību ar sociālajiem dienestiem un pašvaldībām un veselības aprūpes speciālistiem, ne tikai jautājumos, kas saistīti ar grūtniecību un jaund</w:t>
            </w:r>
            <w:r>
              <w:rPr>
                <w:rFonts w:ascii="Times New Roman" w:hAnsi="Times New Roman" w:cs="Times New Roman"/>
                <w:bCs/>
                <w:sz w:val="24"/>
                <w:szCs w:val="24"/>
              </w:rPr>
              <w:t>zi</w:t>
            </w:r>
            <w:r w:rsidRPr="005D5C7B">
              <w:rPr>
                <w:rFonts w:ascii="Times New Roman" w:hAnsi="Times New Roman" w:cs="Times New Roman"/>
                <w:bCs/>
                <w:sz w:val="24"/>
                <w:szCs w:val="24"/>
              </w:rPr>
              <w:t>mušā aprūpi, bet arī  par ģimenes plānošanas metodēm, lai pēc iespējas novērstu nevēlamas un neplānotas grūtniecība riska ģimenēs.</w:t>
            </w:r>
          </w:p>
        </w:tc>
        <w:tc>
          <w:tcPr>
            <w:tcW w:w="2071" w:type="dxa"/>
            <w:gridSpan w:val="2"/>
            <w:shd w:val="clear" w:color="auto" w:fill="auto"/>
          </w:tcPr>
          <w:p w14:paraId="443DF0D8" w14:textId="77777777" w:rsidR="00194E9F" w:rsidRPr="00740EA3" w:rsidRDefault="00194E9F" w:rsidP="00194E9F">
            <w:pPr>
              <w:jc w:val="both"/>
              <w:rPr>
                <w:rFonts w:ascii="Times New Roman" w:hAnsi="Times New Roman" w:cs="Times New Roman"/>
                <w:b/>
                <w:bCs/>
                <w:sz w:val="24"/>
                <w:szCs w:val="24"/>
              </w:rPr>
            </w:pPr>
            <w:r w:rsidRPr="00740EA3">
              <w:rPr>
                <w:rFonts w:ascii="Times New Roman" w:hAnsi="Times New Roman" w:cs="Times New Roman"/>
                <w:b/>
                <w:bCs/>
                <w:sz w:val="24"/>
                <w:szCs w:val="24"/>
              </w:rPr>
              <w:t>Sniegts skaidrojums</w:t>
            </w:r>
          </w:p>
          <w:p w14:paraId="4F765F6C" w14:textId="720A7E59" w:rsidR="00194E9F" w:rsidRPr="00C515C7"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2B133C87" w14:textId="549D478C"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3.1.5.10. uzdevums svītrots.</w:t>
            </w:r>
          </w:p>
          <w:p w14:paraId="0B3782A3" w14:textId="6F001FE1"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Priekšlikums pēc būtības ietverts 1.4.2. uzdevumā, kurš paredz i</w:t>
            </w:r>
            <w:r w:rsidRPr="00FD370F">
              <w:rPr>
                <w:rFonts w:ascii="Times New Roman" w:hAnsi="Times New Roman" w:cs="Times New Roman"/>
                <w:sz w:val="24"/>
                <w:szCs w:val="24"/>
              </w:rPr>
              <w:t>eviest seksuālās un reproduktīvās veselības izglītības programmu pašvaldībās (t.sk. seksuālās vardarbības profilaksi un atpazīšanu), apmācot par seksuālās un reproduktīvās veselības jautājumiem atbildīgās personas pašvaldībā (piemēram, psihologus, sabiedrības veselības speciālistus, ārstniecības  un aprūpes personas, pusaudžu, bērnu aprūpes centru, sociālo iestāžu un krīžu centru darbiniekus) kā arī citas atbalsta personas (tai skaitā romu mediatorus).</w:t>
            </w:r>
          </w:p>
        </w:tc>
      </w:tr>
      <w:tr w:rsidR="00194E9F" w:rsidRPr="00960165" w14:paraId="4046E0FD" w14:textId="77777777" w:rsidTr="001150CE">
        <w:tc>
          <w:tcPr>
            <w:tcW w:w="846" w:type="dxa"/>
            <w:shd w:val="clear" w:color="auto" w:fill="auto"/>
          </w:tcPr>
          <w:p w14:paraId="232095FF" w14:textId="324F3F5C"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375.</w:t>
            </w:r>
          </w:p>
        </w:tc>
        <w:tc>
          <w:tcPr>
            <w:tcW w:w="1559" w:type="dxa"/>
            <w:gridSpan w:val="2"/>
            <w:shd w:val="clear" w:color="auto" w:fill="auto"/>
          </w:tcPr>
          <w:p w14:paraId="34272437" w14:textId="78FCCF16" w:rsidR="00194E9F" w:rsidRPr="00F50855" w:rsidRDefault="00194E9F" w:rsidP="00194E9F">
            <w:pPr>
              <w:jc w:val="both"/>
              <w:rPr>
                <w:rFonts w:ascii="Times New Roman" w:hAnsi="Times New Roman" w:cs="Times New Roman"/>
                <w:sz w:val="24"/>
                <w:szCs w:val="24"/>
              </w:rPr>
            </w:pPr>
            <w:r w:rsidRPr="00890260">
              <w:rPr>
                <w:rFonts w:ascii="Times New Roman" w:hAnsi="Times New Roman" w:cs="Times New Roman"/>
                <w:sz w:val="24"/>
                <w:szCs w:val="24"/>
              </w:rPr>
              <w:t>Latvijas Lielo slimnīcu asociācija 13661/2020</w:t>
            </w:r>
          </w:p>
        </w:tc>
        <w:tc>
          <w:tcPr>
            <w:tcW w:w="6009" w:type="dxa"/>
            <w:gridSpan w:val="2"/>
            <w:shd w:val="clear" w:color="auto" w:fill="auto"/>
          </w:tcPr>
          <w:p w14:paraId="5701A926" w14:textId="1C5ECBC9" w:rsidR="00194E9F" w:rsidRPr="00F936B0" w:rsidRDefault="00194E9F" w:rsidP="00194E9F">
            <w:pPr>
              <w:jc w:val="both"/>
              <w:rPr>
                <w:rFonts w:ascii="Times New Roman" w:hAnsi="Times New Roman" w:cs="Times New Roman"/>
                <w:bCs/>
                <w:sz w:val="24"/>
                <w:szCs w:val="24"/>
              </w:rPr>
            </w:pPr>
            <w:r w:rsidRPr="00F936B0">
              <w:rPr>
                <w:rFonts w:ascii="Times New Roman" w:hAnsi="Times New Roman" w:cs="Times New Roman"/>
                <w:bCs/>
                <w:sz w:val="24"/>
                <w:szCs w:val="24"/>
              </w:rPr>
              <w:t>Horizontāli, visā dokumentā nepieciešams vērtēt ārstniecības iestāžu un jo īpaši klīniskās universitātes slimnīcas (turpmāk – KUS) līdzdalību visos rīcības virzienos, ja nepieciešams, tad atkārtoti diskutējot šo jautājumu ar nozares pārstāvjiem, jo īpaši nepieciešams:</w:t>
            </w:r>
          </w:p>
          <w:p w14:paraId="5CA51DE2" w14:textId="261649A2" w:rsidR="00194E9F" w:rsidRPr="005D5C7B" w:rsidRDefault="00194E9F" w:rsidP="00194E9F">
            <w:pPr>
              <w:jc w:val="both"/>
              <w:rPr>
                <w:rFonts w:ascii="Times New Roman" w:hAnsi="Times New Roman" w:cs="Times New Roman"/>
                <w:bCs/>
                <w:sz w:val="24"/>
                <w:szCs w:val="24"/>
              </w:rPr>
            </w:pPr>
            <w:r w:rsidRPr="00F936B0">
              <w:rPr>
                <w:rFonts w:ascii="Times New Roman" w:hAnsi="Times New Roman" w:cs="Times New Roman"/>
                <w:bCs/>
                <w:sz w:val="24"/>
                <w:szCs w:val="24"/>
              </w:rPr>
              <w:t xml:space="preserve">Papildināt uzdevumu Nr. 3.1.5.10. līdztekus BKUS definējot arī PSKUS un RAKUS lomu. </w:t>
            </w:r>
          </w:p>
        </w:tc>
        <w:tc>
          <w:tcPr>
            <w:tcW w:w="2071" w:type="dxa"/>
            <w:gridSpan w:val="2"/>
            <w:shd w:val="clear" w:color="auto" w:fill="auto"/>
          </w:tcPr>
          <w:p w14:paraId="591F2E70" w14:textId="7BE269A4" w:rsidR="00194E9F" w:rsidRPr="00740EA3" w:rsidRDefault="00194E9F" w:rsidP="00194E9F">
            <w:pPr>
              <w:jc w:val="both"/>
              <w:rPr>
                <w:rFonts w:ascii="Times New Roman" w:hAnsi="Times New Roman" w:cs="Times New Roman"/>
                <w:b/>
                <w:bCs/>
                <w:sz w:val="24"/>
                <w:szCs w:val="24"/>
              </w:rPr>
            </w:pPr>
            <w:r w:rsidRPr="00740EA3">
              <w:rPr>
                <w:rFonts w:ascii="Times New Roman" w:hAnsi="Times New Roman" w:cs="Times New Roman"/>
                <w:b/>
                <w:bCs/>
                <w:sz w:val="24"/>
                <w:szCs w:val="24"/>
              </w:rPr>
              <w:t>Sniegts skaidrojums</w:t>
            </w:r>
          </w:p>
          <w:p w14:paraId="2DE8C79E" w14:textId="77777777" w:rsidR="00194E9F" w:rsidRDefault="00194E9F" w:rsidP="00194E9F">
            <w:pPr>
              <w:jc w:val="both"/>
              <w:rPr>
                <w:rFonts w:ascii="Times New Roman" w:hAnsi="Times New Roman" w:cs="Times New Roman"/>
                <w:b/>
                <w:bCs/>
                <w:color w:val="FF0000"/>
                <w:sz w:val="24"/>
                <w:szCs w:val="24"/>
              </w:rPr>
            </w:pPr>
          </w:p>
          <w:p w14:paraId="4208EBDC" w14:textId="77777777" w:rsidR="00194E9F" w:rsidRDefault="00194E9F" w:rsidP="00194E9F">
            <w:pPr>
              <w:jc w:val="both"/>
              <w:rPr>
                <w:rFonts w:ascii="Times New Roman" w:hAnsi="Times New Roman" w:cs="Times New Roman"/>
                <w:b/>
                <w:bCs/>
                <w:color w:val="FF0000"/>
                <w:sz w:val="24"/>
                <w:szCs w:val="24"/>
              </w:rPr>
            </w:pPr>
          </w:p>
          <w:p w14:paraId="0B34DBF0" w14:textId="77777777" w:rsidR="00194E9F" w:rsidRDefault="00194E9F" w:rsidP="00194E9F">
            <w:pPr>
              <w:jc w:val="both"/>
              <w:rPr>
                <w:rFonts w:ascii="Times New Roman" w:hAnsi="Times New Roman" w:cs="Times New Roman"/>
                <w:b/>
                <w:bCs/>
                <w:color w:val="FF0000"/>
                <w:sz w:val="24"/>
                <w:szCs w:val="24"/>
              </w:rPr>
            </w:pPr>
          </w:p>
          <w:p w14:paraId="6D3BF50C" w14:textId="77777777" w:rsidR="00194E9F" w:rsidRDefault="00194E9F" w:rsidP="00194E9F">
            <w:pPr>
              <w:jc w:val="both"/>
              <w:rPr>
                <w:rFonts w:ascii="Times New Roman" w:hAnsi="Times New Roman" w:cs="Times New Roman"/>
                <w:b/>
                <w:bCs/>
                <w:color w:val="FF0000"/>
                <w:sz w:val="24"/>
                <w:szCs w:val="24"/>
              </w:rPr>
            </w:pPr>
          </w:p>
          <w:p w14:paraId="7212BDD6" w14:textId="77777777" w:rsidR="00194E9F" w:rsidRDefault="00194E9F" w:rsidP="00194E9F">
            <w:pPr>
              <w:jc w:val="both"/>
              <w:rPr>
                <w:rFonts w:ascii="Times New Roman" w:hAnsi="Times New Roman" w:cs="Times New Roman"/>
                <w:b/>
                <w:bCs/>
                <w:color w:val="FF0000"/>
                <w:sz w:val="24"/>
                <w:szCs w:val="24"/>
              </w:rPr>
            </w:pPr>
          </w:p>
          <w:p w14:paraId="45784104" w14:textId="00BD1893" w:rsidR="00194E9F" w:rsidRPr="00C515C7"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009A8DB2"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3.1.5.10. uzdevums svītrots.</w:t>
            </w:r>
          </w:p>
          <w:p w14:paraId="31630F18" w14:textId="043B6BE6"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Attiecībā uz ES fondu finansēto pasākumu plānošanu, ārstniecības iestādes un klīniskās universitātes slimnīcas ir ietvertas darbības programmas projektā 2021.-2027.gadam</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 tāpat arī atbalsts tiek plānots Atveseļošanās un noturības mehānisma plānā, attiecīgi uzsverot iestāžu lomu un attīstības vajadzības. </w:t>
            </w:r>
          </w:p>
        </w:tc>
      </w:tr>
      <w:tr w:rsidR="00194E9F" w:rsidRPr="00960165" w14:paraId="4D5D6F41" w14:textId="77777777" w:rsidTr="00BB6EEE">
        <w:tc>
          <w:tcPr>
            <w:tcW w:w="2405" w:type="dxa"/>
            <w:gridSpan w:val="3"/>
            <w:shd w:val="clear" w:color="auto" w:fill="auto"/>
          </w:tcPr>
          <w:p w14:paraId="1038B17A" w14:textId="170C72FA" w:rsidR="00194E9F" w:rsidRPr="00890260"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9ADCDC0"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3.1.5.1</w:t>
            </w:r>
            <w:r>
              <w:rPr>
                <w:rFonts w:ascii="Times New Roman" w:hAnsi="Times New Roman" w:cs="Times New Roman"/>
                <w:bCs/>
                <w:i/>
                <w:iCs/>
                <w:sz w:val="24"/>
                <w:szCs w:val="24"/>
              </w:rPr>
              <w:t xml:space="preserve">2. </w:t>
            </w:r>
            <w:r>
              <w:t xml:space="preserve"> </w:t>
            </w:r>
            <w:r w:rsidRPr="00D23DEB">
              <w:rPr>
                <w:rFonts w:ascii="Times New Roman" w:hAnsi="Times New Roman" w:cs="Times New Roman"/>
                <w:bCs/>
                <w:i/>
                <w:iCs/>
                <w:sz w:val="24"/>
                <w:szCs w:val="24"/>
              </w:rPr>
              <w:t>Veicināt un pilnveidot multisektoriālu sadarbību ar sociālajiem dienestiem un pašvaldībām sociālā riska un neaprūpēto grūtnieču un jaundzimušo identificēšanai, atbilstošu pakalpojumu un aprūpes sniegšanā.</w:t>
            </w:r>
          </w:p>
          <w:p w14:paraId="27A3AE2B" w14:textId="77777777" w:rsidR="00194E9F" w:rsidRPr="00960165" w:rsidRDefault="00194E9F" w:rsidP="00194E9F">
            <w:pPr>
              <w:jc w:val="both"/>
              <w:rPr>
                <w:rFonts w:ascii="Times New Roman" w:hAnsi="Times New Roman" w:cs="Times New Roman"/>
                <w:sz w:val="24"/>
                <w:szCs w:val="24"/>
              </w:rPr>
            </w:pPr>
          </w:p>
        </w:tc>
      </w:tr>
      <w:tr w:rsidR="00194E9F" w:rsidRPr="00960165" w14:paraId="28C032BD" w14:textId="77777777" w:rsidTr="001150CE">
        <w:tc>
          <w:tcPr>
            <w:tcW w:w="846" w:type="dxa"/>
            <w:shd w:val="clear" w:color="auto" w:fill="auto"/>
          </w:tcPr>
          <w:p w14:paraId="1481DCF8" w14:textId="2605A1E6"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376.</w:t>
            </w:r>
          </w:p>
        </w:tc>
        <w:tc>
          <w:tcPr>
            <w:tcW w:w="1559" w:type="dxa"/>
            <w:gridSpan w:val="2"/>
            <w:shd w:val="clear" w:color="auto" w:fill="auto"/>
          </w:tcPr>
          <w:p w14:paraId="5506CD17" w14:textId="45436185" w:rsidR="00194E9F" w:rsidRPr="00BD2269" w:rsidRDefault="00194E9F" w:rsidP="00194E9F">
            <w:pPr>
              <w:jc w:val="both"/>
              <w:rPr>
                <w:rFonts w:ascii="Times New Roman" w:hAnsi="Times New Roman" w:cs="Times New Roman"/>
                <w:sz w:val="24"/>
                <w:szCs w:val="24"/>
              </w:rPr>
            </w:pPr>
            <w:r w:rsidRPr="00BD2269">
              <w:rPr>
                <w:rFonts w:ascii="Times New Roman" w:hAnsi="Times New Roman" w:cs="Times New Roman"/>
                <w:sz w:val="24"/>
                <w:szCs w:val="24"/>
              </w:rPr>
              <w:t>Labklājības ministrija 13893/2020</w:t>
            </w:r>
          </w:p>
        </w:tc>
        <w:tc>
          <w:tcPr>
            <w:tcW w:w="6009" w:type="dxa"/>
            <w:gridSpan w:val="2"/>
            <w:shd w:val="clear" w:color="auto" w:fill="auto"/>
          </w:tcPr>
          <w:p w14:paraId="00F6D1A3" w14:textId="473549EA" w:rsidR="00194E9F" w:rsidRPr="00BD2269" w:rsidRDefault="00194E9F" w:rsidP="00194E9F">
            <w:pPr>
              <w:jc w:val="both"/>
              <w:rPr>
                <w:rFonts w:ascii="Times New Roman" w:hAnsi="Times New Roman" w:cs="Times New Roman"/>
                <w:bCs/>
                <w:sz w:val="24"/>
                <w:szCs w:val="24"/>
              </w:rPr>
            </w:pPr>
            <w:r w:rsidRPr="00BD2269">
              <w:rPr>
                <w:rFonts w:ascii="Times New Roman" w:eastAsia="Calibri" w:hAnsi="Times New Roman" w:cs="Times New Roman"/>
                <w:sz w:val="24"/>
                <w:szCs w:val="24"/>
              </w:rPr>
              <w:t>3. rīcības virziena uzdevuma Nr.3.1.5.12. un Nr.3.1.7.9. atbildīgo institūciju sarakstu lūdzam papildināt ar pašvaldībām.</w:t>
            </w:r>
          </w:p>
        </w:tc>
        <w:tc>
          <w:tcPr>
            <w:tcW w:w="2071" w:type="dxa"/>
            <w:gridSpan w:val="2"/>
            <w:shd w:val="clear" w:color="auto" w:fill="auto"/>
          </w:tcPr>
          <w:p w14:paraId="2EBE00A6" w14:textId="1E83AE84" w:rsidR="00194E9F" w:rsidRPr="007E2DE5" w:rsidRDefault="00194E9F" w:rsidP="00194E9F">
            <w:pPr>
              <w:jc w:val="both"/>
              <w:rPr>
                <w:rFonts w:ascii="Times New Roman" w:hAnsi="Times New Roman" w:cs="Times New Roman"/>
                <w:b/>
                <w:bCs/>
                <w:sz w:val="24"/>
                <w:szCs w:val="24"/>
              </w:rPr>
            </w:pPr>
            <w:r w:rsidRPr="007E2DE5">
              <w:rPr>
                <w:rFonts w:ascii="Times New Roman" w:hAnsi="Times New Roman" w:cs="Times New Roman"/>
                <w:b/>
                <w:bCs/>
                <w:sz w:val="24"/>
                <w:szCs w:val="24"/>
              </w:rPr>
              <w:t>Ņemts vērā</w:t>
            </w:r>
          </w:p>
          <w:p w14:paraId="17D50B5F" w14:textId="57BCFCC4" w:rsidR="00194E9F" w:rsidRPr="008F4243"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6321F4FB" w14:textId="2B794D44"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Mainīta uzdevuma numerācija.</w:t>
            </w:r>
          </w:p>
        </w:tc>
      </w:tr>
      <w:tr w:rsidR="00194E9F" w:rsidRPr="00960165" w14:paraId="0455F39A" w14:textId="77777777" w:rsidTr="001150CE">
        <w:tc>
          <w:tcPr>
            <w:tcW w:w="846" w:type="dxa"/>
            <w:shd w:val="clear" w:color="auto" w:fill="auto"/>
          </w:tcPr>
          <w:p w14:paraId="6A939C46" w14:textId="18B17D4A" w:rsidR="00194E9F" w:rsidRPr="00A46498" w:rsidRDefault="00194E9F" w:rsidP="00194E9F">
            <w:pPr>
              <w:jc w:val="both"/>
              <w:rPr>
                <w:rFonts w:ascii="Times New Roman" w:hAnsi="Times New Roman" w:cs="Times New Roman"/>
                <w:sz w:val="24"/>
                <w:szCs w:val="24"/>
              </w:rPr>
            </w:pPr>
            <w:r>
              <w:rPr>
                <w:rFonts w:ascii="Times New Roman" w:hAnsi="Times New Roman" w:cs="Times New Roman"/>
                <w:sz w:val="24"/>
                <w:szCs w:val="24"/>
              </w:rPr>
              <w:t>377.</w:t>
            </w:r>
          </w:p>
        </w:tc>
        <w:tc>
          <w:tcPr>
            <w:tcW w:w="1559" w:type="dxa"/>
            <w:gridSpan w:val="2"/>
            <w:shd w:val="clear" w:color="auto" w:fill="auto"/>
          </w:tcPr>
          <w:p w14:paraId="47C21C01" w14:textId="77777777" w:rsidR="00194E9F" w:rsidRPr="001E5782" w:rsidRDefault="00194E9F" w:rsidP="00194E9F">
            <w:pPr>
              <w:jc w:val="both"/>
              <w:rPr>
                <w:rFonts w:ascii="Times New Roman" w:hAnsi="Times New Roman" w:cs="Times New Roman"/>
                <w:color w:val="000000" w:themeColor="text1"/>
                <w:sz w:val="20"/>
                <w:szCs w:val="20"/>
              </w:rPr>
            </w:pPr>
            <w:r w:rsidRPr="001E5782">
              <w:rPr>
                <w:rFonts w:ascii="Times New Roman" w:hAnsi="Times New Roman" w:cs="Times New Roman"/>
                <w:color w:val="000000" w:themeColor="text1"/>
                <w:sz w:val="20"/>
                <w:szCs w:val="20"/>
              </w:rPr>
              <w:t>Dace Rezeberga</w:t>
            </w:r>
          </w:p>
          <w:p w14:paraId="7CB92528" w14:textId="77777777" w:rsidR="00194E9F" w:rsidRPr="001E5782" w:rsidRDefault="00194E9F" w:rsidP="00194E9F">
            <w:pPr>
              <w:jc w:val="both"/>
              <w:rPr>
                <w:rFonts w:ascii="Times New Roman" w:hAnsi="Times New Roman" w:cs="Times New Roman"/>
                <w:color w:val="000000" w:themeColor="text1"/>
                <w:sz w:val="20"/>
                <w:szCs w:val="20"/>
              </w:rPr>
            </w:pPr>
            <w:r w:rsidRPr="001E5782">
              <w:rPr>
                <w:rFonts w:ascii="Times New Roman" w:hAnsi="Times New Roman" w:cs="Times New Roman"/>
                <w:color w:val="000000" w:themeColor="text1"/>
                <w:sz w:val="20"/>
                <w:szCs w:val="20"/>
              </w:rPr>
              <w:t>VM ginekoloģijas un dzemdniecības galvenā speciāliste</w:t>
            </w:r>
          </w:p>
          <w:p w14:paraId="65D364B8" w14:textId="77777777" w:rsidR="00194E9F" w:rsidRPr="001E5782" w:rsidRDefault="00194E9F" w:rsidP="00194E9F">
            <w:pPr>
              <w:rPr>
                <w:rFonts w:ascii="Times New Roman" w:hAnsi="Times New Roman" w:cs="Times New Roman"/>
                <w:color w:val="000000" w:themeColor="text1"/>
                <w:sz w:val="20"/>
                <w:szCs w:val="20"/>
              </w:rPr>
            </w:pPr>
            <w:r w:rsidRPr="001E5782">
              <w:rPr>
                <w:rFonts w:ascii="Times New Roman" w:hAnsi="Times New Roman" w:cs="Times New Roman"/>
                <w:color w:val="000000" w:themeColor="text1"/>
                <w:sz w:val="20"/>
                <w:szCs w:val="20"/>
              </w:rPr>
              <w:t>(iesniegts pirms publiskās apspriedes)</w:t>
            </w:r>
          </w:p>
          <w:p w14:paraId="3BDF2B35" w14:textId="77777777" w:rsidR="00194E9F" w:rsidRPr="001E5782" w:rsidRDefault="00194E9F" w:rsidP="00194E9F">
            <w:pPr>
              <w:jc w:val="both"/>
              <w:rPr>
                <w:rFonts w:ascii="Times New Roman" w:hAnsi="Times New Roman" w:cs="Times New Roman"/>
                <w:sz w:val="20"/>
                <w:szCs w:val="20"/>
              </w:rPr>
            </w:pPr>
          </w:p>
        </w:tc>
        <w:tc>
          <w:tcPr>
            <w:tcW w:w="6009" w:type="dxa"/>
            <w:gridSpan w:val="2"/>
            <w:shd w:val="clear" w:color="auto" w:fill="auto"/>
          </w:tcPr>
          <w:p w14:paraId="65B71872" w14:textId="5790544C" w:rsidR="00194E9F" w:rsidRPr="00A76E98" w:rsidRDefault="00194E9F" w:rsidP="00194E9F">
            <w:pPr>
              <w:autoSpaceDE w:val="0"/>
              <w:autoSpaceDN w:val="0"/>
              <w:adjustRightInd w:val="0"/>
              <w:jc w:val="both"/>
              <w:rPr>
                <w:rFonts w:ascii="Times New Roman" w:eastAsia="Times New Roman" w:hAnsi="Times New Roman" w:cs="Times New Roman"/>
                <w:color w:val="000000" w:themeColor="text1"/>
                <w:sz w:val="24"/>
                <w:szCs w:val="24"/>
                <w:lang w:eastAsia="lv-LV"/>
              </w:rPr>
            </w:pPr>
            <w:r w:rsidRPr="00A76E98">
              <w:rPr>
                <w:rFonts w:ascii="Times New Roman" w:eastAsia="Times New Roman" w:hAnsi="Times New Roman" w:cs="Times New Roman"/>
                <w:color w:val="000000" w:themeColor="text1"/>
                <w:sz w:val="24"/>
                <w:szCs w:val="24"/>
                <w:lang w:eastAsia="lv-LV"/>
              </w:rPr>
              <w:t>Ieteikums precizēt:</w:t>
            </w:r>
          </w:p>
          <w:p w14:paraId="7B896645" w14:textId="5606FFD1" w:rsidR="00194E9F" w:rsidRPr="008523AB" w:rsidRDefault="00194E9F" w:rsidP="00194E9F">
            <w:pPr>
              <w:autoSpaceDE w:val="0"/>
              <w:autoSpaceDN w:val="0"/>
              <w:adjustRightInd w:val="0"/>
              <w:jc w:val="both"/>
              <w:rPr>
                <w:rFonts w:ascii="Times New Roman" w:eastAsia="Times New Roman" w:hAnsi="Times New Roman" w:cs="Times New Roman"/>
                <w:color w:val="000000" w:themeColor="text1"/>
                <w:sz w:val="24"/>
                <w:szCs w:val="24"/>
                <w:lang w:eastAsia="lv-LV"/>
              </w:rPr>
            </w:pPr>
            <w:r w:rsidRPr="00A76E98">
              <w:rPr>
                <w:rFonts w:ascii="Times New Roman" w:eastAsia="Times New Roman" w:hAnsi="Times New Roman" w:cs="Times New Roman"/>
                <w:color w:val="000000" w:themeColor="text1"/>
                <w:sz w:val="24"/>
                <w:szCs w:val="24"/>
                <w:lang w:eastAsia="lv-LV"/>
              </w:rPr>
              <w:t xml:space="preserve">3.1.5.12. Veicināt un pilnveidot multisektoriālu sadarbību </w:t>
            </w:r>
            <w:bookmarkStart w:id="20" w:name="_Hlk62927002"/>
            <w:r w:rsidRPr="00A76E98">
              <w:rPr>
                <w:rFonts w:ascii="Times New Roman" w:eastAsia="Times New Roman" w:hAnsi="Times New Roman" w:cs="Times New Roman"/>
                <w:b/>
                <w:bCs/>
                <w:color w:val="000000" w:themeColor="text1"/>
                <w:sz w:val="24"/>
                <w:szCs w:val="24"/>
                <w:lang w:eastAsia="lv-LV"/>
              </w:rPr>
              <w:t>starp primāro aprūpi, speciālistiem,</w:t>
            </w:r>
            <w:r w:rsidRPr="00A76E98">
              <w:rPr>
                <w:rFonts w:ascii="Times New Roman" w:eastAsia="Times New Roman" w:hAnsi="Times New Roman" w:cs="Times New Roman"/>
                <w:color w:val="000000" w:themeColor="text1"/>
                <w:sz w:val="24"/>
                <w:szCs w:val="24"/>
                <w:lang w:eastAsia="lv-LV"/>
              </w:rPr>
              <w:t xml:space="preserve"> </w:t>
            </w:r>
            <w:bookmarkEnd w:id="20"/>
            <w:r w:rsidRPr="00A76E98">
              <w:rPr>
                <w:rFonts w:ascii="Times New Roman" w:eastAsia="Times New Roman" w:hAnsi="Times New Roman" w:cs="Times New Roman"/>
                <w:color w:val="000000" w:themeColor="text1"/>
                <w:sz w:val="24"/>
                <w:szCs w:val="24"/>
                <w:lang w:eastAsia="lv-LV"/>
              </w:rPr>
              <w:t xml:space="preserve">sociālajiem dienestiem un pašvaldībām </w:t>
            </w:r>
            <w:r w:rsidRPr="00A76E98">
              <w:rPr>
                <w:rFonts w:ascii="Times New Roman" w:eastAsia="Times New Roman" w:hAnsi="Times New Roman" w:cs="Times New Roman"/>
                <w:b/>
                <w:bCs/>
                <w:color w:val="000000" w:themeColor="text1"/>
                <w:sz w:val="24"/>
                <w:szCs w:val="24"/>
                <w:lang w:eastAsia="lv-LV"/>
              </w:rPr>
              <w:t>sociālam riskam pakļauto</w:t>
            </w:r>
            <w:r w:rsidRPr="00A76E98">
              <w:rPr>
                <w:rFonts w:ascii="Times New Roman" w:eastAsia="Times New Roman" w:hAnsi="Times New Roman" w:cs="Times New Roman"/>
                <w:color w:val="000000" w:themeColor="text1"/>
                <w:sz w:val="24"/>
                <w:szCs w:val="24"/>
                <w:lang w:eastAsia="lv-LV"/>
              </w:rPr>
              <w:t xml:space="preserve"> un neaprūpēto grūtnieču un jaundzimušo identificēšanai, atbilstošu pakalpojumu un aprūpes </w:t>
            </w:r>
            <w:r w:rsidRPr="001E5782">
              <w:rPr>
                <w:rFonts w:ascii="Times New Roman" w:eastAsia="Times New Roman" w:hAnsi="Times New Roman" w:cs="Times New Roman"/>
                <w:b/>
                <w:bCs/>
                <w:color w:val="000000" w:themeColor="text1"/>
                <w:sz w:val="24"/>
                <w:szCs w:val="24"/>
                <w:lang w:eastAsia="lv-LV"/>
              </w:rPr>
              <w:t>sniegšana</w:t>
            </w:r>
            <w:r w:rsidRPr="00A76E98">
              <w:rPr>
                <w:rFonts w:ascii="Times New Roman" w:eastAsia="Times New Roman" w:hAnsi="Times New Roman" w:cs="Times New Roman"/>
                <w:color w:val="000000" w:themeColor="text1"/>
                <w:sz w:val="24"/>
                <w:szCs w:val="24"/>
                <w:lang w:eastAsia="lv-LV"/>
              </w:rPr>
              <w:t>.</w:t>
            </w:r>
          </w:p>
        </w:tc>
        <w:tc>
          <w:tcPr>
            <w:tcW w:w="2071" w:type="dxa"/>
            <w:gridSpan w:val="2"/>
            <w:shd w:val="clear" w:color="auto" w:fill="auto"/>
          </w:tcPr>
          <w:p w14:paraId="685A2E9A" w14:textId="77777777" w:rsidR="00194E9F" w:rsidRPr="007E2DE5" w:rsidRDefault="00194E9F" w:rsidP="00194E9F">
            <w:pPr>
              <w:jc w:val="both"/>
              <w:rPr>
                <w:rFonts w:ascii="Times New Roman" w:hAnsi="Times New Roman" w:cs="Times New Roman"/>
                <w:b/>
                <w:bCs/>
                <w:sz w:val="24"/>
                <w:szCs w:val="24"/>
              </w:rPr>
            </w:pPr>
            <w:r w:rsidRPr="007E2DE5">
              <w:rPr>
                <w:rFonts w:ascii="Times New Roman" w:hAnsi="Times New Roman" w:cs="Times New Roman"/>
                <w:b/>
                <w:bCs/>
                <w:sz w:val="24"/>
                <w:szCs w:val="24"/>
              </w:rPr>
              <w:t>Ņemts vērā</w:t>
            </w:r>
          </w:p>
          <w:p w14:paraId="3D28FC0C" w14:textId="77777777" w:rsidR="00194E9F" w:rsidRDefault="00194E9F" w:rsidP="00194E9F">
            <w:pPr>
              <w:jc w:val="both"/>
              <w:rPr>
                <w:rFonts w:ascii="Times New Roman" w:hAnsi="Times New Roman" w:cs="Times New Roman"/>
                <w:b/>
                <w:bCs/>
                <w:color w:val="FF0000"/>
                <w:sz w:val="24"/>
                <w:szCs w:val="24"/>
              </w:rPr>
            </w:pPr>
          </w:p>
          <w:p w14:paraId="612552FC" w14:textId="5A0AF1AD" w:rsidR="00194E9F"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06A86E61"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Mainīta uzdevuma numerācija.</w:t>
            </w:r>
          </w:p>
          <w:p w14:paraId="6FED795E" w14:textId="199666DE"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 3.1.5.9.p.</w:t>
            </w:r>
          </w:p>
        </w:tc>
      </w:tr>
      <w:tr w:rsidR="00194E9F" w:rsidRPr="00960165" w14:paraId="4574D30E" w14:textId="77777777" w:rsidTr="001150CE">
        <w:tc>
          <w:tcPr>
            <w:tcW w:w="2405" w:type="dxa"/>
            <w:gridSpan w:val="3"/>
            <w:shd w:val="clear" w:color="auto" w:fill="E2EFD9" w:themeFill="accent6" w:themeFillTint="33"/>
          </w:tcPr>
          <w:p w14:paraId="2C70259B" w14:textId="007CA6AA" w:rsidR="00194E9F" w:rsidRPr="007F43B2" w:rsidRDefault="00194E9F" w:rsidP="00194E9F">
            <w:pPr>
              <w:jc w:val="both"/>
              <w:rPr>
                <w:rFonts w:ascii="Times New Roman" w:hAnsi="Times New Roman" w:cs="Times New Roman"/>
                <w:i/>
                <w:iCs/>
                <w:sz w:val="24"/>
                <w:szCs w:val="24"/>
              </w:rPr>
            </w:pPr>
            <w:r w:rsidRPr="007F43B2">
              <w:rPr>
                <w:rFonts w:ascii="Times New Roman" w:hAnsi="Times New Roman" w:cs="Times New Roman"/>
                <w:i/>
                <w:iCs/>
                <w:sz w:val="24"/>
                <w:szCs w:val="24"/>
              </w:rPr>
              <w:t>Uzdevuma numerācija un redakcija uz publisko apspriedi (20.11.2020.)</w:t>
            </w:r>
          </w:p>
        </w:tc>
        <w:tc>
          <w:tcPr>
            <w:tcW w:w="11765" w:type="dxa"/>
            <w:gridSpan w:val="5"/>
            <w:shd w:val="clear" w:color="auto" w:fill="E2EFD9" w:themeFill="accent6" w:themeFillTint="33"/>
          </w:tcPr>
          <w:p w14:paraId="344490D4" w14:textId="042760C5" w:rsidR="00194E9F" w:rsidRPr="00960165" w:rsidRDefault="00194E9F" w:rsidP="00194E9F">
            <w:pPr>
              <w:jc w:val="both"/>
              <w:rPr>
                <w:rFonts w:ascii="Times New Roman" w:hAnsi="Times New Roman" w:cs="Times New Roman"/>
                <w:sz w:val="24"/>
                <w:szCs w:val="24"/>
              </w:rPr>
            </w:pPr>
            <w:r>
              <w:rPr>
                <w:rFonts w:ascii="Times New Roman" w:hAnsi="Times New Roman" w:cs="Times New Roman"/>
                <w:b/>
                <w:bCs/>
                <w:sz w:val="24"/>
                <w:szCs w:val="24"/>
              </w:rPr>
              <w:t xml:space="preserve">Par </w:t>
            </w:r>
            <w:r w:rsidRPr="003215EA">
              <w:rPr>
                <w:rFonts w:ascii="Times New Roman" w:hAnsi="Times New Roman" w:cs="Times New Roman"/>
                <w:b/>
                <w:bCs/>
                <w:sz w:val="24"/>
                <w:szCs w:val="24"/>
              </w:rPr>
              <w:t>3.1.6.</w:t>
            </w:r>
            <w:r w:rsidRPr="003215EA">
              <w:rPr>
                <w:rFonts w:ascii="Times New Roman" w:hAnsi="Times New Roman" w:cs="Times New Roman"/>
                <w:sz w:val="24"/>
                <w:szCs w:val="24"/>
              </w:rPr>
              <w:t xml:space="preserve"> </w:t>
            </w:r>
            <w:r w:rsidRPr="003215EA">
              <w:rPr>
                <w:rFonts w:ascii="Times New Roman" w:hAnsi="Times New Roman" w:cs="Times New Roman"/>
                <w:b/>
                <w:bCs/>
                <w:sz w:val="24"/>
                <w:szCs w:val="24"/>
              </w:rPr>
              <w:t>uzdevum</w:t>
            </w:r>
            <w:r>
              <w:rPr>
                <w:rFonts w:ascii="Times New Roman" w:hAnsi="Times New Roman" w:cs="Times New Roman"/>
                <w:b/>
                <w:bCs/>
                <w:sz w:val="24"/>
                <w:szCs w:val="24"/>
              </w:rPr>
              <w:t>u</w:t>
            </w:r>
            <w:r w:rsidRPr="003215EA">
              <w:rPr>
                <w:rFonts w:ascii="Times New Roman" w:hAnsi="Times New Roman" w:cs="Times New Roman"/>
                <w:sz w:val="24"/>
                <w:szCs w:val="24"/>
              </w:rPr>
              <w:t xml:space="preserve"> “</w:t>
            </w:r>
            <w:r w:rsidRPr="003215EA">
              <w:rPr>
                <w:rFonts w:ascii="Times New Roman" w:eastAsia="Times New Roman" w:hAnsi="Times New Roman" w:cs="Times New Roman"/>
                <w:b/>
                <w:bCs/>
                <w:color w:val="000000" w:themeColor="text1"/>
                <w:sz w:val="24"/>
                <w:szCs w:val="24"/>
                <w:lang w:eastAsia="en-GB"/>
              </w:rPr>
              <w:t xml:space="preserve">Uzlabot </w:t>
            </w:r>
            <w:r w:rsidRPr="003215EA">
              <w:rPr>
                <w:rFonts w:ascii="Times New Roman" w:hAnsi="Times New Roman" w:cs="Times New Roman"/>
                <w:sz w:val="24"/>
                <w:szCs w:val="24"/>
              </w:rPr>
              <w:t xml:space="preserve"> </w:t>
            </w:r>
            <w:r w:rsidRPr="003215EA">
              <w:rPr>
                <w:rFonts w:ascii="Times New Roman" w:eastAsia="Times New Roman" w:hAnsi="Times New Roman" w:cs="Times New Roman"/>
                <w:b/>
                <w:bCs/>
                <w:color w:val="000000" w:themeColor="text1"/>
                <w:sz w:val="24"/>
                <w:szCs w:val="24"/>
                <w:lang w:eastAsia="en-GB"/>
              </w:rPr>
              <w:t>SIRDS UN ASINSVADU slimību agrīnu diagnostiku, zāļu terapijas iespējas un veicināt labākus ārstēšanas rezultātus”</w:t>
            </w:r>
          </w:p>
        </w:tc>
      </w:tr>
      <w:tr w:rsidR="00194E9F" w:rsidRPr="00960165" w14:paraId="12CB29D8" w14:textId="77777777" w:rsidTr="001150CE">
        <w:tc>
          <w:tcPr>
            <w:tcW w:w="846" w:type="dxa"/>
          </w:tcPr>
          <w:p w14:paraId="5251BF06" w14:textId="595C0D51" w:rsidR="00194E9F" w:rsidRPr="00D15A91" w:rsidRDefault="00194E9F" w:rsidP="00194E9F">
            <w:pPr>
              <w:jc w:val="both"/>
              <w:rPr>
                <w:rFonts w:ascii="Times New Roman" w:hAnsi="Times New Roman" w:cs="Times New Roman"/>
                <w:sz w:val="24"/>
                <w:szCs w:val="24"/>
              </w:rPr>
            </w:pPr>
            <w:r>
              <w:rPr>
                <w:rFonts w:ascii="Times New Roman" w:hAnsi="Times New Roman" w:cs="Times New Roman"/>
                <w:sz w:val="24"/>
                <w:szCs w:val="24"/>
              </w:rPr>
              <w:t>378.</w:t>
            </w:r>
          </w:p>
        </w:tc>
        <w:tc>
          <w:tcPr>
            <w:tcW w:w="1559" w:type="dxa"/>
            <w:gridSpan w:val="2"/>
          </w:tcPr>
          <w:p w14:paraId="251A23D8" w14:textId="6B276E19" w:rsidR="00194E9F" w:rsidRPr="00C37DFD" w:rsidRDefault="00194E9F" w:rsidP="00194E9F">
            <w:pPr>
              <w:jc w:val="both"/>
              <w:rPr>
                <w:rFonts w:ascii="Times New Roman" w:hAnsi="Times New Roman" w:cs="Times New Roman"/>
                <w:sz w:val="24"/>
                <w:szCs w:val="24"/>
              </w:rPr>
            </w:pPr>
            <w:r w:rsidRPr="007C2AA2">
              <w:rPr>
                <w:rFonts w:ascii="Times New Roman" w:hAnsi="Times New Roman" w:cs="Times New Roman"/>
                <w:sz w:val="24"/>
                <w:szCs w:val="24"/>
              </w:rPr>
              <w:t>ParSirdi.lv 13581/2020</w:t>
            </w:r>
          </w:p>
        </w:tc>
        <w:tc>
          <w:tcPr>
            <w:tcW w:w="6009" w:type="dxa"/>
            <w:gridSpan w:val="2"/>
          </w:tcPr>
          <w:p w14:paraId="5F0F83B7" w14:textId="77777777" w:rsidR="00194E9F" w:rsidRPr="00642268" w:rsidRDefault="00194E9F" w:rsidP="00194E9F">
            <w:pPr>
              <w:jc w:val="both"/>
              <w:rPr>
                <w:rFonts w:ascii="Times New Roman" w:eastAsia="Times New Roman" w:hAnsi="Times New Roman" w:cs="Times New Roman"/>
                <w:color w:val="000000" w:themeColor="text1"/>
                <w:sz w:val="24"/>
                <w:szCs w:val="24"/>
                <w:lang w:eastAsia="en-GB"/>
              </w:rPr>
            </w:pPr>
            <w:r w:rsidRPr="00642268">
              <w:rPr>
                <w:rFonts w:ascii="Times New Roman" w:eastAsia="Times New Roman" w:hAnsi="Times New Roman" w:cs="Times New Roman"/>
                <w:color w:val="000000" w:themeColor="text1"/>
                <w:sz w:val="24"/>
                <w:szCs w:val="24"/>
                <w:lang w:eastAsia="en-GB"/>
              </w:rPr>
              <w:t>Punktu 3.1.6. papildināt ar:</w:t>
            </w:r>
          </w:p>
          <w:p w14:paraId="07620FD6" w14:textId="77777777" w:rsidR="00194E9F" w:rsidRDefault="00194E9F" w:rsidP="00194E9F">
            <w:pPr>
              <w:jc w:val="both"/>
              <w:rPr>
                <w:rFonts w:ascii="Times New Roman" w:eastAsia="Times New Roman" w:hAnsi="Times New Roman" w:cs="Times New Roman"/>
                <w:color w:val="000000" w:themeColor="text1"/>
                <w:sz w:val="24"/>
                <w:szCs w:val="24"/>
                <w:lang w:eastAsia="en-GB"/>
              </w:rPr>
            </w:pPr>
            <w:r w:rsidRPr="00642268">
              <w:rPr>
                <w:rFonts w:ascii="Times New Roman" w:eastAsia="Times New Roman" w:hAnsi="Times New Roman" w:cs="Times New Roman"/>
                <w:color w:val="000000" w:themeColor="text1"/>
                <w:sz w:val="24"/>
                <w:szCs w:val="24"/>
                <w:lang w:eastAsia="en-GB"/>
              </w:rPr>
              <w:t>Palielināt medikamentu kompensācijas apmēru līdz 100% pacientiem ar ģimenes hiperholesterinēmiju</w:t>
            </w:r>
            <w:r>
              <w:rPr>
                <w:rFonts w:ascii="Times New Roman" w:eastAsia="Times New Roman" w:hAnsi="Times New Roman" w:cs="Times New Roman"/>
                <w:color w:val="000000" w:themeColor="text1"/>
                <w:sz w:val="24"/>
                <w:szCs w:val="24"/>
                <w:lang w:eastAsia="en-GB"/>
              </w:rPr>
              <w:t>.</w:t>
            </w:r>
          </w:p>
          <w:p w14:paraId="76DDE710" w14:textId="3DA894D2" w:rsidR="00194E9F" w:rsidRPr="00754239" w:rsidRDefault="00194E9F" w:rsidP="00194E9F">
            <w:pPr>
              <w:jc w:val="both"/>
              <w:rPr>
                <w:rFonts w:ascii="Times New Roman" w:eastAsia="Times New Roman" w:hAnsi="Times New Roman" w:cs="Times New Roman"/>
                <w:color w:val="000000" w:themeColor="text1"/>
                <w:sz w:val="24"/>
                <w:szCs w:val="24"/>
                <w:lang w:eastAsia="en-GB"/>
              </w:rPr>
            </w:pPr>
          </w:p>
        </w:tc>
        <w:tc>
          <w:tcPr>
            <w:tcW w:w="2071" w:type="dxa"/>
            <w:gridSpan w:val="2"/>
          </w:tcPr>
          <w:p w14:paraId="29436EC4" w14:textId="77777777" w:rsidR="00194E9F" w:rsidRPr="00863225" w:rsidRDefault="00194E9F" w:rsidP="00194E9F">
            <w:pPr>
              <w:jc w:val="both"/>
              <w:rPr>
                <w:rFonts w:ascii="Times New Roman" w:hAnsi="Times New Roman" w:cs="Times New Roman"/>
                <w:b/>
                <w:bCs/>
                <w:sz w:val="24"/>
                <w:szCs w:val="24"/>
              </w:rPr>
            </w:pPr>
            <w:r w:rsidRPr="00863225">
              <w:rPr>
                <w:rFonts w:ascii="Times New Roman" w:hAnsi="Times New Roman" w:cs="Times New Roman"/>
                <w:b/>
                <w:bCs/>
                <w:sz w:val="24"/>
                <w:szCs w:val="24"/>
              </w:rPr>
              <w:t>Nav ņemts vērā</w:t>
            </w:r>
          </w:p>
          <w:p w14:paraId="39F64999" w14:textId="514C14F1" w:rsidR="00194E9F" w:rsidRPr="007728EC" w:rsidRDefault="00194E9F" w:rsidP="00194E9F">
            <w:pPr>
              <w:jc w:val="both"/>
              <w:rPr>
                <w:rFonts w:ascii="Times New Roman" w:hAnsi="Times New Roman" w:cs="Times New Roman"/>
                <w:b/>
                <w:bCs/>
                <w:sz w:val="24"/>
                <w:szCs w:val="24"/>
              </w:rPr>
            </w:pPr>
          </w:p>
        </w:tc>
        <w:tc>
          <w:tcPr>
            <w:tcW w:w="3685" w:type="dxa"/>
          </w:tcPr>
          <w:p w14:paraId="387244EE" w14:textId="6ECC323F" w:rsidR="00194E9F" w:rsidRPr="00FF22A7" w:rsidRDefault="00194E9F" w:rsidP="00194E9F">
            <w:pPr>
              <w:jc w:val="both"/>
              <w:rPr>
                <w:rFonts w:ascii="Times New Roman" w:hAnsi="Times New Roman" w:cs="Times New Roman"/>
                <w:sz w:val="24"/>
                <w:szCs w:val="24"/>
                <w:shd w:val="clear" w:color="auto" w:fill="FFFFFF"/>
              </w:rPr>
            </w:pPr>
            <w:r w:rsidRPr="00863225">
              <w:rPr>
                <w:rFonts w:ascii="Times New Roman" w:hAnsi="Times New Roman" w:cs="Times New Roman"/>
                <w:sz w:val="24"/>
                <w:szCs w:val="24"/>
              </w:rPr>
              <w:t xml:space="preserve">3.1.4. sadaļā “Uzlabot kompensējamo zāļu un medicīnas ierīču pieejamību”  ir norādīts uzdevums: </w:t>
            </w:r>
            <w:r w:rsidRPr="00863225">
              <w:rPr>
                <w:rFonts w:ascii="Times New Roman" w:hAnsi="Times New Roman" w:cs="Times New Roman"/>
                <w:sz w:val="24"/>
                <w:szCs w:val="24"/>
                <w:shd w:val="clear" w:color="auto" w:fill="FFFFFF"/>
              </w:rPr>
              <w:t>“</w:t>
            </w:r>
            <w:r w:rsidRPr="00863225">
              <w:rPr>
                <w:rStyle w:val="normaltextrun"/>
                <w:rFonts w:ascii="Times New Roman" w:hAnsi="Times New Roman" w:cs="Times New Roman"/>
                <w:sz w:val="24"/>
                <w:szCs w:val="24"/>
                <w:shd w:val="clear" w:color="auto" w:fill="FFFFFF"/>
              </w:rPr>
              <w:t>Pārskatīt un pilnveidot medikamentu kompensācijas principus”.</w:t>
            </w:r>
            <w:r w:rsidRPr="00863225">
              <w:rPr>
                <w:rFonts w:ascii="Times New Roman" w:hAnsi="Times New Roman" w:cs="Times New Roman"/>
                <w:sz w:val="24"/>
                <w:szCs w:val="24"/>
              </w:rPr>
              <w:t xml:space="preserve"> Plānots iesaistīt PVO ekspertus medikamentu kompensācijas principu pilnveidošanā, t.sk., kompensācijas apmēra noteikšanā.</w:t>
            </w:r>
          </w:p>
        </w:tc>
      </w:tr>
      <w:tr w:rsidR="00194E9F" w:rsidRPr="00960165" w14:paraId="2AFFD321" w14:textId="77777777" w:rsidTr="001150CE">
        <w:tc>
          <w:tcPr>
            <w:tcW w:w="846" w:type="dxa"/>
          </w:tcPr>
          <w:p w14:paraId="3BC058C5" w14:textId="25CF2567" w:rsidR="00194E9F" w:rsidRPr="00D15A91" w:rsidRDefault="00194E9F" w:rsidP="00194E9F">
            <w:pPr>
              <w:jc w:val="both"/>
              <w:rPr>
                <w:rFonts w:ascii="Times New Roman" w:hAnsi="Times New Roman" w:cs="Times New Roman"/>
                <w:sz w:val="24"/>
                <w:szCs w:val="24"/>
              </w:rPr>
            </w:pPr>
            <w:r>
              <w:rPr>
                <w:rFonts w:ascii="Times New Roman" w:hAnsi="Times New Roman" w:cs="Times New Roman"/>
                <w:sz w:val="24"/>
                <w:szCs w:val="24"/>
              </w:rPr>
              <w:t>379.</w:t>
            </w:r>
          </w:p>
        </w:tc>
        <w:tc>
          <w:tcPr>
            <w:tcW w:w="1559" w:type="dxa"/>
            <w:gridSpan w:val="2"/>
          </w:tcPr>
          <w:p w14:paraId="5D1A4918" w14:textId="299718B9" w:rsidR="00194E9F" w:rsidRPr="007C2AA2" w:rsidRDefault="00194E9F" w:rsidP="00194E9F">
            <w:pPr>
              <w:jc w:val="both"/>
              <w:rPr>
                <w:rFonts w:ascii="Times New Roman" w:hAnsi="Times New Roman" w:cs="Times New Roman"/>
                <w:sz w:val="24"/>
                <w:szCs w:val="24"/>
              </w:rPr>
            </w:pPr>
            <w:r w:rsidRPr="007C2AA2">
              <w:rPr>
                <w:rFonts w:ascii="Times New Roman" w:hAnsi="Times New Roman" w:cs="Times New Roman"/>
                <w:sz w:val="24"/>
                <w:szCs w:val="24"/>
              </w:rPr>
              <w:t>ParSirdi.lv 13581/2020</w:t>
            </w:r>
          </w:p>
        </w:tc>
        <w:tc>
          <w:tcPr>
            <w:tcW w:w="6009" w:type="dxa"/>
            <w:gridSpan w:val="2"/>
          </w:tcPr>
          <w:p w14:paraId="061CB5FB" w14:textId="77777777" w:rsidR="00194E9F" w:rsidRPr="00642268" w:rsidRDefault="00194E9F" w:rsidP="00194E9F">
            <w:pPr>
              <w:jc w:val="both"/>
              <w:rPr>
                <w:rFonts w:ascii="Times New Roman" w:eastAsia="Times New Roman" w:hAnsi="Times New Roman" w:cs="Times New Roman"/>
                <w:color w:val="000000" w:themeColor="text1"/>
                <w:sz w:val="24"/>
                <w:szCs w:val="24"/>
                <w:lang w:eastAsia="en-GB"/>
              </w:rPr>
            </w:pPr>
            <w:r w:rsidRPr="00642268">
              <w:rPr>
                <w:rFonts w:ascii="Times New Roman" w:eastAsia="Times New Roman" w:hAnsi="Times New Roman" w:cs="Times New Roman"/>
                <w:color w:val="000000" w:themeColor="text1"/>
                <w:sz w:val="24"/>
                <w:szCs w:val="24"/>
                <w:lang w:eastAsia="en-GB"/>
              </w:rPr>
              <w:t>Punktu 3.1.6. papildināt ar:</w:t>
            </w:r>
          </w:p>
          <w:p w14:paraId="7AA9B265" w14:textId="77777777" w:rsidR="00194E9F" w:rsidRPr="00642268" w:rsidRDefault="00194E9F" w:rsidP="00194E9F">
            <w:pPr>
              <w:jc w:val="both"/>
              <w:rPr>
                <w:rFonts w:ascii="Times New Roman" w:eastAsia="Times New Roman" w:hAnsi="Times New Roman" w:cs="Times New Roman"/>
                <w:color w:val="000000" w:themeColor="text1"/>
                <w:sz w:val="24"/>
                <w:szCs w:val="24"/>
                <w:lang w:eastAsia="en-GB"/>
              </w:rPr>
            </w:pPr>
            <w:bookmarkStart w:id="21" w:name="_Hlk62927142"/>
            <w:r w:rsidRPr="00642268">
              <w:rPr>
                <w:rFonts w:ascii="Times New Roman" w:eastAsia="Times New Roman" w:hAnsi="Times New Roman" w:cs="Times New Roman"/>
                <w:color w:val="000000" w:themeColor="text1"/>
                <w:sz w:val="24"/>
                <w:szCs w:val="24"/>
                <w:lang w:eastAsia="en-GB"/>
              </w:rPr>
              <w:t>Pilnveidot un attīstīt ģenētiski pārmantotas slimības ģimenes hiperholesterinēmijas diagnostiku, ģenētisko testēšanu un ārstēšanu, lai novērstu slimības komplikācijas un agrīnas SAS izraisītas nāves riskus pacientiem ar šīm pārmantotām slimībām.</w:t>
            </w:r>
          </w:p>
          <w:bookmarkEnd w:id="21"/>
          <w:p w14:paraId="5472FB27" w14:textId="77777777" w:rsidR="00194E9F" w:rsidRPr="00642268" w:rsidRDefault="00194E9F" w:rsidP="00194E9F">
            <w:pPr>
              <w:jc w:val="both"/>
              <w:rPr>
                <w:rFonts w:ascii="Times New Roman" w:eastAsia="Times New Roman" w:hAnsi="Times New Roman" w:cs="Times New Roman"/>
                <w:color w:val="000000" w:themeColor="text1"/>
                <w:sz w:val="24"/>
                <w:szCs w:val="24"/>
                <w:lang w:eastAsia="en-GB"/>
              </w:rPr>
            </w:pPr>
          </w:p>
        </w:tc>
        <w:tc>
          <w:tcPr>
            <w:tcW w:w="2071" w:type="dxa"/>
            <w:gridSpan w:val="2"/>
          </w:tcPr>
          <w:p w14:paraId="5A19F46A" w14:textId="2BD84EEC" w:rsidR="00194E9F" w:rsidRPr="007728EC" w:rsidRDefault="00194E9F" w:rsidP="00194E9F">
            <w:pPr>
              <w:jc w:val="both"/>
              <w:rPr>
                <w:rFonts w:ascii="Times New Roman" w:hAnsi="Times New Roman" w:cs="Times New Roman"/>
                <w:b/>
                <w:bCs/>
                <w:sz w:val="24"/>
                <w:szCs w:val="24"/>
              </w:rPr>
            </w:pPr>
            <w:r w:rsidRPr="00E105E1">
              <w:rPr>
                <w:rFonts w:ascii="Times New Roman" w:hAnsi="Times New Roman" w:cs="Times New Roman"/>
                <w:b/>
                <w:bCs/>
                <w:sz w:val="24"/>
                <w:szCs w:val="24"/>
              </w:rPr>
              <w:t>Nav ņemts vērā</w:t>
            </w:r>
          </w:p>
        </w:tc>
        <w:tc>
          <w:tcPr>
            <w:tcW w:w="3685" w:type="dxa"/>
          </w:tcPr>
          <w:p w14:paraId="30C259E7" w14:textId="03551A61"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Nav pamatnostādņu jautājums.</w:t>
            </w:r>
          </w:p>
        </w:tc>
      </w:tr>
      <w:tr w:rsidR="00194E9F" w:rsidRPr="00960165" w14:paraId="034C3A87" w14:textId="77777777" w:rsidTr="005978FC">
        <w:tc>
          <w:tcPr>
            <w:tcW w:w="2405" w:type="dxa"/>
            <w:gridSpan w:val="3"/>
            <w:shd w:val="clear" w:color="auto" w:fill="auto"/>
          </w:tcPr>
          <w:p w14:paraId="1FE1A712" w14:textId="744B0BD6" w:rsidR="00194E9F" w:rsidRPr="00C37DFD"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CC3E0C5"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3.1.</w:t>
            </w:r>
            <w:r>
              <w:rPr>
                <w:rFonts w:ascii="Times New Roman" w:hAnsi="Times New Roman" w:cs="Times New Roman"/>
                <w:bCs/>
                <w:i/>
                <w:iCs/>
                <w:sz w:val="24"/>
                <w:szCs w:val="24"/>
              </w:rPr>
              <w:t xml:space="preserve">6.1. </w:t>
            </w:r>
            <w:r>
              <w:t xml:space="preserve"> </w:t>
            </w:r>
            <w:r w:rsidRPr="009D5248">
              <w:rPr>
                <w:rFonts w:ascii="Times New Roman" w:hAnsi="Times New Roman" w:cs="Times New Roman"/>
                <w:bCs/>
                <w:i/>
                <w:iCs/>
                <w:sz w:val="24"/>
                <w:szCs w:val="24"/>
              </w:rPr>
              <w:t>Izvērtēt iespēju paredzēt finansējumu ambulatorām kardiologu konsultācijām, tai skaitā arī māsām.</w:t>
            </w:r>
          </w:p>
          <w:p w14:paraId="6FC2127D" w14:textId="77777777" w:rsidR="00194E9F" w:rsidRPr="00960165" w:rsidRDefault="00194E9F" w:rsidP="00194E9F">
            <w:pPr>
              <w:jc w:val="both"/>
              <w:rPr>
                <w:rFonts w:ascii="Times New Roman" w:hAnsi="Times New Roman" w:cs="Times New Roman"/>
                <w:sz w:val="24"/>
                <w:szCs w:val="24"/>
              </w:rPr>
            </w:pPr>
          </w:p>
        </w:tc>
      </w:tr>
      <w:tr w:rsidR="00194E9F" w:rsidRPr="00960165" w14:paraId="2C67D079" w14:textId="77777777" w:rsidTr="001150CE">
        <w:tc>
          <w:tcPr>
            <w:tcW w:w="846" w:type="dxa"/>
          </w:tcPr>
          <w:p w14:paraId="2B34CEB3" w14:textId="18E9221F" w:rsidR="00194E9F" w:rsidRPr="00D15A91" w:rsidRDefault="00194E9F" w:rsidP="00194E9F">
            <w:pPr>
              <w:jc w:val="both"/>
              <w:rPr>
                <w:rFonts w:ascii="Times New Roman" w:hAnsi="Times New Roman" w:cs="Times New Roman"/>
                <w:sz w:val="24"/>
                <w:szCs w:val="24"/>
              </w:rPr>
            </w:pPr>
            <w:r>
              <w:rPr>
                <w:rFonts w:ascii="Times New Roman" w:hAnsi="Times New Roman" w:cs="Times New Roman"/>
                <w:sz w:val="24"/>
                <w:szCs w:val="24"/>
              </w:rPr>
              <w:t>380.</w:t>
            </w:r>
          </w:p>
        </w:tc>
        <w:tc>
          <w:tcPr>
            <w:tcW w:w="1559" w:type="dxa"/>
            <w:gridSpan w:val="2"/>
          </w:tcPr>
          <w:p w14:paraId="23EA6B0B" w14:textId="3A91F186" w:rsidR="00194E9F" w:rsidRDefault="00194E9F" w:rsidP="00194E9F">
            <w:pPr>
              <w:jc w:val="both"/>
              <w:rPr>
                <w:rFonts w:ascii="Times New Roman" w:hAnsi="Times New Roman" w:cs="Times New Roman"/>
                <w:sz w:val="24"/>
                <w:szCs w:val="24"/>
              </w:rPr>
            </w:pPr>
            <w:r w:rsidRPr="00C37DFD">
              <w:rPr>
                <w:rFonts w:ascii="Times New Roman" w:hAnsi="Times New Roman" w:cs="Times New Roman"/>
                <w:sz w:val="24"/>
                <w:szCs w:val="24"/>
              </w:rPr>
              <w:t>ParSirdi.lv 13581/2020</w:t>
            </w:r>
          </w:p>
        </w:tc>
        <w:tc>
          <w:tcPr>
            <w:tcW w:w="6009" w:type="dxa"/>
            <w:gridSpan w:val="2"/>
          </w:tcPr>
          <w:p w14:paraId="56CE3D63" w14:textId="77777777" w:rsidR="00194E9F" w:rsidRDefault="00194E9F" w:rsidP="00194E9F">
            <w:pPr>
              <w:jc w:val="both"/>
              <w:rPr>
                <w:rFonts w:ascii="Times New Roman" w:hAnsi="Times New Roman" w:cs="Times New Roman"/>
                <w:i/>
                <w:iCs/>
                <w:sz w:val="24"/>
                <w:szCs w:val="24"/>
              </w:rPr>
            </w:pPr>
            <w:r w:rsidRPr="00C37DFD">
              <w:rPr>
                <w:rFonts w:ascii="Times New Roman" w:hAnsi="Times New Roman" w:cs="Times New Roman"/>
                <w:sz w:val="24"/>
                <w:szCs w:val="24"/>
              </w:rPr>
              <w:t xml:space="preserve">Punktu 3.1.6.1. “Izvērtēt iespēju paredzēt finansējumu ambulatorām kardiologu konsultācijām, tai skaitā arī māsām” precizēt uz </w:t>
            </w:r>
            <w:r w:rsidRPr="006243D6">
              <w:rPr>
                <w:rFonts w:ascii="Times New Roman" w:hAnsi="Times New Roman" w:cs="Times New Roman"/>
                <w:i/>
                <w:iCs/>
                <w:sz w:val="24"/>
                <w:szCs w:val="24"/>
              </w:rPr>
              <w:t>“Paredzēt finansējumu ambulatorām kardiologu konsultācijām, tai skaitā arī māsām.”</w:t>
            </w:r>
          </w:p>
          <w:p w14:paraId="73193971" w14:textId="4E02A705" w:rsidR="00194E9F" w:rsidRPr="007243FA" w:rsidRDefault="00194E9F" w:rsidP="00194E9F">
            <w:pPr>
              <w:jc w:val="both"/>
              <w:rPr>
                <w:rFonts w:ascii="Times New Roman" w:eastAsia="Times New Roman" w:hAnsi="Times New Roman" w:cs="Times New Roman"/>
                <w:color w:val="000000" w:themeColor="text1"/>
                <w:sz w:val="24"/>
                <w:szCs w:val="24"/>
                <w:lang w:eastAsia="en-GB"/>
              </w:rPr>
            </w:pPr>
          </w:p>
        </w:tc>
        <w:tc>
          <w:tcPr>
            <w:tcW w:w="2071" w:type="dxa"/>
            <w:gridSpan w:val="2"/>
          </w:tcPr>
          <w:p w14:paraId="7D66C123" w14:textId="48154F1C" w:rsidR="00194E9F" w:rsidRPr="00D21161" w:rsidRDefault="00194E9F" w:rsidP="00194E9F">
            <w:pPr>
              <w:jc w:val="both"/>
              <w:rPr>
                <w:rFonts w:ascii="Times New Roman" w:hAnsi="Times New Roman" w:cs="Times New Roman"/>
                <w:b/>
                <w:bCs/>
                <w:color w:val="000000" w:themeColor="text1"/>
                <w:sz w:val="24"/>
                <w:szCs w:val="24"/>
              </w:rPr>
            </w:pPr>
            <w:r w:rsidRPr="00D21161">
              <w:rPr>
                <w:rFonts w:ascii="Times New Roman" w:hAnsi="Times New Roman" w:cs="Times New Roman"/>
                <w:b/>
                <w:bCs/>
                <w:color w:val="000000" w:themeColor="text1"/>
                <w:sz w:val="24"/>
                <w:szCs w:val="24"/>
              </w:rPr>
              <w:t>Nav ņemts vērā</w:t>
            </w:r>
          </w:p>
          <w:p w14:paraId="29BDA9F3" w14:textId="2AB08CC8" w:rsidR="00194E9F" w:rsidRPr="007728EC" w:rsidRDefault="00194E9F" w:rsidP="00194E9F">
            <w:pPr>
              <w:jc w:val="both"/>
              <w:rPr>
                <w:rFonts w:ascii="Times New Roman" w:hAnsi="Times New Roman" w:cs="Times New Roman"/>
                <w:b/>
                <w:bCs/>
                <w:sz w:val="24"/>
                <w:szCs w:val="24"/>
              </w:rPr>
            </w:pPr>
          </w:p>
        </w:tc>
        <w:tc>
          <w:tcPr>
            <w:tcW w:w="3685" w:type="dxa"/>
          </w:tcPr>
          <w:p w14:paraId="6C2D9987" w14:textId="363A3E5D"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Uzdevumi paredz izvērtēt šo pakalpojumu ieviešanas iespējas - iespējamos ieguvumus, zaudējumus, izmaksas, u.tml. Šāds izvērtējums nepieciešams, lai pieņemtu lēmumu par risinājuma ieviešanu vai nē. Minētais izvērtējums ir nepieciešams pamatota lēmuma pieņemšanai.</w:t>
            </w:r>
          </w:p>
        </w:tc>
      </w:tr>
      <w:tr w:rsidR="00194E9F" w:rsidRPr="00960165" w14:paraId="25789B3C" w14:textId="77777777" w:rsidTr="005978FC">
        <w:tc>
          <w:tcPr>
            <w:tcW w:w="2405" w:type="dxa"/>
            <w:gridSpan w:val="3"/>
            <w:shd w:val="clear" w:color="auto" w:fill="auto"/>
          </w:tcPr>
          <w:p w14:paraId="3B48FE87" w14:textId="28B8C3EE"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E4B3713"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3.1.</w:t>
            </w:r>
            <w:r>
              <w:rPr>
                <w:rFonts w:ascii="Times New Roman" w:hAnsi="Times New Roman" w:cs="Times New Roman"/>
                <w:bCs/>
                <w:i/>
                <w:iCs/>
                <w:sz w:val="24"/>
                <w:szCs w:val="24"/>
              </w:rPr>
              <w:t xml:space="preserve">6.3. </w:t>
            </w:r>
            <w:r>
              <w:t xml:space="preserve"> </w:t>
            </w:r>
            <w:r w:rsidRPr="005D2285">
              <w:rPr>
                <w:rFonts w:ascii="Times New Roman" w:hAnsi="Times New Roman" w:cs="Times New Roman"/>
                <w:bCs/>
                <w:i/>
                <w:iCs/>
                <w:sz w:val="24"/>
                <w:szCs w:val="24"/>
              </w:rPr>
              <w:t>Nodrošināt slimību diagnožu un nāves cēloņu kodēšanas sistēmu kardioloģijā.</w:t>
            </w:r>
          </w:p>
          <w:p w14:paraId="6F1576B9" w14:textId="77777777" w:rsidR="00194E9F" w:rsidRPr="00960165" w:rsidRDefault="00194E9F" w:rsidP="00194E9F">
            <w:pPr>
              <w:jc w:val="both"/>
              <w:rPr>
                <w:rFonts w:ascii="Times New Roman" w:hAnsi="Times New Roman" w:cs="Times New Roman"/>
                <w:sz w:val="24"/>
                <w:szCs w:val="24"/>
              </w:rPr>
            </w:pPr>
          </w:p>
        </w:tc>
      </w:tr>
      <w:tr w:rsidR="00194E9F" w:rsidRPr="00960165" w14:paraId="2DDB2909" w14:textId="77777777" w:rsidTr="001150CE">
        <w:tc>
          <w:tcPr>
            <w:tcW w:w="846" w:type="dxa"/>
          </w:tcPr>
          <w:p w14:paraId="29B32E55" w14:textId="423259C6" w:rsidR="00194E9F" w:rsidRPr="00D15A91" w:rsidRDefault="00194E9F" w:rsidP="00194E9F">
            <w:pPr>
              <w:jc w:val="both"/>
              <w:rPr>
                <w:rFonts w:ascii="Times New Roman" w:hAnsi="Times New Roman" w:cs="Times New Roman"/>
                <w:sz w:val="24"/>
                <w:szCs w:val="24"/>
              </w:rPr>
            </w:pPr>
            <w:r>
              <w:rPr>
                <w:rFonts w:ascii="Times New Roman" w:hAnsi="Times New Roman" w:cs="Times New Roman"/>
                <w:sz w:val="24"/>
                <w:szCs w:val="24"/>
              </w:rPr>
              <w:t>381.</w:t>
            </w:r>
          </w:p>
        </w:tc>
        <w:tc>
          <w:tcPr>
            <w:tcW w:w="1559" w:type="dxa"/>
            <w:gridSpan w:val="2"/>
          </w:tcPr>
          <w:p w14:paraId="5A05405A" w14:textId="20166C30" w:rsidR="00194E9F" w:rsidRPr="00BE6B94"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LĀB </w:t>
            </w:r>
            <w:r w:rsidRPr="004F03B4">
              <w:rPr>
                <w:rFonts w:ascii="Times New Roman" w:hAnsi="Times New Roman" w:cs="Times New Roman"/>
                <w:sz w:val="24"/>
                <w:szCs w:val="24"/>
              </w:rPr>
              <w:t>13606/2020</w:t>
            </w:r>
          </w:p>
        </w:tc>
        <w:tc>
          <w:tcPr>
            <w:tcW w:w="6009" w:type="dxa"/>
            <w:gridSpan w:val="2"/>
          </w:tcPr>
          <w:p w14:paraId="1682B5DB" w14:textId="05BB1454" w:rsidR="00194E9F" w:rsidRPr="007243FA" w:rsidRDefault="00194E9F" w:rsidP="00194E9F">
            <w:pPr>
              <w:jc w:val="both"/>
              <w:rPr>
                <w:rFonts w:ascii="Times New Roman" w:eastAsia="Times New Roman" w:hAnsi="Times New Roman" w:cs="Times New Roman"/>
                <w:color w:val="000000" w:themeColor="text1"/>
                <w:sz w:val="24"/>
                <w:szCs w:val="24"/>
                <w:lang w:eastAsia="en-GB"/>
              </w:rPr>
            </w:pPr>
            <w:r w:rsidRPr="007243FA">
              <w:rPr>
                <w:rFonts w:ascii="Times New Roman" w:eastAsia="Times New Roman" w:hAnsi="Times New Roman" w:cs="Times New Roman"/>
                <w:color w:val="000000" w:themeColor="text1"/>
                <w:sz w:val="24"/>
                <w:szCs w:val="24"/>
                <w:lang w:eastAsia="en-GB"/>
              </w:rPr>
              <w:t>Ierosinām punktu 3.1.6.3. izteikt “</w:t>
            </w:r>
            <w:bookmarkStart w:id="22" w:name="_Hlk62927407"/>
            <w:r w:rsidRPr="007243FA">
              <w:rPr>
                <w:rFonts w:ascii="Times New Roman" w:eastAsia="Times New Roman" w:hAnsi="Times New Roman" w:cs="Times New Roman"/>
                <w:color w:val="000000" w:themeColor="text1"/>
                <w:sz w:val="24"/>
                <w:szCs w:val="24"/>
                <w:lang w:eastAsia="en-GB"/>
              </w:rPr>
              <w:t>pilnveidot ārstu kompetences un prasmes diagnožu un nāves cēloņu kodēšanā saskaņā ar SSK-10 10. redakcijas II sējumu. Pašreizējais formulējums, jo, 3.1.6.3. punktā „pilnveidot slimību diagnožu un nāves cēloņu kodēšanas sistēmu”, skan kā iecere pilnveidot SSK-10 klasifikatoru. Svarīga ir kodēšanas kvalitātes pilnveidošana, kas, lai arī pamanīta tieši sirds un asinsvadu patoloģiju grupā, attiecas arī uz citiem nāves cēloņiem.</w:t>
            </w:r>
            <w:bookmarkEnd w:id="22"/>
          </w:p>
        </w:tc>
        <w:tc>
          <w:tcPr>
            <w:tcW w:w="2071" w:type="dxa"/>
            <w:gridSpan w:val="2"/>
          </w:tcPr>
          <w:p w14:paraId="2F876162" w14:textId="7515BA00" w:rsidR="00194E9F" w:rsidRPr="007728EC" w:rsidRDefault="00194E9F" w:rsidP="00194E9F">
            <w:pPr>
              <w:jc w:val="both"/>
              <w:rPr>
                <w:rFonts w:ascii="Times New Roman" w:hAnsi="Times New Roman" w:cs="Times New Roman"/>
                <w:b/>
                <w:bCs/>
                <w:sz w:val="24"/>
                <w:szCs w:val="24"/>
              </w:rPr>
            </w:pPr>
            <w:r w:rsidRPr="007728EC">
              <w:rPr>
                <w:rFonts w:ascii="Times New Roman" w:hAnsi="Times New Roman" w:cs="Times New Roman"/>
                <w:b/>
                <w:bCs/>
                <w:sz w:val="24"/>
                <w:szCs w:val="24"/>
              </w:rPr>
              <w:t>Ņemts vērā</w:t>
            </w:r>
          </w:p>
        </w:tc>
        <w:tc>
          <w:tcPr>
            <w:tcW w:w="3685" w:type="dxa"/>
          </w:tcPr>
          <w:p w14:paraId="77AFC9BC" w14:textId="55203C14"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w:t>
            </w:r>
          </w:p>
        </w:tc>
      </w:tr>
      <w:tr w:rsidR="00194E9F" w:rsidRPr="00960165" w14:paraId="77E8967A" w14:textId="77777777" w:rsidTr="001150CE">
        <w:tc>
          <w:tcPr>
            <w:tcW w:w="846" w:type="dxa"/>
          </w:tcPr>
          <w:p w14:paraId="263A6EEF" w14:textId="21275392" w:rsidR="00194E9F" w:rsidRPr="00D15A91" w:rsidRDefault="00194E9F" w:rsidP="00194E9F">
            <w:pPr>
              <w:jc w:val="both"/>
              <w:rPr>
                <w:rFonts w:ascii="Times New Roman" w:hAnsi="Times New Roman" w:cs="Times New Roman"/>
                <w:sz w:val="24"/>
                <w:szCs w:val="24"/>
              </w:rPr>
            </w:pPr>
            <w:r>
              <w:rPr>
                <w:rFonts w:ascii="Times New Roman" w:hAnsi="Times New Roman" w:cs="Times New Roman"/>
                <w:sz w:val="24"/>
                <w:szCs w:val="24"/>
              </w:rPr>
              <w:t>382.</w:t>
            </w:r>
          </w:p>
        </w:tc>
        <w:tc>
          <w:tcPr>
            <w:tcW w:w="1559" w:type="dxa"/>
            <w:gridSpan w:val="2"/>
          </w:tcPr>
          <w:p w14:paraId="2ABE9C05" w14:textId="09A4C3FB" w:rsidR="00194E9F" w:rsidRDefault="00194E9F" w:rsidP="00194E9F">
            <w:pPr>
              <w:jc w:val="both"/>
              <w:rPr>
                <w:rFonts w:ascii="Times New Roman" w:hAnsi="Times New Roman" w:cs="Times New Roman"/>
                <w:sz w:val="24"/>
                <w:szCs w:val="24"/>
              </w:rPr>
            </w:pPr>
            <w:r w:rsidRPr="00890260">
              <w:rPr>
                <w:rFonts w:ascii="Times New Roman" w:hAnsi="Times New Roman" w:cs="Times New Roman"/>
                <w:sz w:val="24"/>
                <w:szCs w:val="24"/>
              </w:rPr>
              <w:t>Latvijas Lielo slimnīcu asociācija 13661/2020</w:t>
            </w:r>
          </w:p>
        </w:tc>
        <w:tc>
          <w:tcPr>
            <w:tcW w:w="6009" w:type="dxa"/>
            <w:gridSpan w:val="2"/>
          </w:tcPr>
          <w:p w14:paraId="0DB18226" w14:textId="16E7D8F3" w:rsidR="00194E9F" w:rsidRPr="00516BF8" w:rsidRDefault="00194E9F" w:rsidP="00194E9F">
            <w:pPr>
              <w:jc w:val="both"/>
              <w:rPr>
                <w:rFonts w:ascii="Times New Roman" w:eastAsia="Times New Roman" w:hAnsi="Times New Roman" w:cs="Times New Roman"/>
                <w:color w:val="000000" w:themeColor="text1"/>
                <w:sz w:val="24"/>
                <w:szCs w:val="24"/>
                <w:lang w:eastAsia="en-GB"/>
              </w:rPr>
            </w:pPr>
            <w:r w:rsidRPr="00516BF8">
              <w:rPr>
                <w:rFonts w:ascii="Times New Roman" w:eastAsia="Times New Roman" w:hAnsi="Times New Roman" w:cs="Times New Roman"/>
                <w:color w:val="000000" w:themeColor="text1"/>
                <w:sz w:val="24"/>
                <w:szCs w:val="24"/>
                <w:lang w:eastAsia="en-GB"/>
              </w:rPr>
              <w:t>Horizontāli, visā dokumentā nepieciešams vērtēt ārstniecības iestāžu un jo īpaši klīniskās universitātes slimnīcas (turpmāk – KUS) līdzdalību visos rīcības virzienos, ja nepieciešams, tad atkārtoti diskutējot šo jautājumu ar nozares pārstāvjiem, jo īpaši nepieciešams:</w:t>
            </w:r>
          </w:p>
          <w:p w14:paraId="6D743372" w14:textId="5896F624" w:rsidR="00194E9F" w:rsidRPr="007243FA" w:rsidRDefault="00194E9F" w:rsidP="00194E9F">
            <w:pPr>
              <w:jc w:val="both"/>
              <w:rPr>
                <w:rFonts w:ascii="Times New Roman" w:eastAsia="Times New Roman" w:hAnsi="Times New Roman" w:cs="Times New Roman"/>
                <w:color w:val="000000" w:themeColor="text1"/>
                <w:sz w:val="24"/>
                <w:szCs w:val="24"/>
                <w:lang w:eastAsia="en-GB"/>
              </w:rPr>
            </w:pPr>
            <w:r w:rsidRPr="00516BF8">
              <w:rPr>
                <w:rFonts w:ascii="Times New Roman" w:eastAsia="Times New Roman" w:hAnsi="Times New Roman" w:cs="Times New Roman"/>
                <w:color w:val="000000" w:themeColor="text1"/>
                <w:sz w:val="24"/>
                <w:szCs w:val="24"/>
                <w:lang w:eastAsia="en-GB"/>
              </w:rPr>
              <w:t>Papildināt uzdevumu Nr. 3.1.6.3 ar KUS kā līdzatbildīgajiem institūcijām.</w:t>
            </w:r>
          </w:p>
        </w:tc>
        <w:tc>
          <w:tcPr>
            <w:tcW w:w="2071" w:type="dxa"/>
            <w:gridSpan w:val="2"/>
          </w:tcPr>
          <w:p w14:paraId="3316550C" w14:textId="77777777" w:rsidR="00194E9F" w:rsidRDefault="00194E9F" w:rsidP="00194E9F">
            <w:pPr>
              <w:jc w:val="both"/>
              <w:rPr>
                <w:rFonts w:ascii="Times New Roman" w:hAnsi="Times New Roman" w:cs="Times New Roman"/>
                <w:b/>
                <w:bCs/>
                <w:color w:val="FF0000"/>
                <w:sz w:val="24"/>
                <w:szCs w:val="24"/>
              </w:rPr>
            </w:pPr>
            <w:r w:rsidRPr="00A27561">
              <w:rPr>
                <w:rFonts w:ascii="Times New Roman" w:hAnsi="Times New Roman" w:cs="Times New Roman"/>
                <w:b/>
                <w:bCs/>
                <w:sz w:val="24"/>
                <w:szCs w:val="24"/>
              </w:rPr>
              <w:t>Ņemts vērā</w:t>
            </w:r>
          </w:p>
          <w:p w14:paraId="1DE68F22" w14:textId="0EFC3C48" w:rsidR="00194E9F" w:rsidRPr="007728EC" w:rsidRDefault="00194E9F" w:rsidP="00194E9F">
            <w:pPr>
              <w:jc w:val="both"/>
              <w:rPr>
                <w:rFonts w:ascii="Times New Roman" w:hAnsi="Times New Roman" w:cs="Times New Roman"/>
                <w:b/>
                <w:bCs/>
                <w:sz w:val="24"/>
                <w:szCs w:val="24"/>
              </w:rPr>
            </w:pPr>
          </w:p>
        </w:tc>
        <w:tc>
          <w:tcPr>
            <w:tcW w:w="3685" w:type="dxa"/>
          </w:tcPr>
          <w:p w14:paraId="4EDAC20B" w14:textId="77777777" w:rsidR="00194E9F" w:rsidRDefault="00194E9F" w:rsidP="00194E9F">
            <w:pPr>
              <w:jc w:val="both"/>
              <w:rPr>
                <w:rFonts w:ascii="Times New Roman" w:hAnsi="Times New Roman" w:cs="Times New Roman"/>
                <w:sz w:val="24"/>
                <w:szCs w:val="24"/>
              </w:rPr>
            </w:pPr>
            <w:r w:rsidRPr="00A27561">
              <w:rPr>
                <w:rFonts w:ascii="Times New Roman" w:hAnsi="Times New Roman" w:cs="Times New Roman"/>
                <w:sz w:val="24"/>
                <w:szCs w:val="24"/>
              </w:rPr>
              <w:t>Pr</w:t>
            </w:r>
            <w:r>
              <w:rPr>
                <w:rFonts w:ascii="Times New Roman" w:hAnsi="Times New Roman" w:cs="Times New Roman"/>
                <w:sz w:val="24"/>
                <w:szCs w:val="24"/>
              </w:rPr>
              <w:t xml:space="preserve">ecizēts. </w:t>
            </w:r>
          </w:p>
          <w:p w14:paraId="01948D24" w14:textId="4B491C98" w:rsidR="00194E9F" w:rsidRDefault="00194E9F" w:rsidP="00194E9F">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Līdzatbildīgas institūcijas: </w:t>
            </w:r>
            <w:r w:rsidRPr="00A27561">
              <w:rPr>
                <w:rFonts w:ascii="Times New Roman" w:hAnsi="Times New Roman" w:cs="Times New Roman"/>
                <w:sz w:val="24"/>
                <w:szCs w:val="24"/>
              </w:rPr>
              <w:t xml:space="preserve">VM, </w:t>
            </w:r>
            <w:r w:rsidRPr="00A27561">
              <w:rPr>
                <w:rFonts w:ascii="Times New Roman" w:hAnsi="Times New Roman" w:cs="Times New Roman"/>
                <w:sz w:val="24"/>
                <w:szCs w:val="24"/>
                <w:lang w:val="en-US"/>
              </w:rPr>
              <w:t>BKUS, PSKUS, RAKUS</w:t>
            </w:r>
            <w:r>
              <w:rPr>
                <w:rFonts w:ascii="Times New Roman" w:hAnsi="Times New Roman" w:cs="Times New Roman"/>
                <w:sz w:val="24"/>
                <w:szCs w:val="24"/>
                <w:lang w:val="en-US"/>
              </w:rPr>
              <w:t>.</w:t>
            </w:r>
          </w:p>
          <w:p w14:paraId="74DB6766" w14:textId="26C57E8C"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Attiecībā uz ES fondu finansēto pasākumu plānošanu, ārstniecības iestādes un klīniskās universitātes slimnīcas ir ietvertas darbības programmas projektā 2021.-2027.gadam</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 </w:t>
            </w:r>
            <w:r>
              <w:t xml:space="preserve"> </w:t>
            </w:r>
            <w:r w:rsidRPr="0076167A">
              <w:rPr>
                <w:rFonts w:ascii="Times New Roman" w:hAnsi="Times New Roman" w:cs="Times New Roman"/>
                <w:sz w:val="24"/>
                <w:szCs w:val="24"/>
              </w:rPr>
              <w:t>tāpat arī atbalsts tiek plānots Atveseļošanās un noturības mehānisma plānā</w:t>
            </w:r>
            <w:r>
              <w:rPr>
                <w:rFonts w:ascii="Times New Roman" w:hAnsi="Times New Roman" w:cs="Times New Roman"/>
                <w:sz w:val="24"/>
                <w:szCs w:val="24"/>
              </w:rPr>
              <w:t>,</w:t>
            </w:r>
            <w:r w:rsidRPr="0076167A">
              <w:rPr>
                <w:rFonts w:ascii="Times New Roman" w:hAnsi="Times New Roman" w:cs="Times New Roman"/>
                <w:sz w:val="24"/>
                <w:szCs w:val="24"/>
              </w:rPr>
              <w:t xml:space="preserve"> </w:t>
            </w:r>
            <w:r>
              <w:rPr>
                <w:rFonts w:ascii="Times New Roman" w:hAnsi="Times New Roman" w:cs="Times New Roman"/>
                <w:sz w:val="24"/>
                <w:szCs w:val="24"/>
              </w:rPr>
              <w:t>attiecīgi uzsverot iestāžu lomu un attīstības vajadzības.</w:t>
            </w:r>
          </w:p>
          <w:p w14:paraId="310DC26D" w14:textId="1AEC4337" w:rsidR="00194E9F" w:rsidRPr="00960165" w:rsidRDefault="00194E9F" w:rsidP="00194E9F">
            <w:pPr>
              <w:jc w:val="both"/>
              <w:rPr>
                <w:rFonts w:ascii="Times New Roman" w:hAnsi="Times New Roman" w:cs="Times New Roman"/>
                <w:sz w:val="24"/>
                <w:szCs w:val="24"/>
              </w:rPr>
            </w:pPr>
          </w:p>
        </w:tc>
      </w:tr>
      <w:tr w:rsidR="00194E9F" w:rsidRPr="00960165" w14:paraId="293E20E6" w14:textId="77777777" w:rsidTr="001150CE">
        <w:tc>
          <w:tcPr>
            <w:tcW w:w="846" w:type="dxa"/>
          </w:tcPr>
          <w:p w14:paraId="0FE8AB7F" w14:textId="5E0D4548" w:rsidR="00194E9F" w:rsidRPr="00D15A91" w:rsidRDefault="00194E9F" w:rsidP="00194E9F">
            <w:pPr>
              <w:jc w:val="both"/>
              <w:rPr>
                <w:rFonts w:ascii="Times New Roman" w:hAnsi="Times New Roman" w:cs="Times New Roman"/>
                <w:sz w:val="24"/>
                <w:szCs w:val="24"/>
              </w:rPr>
            </w:pPr>
            <w:r>
              <w:rPr>
                <w:rFonts w:ascii="Times New Roman" w:hAnsi="Times New Roman" w:cs="Times New Roman"/>
                <w:sz w:val="24"/>
                <w:szCs w:val="24"/>
              </w:rPr>
              <w:t>383.</w:t>
            </w:r>
          </w:p>
        </w:tc>
        <w:tc>
          <w:tcPr>
            <w:tcW w:w="1559" w:type="dxa"/>
            <w:gridSpan w:val="2"/>
          </w:tcPr>
          <w:p w14:paraId="6C07D79D" w14:textId="4341B26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LĀB </w:t>
            </w:r>
          </w:p>
        </w:tc>
        <w:tc>
          <w:tcPr>
            <w:tcW w:w="6009" w:type="dxa"/>
            <w:gridSpan w:val="2"/>
          </w:tcPr>
          <w:p w14:paraId="47A40806" w14:textId="5945CF70" w:rsidR="00194E9F" w:rsidRDefault="00194E9F" w:rsidP="00194E9F">
            <w:pPr>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Papildināt pamatnostādnes ar jaunu uzdevumu:</w:t>
            </w:r>
          </w:p>
          <w:p w14:paraId="0E6FCA5F" w14:textId="77777777" w:rsidR="00194E9F" w:rsidRDefault="00194E9F" w:rsidP="00194E9F">
            <w:pPr>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3.1.6.7. </w:t>
            </w:r>
            <w:r w:rsidRPr="00715888">
              <w:rPr>
                <w:rFonts w:ascii="Times New Roman" w:eastAsia="Times New Roman" w:hAnsi="Times New Roman" w:cs="Times New Roman"/>
                <w:color w:val="000000" w:themeColor="text1"/>
                <w:sz w:val="24"/>
                <w:szCs w:val="24"/>
                <w:lang w:eastAsia="en-GB"/>
              </w:rPr>
              <w:t>Palielināt zāļu kompensācijas apmēru līdz 100% pacientiem ar hronisku sirds mazspēju un ģimenes hiperholesterinēmiju.</w:t>
            </w:r>
          </w:p>
          <w:p w14:paraId="03E78FE2" w14:textId="707C8547" w:rsidR="00194E9F" w:rsidRPr="007243FA" w:rsidRDefault="00194E9F" w:rsidP="00194E9F">
            <w:pPr>
              <w:jc w:val="both"/>
              <w:rPr>
                <w:rFonts w:ascii="Times New Roman" w:eastAsia="Times New Roman" w:hAnsi="Times New Roman" w:cs="Times New Roman"/>
                <w:color w:val="000000" w:themeColor="text1"/>
                <w:sz w:val="24"/>
                <w:szCs w:val="24"/>
                <w:lang w:eastAsia="en-GB"/>
              </w:rPr>
            </w:pPr>
          </w:p>
        </w:tc>
        <w:tc>
          <w:tcPr>
            <w:tcW w:w="2071" w:type="dxa"/>
            <w:gridSpan w:val="2"/>
          </w:tcPr>
          <w:p w14:paraId="2D11610A" w14:textId="77777777" w:rsidR="00194E9F"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Nav ņemts vērā</w:t>
            </w:r>
          </w:p>
          <w:p w14:paraId="65878FAA" w14:textId="5116822B" w:rsidR="00194E9F" w:rsidRPr="007728EC" w:rsidRDefault="00194E9F" w:rsidP="00194E9F">
            <w:pPr>
              <w:jc w:val="both"/>
              <w:rPr>
                <w:rFonts w:ascii="Times New Roman" w:hAnsi="Times New Roman" w:cs="Times New Roman"/>
                <w:b/>
                <w:bCs/>
                <w:sz w:val="24"/>
                <w:szCs w:val="24"/>
              </w:rPr>
            </w:pPr>
          </w:p>
        </w:tc>
        <w:tc>
          <w:tcPr>
            <w:tcW w:w="3685" w:type="dxa"/>
            <w:vMerge w:val="restart"/>
          </w:tcPr>
          <w:p w14:paraId="0DCF0B26" w14:textId="428D9075" w:rsidR="00194E9F" w:rsidRPr="00B07E2E"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Priekšlikums nav atbalstāms, jo  </w:t>
            </w:r>
            <w:r w:rsidRPr="00B07E2E">
              <w:rPr>
                <w:rFonts w:ascii="Times New Roman" w:hAnsi="Times New Roman" w:cs="Times New Roman"/>
                <w:sz w:val="24"/>
                <w:szCs w:val="24"/>
              </w:rPr>
              <w:t>veic</w:t>
            </w:r>
            <w:r>
              <w:rPr>
                <w:rFonts w:ascii="Times New Roman" w:hAnsi="Times New Roman" w:cs="Times New Roman"/>
                <w:sz w:val="24"/>
                <w:szCs w:val="24"/>
              </w:rPr>
              <w:t>ot</w:t>
            </w:r>
            <w:r w:rsidRPr="00B07E2E">
              <w:rPr>
                <w:rFonts w:ascii="Times New Roman" w:hAnsi="Times New Roman" w:cs="Times New Roman"/>
                <w:sz w:val="24"/>
                <w:szCs w:val="24"/>
              </w:rPr>
              <w:t xml:space="preserve"> datu analīzi par viena pacienta vidējo līdzmaksājumu, kas sevī ietver gan pacienta līdzmaksājumu par valsts nekompensējamo daļu, gan pacienta līdzmaksājumu ne-references zālēm. Pie diagnozes I50 (sirds mazspēja) pacienta līdzmaksājums ir EUR 4.37, toties pārējo kardioloģijas diagnožu pacientu līdzmaksājums ir EUR 13.69 (2020. III ceturkšņa dati). 2020.gada II ceturknī viena pacienta līdzmaksājums attiecīgi ir EUR 4.90 un EUR 13.65. </w:t>
            </w:r>
          </w:p>
          <w:p w14:paraId="5AEB76B6" w14:textId="77777777" w:rsidR="00194E9F" w:rsidRPr="00B07E2E" w:rsidRDefault="00194E9F" w:rsidP="00194E9F">
            <w:pPr>
              <w:jc w:val="both"/>
              <w:rPr>
                <w:rFonts w:ascii="Times New Roman" w:hAnsi="Times New Roman" w:cs="Times New Roman"/>
                <w:sz w:val="24"/>
                <w:szCs w:val="24"/>
              </w:rPr>
            </w:pPr>
          </w:p>
          <w:p w14:paraId="16361004" w14:textId="2779DC43" w:rsidR="00194E9F" w:rsidRPr="00B07E2E" w:rsidRDefault="00194E9F" w:rsidP="00194E9F">
            <w:pPr>
              <w:jc w:val="both"/>
              <w:rPr>
                <w:rFonts w:ascii="Times New Roman" w:hAnsi="Times New Roman" w:cs="Times New Roman"/>
                <w:sz w:val="24"/>
                <w:szCs w:val="24"/>
              </w:rPr>
            </w:pPr>
            <w:r w:rsidRPr="00B07E2E">
              <w:rPr>
                <w:rFonts w:ascii="Times New Roman" w:hAnsi="Times New Roman" w:cs="Times New Roman"/>
                <w:sz w:val="24"/>
                <w:szCs w:val="24"/>
              </w:rPr>
              <w:t xml:space="preserve">Līdz ar to sirds mazspējas pacienti ir vismaz divas reizes labākā situācijā nekā citi pacienti </w:t>
            </w:r>
            <w:r>
              <w:rPr>
                <w:rFonts w:ascii="Times New Roman" w:hAnsi="Times New Roman" w:cs="Times New Roman"/>
                <w:sz w:val="24"/>
                <w:szCs w:val="24"/>
              </w:rPr>
              <w:t xml:space="preserve">ar </w:t>
            </w:r>
            <w:r w:rsidRPr="00B07E2E">
              <w:rPr>
                <w:rFonts w:ascii="Times New Roman" w:hAnsi="Times New Roman" w:cs="Times New Roman"/>
                <w:sz w:val="24"/>
                <w:szCs w:val="24"/>
              </w:rPr>
              <w:t>sirds un asinsrites slimīb</w:t>
            </w:r>
            <w:r>
              <w:rPr>
                <w:rFonts w:ascii="Times New Roman" w:hAnsi="Times New Roman" w:cs="Times New Roman"/>
                <w:sz w:val="24"/>
                <w:szCs w:val="24"/>
              </w:rPr>
              <w:t>ām.</w:t>
            </w:r>
            <w:r w:rsidRPr="00B07E2E">
              <w:rPr>
                <w:rFonts w:ascii="Times New Roman" w:hAnsi="Times New Roman" w:cs="Times New Roman"/>
                <w:sz w:val="24"/>
                <w:szCs w:val="24"/>
              </w:rPr>
              <w:t xml:space="preserve"> gadījumā.</w:t>
            </w:r>
          </w:p>
          <w:p w14:paraId="33113282" w14:textId="77777777" w:rsidR="00194E9F" w:rsidRPr="00B07E2E" w:rsidRDefault="00194E9F" w:rsidP="00194E9F">
            <w:pPr>
              <w:jc w:val="both"/>
              <w:rPr>
                <w:rFonts w:ascii="Times New Roman" w:hAnsi="Times New Roman" w:cs="Times New Roman"/>
                <w:sz w:val="24"/>
                <w:szCs w:val="24"/>
              </w:rPr>
            </w:pPr>
          </w:p>
          <w:p w14:paraId="6A20F6A5" w14:textId="5E0E1372" w:rsidR="00194E9F" w:rsidRPr="00B07E2E" w:rsidRDefault="00194E9F" w:rsidP="00194E9F">
            <w:pPr>
              <w:jc w:val="both"/>
              <w:rPr>
                <w:rFonts w:ascii="Times New Roman" w:hAnsi="Times New Roman" w:cs="Times New Roman"/>
                <w:sz w:val="24"/>
                <w:szCs w:val="24"/>
              </w:rPr>
            </w:pPr>
            <w:r w:rsidRPr="00B07E2E">
              <w:rPr>
                <w:rFonts w:ascii="Times New Roman" w:hAnsi="Times New Roman" w:cs="Times New Roman"/>
                <w:sz w:val="24"/>
                <w:szCs w:val="24"/>
              </w:rPr>
              <w:t xml:space="preserve">Ir diagnozes, piem. HOPS u.c., kur arī vajag 2 milj., lai paaugstinatu kompensācijas apmēru no 50% uz 75% un pacientiem līdzmaksājumi ir ievērojami augstāki kā minētās diagnozes gadījumā. Zāļu finansiālās pieejamības uzlabošanai kompensācijas apmērs ceļams </w:t>
            </w:r>
            <w:r>
              <w:rPr>
                <w:rFonts w:ascii="Times New Roman" w:hAnsi="Times New Roman" w:cs="Times New Roman"/>
                <w:sz w:val="24"/>
                <w:szCs w:val="24"/>
              </w:rPr>
              <w:t>tām diagnozēm, kur pacientu līdzmaksājums ir lielāks</w:t>
            </w:r>
            <w:r w:rsidRPr="00B07E2E">
              <w:rPr>
                <w:rFonts w:ascii="Times New Roman" w:hAnsi="Times New Roman" w:cs="Times New Roman"/>
                <w:sz w:val="24"/>
                <w:szCs w:val="24"/>
              </w:rPr>
              <w:t>.</w:t>
            </w:r>
          </w:p>
          <w:p w14:paraId="0DA2F947" w14:textId="77777777" w:rsidR="00194E9F" w:rsidRPr="00B07E2E" w:rsidRDefault="00194E9F" w:rsidP="00194E9F">
            <w:pPr>
              <w:jc w:val="both"/>
              <w:rPr>
                <w:rFonts w:ascii="Times New Roman" w:hAnsi="Times New Roman" w:cs="Times New Roman"/>
                <w:sz w:val="24"/>
                <w:szCs w:val="24"/>
              </w:rPr>
            </w:pPr>
          </w:p>
          <w:p w14:paraId="231CDCCB" w14:textId="77777777" w:rsidR="00194E9F" w:rsidRPr="00960165" w:rsidRDefault="00194E9F" w:rsidP="00194E9F">
            <w:pPr>
              <w:jc w:val="both"/>
              <w:rPr>
                <w:rFonts w:ascii="Times New Roman" w:hAnsi="Times New Roman" w:cs="Times New Roman"/>
                <w:sz w:val="24"/>
                <w:szCs w:val="24"/>
              </w:rPr>
            </w:pPr>
            <w:r w:rsidRPr="00B07E2E">
              <w:rPr>
                <w:rFonts w:ascii="Times New Roman" w:hAnsi="Times New Roman" w:cs="Times New Roman"/>
                <w:sz w:val="24"/>
                <w:szCs w:val="24"/>
              </w:rPr>
              <w:t>Papildus finansējums nepieciešams arī jaunu un inovatīvu medikamentu iekļaušanai KZS pacientiem pie diagnozēm, kuriem šobrīd tiek apmaksāta tikai pamatterapija un kuras pacienti vispār nevar iegādāties lielo maksājumu dēļ.</w:t>
            </w:r>
          </w:p>
          <w:p w14:paraId="254F157D" w14:textId="77777777" w:rsidR="00194E9F" w:rsidRPr="00B07E2E" w:rsidRDefault="00194E9F" w:rsidP="00194E9F">
            <w:pPr>
              <w:jc w:val="both"/>
              <w:rPr>
                <w:rFonts w:ascii="Times New Roman" w:hAnsi="Times New Roman" w:cs="Times New Roman"/>
                <w:sz w:val="24"/>
                <w:szCs w:val="24"/>
              </w:rPr>
            </w:pPr>
          </w:p>
          <w:p w14:paraId="1C9F604D" w14:textId="4041CA65" w:rsidR="00194E9F" w:rsidRPr="00960165" w:rsidRDefault="00194E9F" w:rsidP="00194E9F">
            <w:pPr>
              <w:jc w:val="both"/>
              <w:rPr>
                <w:rFonts w:ascii="Times New Roman" w:hAnsi="Times New Roman" w:cs="Times New Roman"/>
                <w:sz w:val="24"/>
                <w:szCs w:val="24"/>
              </w:rPr>
            </w:pPr>
          </w:p>
        </w:tc>
      </w:tr>
      <w:tr w:rsidR="00194E9F" w:rsidRPr="00960165" w14:paraId="5368F582" w14:textId="77777777" w:rsidTr="001150CE">
        <w:tc>
          <w:tcPr>
            <w:tcW w:w="846" w:type="dxa"/>
          </w:tcPr>
          <w:p w14:paraId="657FBE3F" w14:textId="457A8CD7" w:rsidR="00194E9F" w:rsidRPr="00D15A91" w:rsidRDefault="00194E9F" w:rsidP="00194E9F">
            <w:pPr>
              <w:jc w:val="both"/>
              <w:rPr>
                <w:rFonts w:ascii="Times New Roman" w:hAnsi="Times New Roman" w:cs="Times New Roman"/>
                <w:sz w:val="24"/>
                <w:szCs w:val="24"/>
              </w:rPr>
            </w:pPr>
            <w:r>
              <w:rPr>
                <w:rFonts w:ascii="Times New Roman" w:hAnsi="Times New Roman" w:cs="Times New Roman"/>
                <w:sz w:val="24"/>
                <w:szCs w:val="24"/>
              </w:rPr>
              <w:t>384.</w:t>
            </w:r>
          </w:p>
        </w:tc>
        <w:tc>
          <w:tcPr>
            <w:tcW w:w="1559" w:type="dxa"/>
            <w:gridSpan w:val="2"/>
          </w:tcPr>
          <w:p w14:paraId="70B26135" w14:textId="1D8BD4F3" w:rsidR="00194E9F" w:rsidRPr="00772E5F" w:rsidRDefault="00194E9F" w:rsidP="00194E9F">
            <w:pPr>
              <w:jc w:val="both"/>
              <w:rPr>
                <w:rFonts w:ascii="Times New Roman" w:hAnsi="Times New Roman" w:cs="Times New Roman"/>
                <w:sz w:val="24"/>
                <w:szCs w:val="24"/>
              </w:rPr>
            </w:pPr>
            <w:r w:rsidRPr="008B67EC">
              <w:rPr>
                <w:rFonts w:ascii="Times New Roman" w:hAnsi="Times New Roman" w:cs="Times New Roman"/>
                <w:sz w:val="24"/>
                <w:szCs w:val="24"/>
              </w:rPr>
              <w:t>Starptautisko inovatīvo farmaceitisko firmu asociācija 13488/2020</w:t>
            </w:r>
          </w:p>
        </w:tc>
        <w:tc>
          <w:tcPr>
            <w:tcW w:w="6009" w:type="dxa"/>
            <w:gridSpan w:val="2"/>
          </w:tcPr>
          <w:p w14:paraId="064824CB" w14:textId="1B62EDFA" w:rsidR="00194E9F" w:rsidRDefault="00194E9F" w:rsidP="00194E9F">
            <w:pPr>
              <w:jc w:val="both"/>
              <w:rPr>
                <w:rFonts w:ascii="Times New Roman" w:eastAsia="Times New Roman" w:hAnsi="Times New Roman" w:cs="Times New Roman"/>
                <w:color w:val="000000" w:themeColor="text1"/>
                <w:sz w:val="24"/>
                <w:szCs w:val="24"/>
                <w:lang w:eastAsia="en-GB"/>
              </w:rPr>
            </w:pPr>
            <w:r w:rsidRPr="008B67EC">
              <w:rPr>
                <w:rFonts w:ascii="Times New Roman" w:eastAsia="Times New Roman" w:hAnsi="Times New Roman" w:cs="Times New Roman"/>
                <w:color w:val="000000" w:themeColor="text1"/>
                <w:sz w:val="24"/>
                <w:szCs w:val="24"/>
                <w:lang w:eastAsia="en-GB"/>
              </w:rPr>
              <w:t>Aicinām atjaunot Projektā uzdevumu “Palielināt zāļu kompensācijas apmēru līdz 100% pacientiem ar hronisku sirds mazspēju” jeb 2006. gada apjomā – līmenī, kāds tas bija pirms 2009. gada grozījumiem. Gan valsts budžeta kopapjoms, gan veselības jomai atvēlētie finanšu līdzekļi ir lielāki kā 2008. gadā, taču kompensācijas līmenis nav atgriezies iepriekšējā apmērā, īpaši hroniski slimiem pacientiem radot augstu līdzmaksājumu un apdraudot zāļu lietošanas līdzestību. Esošie saslimstības un mirstības rādītāji liecina, ka hroniska sirds mazspēja nešaubīgi ir vissmagākā no sirds un asinsvadu slimībām un pilnībā atbilst kompensācijas I kategorijai (100%) kā hroniska, dzīvību apdraudoša slimība, kuras ārstēšanā ir nepieciešama attiecīgo zāļu lietošana, lai uzturētu pacienta dzīvības funkcijas (līdzīgi kā, piemēram, onkoloģisko slimību un cukura diabēta pacientiem). Latvijā ir ļoti augsti hroniskas sirds mazspējas pacientu hospitalizācijas rādītāji, 2019. gadā hospitalizācija sasniedza 6,2 tūkstošus gadījumu un pacientu nespēja iegādāties nepieciešamās zāles ir viens no iemesliem, kas ietekmē hospitalizācijas biežumu. Personīgie maksājumi par ambulatorai ārstēšanai nepieciešamajām zālēm neapšaubāmi ir lielākais finansiālo grūtību cēlonis mājsaimniecībām Latvijā, jo īpaši mazāk nodrošinātajās ģimenēs. Tas skaidrojams ar vairākiem faktoriem, tostarp ļoti ierobežoto kompensējamo recepšu zāļu sarakstu, līdzmaksājumu politiku, zāļu cenām un plaši izplatītu bezrecepšu zāļu lietošanu.</w:t>
            </w:r>
          </w:p>
        </w:tc>
        <w:tc>
          <w:tcPr>
            <w:tcW w:w="2071" w:type="dxa"/>
            <w:gridSpan w:val="2"/>
          </w:tcPr>
          <w:p w14:paraId="118E677C" w14:textId="77777777" w:rsidR="00194E9F"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Nav ņemts vērā</w:t>
            </w:r>
          </w:p>
          <w:p w14:paraId="18B84103" w14:textId="678C7FFD" w:rsidR="00194E9F" w:rsidRDefault="00194E9F" w:rsidP="00194E9F">
            <w:pPr>
              <w:jc w:val="both"/>
              <w:rPr>
                <w:rFonts w:ascii="Times New Roman" w:hAnsi="Times New Roman" w:cs="Times New Roman"/>
                <w:b/>
                <w:bCs/>
                <w:sz w:val="24"/>
                <w:szCs w:val="24"/>
              </w:rPr>
            </w:pPr>
          </w:p>
        </w:tc>
        <w:tc>
          <w:tcPr>
            <w:tcW w:w="3685" w:type="dxa"/>
            <w:vMerge/>
          </w:tcPr>
          <w:p w14:paraId="6FA2CB95" w14:textId="078F7CF9" w:rsidR="00194E9F" w:rsidRDefault="00194E9F" w:rsidP="00194E9F">
            <w:pPr>
              <w:jc w:val="both"/>
              <w:rPr>
                <w:rFonts w:ascii="Times New Roman" w:hAnsi="Times New Roman" w:cs="Times New Roman"/>
                <w:sz w:val="24"/>
                <w:szCs w:val="24"/>
              </w:rPr>
            </w:pPr>
          </w:p>
        </w:tc>
      </w:tr>
      <w:tr w:rsidR="00194E9F" w:rsidRPr="00960165" w14:paraId="3068EC25" w14:textId="77777777" w:rsidTr="001150CE">
        <w:tc>
          <w:tcPr>
            <w:tcW w:w="846" w:type="dxa"/>
          </w:tcPr>
          <w:p w14:paraId="45DC90C7" w14:textId="59B81B6D" w:rsidR="00194E9F" w:rsidRPr="00D15A91" w:rsidRDefault="00194E9F" w:rsidP="00194E9F">
            <w:pPr>
              <w:jc w:val="both"/>
              <w:rPr>
                <w:rFonts w:ascii="Times New Roman" w:hAnsi="Times New Roman" w:cs="Times New Roman"/>
                <w:sz w:val="24"/>
                <w:szCs w:val="24"/>
              </w:rPr>
            </w:pPr>
            <w:r>
              <w:rPr>
                <w:rFonts w:ascii="Times New Roman" w:hAnsi="Times New Roman" w:cs="Times New Roman"/>
                <w:sz w:val="24"/>
                <w:szCs w:val="24"/>
              </w:rPr>
              <w:t>385.</w:t>
            </w:r>
          </w:p>
        </w:tc>
        <w:tc>
          <w:tcPr>
            <w:tcW w:w="1559" w:type="dxa"/>
            <w:gridSpan w:val="2"/>
          </w:tcPr>
          <w:p w14:paraId="39AAEEDF" w14:textId="308110D5" w:rsidR="00194E9F" w:rsidRPr="008B67EC" w:rsidRDefault="00194E9F" w:rsidP="00194E9F">
            <w:pPr>
              <w:jc w:val="both"/>
              <w:rPr>
                <w:rFonts w:ascii="Times New Roman" w:hAnsi="Times New Roman" w:cs="Times New Roman"/>
                <w:sz w:val="24"/>
                <w:szCs w:val="24"/>
              </w:rPr>
            </w:pPr>
            <w:r w:rsidRPr="008C38E4">
              <w:rPr>
                <w:rFonts w:ascii="Times New Roman" w:hAnsi="Times New Roman" w:cs="Times New Roman"/>
                <w:sz w:val="24"/>
                <w:szCs w:val="24"/>
              </w:rPr>
              <w:t>Amerikas Tirdzniecības palāta (DVS 13484/2020)</w:t>
            </w:r>
          </w:p>
        </w:tc>
        <w:tc>
          <w:tcPr>
            <w:tcW w:w="6009" w:type="dxa"/>
            <w:gridSpan w:val="2"/>
          </w:tcPr>
          <w:p w14:paraId="6D9AACE9" w14:textId="5B8EBC64" w:rsidR="00194E9F" w:rsidRPr="008B67EC" w:rsidRDefault="00194E9F" w:rsidP="00194E9F">
            <w:pPr>
              <w:jc w:val="both"/>
              <w:rPr>
                <w:rFonts w:ascii="Times New Roman" w:eastAsia="Times New Roman" w:hAnsi="Times New Roman" w:cs="Times New Roman"/>
                <w:color w:val="000000" w:themeColor="text1"/>
                <w:sz w:val="24"/>
                <w:szCs w:val="24"/>
                <w:lang w:eastAsia="en-GB"/>
              </w:rPr>
            </w:pPr>
            <w:r w:rsidRPr="0097537C">
              <w:rPr>
                <w:rFonts w:ascii="Times New Roman" w:eastAsia="Times New Roman" w:hAnsi="Times New Roman" w:cs="Times New Roman"/>
                <w:color w:val="000000" w:themeColor="text1"/>
                <w:sz w:val="24"/>
                <w:szCs w:val="24"/>
                <w:lang w:eastAsia="en-GB"/>
              </w:rPr>
              <w:t>Aicinām paredzēt atjaunot zāļu kompensācijas apmēru līdz 100% pacientiem ar hronisku sirds mazspēju, kas tika samazināta 2010. gada krīzes laikā un nav atgriezies iepriekšējā līmenī. Sirds un asinsvadu slimības ir galvenais nāves cēlonis Latvijā un hroniska sirds mazspēja ir vissmagākā no sirds un asinsvadu slimībām, kuras ārstēšana ir nepieciešama, lai uzturētu pacienta dzīvības funkcijas. Dati rāda, ka hospitalizāciju skaits ar sirds mazspēju pieaug, ko ārsti skaidro ar personīgo līdzmaksājumu apmēru par ambulatorai ārstēšanai nepieciešamajām zālēm, kas mājsaimniecībām rada finansiālas grūtības. Tā kā hospitalizācijas izmaksas ir augstas, jo vidējais stacionēšanas ilgums ir 5 – 10 dienas, bieži nepieciešama ārstēšana intensīvās terapijas palātās, pielietojot hemodinamiku stabilizējošu terapiju, mākslīgu plaušu ventilāciju u.tml. Tādējādi zāļu kompensācijas apmēra atjaunošana līdz 100% ir pirmais un svarīgākais solis ambulatorās terapijas pieejamības uzlabošanai.</w:t>
            </w:r>
          </w:p>
        </w:tc>
        <w:tc>
          <w:tcPr>
            <w:tcW w:w="2071" w:type="dxa"/>
            <w:gridSpan w:val="2"/>
          </w:tcPr>
          <w:p w14:paraId="165AACB3" w14:textId="77777777" w:rsidR="00194E9F"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Nav ņemts vērā</w:t>
            </w:r>
          </w:p>
          <w:p w14:paraId="61E866EC" w14:textId="1416FAFC" w:rsidR="00194E9F" w:rsidRDefault="00194E9F" w:rsidP="00194E9F">
            <w:pPr>
              <w:jc w:val="both"/>
              <w:rPr>
                <w:rFonts w:ascii="Times New Roman" w:hAnsi="Times New Roman" w:cs="Times New Roman"/>
                <w:b/>
                <w:bCs/>
                <w:sz w:val="24"/>
                <w:szCs w:val="24"/>
              </w:rPr>
            </w:pPr>
          </w:p>
        </w:tc>
        <w:tc>
          <w:tcPr>
            <w:tcW w:w="3685" w:type="dxa"/>
            <w:vMerge/>
          </w:tcPr>
          <w:p w14:paraId="2BC14460" w14:textId="38F294AE" w:rsidR="00194E9F" w:rsidRDefault="00194E9F" w:rsidP="00194E9F">
            <w:pPr>
              <w:jc w:val="both"/>
              <w:rPr>
                <w:rFonts w:ascii="Times New Roman" w:hAnsi="Times New Roman" w:cs="Times New Roman"/>
                <w:sz w:val="24"/>
                <w:szCs w:val="24"/>
              </w:rPr>
            </w:pPr>
          </w:p>
        </w:tc>
      </w:tr>
      <w:tr w:rsidR="00194E9F" w:rsidRPr="00960165" w14:paraId="521C80BD" w14:textId="77777777" w:rsidTr="001150CE">
        <w:tc>
          <w:tcPr>
            <w:tcW w:w="846" w:type="dxa"/>
          </w:tcPr>
          <w:p w14:paraId="469CA66D" w14:textId="51C16C90" w:rsidR="00194E9F" w:rsidRPr="00D15A91" w:rsidRDefault="00194E9F" w:rsidP="00194E9F">
            <w:pPr>
              <w:jc w:val="both"/>
              <w:rPr>
                <w:rFonts w:ascii="Times New Roman" w:hAnsi="Times New Roman" w:cs="Times New Roman"/>
                <w:sz w:val="24"/>
                <w:szCs w:val="24"/>
              </w:rPr>
            </w:pPr>
            <w:r>
              <w:rPr>
                <w:rFonts w:ascii="Times New Roman" w:hAnsi="Times New Roman" w:cs="Times New Roman"/>
                <w:sz w:val="24"/>
                <w:szCs w:val="24"/>
              </w:rPr>
              <w:t>386.</w:t>
            </w:r>
          </w:p>
        </w:tc>
        <w:tc>
          <w:tcPr>
            <w:tcW w:w="1559" w:type="dxa"/>
            <w:gridSpan w:val="2"/>
          </w:tcPr>
          <w:p w14:paraId="02A982FC" w14:textId="033C8105" w:rsidR="00194E9F" w:rsidRPr="00832BC3" w:rsidRDefault="00194E9F" w:rsidP="00194E9F">
            <w:pPr>
              <w:jc w:val="both"/>
              <w:rPr>
                <w:rFonts w:ascii="Times New Roman" w:hAnsi="Times New Roman" w:cs="Times New Roman"/>
                <w:sz w:val="24"/>
                <w:szCs w:val="24"/>
                <w:highlight w:val="yellow"/>
              </w:rPr>
            </w:pPr>
            <w:r w:rsidRPr="007C2AA2">
              <w:rPr>
                <w:rFonts w:ascii="Times New Roman" w:hAnsi="Times New Roman" w:cs="Times New Roman"/>
                <w:sz w:val="24"/>
                <w:szCs w:val="24"/>
              </w:rPr>
              <w:t>ParSirdi.lv 13581/2020</w:t>
            </w:r>
          </w:p>
        </w:tc>
        <w:tc>
          <w:tcPr>
            <w:tcW w:w="6009" w:type="dxa"/>
            <w:gridSpan w:val="2"/>
          </w:tcPr>
          <w:p w14:paraId="2A83A934" w14:textId="77777777" w:rsidR="00194E9F" w:rsidRPr="00642268" w:rsidRDefault="00194E9F" w:rsidP="00194E9F">
            <w:pPr>
              <w:jc w:val="both"/>
              <w:rPr>
                <w:rFonts w:ascii="Times New Roman" w:eastAsia="Times New Roman" w:hAnsi="Times New Roman" w:cs="Times New Roman"/>
                <w:color w:val="000000" w:themeColor="text1"/>
                <w:sz w:val="24"/>
                <w:szCs w:val="24"/>
                <w:lang w:eastAsia="en-GB"/>
              </w:rPr>
            </w:pPr>
            <w:r w:rsidRPr="00642268">
              <w:rPr>
                <w:rFonts w:ascii="Times New Roman" w:eastAsia="Times New Roman" w:hAnsi="Times New Roman" w:cs="Times New Roman"/>
                <w:color w:val="000000" w:themeColor="text1"/>
                <w:sz w:val="24"/>
                <w:szCs w:val="24"/>
                <w:lang w:eastAsia="en-GB"/>
              </w:rPr>
              <w:t>Punktu 3.1.6. papildināt ar:</w:t>
            </w:r>
          </w:p>
          <w:p w14:paraId="3C12B9CA" w14:textId="6EFB860B" w:rsidR="00194E9F" w:rsidRPr="0097537C" w:rsidRDefault="00194E9F" w:rsidP="00194E9F">
            <w:pPr>
              <w:jc w:val="both"/>
              <w:rPr>
                <w:rFonts w:ascii="Times New Roman" w:eastAsia="Times New Roman" w:hAnsi="Times New Roman" w:cs="Times New Roman"/>
                <w:color w:val="000000" w:themeColor="text1"/>
                <w:sz w:val="24"/>
                <w:szCs w:val="24"/>
                <w:lang w:eastAsia="en-GB"/>
              </w:rPr>
            </w:pPr>
            <w:r w:rsidRPr="00642268">
              <w:rPr>
                <w:rFonts w:ascii="Times New Roman" w:eastAsia="Times New Roman" w:hAnsi="Times New Roman" w:cs="Times New Roman"/>
                <w:color w:val="000000" w:themeColor="text1"/>
                <w:sz w:val="24"/>
                <w:szCs w:val="24"/>
                <w:lang w:eastAsia="en-GB"/>
              </w:rPr>
              <w:t>Palielināt medikamentu kompensācijas apmēru līdz 100% pacientiem ar hronisku sirds mazspēju</w:t>
            </w:r>
            <w:r>
              <w:rPr>
                <w:rFonts w:ascii="Times New Roman" w:eastAsia="Times New Roman" w:hAnsi="Times New Roman" w:cs="Times New Roman"/>
                <w:color w:val="000000" w:themeColor="text1"/>
                <w:sz w:val="24"/>
                <w:szCs w:val="24"/>
                <w:lang w:eastAsia="en-GB"/>
              </w:rPr>
              <w:t>.</w:t>
            </w:r>
          </w:p>
        </w:tc>
        <w:tc>
          <w:tcPr>
            <w:tcW w:w="2071" w:type="dxa"/>
            <w:gridSpan w:val="2"/>
          </w:tcPr>
          <w:p w14:paraId="6EC0EBD1" w14:textId="77777777" w:rsidR="00194E9F"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Nav ņemts vērā</w:t>
            </w:r>
          </w:p>
          <w:p w14:paraId="356E55B9" w14:textId="50A74281" w:rsidR="00194E9F" w:rsidRDefault="00194E9F" w:rsidP="00194E9F">
            <w:pPr>
              <w:jc w:val="both"/>
              <w:rPr>
                <w:rFonts w:ascii="Times New Roman" w:hAnsi="Times New Roman" w:cs="Times New Roman"/>
                <w:b/>
                <w:bCs/>
                <w:sz w:val="24"/>
                <w:szCs w:val="24"/>
              </w:rPr>
            </w:pPr>
          </w:p>
        </w:tc>
        <w:tc>
          <w:tcPr>
            <w:tcW w:w="3685" w:type="dxa"/>
            <w:vMerge/>
          </w:tcPr>
          <w:p w14:paraId="64DB74CB" w14:textId="729BF620" w:rsidR="00194E9F" w:rsidRDefault="00194E9F" w:rsidP="00194E9F">
            <w:pPr>
              <w:jc w:val="both"/>
              <w:rPr>
                <w:rFonts w:ascii="Times New Roman" w:hAnsi="Times New Roman" w:cs="Times New Roman"/>
                <w:sz w:val="24"/>
                <w:szCs w:val="24"/>
              </w:rPr>
            </w:pPr>
          </w:p>
        </w:tc>
      </w:tr>
      <w:tr w:rsidR="00194E9F" w:rsidRPr="00960165" w14:paraId="6CD9BBB9" w14:textId="77777777" w:rsidTr="001150CE">
        <w:tc>
          <w:tcPr>
            <w:tcW w:w="846" w:type="dxa"/>
          </w:tcPr>
          <w:p w14:paraId="077E1C8C" w14:textId="7CAEBF0F" w:rsidR="00194E9F" w:rsidRPr="00983FF7" w:rsidRDefault="00194E9F" w:rsidP="00194E9F">
            <w:pPr>
              <w:jc w:val="both"/>
              <w:rPr>
                <w:rFonts w:ascii="Times New Roman" w:hAnsi="Times New Roman" w:cs="Times New Roman"/>
                <w:sz w:val="24"/>
                <w:szCs w:val="24"/>
              </w:rPr>
            </w:pPr>
            <w:r>
              <w:rPr>
                <w:rFonts w:ascii="Times New Roman" w:hAnsi="Times New Roman" w:cs="Times New Roman"/>
                <w:sz w:val="24"/>
                <w:szCs w:val="24"/>
              </w:rPr>
              <w:t>387.</w:t>
            </w:r>
          </w:p>
        </w:tc>
        <w:tc>
          <w:tcPr>
            <w:tcW w:w="1559" w:type="dxa"/>
            <w:gridSpan w:val="2"/>
          </w:tcPr>
          <w:p w14:paraId="347002D0" w14:textId="739BBE1E" w:rsidR="00194E9F" w:rsidRPr="00983FF7"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Biedrība </w:t>
            </w:r>
            <w:r w:rsidRPr="00983FF7">
              <w:rPr>
                <w:rFonts w:ascii="Times New Roman" w:hAnsi="Times New Roman" w:cs="Times New Roman"/>
                <w:sz w:val="24"/>
                <w:szCs w:val="24"/>
              </w:rPr>
              <w:t>EAPN-Latvia</w:t>
            </w:r>
          </w:p>
          <w:p w14:paraId="5B3EEBBE" w14:textId="7E87C636" w:rsidR="00194E9F" w:rsidRPr="00983FF7" w:rsidRDefault="00194E9F" w:rsidP="00194E9F">
            <w:pPr>
              <w:jc w:val="both"/>
              <w:rPr>
                <w:rFonts w:ascii="Times New Roman" w:hAnsi="Times New Roman" w:cs="Times New Roman"/>
                <w:sz w:val="24"/>
                <w:szCs w:val="24"/>
              </w:rPr>
            </w:pPr>
            <w:r w:rsidRPr="00983FF7">
              <w:rPr>
                <w:rFonts w:ascii="Times New Roman" w:hAnsi="Times New Roman" w:cs="Times New Roman"/>
                <w:sz w:val="24"/>
                <w:szCs w:val="24"/>
              </w:rPr>
              <w:t>13576/2020</w:t>
            </w:r>
          </w:p>
          <w:p w14:paraId="0C19E474" w14:textId="510B2AA6" w:rsidR="00194E9F" w:rsidRPr="00983FF7" w:rsidRDefault="00194E9F" w:rsidP="00194E9F">
            <w:pPr>
              <w:jc w:val="both"/>
              <w:rPr>
                <w:rFonts w:ascii="Times New Roman" w:hAnsi="Times New Roman" w:cs="Times New Roman"/>
                <w:sz w:val="24"/>
                <w:szCs w:val="24"/>
              </w:rPr>
            </w:pPr>
          </w:p>
        </w:tc>
        <w:tc>
          <w:tcPr>
            <w:tcW w:w="6009" w:type="dxa"/>
            <w:gridSpan w:val="2"/>
          </w:tcPr>
          <w:p w14:paraId="673B7B59" w14:textId="1A414853" w:rsidR="00194E9F" w:rsidRPr="00F72B44" w:rsidRDefault="00194E9F" w:rsidP="00194E9F">
            <w:pPr>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P</w:t>
            </w:r>
            <w:r w:rsidRPr="00F72B44">
              <w:rPr>
                <w:rFonts w:ascii="Times New Roman" w:eastAsia="Times New Roman" w:hAnsi="Times New Roman" w:cs="Times New Roman"/>
                <w:color w:val="000000" w:themeColor="text1"/>
                <w:sz w:val="24"/>
                <w:szCs w:val="24"/>
                <w:lang w:eastAsia="en-GB"/>
              </w:rPr>
              <w:t>apildināt ar sekojošo:</w:t>
            </w:r>
          </w:p>
          <w:p w14:paraId="08CE36B7" w14:textId="0DDE40BE" w:rsidR="00194E9F" w:rsidRPr="00F72B44" w:rsidRDefault="00194E9F" w:rsidP="00194E9F">
            <w:pPr>
              <w:jc w:val="both"/>
              <w:rPr>
                <w:rFonts w:ascii="Times New Roman" w:eastAsia="Times New Roman" w:hAnsi="Times New Roman" w:cs="Times New Roman"/>
                <w:color w:val="000000" w:themeColor="text1"/>
                <w:sz w:val="24"/>
                <w:szCs w:val="24"/>
                <w:lang w:eastAsia="en-GB"/>
              </w:rPr>
            </w:pPr>
            <w:r w:rsidRPr="00F72B44">
              <w:rPr>
                <w:rFonts w:ascii="Times New Roman" w:eastAsia="Times New Roman" w:hAnsi="Times New Roman" w:cs="Times New Roman"/>
                <w:color w:val="000000" w:themeColor="text1"/>
                <w:sz w:val="24"/>
                <w:szCs w:val="24"/>
                <w:lang w:eastAsia="en-GB"/>
              </w:rPr>
              <w:t xml:space="preserve">Projekta rīcības apakšvirziena “Zāļu un veselības aprūpes pakalpojumu pieejamība” uzdevumu “3.1.6. Uzlabot sirds un asinsvadu slimību agrīnu diagnostiku, un uzlabot zāļu terapijas iespējas un veicināt labākus ārstēšanas rezultātus” </w:t>
            </w:r>
            <w:r w:rsidRPr="00983FF7">
              <w:rPr>
                <w:rFonts w:ascii="Times New Roman" w:eastAsia="Times New Roman" w:hAnsi="Times New Roman" w:cs="Times New Roman"/>
                <w:color w:val="000000" w:themeColor="text1"/>
                <w:sz w:val="24"/>
                <w:szCs w:val="24"/>
                <w:u w:val="single"/>
                <w:lang w:eastAsia="en-GB"/>
              </w:rPr>
              <w:t>papildināt ar apakšuzdevumu “3.1.6.7. Hroniskas sirds mazspējas ārstēšanai nepieciešamo medikamentu cenas kompensācijas apmēru paaugstināt līdz 100%.”</w:t>
            </w:r>
            <w:r w:rsidRPr="00F72B44">
              <w:rPr>
                <w:rFonts w:ascii="Times New Roman" w:eastAsia="Times New Roman" w:hAnsi="Times New Roman" w:cs="Times New Roman"/>
                <w:color w:val="000000" w:themeColor="text1"/>
                <w:sz w:val="24"/>
                <w:szCs w:val="24"/>
                <w:lang w:eastAsia="en-GB"/>
              </w:rPr>
              <w:t>.</w:t>
            </w:r>
          </w:p>
          <w:p w14:paraId="6A15D242" w14:textId="77777777" w:rsidR="00194E9F" w:rsidRPr="00F72B44" w:rsidRDefault="00194E9F" w:rsidP="00194E9F">
            <w:pPr>
              <w:jc w:val="both"/>
              <w:rPr>
                <w:rFonts w:ascii="Times New Roman" w:eastAsia="Times New Roman" w:hAnsi="Times New Roman" w:cs="Times New Roman"/>
                <w:color w:val="000000" w:themeColor="text1"/>
                <w:sz w:val="24"/>
                <w:szCs w:val="24"/>
                <w:lang w:eastAsia="en-GB"/>
              </w:rPr>
            </w:pPr>
            <w:r w:rsidRPr="00F72B44">
              <w:rPr>
                <w:rFonts w:ascii="Times New Roman" w:eastAsia="Times New Roman" w:hAnsi="Times New Roman" w:cs="Times New Roman"/>
                <w:color w:val="000000" w:themeColor="text1"/>
                <w:sz w:val="24"/>
                <w:szCs w:val="24"/>
                <w:lang w:eastAsia="en-GB"/>
              </w:rPr>
              <w:t>Pamatojums:</w:t>
            </w:r>
          </w:p>
          <w:p w14:paraId="6D79AB9B" w14:textId="77777777" w:rsidR="00194E9F" w:rsidRPr="00F72B44" w:rsidRDefault="00194E9F" w:rsidP="00194E9F">
            <w:pPr>
              <w:jc w:val="both"/>
              <w:rPr>
                <w:rFonts w:ascii="Times New Roman" w:eastAsia="Times New Roman" w:hAnsi="Times New Roman" w:cs="Times New Roman"/>
                <w:color w:val="000000" w:themeColor="text1"/>
                <w:sz w:val="24"/>
                <w:szCs w:val="24"/>
                <w:lang w:eastAsia="en-GB"/>
              </w:rPr>
            </w:pPr>
            <w:r w:rsidRPr="00F72B44">
              <w:rPr>
                <w:rFonts w:ascii="Times New Roman" w:eastAsia="Times New Roman" w:hAnsi="Times New Roman" w:cs="Times New Roman"/>
                <w:color w:val="000000" w:themeColor="text1"/>
                <w:sz w:val="24"/>
                <w:szCs w:val="24"/>
                <w:lang w:eastAsia="en-GB"/>
              </w:rPr>
              <w:t>Pēdējos gados Latvijas veselības aprūpes sistēmā ir īstenoti vairāki uzlabojumi, tomēr sociāli mazāk aizsargātajiem iedzīvotājiem veselības aprūpes pakalpojumu pieejamība joprojām ir apgrūtināta. Viens no būtiskākajiem šķēršļiem ir lieli pacientu līdzmaksājumi gan par dažādiem veselības aprūpes pakalpojumiem, gan par medikamentiem. Uz nepieciešamību samazināt pacientu līdzmaksājumus savās rekomendācijās Latvijai vairākkārt ir norādījusi Ekonomiskās sadarbības un attīstības organizācija (OECD).</w:t>
            </w:r>
          </w:p>
          <w:p w14:paraId="6FB94055" w14:textId="77777777" w:rsidR="00194E9F" w:rsidRPr="00F72B44" w:rsidRDefault="00194E9F" w:rsidP="00194E9F">
            <w:pPr>
              <w:jc w:val="both"/>
              <w:rPr>
                <w:rFonts w:ascii="Times New Roman" w:eastAsia="Times New Roman" w:hAnsi="Times New Roman" w:cs="Times New Roman"/>
                <w:color w:val="000000" w:themeColor="text1"/>
                <w:sz w:val="24"/>
                <w:szCs w:val="24"/>
                <w:lang w:eastAsia="en-GB"/>
              </w:rPr>
            </w:pPr>
          </w:p>
          <w:p w14:paraId="30E5F3CB" w14:textId="77777777" w:rsidR="00194E9F" w:rsidRPr="00F72B44" w:rsidRDefault="00194E9F" w:rsidP="00194E9F">
            <w:pPr>
              <w:jc w:val="both"/>
              <w:rPr>
                <w:rFonts w:ascii="Times New Roman" w:eastAsia="Times New Roman" w:hAnsi="Times New Roman" w:cs="Times New Roman"/>
                <w:color w:val="000000" w:themeColor="text1"/>
                <w:sz w:val="24"/>
                <w:szCs w:val="24"/>
                <w:lang w:eastAsia="en-GB"/>
              </w:rPr>
            </w:pPr>
            <w:r w:rsidRPr="00F72B44">
              <w:rPr>
                <w:rFonts w:ascii="Times New Roman" w:eastAsia="Times New Roman" w:hAnsi="Times New Roman" w:cs="Times New Roman"/>
                <w:color w:val="000000" w:themeColor="text1"/>
                <w:sz w:val="24"/>
                <w:szCs w:val="24"/>
                <w:lang w:eastAsia="en-GB"/>
              </w:rPr>
              <w:t>Ekonomiskās krīzes laikā daudzām zālēm valsts kompensētā cenas daļa tika samazināta, savukārt krīzei beidzoties, lielai daļai medikamentu cenas kompensācijas apjoms pakāpeniski tika atjaunots iepriekšējā līmenī. Tomēr joprojām vairāku slimību ārstēšanai paredzētas zāles netiek kompensētas pirmskrīzes līmenī, līdz ar to diskriminācijai ir pakļautas lielas pacientu grupas.</w:t>
            </w:r>
          </w:p>
          <w:p w14:paraId="00C6706B" w14:textId="77777777" w:rsidR="00194E9F" w:rsidRPr="00F72B44" w:rsidRDefault="00194E9F" w:rsidP="00194E9F">
            <w:pPr>
              <w:jc w:val="both"/>
              <w:rPr>
                <w:rFonts w:ascii="Times New Roman" w:eastAsia="Times New Roman" w:hAnsi="Times New Roman" w:cs="Times New Roman"/>
                <w:color w:val="000000" w:themeColor="text1"/>
                <w:sz w:val="24"/>
                <w:szCs w:val="24"/>
                <w:lang w:eastAsia="en-GB"/>
              </w:rPr>
            </w:pPr>
          </w:p>
          <w:p w14:paraId="620225C2" w14:textId="22666888" w:rsidR="00194E9F" w:rsidRPr="00F72B44" w:rsidRDefault="00194E9F" w:rsidP="00194E9F">
            <w:pPr>
              <w:jc w:val="both"/>
              <w:rPr>
                <w:rFonts w:ascii="Times New Roman" w:eastAsia="Times New Roman" w:hAnsi="Times New Roman" w:cs="Times New Roman"/>
                <w:color w:val="000000" w:themeColor="text1"/>
                <w:sz w:val="24"/>
                <w:szCs w:val="24"/>
                <w:lang w:eastAsia="en-GB"/>
              </w:rPr>
            </w:pPr>
            <w:r w:rsidRPr="00F72B44">
              <w:rPr>
                <w:rFonts w:ascii="Times New Roman" w:eastAsia="Times New Roman" w:hAnsi="Times New Roman" w:cs="Times New Roman"/>
                <w:color w:val="000000" w:themeColor="text1"/>
                <w:sz w:val="24"/>
                <w:szCs w:val="24"/>
                <w:lang w:eastAsia="en-GB"/>
              </w:rPr>
              <w:t>Viena no šādām grupām ir pacienti, kuriem ir hroniska sirds mazspēja. Šajā pacientu grupā ir desmitiem tūkstošu pacientu Latvijā. Sirds mazspējas ārstēšanai paredzētie medikamenti tiek kompensēti tikai 75% apjomā no to cenas. Sirds mazspēja lielākoties skar vecākus cilvēkus. Tā ir sabiedrības daļa, kurai ienākumi nav augsti, tādēļ lieli pacientu līdzmaksājumi būtiski apgrūtina zāļu iegādi un veselības aprūpes pakalpojumu saņemšanu. Tas, savukārt,noved pie hospitalizācijas, tādējādi radot vēl lielākus izdevumus veselības aprūpes budžetam.</w:t>
            </w:r>
          </w:p>
          <w:p w14:paraId="6C6154A3" w14:textId="77777777" w:rsidR="00194E9F" w:rsidRDefault="00194E9F" w:rsidP="00194E9F">
            <w:pPr>
              <w:jc w:val="both"/>
              <w:rPr>
                <w:rFonts w:ascii="Times New Roman" w:eastAsia="Times New Roman" w:hAnsi="Times New Roman" w:cs="Times New Roman"/>
                <w:color w:val="000000" w:themeColor="text1"/>
                <w:sz w:val="24"/>
                <w:szCs w:val="24"/>
                <w:lang w:eastAsia="en-GB"/>
              </w:rPr>
            </w:pPr>
            <w:r w:rsidRPr="00F72B44">
              <w:rPr>
                <w:rFonts w:ascii="Times New Roman" w:eastAsia="Times New Roman" w:hAnsi="Times New Roman" w:cs="Times New Roman"/>
                <w:color w:val="000000" w:themeColor="text1"/>
                <w:sz w:val="24"/>
                <w:szCs w:val="24"/>
                <w:lang w:eastAsia="en-GB"/>
              </w:rPr>
              <w:t>Lai uzlabotu ārstēšanas pieejamību pacientiem ar hronisku sirds mazspēju, sirds mazspējas ārstēšanai nepieciešamajām zālēm cenas kompensācijas apmēru nepieciešams paaugstināt līdz 100%.</w:t>
            </w:r>
          </w:p>
          <w:p w14:paraId="585DF574" w14:textId="6B065114" w:rsidR="00194E9F" w:rsidRPr="0097537C" w:rsidRDefault="00194E9F" w:rsidP="00194E9F">
            <w:pPr>
              <w:jc w:val="both"/>
              <w:rPr>
                <w:rFonts w:ascii="Times New Roman" w:eastAsia="Times New Roman" w:hAnsi="Times New Roman" w:cs="Times New Roman"/>
                <w:color w:val="000000" w:themeColor="text1"/>
                <w:sz w:val="24"/>
                <w:szCs w:val="24"/>
                <w:lang w:eastAsia="en-GB"/>
              </w:rPr>
            </w:pPr>
          </w:p>
        </w:tc>
        <w:tc>
          <w:tcPr>
            <w:tcW w:w="2071" w:type="dxa"/>
            <w:gridSpan w:val="2"/>
          </w:tcPr>
          <w:p w14:paraId="3C847466" w14:textId="77777777" w:rsidR="00194E9F"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Nav ņemts vērā</w:t>
            </w:r>
          </w:p>
          <w:p w14:paraId="279E4FA3" w14:textId="3BAF281A" w:rsidR="00194E9F" w:rsidRDefault="00194E9F" w:rsidP="00194E9F">
            <w:pPr>
              <w:jc w:val="both"/>
              <w:rPr>
                <w:rFonts w:ascii="Times New Roman" w:hAnsi="Times New Roman" w:cs="Times New Roman"/>
                <w:b/>
                <w:bCs/>
                <w:sz w:val="24"/>
                <w:szCs w:val="24"/>
              </w:rPr>
            </w:pPr>
          </w:p>
        </w:tc>
        <w:tc>
          <w:tcPr>
            <w:tcW w:w="3685" w:type="dxa"/>
            <w:vMerge/>
          </w:tcPr>
          <w:p w14:paraId="7F61FAA6" w14:textId="474C7C9A" w:rsidR="00194E9F" w:rsidRDefault="00194E9F" w:rsidP="00194E9F">
            <w:pPr>
              <w:jc w:val="both"/>
              <w:rPr>
                <w:rFonts w:ascii="Times New Roman" w:hAnsi="Times New Roman" w:cs="Times New Roman"/>
                <w:sz w:val="24"/>
                <w:szCs w:val="24"/>
              </w:rPr>
            </w:pPr>
          </w:p>
        </w:tc>
      </w:tr>
      <w:tr w:rsidR="00194E9F" w:rsidRPr="00960165" w14:paraId="4505466B" w14:textId="77777777" w:rsidTr="001150CE">
        <w:tc>
          <w:tcPr>
            <w:tcW w:w="846" w:type="dxa"/>
          </w:tcPr>
          <w:p w14:paraId="55A420E8" w14:textId="10184444" w:rsidR="00194E9F" w:rsidRPr="00D15A91" w:rsidRDefault="00194E9F" w:rsidP="00194E9F">
            <w:pPr>
              <w:jc w:val="both"/>
              <w:rPr>
                <w:rFonts w:ascii="Times New Roman" w:hAnsi="Times New Roman" w:cs="Times New Roman"/>
                <w:sz w:val="24"/>
                <w:szCs w:val="24"/>
              </w:rPr>
            </w:pPr>
            <w:r>
              <w:rPr>
                <w:rFonts w:ascii="Times New Roman" w:hAnsi="Times New Roman" w:cs="Times New Roman"/>
                <w:sz w:val="24"/>
                <w:szCs w:val="24"/>
              </w:rPr>
              <w:t>388.</w:t>
            </w:r>
          </w:p>
        </w:tc>
        <w:tc>
          <w:tcPr>
            <w:tcW w:w="1559" w:type="dxa"/>
            <w:gridSpan w:val="2"/>
          </w:tcPr>
          <w:p w14:paraId="148F43E5" w14:textId="40E9236E" w:rsidR="00194E9F" w:rsidRPr="00772E5F" w:rsidRDefault="00194E9F" w:rsidP="00194E9F">
            <w:pPr>
              <w:jc w:val="both"/>
              <w:rPr>
                <w:rFonts w:ascii="Times New Roman" w:hAnsi="Times New Roman" w:cs="Times New Roman"/>
                <w:sz w:val="24"/>
                <w:szCs w:val="24"/>
              </w:rPr>
            </w:pPr>
            <w:r>
              <w:rPr>
                <w:rFonts w:ascii="Times New Roman" w:hAnsi="Times New Roman" w:cs="Times New Roman"/>
                <w:sz w:val="24"/>
                <w:szCs w:val="24"/>
              </w:rPr>
              <w:t>LĀB</w:t>
            </w:r>
            <w:r w:rsidRPr="00C34097">
              <w:rPr>
                <w:rFonts w:ascii="Times New Roman" w:hAnsi="Times New Roman" w:cs="Times New Roman"/>
                <w:sz w:val="24"/>
                <w:szCs w:val="24"/>
              </w:rPr>
              <w:t xml:space="preserve"> </w:t>
            </w:r>
          </w:p>
        </w:tc>
        <w:tc>
          <w:tcPr>
            <w:tcW w:w="6009" w:type="dxa"/>
            <w:gridSpan w:val="2"/>
          </w:tcPr>
          <w:p w14:paraId="6B90AEF7" w14:textId="77777777" w:rsidR="00194E9F" w:rsidRDefault="00194E9F" w:rsidP="00194E9F">
            <w:pPr>
              <w:jc w:val="both"/>
              <w:rPr>
                <w:rFonts w:ascii="Times New Roman" w:eastAsia="Times New Roman" w:hAnsi="Times New Roman" w:cs="Times New Roman"/>
                <w:color w:val="000000" w:themeColor="text1"/>
                <w:sz w:val="24"/>
                <w:szCs w:val="24"/>
                <w:lang w:eastAsia="en-GB"/>
              </w:rPr>
            </w:pPr>
            <w:r w:rsidRPr="00C34097">
              <w:rPr>
                <w:rFonts w:ascii="Times New Roman" w:eastAsia="Times New Roman" w:hAnsi="Times New Roman" w:cs="Times New Roman"/>
                <w:color w:val="000000" w:themeColor="text1"/>
                <w:sz w:val="24"/>
                <w:szCs w:val="24"/>
                <w:lang w:eastAsia="en-GB"/>
              </w:rPr>
              <w:t>Papildināt pamatnostādnes ar jaunu uzdevumu:</w:t>
            </w:r>
          </w:p>
          <w:p w14:paraId="572C52F9" w14:textId="6ED13950" w:rsidR="00194E9F" w:rsidRDefault="00194E9F" w:rsidP="00194E9F">
            <w:pPr>
              <w:jc w:val="both"/>
              <w:rPr>
                <w:rFonts w:ascii="Times New Roman" w:eastAsia="Times New Roman" w:hAnsi="Times New Roman" w:cs="Times New Roman"/>
                <w:color w:val="000000" w:themeColor="text1"/>
                <w:sz w:val="24"/>
                <w:szCs w:val="24"/>
                <w:lang w:eastAsia="en-GB"/>
              </w:rPr>
            </w:pPr>
            <w:bookmarkStart w:id="23" w:name="_Hlk62928046"/>
            <w:r>
              <w:rPr>
                <w:rFonts w:ascii="Times New Roman" w:eastAsia="Times New Roman" w:hAnsi="Times New Roman" w:cs="Times New Roman"/>
                <w:color w:val="000000" w:themeColor="text1"/>
                <w:sz w:val="24"/>
                <w:szCs w:val="24"/>
                <w:lang w:eastAsia="en-GB"/>
              </w:rPr>
              <w:t xml:space="preserve">3.1.6.8. </w:t>
            </w:r>
            <w:r w:rsidRPr="00976BC9">
              <w:rPr>
                <w:rFonts w:ascii="Times New Roman" w:eastAsia="Times New Roman" w:hAnsi="Times New Roman" w:cs="Times New Roman"/>
                <w:color w:val="000000" w:themeColor="text1"/>
                <w:sz w:val="24"/>
                <w:szCs w:val="24"/>
                <w:lang w:eastAsia="en-GB"/>
              </w:rPr>
              <w:t>Pilnveidot un attīstīt ģimenes hiperholesterinēmijas un citu primāro hiperlipidēmiju diagnostiku, ģenētisko testēšanu un ārstēšanu.</w:t>
            </w:r>
            <w:bookmarkEnd w:id="23"/>
          </w:p>
        </w:tc>
        <w:tc>
          <w:tcPr>
            <w:tcW w:w="2071" w:type="dxa"/>
            <w:gridSpan w:val="2"/>
          </w:tcPr>
          <w:p w14:paraId="6D3328FB" w14:textId="77777777" w:rsidR="00194E9F"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Nav ņemts vērā</w:t>
            </w:r>
          </w:p>
          <w:p w14:paraId="5A780FCB" w14:textId="7403FBB7" w:rsidR="00194E9F" w:rsidRPr="00D14777" w:rsidRDefault="00194E9F" w:rsidP="00194E9F">
            <w:pPr>
              <w:jc w:val="both"/>
              <w:rPr>
                <w:rFonts w:ascii="Times New Roman" w:hAnsi="Times New Roman" w:cs="Times New Roman"/>
                <w:b/>
                <w:bCs/>
                <w:strike/>
                <w:color w:val="FF0000"/>
                <w:sz w:val="24"/>
                <w:szCs w:val="24"/>
              </w:rPr>
            </w:pPr>
          </w:p>
        </w:tc>
        <w:tc>
          <w:tcPr>
            <w:tcW w:w="3685" w:type="dxa"/>
          </w:tcPr>
          <w:p w14:paraId="4B02C9D1" w14:textId="6B668497"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Nav pamatnostādņu jautājums.</w:t>
            </w:r>
          </w:p>
        </w:tc>
      </w:tr>
      <w:tr w:rsidR="00194E9F" w:rsidRPr="00960165" w14:paraId="6C3F82DA" w14:textId="77777777" w:rsidTr="00DF3481">
        <w:tc>
          <w:tcPr>
            <w:tcW w:w="2405" w:type="dxa"/>
            <w:gridSpan w:val="3"/>
            <w:shd w:val="clear" w:color="auto" w:fill="auto"/>
          </w:tcPr>
          <w:p w14:paraId="64BEF99C" w14:textId="25E771A0" w:rsidR="00194E9F" w:rsidRPr="00547261" w:rsidRDefault="00194E9F" w:rsidP="00194E9F">
            <w:pPr>
              <w:jc w:val="both"/>
              <w:rPr>
                <w:rFonts w:ascii="Times New Roman" w:hAnsi="Times New Roman" w:cs="Times New Roman"/>
                <w:b/>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197164F" w14:textId="6871002A" w:rsidR="00194E9F" w:rsidRPr="00547261" w:rsidRDefault="00194E9F" w:rsidP="00194E9F">
            <w:pPr>
              <w:jc w:val="both"/>
              <w:rPr>
                <w:rFonts w:ascii="Times New Roman" w:hAnsi="Times New Roman" w:cs="Times New Roman"/>
                <w:b/>
                <w:sz w:val="24"/>
                <w:szCs w:val="24"/>
              </w:rPr>
            </w:pPr>
            <w:r>
              <w:rPr>
                <w:rFonts w:ascii="Times New Roman" w:hAnsi="Times New Roman" w:cs="Times New Roman"/>
                <w:b/>
                <w:bCs/>
                <w:sz w:val="24"/>
                <w:szCs w:val="24"/>
              </w:rPr>
              <w:t xml:space="preserve">Par </w:t>
            </w:r>
            <w:r w:rsidRPr="00547261">
              <w:rPr>
                <w:rFonts w:ascii="Times New Roman" w:hAnsi="Times New Roman" w:cs="Times New Roman"/>
                <w:b/>
                <w:bCs/>
                <w:sz w:val="24"/>
                <w:szCs w:val="24"/>
              </w:rPr>
              <w:t>3.1.7. uzdevum</w:t>
            </w:r>
            <w:r>
              <w:rPr>
                <w:rFonts w:ascii="Times New Roman" w:hAnsi="Times New Roman" w:cs="Times New Roman"/>
                <w:b/>
                <w:bCs/>
                <w:sz w:val="24"/>
                <w:szCs w:val="24"/>
              </w:rPr>
              <w:t>u</w:t>
            </w:r>
            <w:r w:rsidRPr="00547261">
              <w:rPr>
                <w:rFonts w:ascii="Times New Roman" w:hAnsi="Times New Roman" w:cs="Times New Roman"/>
                <w:b/>
                <w:bCs/>
                <w:sz w:val="24"/>
                <w:szCs w:val="24"/>
              </w:rPr>
              <w:t xml:space="preserve"> “Uzlabot ONKOLOĢISKO SLIMĪBU agrīnu diagnostiku, uzlabot zāļu terapijas iespējas un veicināt labākus ārstēšanas rezultātus”</w:t>
            </w:r>
          </w:p>
        </w:tc>
      </w:tr>
      <w:tr w:rsidR="00194E9F" w:rsidRPr="00960165" w14:paraId="2B28023B" w14:textId="77777777" w:rsidTr="001150CE">
        <w:tc>
          <w:tcPr>
            <w:tcW w:w="846" w:type="dxa"/>
          </w:tcPr>
          <w:p w14:paraId="5C61DFD0" w14:textId="69FB1A7C"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389.</w:t>
            </w:r>
          </w:p>
        </w:tc>
        <w:tc>
          <w:tcPr>
            <w:tcW w:w="1559" w:type="dxa"/>
            <w:gridSpan w:val="2"/>
            <w:shd w:val="clear" w:color="auto" w:fill="auto"/>
          </w:tcPr>
          <w:p w14:paraId="31D418BD" w14:textId="56BC3545" w:rsidR="00194E9F" w:rsidRPr="004F5752" w:rsidRDefault="00194E9F" w:rsidP="00194E9F">
            <w:pPr>
              <w:jc w:val="both"/>
              <w:rPr>
                <w:rFonts w:ascii="Times New Roman" w:hAnsi="Times New Roman" w:cs="Times New Roman"/>
                <w:color w:val="000000" w:themeColor="text1"/>
                <w:sz w:val="24"/>
                <w:szCs w:val="24"/>
              </w:rPr>
            </w:pPr>
            <w:r w:rsidRPr="004F5752">
              <w:rPr>
                <w:rFonts w:ascii="Times New Roman" w:hAnsi="Times New Roman" w:cs="Times New Roman"/>
                <w:color w:val="000000" w:themeColor="text1"/>
                <w:sz w:val="24"/>
                <w:szCs w:val="24"/>
              </w:rPr>
              <w:t>Latvijas Pašvaldību savienība (tai skaitā ar Rīgas domes Labklājības departamenta precizējumiem) (iesniegts pirms publiskās apspriedes)</w:t>
            </w:r>
          </w:p>
        </w:tc>
        <w:tc>
          <w:tcPr>
            <w:tcW w:w="6009" w:type="dxa"/>
            <w:gridSpan w:val="2"/>
            <w:shd w:val="clear" w:color="auto" w:fill="auto"/>
          </w:tcPr>
          <w:p w14:paraId="30C5CCE6" w14:textId="389CE953" w:rsidR="00194E9F" w:rsidRPr="004F5752" w:rsidRDefault="00194E9F" w:rsidP="00194E9F">
            <w:pPr>
              <w:jc w:val="both"/>
              <w:rPr>
                <w:rFonts w:ascii="Times New Roman" w:hAnsi="Times New Roman" w:cs="Times New Roman"/>
                <w:color w:val="000000" w:themeColor="text1"/>
                <w:sz w:val="24"/>
                <w:szCs w:val="24"/>
              </w:rPr>
            </w:pPr>
            <w:r w:rsidRPr="004F5752">
              <w:rPr>
                <w:rFonts w:ascii="Times New Roman" w:hAnsi="Times New Roman" w:cs="Times New Roman"/>
                <w:color w:val="000000" w:themeColor="text1"/>
                <w:sz w:val="24"/>
                <w:szCs w:val="24"/>
              </w:rPr>
              <w:t>3.1.7. ietvertās aktivitātes šobrīd ļoti virspusēji atspoguļo onkoloģijas nozares vājās vietas un rīcību. Aicinām paredzēt onkoloģijas jomā izstrādāt konkrētu rīcības plānu nākamajam periodam, ņemot vērā, ka pašreiz spēkā esošais rīcības plāns beigsies šī gada beigās un vēzis ir otrais biežākais nāves cēlonis Latvijā.</w:t>
            </w:r>
          </w:p>
        </w:tc>
        <w:tc>
          <w:tcPr>
            <w:tcW w:w="2071" w:type="dxa"/>
            <w:gridSpan w:val="2"/>
            <w:shd w:val="clear" w:color="auto" w:fill="FFFFFF" w:themeFill="background1"/>
          </w:tcPr>
          <w:p w14:paraId="61C958BB" w14:textId="7FED2D91" w:rsidR="00194E9F" w:rsidRPr="00FB3FFB" w:rsidRDefault="00194E9F" w:rsidP="00194E9F">
            <w:pPr>
              <w:jc w:val="both"/>
              <w:rPr>
                <w:rFonts w:ascii="Times New Roman" w:hAnsi="Times New Roman" w:cs="Times New Roman"/>
                <w:b/>
                <w:bCs/>
                <w:color w:val="000000" w:themeColor="text1"/>
                <w:sz w:val="24"/>
                <w:szCs w:val="24"/>
              </w:rPr>
            </w:pPr>
            <w:r w:rsidRPr="00FB3FFB">
              <w:rPr>
                <w:rFonts w:ascii="Times New Roman" w:hAnsi="Times New Roman" w:cs="Times New Roman"/>
                <w:b/>
                <w:bCs/>
                <w:color w:val="000000" w:themeColor="text1"/>
                <w:sz w:val="24"/>
                <w:szCs w:val="24"/>
              </w:rPr>
              <w:t>Ņemts vērā</w:t>
            </w:r>
          </w:p>
          <w:p w14:paraId="2F525CE9" w14:textId="678BFA20" w:rsidR="00194E9F" w:rsidRPr="00EA05D3" w:rsidRDefault="00194E9F" w:rsidP="00194E9F">
            <w:pPr>
              <w:jc w:val="both"/>
              <w:rPr>
                <w:rFonts w:ascii="Times New Roman" w:hAnsi="Times New Roman" w:cs="Times New Roman"/>
                <w:b/>
                <w:bCs/>
                <w:color w:val="000000" w:themeColor="text1"/>
                <w:sz w:val="24"/>
                <w:szCs w:val="24"/>
              </w:rPr>
            </w:pPr>
          </w:p>
        </w:tc>
        <w:tc>
          <w:tcPr>
            <w:tcW w:w="3685" w:type="dxa"/>
          </w:tcPr>
          <w:p w14:paraId="39F127D6" w14:textId="059E428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Pamatnostādnēs iekļauts jauns uzdevums:</w:t>
            </w:r>
          </w:p>
          <w:p w14:paraId="2523A496" w14:textId="06F03F2A"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3.1.7.10.</w:t>
            </w:r>
            <w:r w:rsidRPr="008E5A3C">
              <w:rPr>
                <w:rFonts w:ascii="Times New Roman" w:hAnsi="Times New Roman" w:cs="Times New Roman"/>
                <w:sz w:val="24"/>
                <w:szCs w:val="24"/>
              </w:rPr>
              <w:t>Izstrādāt attīstības plānošanas dokumentu (plānu) 2022. – 2027. gadam onkoloģijas un paliatīvās aprūpes  pakalpojumu uzlabošanai</w:t>
            </w:r>
            <w:r>
              <w:rPr>
                <w:rFonts w:ascii="Times New Roman" w:hAnsi="Times New Roman" w:cs="Times New Roman"/>
                <w:sz w:val="24"/>
                <w:szCs w:val="24"/>
              </w:rPr>
              <w:t>.</w:t>
            </w:r>
          </w:p>
          <w:p w14:paraId="05C329D2" w14:textId="4C10AE2D"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ir uzsākts darbs Veselības ministrijas onkoloģijas</w:t>
            </w:r>
            <w:r>
              <w:rPr>
                <w:rFonts w:ascii="Times New Roman" w:hAnsi="Times New Roman" w:cs="Times New Roman"/>
                <w:sz w:val="24"/>
                <w:szCs w:val="24"/>
              </w:rPr>
              <w:t xml:space="preserve"> </w:t>
            </w:r>
            <w:r w:rsidRPr="7726D0F0">
              <w:rPr>
                <w:rFonts w:ascii="Times New Roman" w:hAnsi="Times New Roman" w:cs="Times New Roman"/>
                <w:sz w:val="24"/>
                <w:szCs w:val="24"/>
              </w:rPr>
              <w:t>domnīc</w:t>
            </w:r>
            <w:r>
              <w:rPr>
                <w:rFonts w:ascii="Times New Roman" w:hAnsi="Times New Roman" w:cs="Times New Roman"/>
                <w:sz w:val="24"/>
                <w:szCs w:val="24"/>
              </w:rPr>
              <w:t>ā</w:t>
            </w:r>
            <w:r w:rsidRPr="7726D0F0">
              <w:rPr>
                <w:rFonts w:ascii="Times New Roman" w:hAnsi="Times New Roman" w:cs="Times New Roman"/>
                <w:sz w:val="24"/>
                <w:szCs w:val="24"/>
              </w:rPr>
              <w:t xml:space="preserve"> ar mērķi onkoloģijas jomā ieskicēt galvenos rīcības virzienus, definēt sasniedzamos mērķus un konkrētus uzdevumus (rezultātus), nodrošinot uzdevumu savstarpējo saikni.</w:t>
            </w:r>
          </w:p>
        </w:tc>
      </w:tr>
      <w:tr w:rsidR="00194E9F" w:rsidRPr="00960165" w14:paraId="5050C1E3" w14:textId="77777777" w:rsidTr="001150CE">
        <w:tc>
          <w:tcPr>
            <w:tcW w:w="846" w:type="dxa"/>
          </w:tcPr>
          <w:p w14:paraId="28B1A012" w14:textId="698917FA"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390.</w:t>
            </w:r>
          </w:p>
        </w:tc>
        <w:tc>
          <w:tcPr>
            <w:tcW w:w="1559" w:type="dxa"/>
            <w:gridSpan w:val="2"/>
            <w:shd w:val="clear" w:color="auto" w:fill="auto"/>
          </w:tcPr>
          <w:p w14:paraId="41568A10" w14:textId="41651928" w:rsidR="00194E9F" w:rsidRPr="004F5752" w:rsidRDefault="00194E9F" w:rsidP="00194E9F">
            <w:pPr>
              <w:jc w:val="both"/>
              <w:rPr>
                <w:rFonts w:ascii="Times New Roman" w:hAnsi="Times New Roman" w:cs="Times New Roman"/>
                <w:color w:val="000000" w:themeColor="text1"/>
                <w:sz w:val="24"/>
                <w:szCs w:val="24"/>
              </w:rPr>
            </w:pPr>
            <w:r w:rsidRPr="003E21F9">
              <w:rPr>
                <w:rFonts w:ascii="Times New Roman" w:hAnsi="Times New Roman" w:cs="Times New Roman"/>
                <w:sz w:val="24"/>
                <w:szCs w:val="24"/>
              </w:rPr>
              <w:t>Starptautisko inovatīvo farmaceitisko firmu asociācija 13488/2020</w:t>
            </w:r>
          </w:p>
        </w:tc>
        <w:tc>
          <w:tcPr>
            <w:tcW w:w="6009" w:type="dxa"/>
            <w:gridSpan w:val="2"/>
            <w:shd w:val="clear" w:color="auto" w:fill="auto"/>
          </w:tcPr>
          <w:p w14:paraId="5E82E640" w14:textId="77777777" w:rsidR="00194E9F" w:rsidRPr="003E21F9" w:rsidRDefault="00194E9F" w:rsidP="00194E9F">
            <w:pPr>
              <w:jc w:val="both"/>
              <w:rPr>
                <w:rFonts w:ascii="Times New Roman" w:hAnsi="Times New Roman" w:cs="Times New Roman"/>
                <w:sz w:val="24"/>
                <w:szCs w:val="24"/>
              </w:rPr>
            </w:pPr>
            <w:r w:rsidRPr="003E21F9">
              <w:rPr>
                <w:rFonts w:ascii="Times New Roman" w:hAnsi="Times New Roman" w:cs="Times New Roman"/>
                <w:sz w:val="24"/>
                <w:szCs w:val="24"/>
              </w:rPr>
              <w:t>Par onkoloģiskajām slimībām:</w:t>
            </w:r>
          </w:p>
          <w:p w14:paraId="5EC81378" w14:textId="77777777" w:rsidR="00194E9F" w:rsidRPr="001D5FCD" w:rsidRDefault="00194E9F" w:rsidP="00194E9F">
            <w:pPr>
              <w:jc w:val="both"/>
              <w:rPr>
                <w:rFonts w:ascii="Times New Roman" w:hAnsi="Times New Roman" w:cs="Times New Roman"/>
                <w:sz w:val="24"/>
                <w:szCs w:val="24"/>
              </w:rPr>
            </w:pPr>
            <w:r w:rsidRPr="003E21F9">
              <w:rPr>
                <w:rFonts w:ascii="Times New Roman" w:hAnsi="Times New Roman" w:cs="Times New Roman"/>
                <w:sz w:val="24"/>
                <w:szCs w:val="24"/>
              </w:rPr>
              <w:t>Sadaļa par onkoloģiju nenosedz nozares vajadzības, t.sk. trūkumus un rekomendācijas, kas tika identificētas Latvijas Veselības ekonomikas asociācijas veiktajā izvērtējumā par Veselības aprūpes pakalpojumu onkoloģijas jomā uzlabošanas plānu 2017. – 2020. gadam ieviešanu. Tāpēc aicinām izstrādāt visaptverošu plānu onkoloģijā</w:t>
            </w:r>
            <w:r>
              <w:rPr>
                <w:rFonts w:ascii="Times New Roman" w:hAnsi="Times New Roman" w:cs="Times New Roman"/>
                <w:sz w:val="24"/>
                <w:szCs w:val="24"/>
              </w:rPr>
              <w:t>.</w:t>
            </w:r>
          </w:p>
          <w:p w14:paraId="2FFB5225" w14:textId="77777777" w:rsidR="00194E9F" w:rsidRPr="004F5752" w:rsidRDefault="00194E9F" w:rsidP="00194E9F">
            <w:pPr>
              <w:jc w:val="both"/>
              <w:rPr>
                <w:rFonts w:ascii="Times New Roman" w:hAnsi="Times New Roman" w:cs="Times New Roman"/>
                <w:color w:val="000000" w:themeColor="text1"/>
                <w:sz w:val="24"/>
                <w:szCs w:val="24"/>
              </w:rPr>
            </w:pPr>
          </w:p>
        </w:tc>
        <w:tc>
          <w:tcPr>
            <w:tcW w:w="2071" w:type="dxa"/>
            <w:gridSpan w:val="2"/>
            <w:shd w:val="clear" w:color="auto" w:fill="auto"/>
          </w:tcPr>
          <w:p w14:paraId="3C9FC3DA" w14:textId="77777777" w:rsidR="00194E9F" w:rsidRDefault="00194E9F" w:rsidP="00194E9F">
            <w:pPr>
              <w:jc w:val="both"/>
              <w:rPr>
                <w:rFonts w:ascii="Times New Roman" w:hAnsi="Times New Roman" w:cs="Times New Roman"/>
                <w:b/>
                <w:bCs/>
                <w:color w:val="000000" w:themeColor="text1"/>
                <w:sz w:val="24"/>
                <w:szCs w:val="24"/>
              </w:rPr>
            </w:pPr>
            <w:r w:rsidRPr="00EA05D3">
              <w:rPr>
                <w:rFonts w:ascii="Times New Roman" w:hAnsi="Times New Roman" w:cs="Times New Roman"/>
                <w:b/>
                <w:bCs/>
                <w:color w:val="000000" w:themeColor="text1"/>
                <w:sz w:val="24"/>
                <w:szCs w:val="24"/>
              </w:rPr>
              <w:t>Ņemts vērā</w:t>
            </w:r>
          </w:p>
          <w:p w14:paraId="578B101C" w14:textId="77777777" w:rsidR="00194E9F" w:rsidRPr="00FB3FFB" w:rsidRDefault="00194E9F" w:rsidP="00194E9F">
            <w:pPr>
              <w:jc w:val="both"/>
              <w:rPr>
                <w:rFonts w:ascii="Times New Roman" w:hAnsi="Times New Roman" w:cs="Times New Roman"/>
                <w:b/>
                <w:bCs/>
                <w:color w:val="000000" w:themeColor="text1"/>
                <w:sz w:val="24"/>
                <w:szCs w:val="24"/>
              </w:rPr>
            </w:pPr>
          </w:p>
        </w:tc>
        <w:tc>
          <w:tcPr>
            <w:tcW w:w="3685" w:type="dxa"/>
          </w:tcPr>
          <w:p w14:paraId="58295331"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Pamatnostādnēs iekļauts jauns uzdevums:</w:t>
            </w:r>
          </w:p>
          <w:p w14:paraId="0CF5E4A2" w14:textId="36F6C5F2"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3.1.7.10.</w:t>
            </w:r>
            <w:r w:rsidRPr="008E5A3C">
              <w:rPr>
                <w:rFonts w:ascii="Times New Roman" w:hAnsi="Times New Roman" w:cs="Times New Roman"/>
                <w:sz w:val="24"/>
                <w:szCs w:val="24"/>
              </w:rPr>
              <w:t>Izstrādāt attīstības plānošanas dokumentu (plānu) 2022. – 2027. gadam onkoloģijas un paliatīvās aprūpes  pakalpojumu uzlabošanai</w:t>
            </w:r>
            <w:r>
              <w:rPr>
                <w:rFonts w:ascii="Times New Roman" w:hAnsi="Times New Roman" w:cs="Times New Roman"/>
                <w:sz w:val="24"/>
                <w:szCs w:val="24"/>
              </w:rPr>
              <w:t>.</w:t>
            </w:r>
          </w:p>
        </w:tc>
      </w:tr>
      <w:tr w:rsidR="00194E9F" w:rsidRPr="00960165" w14:paraId="4AE8074E" w14:textId="77777777" w:rsidTr="001150CE">
        <w:tc>
          <w:tcPr>
            <w:tcW w:w="846" w:type="dxa"/>
          </w:tcPr>
          <w:p w14:paraId="7D8AD4CE" w14:textId="13607A4B"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391.</w:t>
            </w:r>
          </w:p>
        </w:tc>
        <w:tc>
          <w:tcPr>
            <w:tcW w:w="1559" w:type="dxa"/>
            <w:gridSpan w:val="2"/>
            <w:shd w:val="clear" w:color="auto" w:fill="auto"/>
          </w:tcPr>
          <w:p w14:paraId="1A82A5D8" w14:textId="77777777" w:rsidR="00194E9F" w:rsidRDefault="00194E9F" w:rsidP="00194E9F">
            <w:pPr>
              <w:jc w:val="both"/>
              <w:rPr>
                <w:rFonts w:ascii="Times New Roman" w:hAnsi="Times New Roman" w:cs="Times New Roman"/>
                <w:sz w:val="24"/>
                <w:szCs w:val="24"/>
              </w:rPr>
            </w:pPr>
            <w:r w:rsidRPr="00E70802">
              <w:rPr>
                <w:rFonts w:ascii="Times New Roman" w:hAnsi="Times New Roman" w:cs="Times New Roman"/>
                <w:sz w:val="24"/>
                <w:szCs w:val="24"/>
              </w:rPr>
              <w:t>Amerikas Tirdzniecības palāta 13484/2020</w:t>
            </w:r>
          </w:p>
          <w:p w14:paraId="5212E50F" w14:textId="212117DA" w:rsidR="00194E9F" w:rsidRPr="004F5752" w:rsidRDefault="00194E9F" w:rsidP="00194E9F">
            <w:pPr>
              <w:jc w:val="both"/>
              <w:rPr>
                <w:rFonts w:ascii="Times New Roman" w:hAnsi="Times New Roman" w:cs="Times New Roman"/>
                <w:color w:val="000000" w:themeColor="text1"/>
                <w:sz w:val="24"/>
                <w:szCs w:val="24"/>
              </w:rPr>
            </w:pPr>
            <w:r w:rsidRPr="00565A2C">
              <w:rPr>
                <w:rFonts w:ascii="Times New Roman" w:hAnsi="Times New Roman" w:cs="Times New Roman"/>
                <w:sz w:val="24"/>
                <w:szCs w:val="24"/>
              </w:rPr>
              <w:t>Biofarmaceitisko zāļu ražotāju asociācija Latvijā 13555/2020</w:t>
            </w:r>
          </w:p>
        </w:tc>
        <w:tc>
          <w:tcPr>
            <w:tcW w:w="6009" w:type="dxa"/>
            <w:gridSpan w:val="2"/>
            <w:shd w:val="clear" w:color="auto" w:fill="auto"/>
          </w:tcPr>
          <w:p w14:paraId="39EA64F7" w14:textId="0D6BAEDC" w:rsidR="00194E9F" w:rsidRPr="00D97F95" w:rsidRDefault="00194E9F" w:rsidP="00194E9F">
            <w:pPr>
              <w:jc w:val="both"/>
              <w:rPr>
                <w:rFonts w:ascii="Times New Roman" w:hAnsi="Times New Roman" w:cs="Times New Roman"/>
                <w:sz w:val="24"/>
                <w:szCs w:val="24"/>
              </w:rPr>
            </w:pPr>
            <w:r w:rsidRPr="00A71F9A">
              <w:rPr>
                <w:rFonts w:ascii="Times New Roman" w:hAnsi="Times New Roman" w:cs="Times New Roman"/>
                <w:sz w:val="24"/>
                <w:szCs w:val="24"/>
              </w:rPr>
              <w:t>Ņemot vērā, ka 2020.gadā noslēdzas pašreiz spēkā esošais Onkoloģijas plāns 2017-2020, savukārt Pamatnostādnes ir pārāk plašs dokuments, lai detalizēti atrunātu visas vajadzības. lūdzam papildināt ar uzdevumu: izstrādāt Onkoloģisko slimību mazināšanas rīcības plānu nākamajam periodam, kurā ir aptverti visi galvenie posmi: skrīnings, diagnostika, ārstēšana, rehabilitācija, paliatīvā aprūpe</w:t>
            </w:r>
            <w:r>
              <w:rPr>
                <w:rFonts w:ascii="Times New Roman" w:hAnsi="Times New Roman" w:cs="Times New Roman"/>
                <w:sz w:val="24"/>
                <w:szCs w:val="24"/>
              </w:rPr>
              <w:t>,</w:t>
            </w:r>
            <w:r w:rsidRPr="00C453A6">
              <w:rPr>
                <w:rFonts w:ascii="Times New Roman" w:hAnsi="Times New Roman" w:cs="Times New Roman"/>
                <w:sz w:val="24"/>
                <w:szCs w:val="24"/>
              </w:rPr>
              <w:t xml:space="preserve"> identificējot arī nepieciešamo finansējumu, lai nodrošinātu pamatojumu finansējuma pieprasīšanai valdībā.</w:t>
            </w:r>
            <w:r w:rsidRPr="00A71F9A">
              <w:rPr>
                <w:rFonts w:ascii="Times New Roman" w:hAnsi="Times New Roman" w:cs="Times New Roman"/>
                <w:sz w:val="24"/>
                <w:szCs w:val="24"/>
              </w:rPr>
              <w:t xml:space="preserve"> Papildus jāatzīmē, ka attiecībā uz 3.1.7.sadaļu nav šobrīd saprotams, uz ko pamatojoties iekļauti tieši šie konkrētie uzdevumi</w:t>
            </w:r>
            <w:r>
              <w:rPr>
                <w:rFonts w:ascii="Times New Roman" w:hAnsi="Times New Roman" w:cs="Times New Roman"/>
                <w:sz w:val="24"/>
                <w:szCs w:val="24"/>
              </w:rPr>
              <w:t>.</w:t>
            </w:r>
            <w:r w:rsidRPr="00C453A6">
              <w:rPr>
                <w:rFonts w:ascii="Times New Roman" w:hAnsi="Times New Roman" w:cs="Times New Roman"/>
                <w:sz w:val="24"/>
                <w:szCs w:val="24"/>
              </w:rPr>
              <w:t>(kāda būs kopējā ietekme un vai šie identificētie uzdevumi to nodrošinās).</w:t>
            </w:r>
          </w:p>
        </w:tc>
        <w:tc>
          <w:tcPr>
            <w:tcW w:w="2071" w:type="dxa"/>
            <w:gridSpan w:val="2"/>
            <w:shd w:val="clear" w:color="auto" w:fill="auto"/>
          </w:tcPr>
          <w:p w14:paraId="5337EE60" w14:textId="77777777" w:rsidR="00194E9F" w:rsidRDefault="00194E9F" w:rsidP="00194E9F">
            <w:pPr>
              <w:jc w:val="both"/>
              <w:rPr>
                <w:rFonts w:ascii="Times New Roman" w:hAnsi="Times New Roman" w:cs="Times New Roman"/>
                <w:b/>
                <w:bCs/>
                <w:color w:val="000000" w:themeColor="text1"/>
                <w:sz w:val="24"/>
                <w:szCs w:val="24"/>
              </w:rPr>
            </w:pPr>
            <w:r w:rsidRPr="00EA05D3">
              <w:rPr>
                <w:rFonts w:ascii="Times New Roman" w:hAnsi="Times New Roman" w:cs="Times New Roman"/>
                <w:b/>
                <w:bCs/>
                <w:color w:val="000000" w:themeColor="text1"/>
                <w:sz w:val="24"/>
                <w:szCs w:val="24"/>
              </w:rPr>
              <w:t>Ņemts vērā</w:t>
            </w:r>
          </w:p>
          <w:p w14:paraId="70301C83" w14:textId="77777777" w:rsidR="00194E9F" w:rsidRPr="00FB3FFB" w:rsidRDefault="00194E9F" w:rsidP="00194E9F">
            <w:pPr>
              <w:jc w:val="both"/>
              <w:rPr>
                <w:rFonts w:ascii="Times New Roman" w:hAnsi="Times New Roman" w:cs="Times New Roman"/>
                <w:b/>
                <w:bCs/>
                <w:color w:val="000000" w:themeColor="text1"/>
                <w:sz w:val="24"/>
                <w:szCs w:val="24"/>
              </w:rPr>
            </w:pPr>
          </w:p>
        </w:tc>
        <w:tc>
          <w:tcPr>
            <w:tcW w:w="3685" w:type="dxa"/>
          </w:tcPr>
          <w:p w14:paraId="23C0C2E7"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Pamatnostādnēs iekļauts jauns uzdevums:</w:t>
            </w:r>
          </w:p>
          <w:p w14:paraId="00C2C40E" w14:textId="3414A756"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3.1.7.10.</w:t>
            </w:r>
            <w:r w:rsidRPr="008E5A3C">
              <w:rPr>
                <w:rFonts w:ascii="Times New Roman" w:hAnsi="Times New Roman" w:cs="Times New Roman"/>
                <w:sz w:val="24"/>
                <w:szCs w:val="24"/>
              </w:rPr>
              <w:t>Izstrādāt attīstības plānošanas dokumentu (plānu) 2022. – 202</w:t>
            </w:r>
            <w:r>
              <w:rPr>
                <w:rFonts w:ascii="Times New Roman" w:hAnsi="Times New Roman" w:cs="Times New Roman"/>
                <w:sz w:val="24"/>
                <w:szCs w:val="24"/>
              </w:rPr>
              <w:t>4</w:t>
            </w:r>
            <w:r w:rsidRPr="008E5A3C">
              <w:rPr>
                <w:rFonts w:ascii="Times New Roman" w:hAnsi="Times New Roman" w:cs="Times New Roman"/>
                <w:sz w:val="24"/>
                <w:szCs w:val="24"/>
              </w:rPr>
              <w:t>. gadam onkoloģijas un paliatīvās aprūpes  pakalpojumu uzlabošanai</w:t>
            </w:r>
            <w:r>
              <w:rPr>
                <w:rFonts w:ascii="Times New Roman" w:hAnsi="Times New Roman" w:cs="Times New Roman"/>
                <w:sz w:val="24"/>
                <w:szCs w:val="24"/>
              </w:rPr>
              <w:t>.</w:t>
            </w:r>
          </w:p>
        </w:tc>
      </w:tr>
      <w:tr w:rsidR="00194E9F" w:rsidRPr="00960165" w14:paraId="259F4658" w14:textId="77777777" w:rsidTr="001150CE">
        <w:tc>
          <w:tcPr>
            <w:tcW w:w="846" w:type="dxa"/>
          </w:tcPr>
          <w:p w14:paraId="4EA22BAA" w14:textId="17ACBA53"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392.</w:t>
            </w:r>
          </w:p>
        </w:tc>
        <w:tc>
          <w:tcPr>
            <w:tcW w:w="1559" w:type="dxa"/>
            <w:gridSpan w:val="2"/>
            <w:shd w:val="clear" w:color="auto" w:fill="auto"/>
          </w:tcPr>
          <w:p w14:paraId="3E71F90B" w14:textId="04BC34CA" w:rsidR="00194E9F" w:rsidRPr="00E70802" w:rsidRDefault="00194E9F" w:rsidP="00194E9F">
            <w:pPr>
              <w:jc w:val="both"/>
              <w:rPr>
                <w:rFonts w:ascii="Times New Roman" w:hAnsi="Times New Roman" w:cs="Times New Roman"/>
                <w:sz w:val="24"/>
                <w:szCs w:val="24"/>
              </w:rPr>
            </w:pPr>
            <w:r w:rsidRPr="006B59BA">
              <w:rPr>
                <w:rFonts w:ascii="Times New Roman" w:hAnsi="Times New Roman" w:cs="Times New Roman"/>
                <w:sz w:val="24"/>
                <w:szCs w:val="24"/>
              </w:rPr>
              <w:t>Onkoloģisko pacientu atbalsta biedrības „Dzīvības koks”  13476/2020</w:t>
            </w:r>
          </w:p>
        </w:tc>
        <w:tc>
          <w:tcPr>
            <w:tcW w:w="6009" w:type="dxa"/>
            <w:gridSpan w:val="2"/>
            <w:shd w:val="clear" w:color="auto" w:fill="auto"/>
          </w:tcPr>
          <w:p w14:paraId="356BDE22" w14:textId="632AF95B" w:rsidR="00194E9F" w:rsidRPr="00A71F9A" w:rsidRDefault="00194E9F" w:rsidP="00194E9F">
            <w:pPr>
              <w:jc w:val="both"/>
              <w:rPr>
                <w:rFonts w:ascii="Times New Roman" w:hAnsi="Times New Roman" w:cs="Times New Roman"/>
                <w:sz w:val="24"/>
                <w:szCs w:val="24"/>
              </w:rPr>
            </w:pPr>
            <w:r>
              <w:rPr>
                <w:rFonts w:ascii="Times New Roman" w:hAnsi="Times New Roman" w:cs="Times New Roman"/>
                <w:sz w:val="24"/>
                <w:szCs w:val="24"/>
              </w:rPr>
              <w:t>U</w:t>
            </w:r>
            <w:r w:rsidRPr="006B59BA">
              <w:rPr>
                <w:rFonts w:ascii="Times New Roman" w:hAnsi="Times New Roman" w:cs="Times New Roman"/>
                <w:sz w:val="24"/>
                <w:szCs w:val="24"/>
              </w:rPr>
              <w:t xml:space="preserve">zskatām, ka onkoloģiskās situācijas uzlabošanai kopumā ir </w:t>
            </w:r>
            <w:r w:rsidRPr="00EA05D3">
              <w:rPr>
                <w:rFonts w:ascii="Times New Roman" w:hAnsi="Times New Roman" w:cs="Times New Roman"/>
                <w:b/>
                <w:bCs/>
                <w:sz w:val="24"/>
                <w:szCs w:val="24"/>
              </w:rPr>
              <w:t>nepieciešams tieši Onkoloģisko slimību ierobežošanas stratēģija un plāns</w:t>
            </w:r>
            <w:r w:rsidRPr="006B59BA">
              <w:rPr>
                <w:rFonts w:ascii="Times New Roman" w:hAnsi="Times New Roman" w:cs="Times New Roman"/>
                <w:sz w:val="24"/>
                <w:szCs w:val="24"/>
              </w:rPr>
              <w:t>, kas sevī iekļautu stratēģisku un plānveidīgu redzējumu, kā mums, Latvijā, onkoloģijā sasniegt attīstīto valstu līmeni, lai pacienti tiktu ārstēti atbilstoši Eiropā vispārpieņemtām vadlīnijām. Lai nebūtu tā, kā ir tagad, kad, piemēram, gatavojot pacientiem informatīvu materiālu par mielomas diagnostiku un ārstēšanu, mēs nevaram iekļaut materiālā Eiropas valstīs pieņemtās ārstēšanas vadlīnijas, jo lielākā daļa no ķīmijterapijas medikamentiem Latvijas pacientiem nav pieejami! Tāpat nav pieejamas onkoloģiskās aprūpes māsas/ koordinatori, kas palīdzētu pacientam un tuviniekam orientēties ārstniecības procesos, tāpat nav pieejama normāla multidisciplināra komanda, kurā tiktu iekļauts psihologs, psihoterapeits, fizioterapeits u.c. speciālisti, kuri ir svarīgi pacienta dzīves kvalitātes nodrošināšanā, ja jau mums ir „uz cilvēku centrēta un integrēta veselības aprūpe”.</w:t>
            </w:r>
          </w:p>
        </w:tc>
        <w:tc>
          <w:tcPr>
            <w:tcW w:w="2071" w:type="dxa"/>
            <w:gridSpan w:val="2"/>
            <w:shd w:val="clear" w:color="auto" w:fill="auto"/>
          </w:tcPr>
          <w:p w14:paraId="4EF3EA6A" w14:textId="77777777" w:rsidR="00194E9F" w:rsidRDefault="00194E9F" w:rsidP="00194E9F">
            <w:pPr>
              <w:jc w:val="both"/>
              <w:rPr>
                <w:rFonts w:ascii="Times New Roman" w:hAnsi="Times New Roman" w:cs="Times New Roman"/>
                <w:b/>
                <w:bCs/>
                <w:color w:val="000000" w:themeColor="text1"/>
                <w:sz w:val="24"/>
                <w:szCs w:val="24"/>
              </w:rPr>
            </w:pPr>
            <w:r w:rsidRPr="00EA05D3">
              <w:rPr>
                <w:rFonts w:ascii="Times New Roman" w:hAnsi="Times New Roman" w:cs="Times New Roman"/>
                <w:b/>
                <w:bCs/>
                <w:color w:val="000000" w:themeColor="text1"/>
                <w:sz w:val="24"/>
                <w:szCs w:val="24"/>
              </w:rPr>
              <w:t>Ņemts vērā</w:t>
            </w:r>
          </w:p>
          <w:p w14:paraId="06358E9B" w14:textId="77777777" w:rsidR="00194E9F" w:rsidRPr="00EA05D3" w:rsidRDefault="00194E9F" w:rsidP="00194E9F">
            <w:pPr>
              <w:jc w:val="both"/>
              <w:rPr>
                <w:rFonts w:ascii="Times New Roman" w:hAnsi="Times New Roman" w:cs="Times New Roman"/>
                <w:b/>
                <w:bCs/>
                <w:color w:val="000000" w:themeColor="text1"/>
                <w:sz w:val="24"/>
                <w:szCs w:val="24"/>
              </w:rPr>
            </w:pPr>
          </w:p>
        </w:tc>
        <w:tc>
          <w:tcPr>
            <w:tcW w:w="3685" w:type="dxa"/>
          </w:tcPr>
          <w:p w14:paraId="7E74C935"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Pamatnostādnēs iekļauts jauns uzdevums:</w:t>
            </w:r>
          </w:p>
          <w:p w14:paraId="4FAC7207" w14:textId="1764609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3.1.7.10.</w:t>
            </w:r>
            <w:r w:rsidRPr="008E5A3C">
              <w:rPr>
                <w:rFonts w:ascii="Times New Roman" w:hAnsi="Times New Roman" w:cs="Times New Roman"/>
                <w:sz w:val="24"/>
                <w:szCs w:val="24"/>
              </w:rPr>
              <w:t>Izstrādāt attīstības plānošanas dokumentu (plānu) 2022. – 202</w:t>
            </w:r>
            <w:r>
              <w:rPr>
                <w:rFonts w:ascii="Times New Roman" w:hAnsi="Times New Roman" w:cs="Times New Roman"/>
                <w:sz w:val="24"/>
                <w:szCs w:val="24"/>
              </w:rPr>
              <w:t>4</w:t>
            </w:r>
            <w:r w:rsidRPr="008E5A3C">
              <w:rPr>
                <w:rFonts w:ascii="Times New Roman" w:hAnsi="Times New Roman" w:cs="Times New Roman"/>
                <w:sz w:val="24"/>
                <w:szCs w:val="24"/>
              </w:rPr>
              <w:t>. gadam onkoloģijas un paliatīvās aprūpes  pakalpojumu uzlabošanai</w:t>
            </w:r>
            <w:r>
              <w:rPr>
                <w:rFonts w:ascii="Times New Roman" w:hAnsi="Times New Roman" w:cs="Times New Roman"/>
                <w:sz w:val="24"/>
                <w:szCs w:val="24"/>
              </w:rPr>
              <w:t>.</w:t>
            </w:r>
          </w:p>
        </w:tc>
      </w:tr>
      <w:tr w:rsidR="00194E9F" w:rsidRPr="00960165" w14:paraId="23CD02AA" w14:textId="77777777" w:rsidTr="001150CE">
        <w:tc>
          <w:tcPr>
            <w:tcW w:w="846" w:type="dxa"/>
          </w:tcPr>
          <w:p w14:paraId="38E9830E" w14:textId="56538E4D" w:rsidR="00194E9F" w:rsidRPr="00B52BDE" w:rsidRDefault="00194E9F" w:rsidP="00194E9F">
            <w:pPr>
              <w:jc w:val="both"/>
              <w:rPr>
                <w:rFonts w:ascii="Times New Roman" w:hAnsi="Times New Roman" w:cs="Times New Roman"/>
                <w:sz w:val="24"/>
                <w:szCs w:val="24"/>
              </w:rPr>
            </w:pPr>
            <w:r>
              <w:rPr>
                <w:rFonts w:ascii="Times New Roman" w:hAnsi="Times New Roman" w:cs="Times New Roman"/>
                <w:sz w:val="24"/>
                <w:szCs w:val="24"/>
              </w:rPr>
              <w:t>393.</w:t>
            </w:r>
          </w:p>
        </w:tc>
        <w:tc>
          <w:tcPr>
            <w:tcW w:w="1559" w:type="dxa"/>
            <w:gridSpan w:val="2"/>
            <w:vMerge w:val="restart"/>
            <w:shd w:val="clear" w:color="auto" w:fill="auto"/>
          </w:tcPr>
          <w:p w14:paraId="0DA095BE" w14:textId="63C088DE" w:rsidR="00194E9F" w:rsidRPr="00970787" w:rsidRDefault="00194E9F" w:rsidP="00194E9F">
            <w:pPr>
              <w:jc w:val="both"/>
              <w:rPr>
                <w:rFonts w:ascii="Times New Roman" w:hAnsi="Times New Roman" w:cs="Times New Roman"/>
                <w:color w:val="000000" w:themeColor="text1"/>
                <w:sz w:val="24"/>
                <w:szCs w:val="24"/>
              </w:rPr>
            </w:pPr>
            <w:r w:rsidRPr="00970787">
              <w:rPr>
                <w:rFonts w:ascii="Times New Roman" w:hAnsi="Times New Roman" w:cs="Times New Roman"/>
                <w:color w:val="000000" w:themeColor="text1"/>
                <w:sz w:val="24"/>
                <w:szCs w:val="24"/>
              </w:rPr>
              <w:t>RAKUS</w:t>
            </w:r>
          </w:p>
          <w:p w14:paraId="715578FD" w14:textId="649D4CD3" w:rsidR="00194E9F" w:rsidRPr="00970787" w:rsidRDefault="00194E9F" w:rsidP="00194E9F">
            <w:pPr>
              <w:jc w:val="both"/>
              <w:rPr>
                <w:rFonts w:ascii="Times New Roman" w:hAnsi="Times New Roman" w:cs="Times New Roman"/>
                <w:color w:val="000000" w:themeColor="text1"/>
                <w:sz w:val="24"/>
                <w:szCs w:val="24"/>
              </w:rPr>
            </w:pPr>
            <w:r w:rsidRPr="00970787">
              <w:rPr>
                <w:rFonts w:ascii="Times New Roman" w:hAnsi="Times New Roman" w:cs="Times New Roman"/>
                <w:color w:val="000000" w:themeColor="text1"/>
                <w:sz w:val="24"/>
                <w:szCs w:val="24"/>
              </w:rPr>
              <w:t>(iesniegts pirms publiskās apspriedes)</w:t>
            </w:r>
          </w:p>
        </w:tc>
        <w:tc>
          <w:tcPr>
            <w:tcW w:w="6009" w:type="dxa"/>
            <w:gridSpan w:val="2"/>
            <w:shd w:val="clear" w:color="auto" w:fill="auto"/>
          </w:tcPr>
          <w:p w14:paraId="01991A57" w14:textId="77777777" w:rsidR="00194E9F" w:rsidRPr="00970787" w:rsidRDefault="00194E9F" w:rsidP="00194E9F">
            <w:pPr>
              <w:jc w:val="both"/>
              <w:rPr>
                <w:rFonts w:ascii="Times New Roman" w:hAnsi="Times New Roman" w:cs="Times New Roman"/>
                <w:b/>
                <w:bCs/>
                <w:color w:val="000000" w:themeColor="text1"/>
                <w:sz w:val="24"/>
                <w:szCs w:val="24"/>
              </w:rPr>
            </w:pPr>
            <w:r w:rsidRPr="00970787">
              <w:rPr>
                <w:rFonts w:ascii="Times New Roman" w:hAnsi="Times New Roman" w:cs="Times New Roman"/>
                <w:color w:val="000000" w:themeColor="text1"/>
                <w:sz w:val="24"/>
                <w:szCs w:val="24"/>
              </w:rPr>
              <w:t xml:space="preserve">Papildināt: </w:t>
            </w:r>
            <w:r w:rsidRPr="00970787">
              <w:rPr>
                <w:rFonts w:ascii="Times New Roman" w:hAnsi="Times New Roman" w:cs="Times New Roman"/>
                <w:b/>
                <w:bCs/>
                <w:color w:val="000000" w:themeColor="text1"/>
                <w:sz w:val="24"/>
                <w:szCs w:val="24"/>
              </w:rPr>
              <w:t>3.1.7. Uzlabot onkoloģisko slimību agrīnu diagnostiku un veicināt labākus ārstēšanas rezultātus:</w:t>
            </w:r>
          </w:p>
          <w:p w14:paraId="770F77FE" w14:textId="1C269D56" w:rsidR="00194E9F" w:rsidRPr="00970787" w:rsidRDefault="00194E9F" w:rsidP="00194E9F">
            <w:pPr>
              <w:jc w:val="both"/>
              <w:rPr>
                <w:rFonts w:ascii="Times New Roman" w:hAnsi="Times New Roman" w:cs="Times New Roman"/>
                <w:color w:val="000000" w:themeColor="text1"/>
                <w:sz w:val="24"/>
                <w:szCs w:val="24"/>
              </w:rPr>
            </w:pPr>
            <w:r w:rsidRPr="00970787">
              <w:rPr>
                <w:rFonts w:ascii="Times New Roman" w:hAnsi="Times New Roman" w:cs="Times New Roman"/>
                <w:color w:val="000000" w:themeColor="text1"/>
                <w:sz w:val="24"/>
                <w:szCs w:val="24"/>
              </w:rPr>
              <w:t>Izveidot visaptverošu Eiropā (comprehensive cancer centre) akreditētu valsts vēža centru, tai skaitā ar metodiskās vadības funkciju RAKUS ietvaros, koncentrējot ārstniecības, diagnostikas, aprūpes jautājumus, kā arī izglītības un pētniecības koordināciju (2021-2027</w:t>
            </w:r>
            <w:r w:rsidRPr="00970787">
              <w:rPr>
                <w:rFonts w:ascii="Times New Roman" w:hAnsi="Times New Roman" w:cs="Times New Roman"/>
                <w:color w:val="000000" w:themeColor="text1"/>
                <w:sz w:val="24"/>
                <w:szCs w:val="24"/>
              </w:rPr>
              <w:tab/>
              <w:t>VM, RAKUS, augstskolas, zinātniskās institūcijas)</w:t>
            </w:r>
          </w:p>
        </w:tc>
        <w:tc>
          <w:tcPr>
            <w:tcW w:w="2071" w:type="dxa"/>
            <w:gridSpan w:val="2"/>
            <w:shd w:val="clear" w:color="auto" w:fill="auto"/>
          </w:tcPr>
          <w:p w14:paraId="3F406FD6" w14:textId="77777777" w:rsidR="00194E9F" w:rsidRPr="0088514F" w:rsidRDefault="00194E9F" w:rsidP="00194E9F">
            <w:pPr>
              <w:jc w:val="both"/>
              <w:rPr>
                <w:rFonts w:ascii="Times New Roman" w:hAnsi="Times New Roman" w:cs="Times New Roman"/>
                <w:b/>
                <w:bCs/>
                <w:sz w:val="24"/>
                <w:szCs w:val="24"/>
              </w:rPr>
            </w:pPr>
            <w:r w:rsidRPr="7726D0F0">
              <w:rPr>
                <w:rFonts w:ascii="Times New Roman" w:hAnsi="Times New Roman" w:cs="Times New Roman"/>
                <w:b/>
                <w:bCs/>
                <w:sz w:val="24"/>
                <w:szCs w:val="24"/>
              </w:rPr>
              <w:t>Daļēji ņemts vērā</w:t>
            </w:r>
          </w:p>
          <w:p w14:paraId="277B55AB" w14:textId="041894E5" w:rsidR="00194E9F" w:rsidRPr="0088514F" w:rsidRDefault="00194E9F" w:rsidP="00194E9F">
            <w:pPr>
              <w:jc w:val="both"/>
              <w:rPr>
                <w:rFonts w:ascii="Times New Roman" w:hAnsi="Times New Roman" w:cs="Times New Roman"/>
                <w:b/>
                <w:bCs/>
                <w:color w:val="FF0000"/>
                <w:sz w:val="24"/>
                <w:szCs w:val="24"/>
                <w:highlight w:val="yellow"/>
              </w:rPr>
            </w:pPr>
          </w:p>
        </w:tc>
        <w:tc>
          <w:tcPr>
            <w:tcW w:w="3685" w:type="dxa"/>
          </w:tcPr>
          <w:p w14:paraId="260F33B8" w14:textId="2B9CE6B9"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w:t>
            </w:r>
            <w:r w:rsidRPr="7726D0F0">
              <w:rPr>
                <w:rFonts w:ascii="Times New Roman" w:hAnsi="Times New Roman" w:cs="Times New Roman"/>
                <w:sz w:val="24"/>
                <w:szCs w:val="24"/>
              </w:rPr>
              <w:t>amatnostād</w:t>
            </w:r>
            <w:r>
              <w:rPr>
                <w:rFonts w:ascii="Times New Roman" w:hAnsi="Times New Roman" w:cs="Times New Roman"/>
                <w:sz w:val="24"/>
                <w:szCs w:val="24"/>
              </w:rPr>
              <w:t xml:space="preserve">nes papildinātas </w:t>
            </w:r>
            <w:r w:rsidRPr="7726D0F0">
              <w:rPr>
                <w:rFonts w:ascii="Times New Roman" w:hAnsi="Times New Roman" w:cs="Times New Roman"/>
                <w:sz w:val="24"/>
                <w:szCs w:val="24"/>
              </w:rPr>
              <w:t>ar 3.1.7.1.</w:t>
            </w:r>
            <w:r>
              <w:rPr>
                <w:rFonts w:ascii="Times New Roman" w:hAnsi="Times New Roman" w:cs="Times New Roman"/>
                <w:sz w:val="24"/>
                <w:szCs w:val="24"/>
              </w:rPr>
              <w:t>uzdevumu:</w:t>
            </w:r>
            <w:r w:rsidRPr="7726D0F0">
              <w:rPr>
                <w:rFonts w:ascii="Times New Roman" w:hAnsi="Times New Roman" w:cs="Times New Roman"/>
                <w:sz w:val="24"/>
                <w:szCs w:val="24"/>
              </w:rPr>
              <w:t xml:space="preserve"> </w:t>
            </w:r>
          </w:p>
          <w:p w14:paraId="303FDE8E" w14:textId="65404549" w:rsidR="00194E9F" w:rsidRPr="00297E5B" w:rsidRDefault="00194E9F" w:rsidP="00194E9F">
            <w:pPr>
              <w:autoSpaceDE w:val="0"/>
              <w:autoSpaceDN w:val="0"/>
              <w:adjustRightInd w:val="0"/>
              <w:jc w:val="both"/>
              <w:rPr>
                <w:rFonts w:eastAsia="Times New Roman"/>
                <w:lang w:eastAsia="lv-LV"/>
              </w:rPr>
            </w:pPr>
            <w:r w:rsidRPr="00297E5B">
              <w:rPr>
                <w:rFonts w:ascii="Times New Roman" w:hAnsi="Times New Roman" w:cs="Times New Roman"/>
                <w:sz w:val="24"/>
                <w:szCs w:val="24"/>
              </w:rPr>
              <w:t>“</w:t>
            </w:r>
            <w:r w:rsidRPr="00297E5B">
              <w:rPr>
                <w:rStyle w:val="normaltextrun"/>
                <w:rFonts w:ascii="Times New Roman" w:hAnsi="Times New Roman" w:cs="Times New Roman"/>
                <w:sz w:val="24"/>
                <w:szCs w:val="24"/>
              </w:rPr>
              <w:t>Izveidot metodisko vadību onkoloģijā un vēža skrīninga programmās un izveidot un</w:t>
            </w:r>
            <w:r w:rsidRPr="00297E5B">
              <w:rPr>
                <w:rFonts w:ascii="Times New Roman" w:hAnsi="Times New Roman" w:cs="Times New Roman"/>
                <w:sz w:val="24"/>
                <w:szCs w:val="24"/>
              </w:rPr>
              <w:t xml:space="preserve"> atbilstoši starptautiski noteiktajām prasībām akreditēt visaptverošu vēža infrastruktūru, </w:t>
            </w:r>
            <w:r w:rsidRPr="00297E5B">
              <w:rPr>
                <w:rStyle w:val="normaltextrun"/>
                <w:rFonts w:ascii="Times New Roman" w:hAnsi="Times New Roman" w:cs="Times New Roman"/>
                <w:sz w:val="24"/>
                <w:szCs w:val="24"/>
              </w:rPr>
              <w:t>lai cita starpā nodrošinātu skrīninga koordināciju, uzraudzību un kvalitātes vadību un vienotas skrīninga datu vadības sistēmas izveidi, un</w:t>
            </w:r>
            <w:r w:rsidRPr="00297E5B">
              <w:rPr>
                <w:rStyle w:val="normaltextrun"/>
              </w:rPr>
              <w:t xml:space="preserve"> </w:t>
            </w:r>
            <w:r w:rsidRPr="00297E5B">
              <w:rPr>
                <w:rFonts w:ascii="Times New Roman" w:hAnsi="Times New Roman" w:cs="Times New Roman"/>
                <w:sz w:val="24"/>
                <w:szCs w:val="24"/>
              </w:rPr>
              <w:t>savietojamību ar vēža reģistru.”</w:t>
            </w:r>
          </w:p>
          <w:p w14:paraId="1D49B6B8" w14:textId="77777777" w:rsidR="00194E9F"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Pamatojums: Eiropas Komisijas Vēža misijas 10. rekomendācija nosaka prasību katrā Eiropas Savienības valstī neatkarīgi no tās iedzīvotāju skaita izveidot vismaz vienu starptautiski akreditētu visaptverošu vēža infrastruktūru, kas nodrošina gan augstas kvalitātes pacientu aprūpi, gan arī bāzes un pielietojamo pētījumu veikšanu, kā arī šīs infrastruktūras iesaisti starptautiskos ārstniecības, pētniecības un izglītības tīklos. Šādas infrastruktūras esamība nodrošina aprūpes kvalitātes augstāku līmeni.</w:t>
            </w:r>
          </w:p>
          <w:p w14:paraId="2FF36F1C"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Jautājums tiks skatīts  jaunā onkoloģijas plāna 2022.-2024. gadam izstrādes ietvaros. </w:t>
            </w:r>
          </w:p>
          <w:p w14:paraId="4192477B" w14:textId="4F4794D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ir uzsākts darbs Veselības ministrijas onkoloģijas domnīc</w:t>
            </w:r>
            <w:r>
              <w:rPr>
                <w:rFonts w:ascii="Times New Roman" w:hAnsi="Times New Roman" w:cs="Times New Roman"/>
                <w:sz w:val="24"/>
                <w:szCs w:val="24"/>
              </w:rPr>
              <w:t>ā</w:t>
            </w:r>
            <w:r w:rsidRPr="7726D0F0">
              <w:rPr>
                <w:rFonts w:ascii="Times New Roman" w:hAnsi="Times New Roman" w:cs="Times New Roman"/>
                <w:sz w:val="24"/>
                <w:szCs w:val="24"/>
              </w:rPr>
              <w:t xml:space="preserve"> ar mērķi onkoloģijas jomā ieskicēt galvenos rīcības virzienus, definēt sasniedzamos mērķus un konkrētus uzdevumus (rezultātus), nodrošinot uzdevumu savstarpējo saikni.   </w:t>
            </w:r>
          </w:p>
        </w:tc>
      </w:tr>
      <w:tr w:rsidR="00194E9F" w:rsidRPr="00960165" w14:paraId="0A17ED95" w14:textId="77777777" w:rsidTr="001150CE">
        <w:tc>
          <w:tcPr>
            <w:tcW w:w="846" w:type="dxa"/>
          </w:tcPr>
          <w:p w14:paraId="0AEC0A74" w14:textId="78ECA68B" w:rsidR="00194E9F" w:rsidRPr="00B52BDE" w:rsidRDefault="00194E9F" w:rsidP="00194E9F">
            <w:pPr>
              <w:jc w:val="both"/>
              <w:rPr>
                <w:rFonts w:ascii="Times New Roman" w:hAnsi="Times New Roman" w:cs="Times New Roman"/>
                <w:sz w:val="24"/>
                <w:szCs w:val="24"/>
              </w:rPr>
            </w:pPr>
            <w:r>
              <w:rPr>
                <w:rFonts w:ascii="Times New Roman" w:hAnsi="Times New Roman" w:cs="Times New Roman"/>
                <w:sz w:val="24"/>
                <w:szCs w:val="24"/>
              </w:rPr>
              <w:t>394.</w:t>
            </w:r>
          </w:p>
        </w:tc>
        <w:tc>
          <w:tcPr>
            <w:tcW w:w="1559" w:type="dxa"/>
            <w:gridSpan w:val="2"/>
            <w:vMerge/>
          </w:tcPr>
          <w:p w14:paraId="1C59BDB0" w14:textId="00FB477B" w:rsidR="00194E9F" w:rsidRPr="00274C06" w:rsidRDefault="00194E9F" w:rsidP="00194E9F">
            <w:pPr>
              <w:jc w:val="both"/>
              <w:rPr>
                <w:rFonts w:ascii="Times New Roman" w:hAnsi="Times New Roman" w:cs="Times New Roman"/>
                <w:color w:val="000000" w:themeColor="text1"/>
                <w:sz w:val="24"/>
                <w:szCs w:val="24"/>
              </w:rPr>
            </w:pPr>
          </w:p>
        </w:tc>
        <w:tc>
          <w:tcPr>
            <w:tcW w:w="6009" w:type="dxa"/>
            <w:gridSpan w:val="2"/>
            <w:shd w:val="clear" w:color="auto" w:fill="auto"/>
          </w:tcPr>
          <w:p w14:paraId="13835E64" w14:textId="4475BF99" w:rsidR="00194E9F" w:rsidRPr="00274C06" w:rsidRDefault="00194E9F" w:rsidP="00194E9F">
            <w:pPr>
              <w:jc w:val="both"/>
              <w:rPr>
                <w:rFonts w:ascii="Times New Roman" w:hAnsi="Times New Roman" w:cs="Times New Roman"/>
                <w:color w:val="000000" w:themeColor="text1"/>
                <w:sz w:val="24"/>
                <w:szCs w:val="24"/>
              </w:rPr>
            </w:pPr>
            <w:r w:rsidRPr="00274C06">
              <w:rPr>
                <w:rFonts w:ascii="Times New Roman" w:hAnsi="Times New Roman" w:cs="Times New Roman"/>
                <w:color w:val="000000" w:themeColor="text1"/>
                <w:sz w:val="24"/>
                <w:szCs w:val="24"/>
              </w:rPr>
              <w:t>Vēža ārstēšanas kvalitātes procedūru izstrāde un ieviešana (tai skaitā saistībā ar valsts vēža centra izveidošanu)</w:t>
            </w:r>
          </w:p>
          <w:p w14:paraId="39CECF98" w14:textId="74E6FC95" w:rsidR="00194E9F" w:rsidRPr="00274C06" w:rsidRDefault="00194E9F" w:rsidP="00194E9F">
            <w:pPr>
              <w:jc w:val="both"/>
              <w:rPr>
                <w:rFonts w:ascii="Times New Roman" w:hAnsi="Times New Roman" w:cs="Times New Roman"/>
                <w:color w:val="000000" w:themeColor="text1"/>
                <w:sz w:val="24"/>
                <w:szCs w:val="24"/>
              </w:rPr>
            </w:pPr>
          </w:p>
        </w:tc>
        <w:tc>
          <w:tcPr>
            <w:tcW w:w="2071" w:type="dxa"/>
            <w:gridSpan w:val="2"/>
            <w:shd w:val="clear" w:color="auto" w:fill="auto"/>
          </w:tcPr>
          <w:p w14:paraId="4DFEDF12" w14:textId="247AC337" w:rsidR="00194E9F" w:rsidRPr="0088514F" w:rsidRDefault="00194E9F" w:rsidP="00194E9F">
            <w:pPr>
              <w:jc w:val="both"/>
              <w:rPr>
                <w:rFonts w:ascii="Times New Roman" w:hAnsi="Times New Roman" w:cs="Times New Roman"/>
                <w:b/>
                <w:bCs/>
                <w:color w:val="FF0000"/>
                <w:sz w:val="24"/>
                <w:szCs w:val="24"/>
                <w:highlight w:val="yellow"/>
              </w:rPr>
            </w:pPr>
            <w:r w:rsidRPr="0BF4E1AB">
              <w:rPr>
                <w:rFonts w:ascii="Times New Roman" w:eastAsia="Times New Roman" w:hAnsi="Times New Roman" w:cs="Times New Roman"/>
                <w:b/>
                <w:bCs/>
                <w:color w:val="000000" w:themeColor="text1"/>
                <w:sz w:val="24"/>
                <w:szCs w:val="24"/>
              </w:rPr>
              <w:t>Nav ņemts vērā</w:t>
            </w:r>
          </w:p>
        </w:tc>
        <w:tc>
          <w:tcPr>
            <w:tcW w:w="3685" w:type="dxa"/>
            <w:vMerge w:val="restart"/>
          </w:tcPr>
          <w:p w14:paraId="149FD5DF"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Jautājums tiks skatīts  jaunā onkoloģijas plāna 2022.-2024. gadam izstrādes ietvaros. </w:t>
            </w:r>
          </w:p>
          <w:p w14:paraId="45C0A21C" w14:textId="30DABC13"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ir uzsākts darbs Veselības ministrijas onkoloģijas domnīc</w:t>
            </w:r>
            <w:r>
              <w:rPr>
                <w:rFonts w:ascii="Times New Roman" w:hAnsi="Times New Roman" w:cs="Times New Roman"/>
                <w:sz w:val="24"/>
                <w:szCs w:val="24"/>
              </w:rPr>
              <w:t>ā</w:t>
            </w:r>
            <w:r w:rsidRPr="7726D0F0">
              <w:rPr>
                <w:rFonts w:ascii="Times New Roman" w:hAnsi="Times New Roman" w:cs="Times New Roman"/>
                <w:sz w:val="24"/>
                <w:szCs w:val="24"/>
              </w:rPr>
              <w:t xml:space="preserve"> ar mērķi onkoloģijas jomā ieskicēt galvenos rīcības virzienus, definēt sasniedzamos mērķus un konkrētus uzdevumus (rezultātus), nodrošinot uzdevumu savstarpējo saikni.   </w:t>
            </w:r>
          </w:p>
        </w:tc>
      </w:tr>
      <w:tr w:rsidR="00194E9F" w:rsidRPr="00960165" w14:paraId="05C9BE25" w14:textId="77777777" w:rsidTr="001150CE">
        <w:tc>
          <w:tcPr>
            <w:tcW w:w="846" w:type="dxa"/>
          </w:tcPr>
          <w:p w14:paraId="530225B3" w14:textId="2C974CF1" w:rsidR="00194E9F" w:rsidRPr="00B52BDE" w:rsidRDefault="00194E9F" w:rsidP="00194E9F">
            <w:pPr>
              <w:jc w:val="both"/>
              <w:rPr>
                <w:rFonts w:ascii="Times New Roman" w:hAnsi="Times New Roman" w:cs="Times New Roman"/>
                <w:sz w:val="24"/>
                <w:szCs w:val="24"/>
              </w:rPr>
            </w:pPr>
            <w:r>
              <w:rPr>
                <w:rFonts w:ascii="Times New Roman" w:hAnsi="Times New Roman" w:cs="Times New Roman"/>
                <w:sz w:val="24"/>
                <w:szCs w:val="24"/>
              </w:rPr>
              <w:t>395.</w:t>
            </w:r>
          </w:p>
        </w:tc>
        <w:tc>
          <w:tcPr>
            <w:tcW w:w="1559" w:type="dxa"/>
            <w:gridSpan w:val="2"/>
            <w:vMerge/>
          </w:tcPr>
          <w:p w14:paraId="146D2330" w14:textId="10C65744" w:rsidR="00194E9F" w:rsidRPr="00B52BDE" w:rsidRDefault="00194E9F" w:rsidP="00194E9F">
            <w:pPr>
              <w:jc w:val="both"/>
              <w:rPr>
                <w:rFonts w:ascii="Times New Roman" w:hAnsi="Times New Roman" w:cs="Times New Roman"/>
                <w:i/>
                <w:iCs/>
                <w:color w:val="1F4E79" w:themeColor="accent5" w:themeShade="80"/>
                <w:sz w:val="24"/>
                <w:szCs w:val="24"/>
              </w:rPr>
            </w:pPr>
          </w:p>
        </w:tc>
        <w:tc>
          <w:tcPr>
            <w:tcW w:w="6009" w:type="dxa"/>
            <w:gridSpan w:val="2"/>
            <w:shd w:val="clear" w:color="auto" w:fill="auto"/>
          </w:tcPr>
          <w:p w14:paraId="39EBB624" w14:textId="706DE753" w:rsidR="00194E9F" w:rsidRPr="001766BC" w:rsidRDefault="00194E9F" w:rsidP="00194E9F">
            <w:pPr>
              <w:jc w:val="both"/>
              <w:rPr>
                <w:rFonts w:ascii="Times New Roman" w:hAnsi="Times New Roman" w:cs="Times New Roman"/>
                <w:color w:val="000000" w:themeColor="text1"/>
                <w:sz w:val="24"/>
                <w:szCs w:val="24"/>
              </w:rPr>
            </w:pPr>
            <w:r w:rsidRPr="001766BC">
              <w:rPr>
                <w:rFonts w:ascii="Times New Roman" w:hAnsi="Times New Roman" w:cs="Times New Roman"/>
                <w:color w:val="000000" w:themeColor="text1"/>
                <w:sz w:val="24"/>
                <w:szCs w:val="24"/>
              </w:rPr>
              <w:t>Nodrošināt valstī vēža skrīninga programmu realizēšanu atbilstoši Eiropas rekomendācijām, t.sk. nodrošinot atbilstošu skrīninga vadību un kvalitātes kontroli (iekļaujot šo punktu, var izvairīties no atsevišķu detaļu uzskaitījuma, šobrīd 3.1.7.2., 3.1.7.4 u.c. ). Pamatojums: kolonoskopiju protokolu izstrāde (punkts 3.1.7.10) nekādā veidā negarantē zarnu vēža skrīninga efektivitāti.</w:t>
            </w:r>
          </w:p>
        </w:tc>
        <w:tc>
          <w:tcPr>
            <w:tcW w:w="2071" w:type="dxa"/>
            <w:gridSpan w:val="2"/>
            <w:shd w:val="clear" w:color="auto" w:fill="auto"/>
          </w:tcPr>
          <w:p w14:paraId="0120958A" w14:textId="77777777" w:rsidR="00194E9F" w:rsidRPr="0088514F" w:rsidRDefault="00194E9F" w:rsidP="00194E9F">
            <w:pPr>
              <w:jc w:val="both"/>
            </w:pPr>
            <w:r w:rsidRPr="00046087">
              <w:rPr>
                <w:rFonts w:ascii="Times New Roman" w:eastAsia="Times New Roman" w:hAnsi="Times New Roman" w:cs="Times New Roman"/>
                <w:b/>
                <w:bCs/>
                <w:color w:val="000000" w:themeColor="text1"/>
                <w:sz w:val="24"/>
                <w:szCs w:val="24"/>
              </w:rPr>
              <w:t>Nav ņemts vērā</w:t>
            </w:r>
          </w:p>
          <w:p w14:paraId="22B7446B" w14:textId="0E4DEDF9" w:rsidR="00194E9F" w:rsidRPr="0088514F" w:rsidRDefault="00194E9F" w:rsidP="00194E9F">
            <w:pPr>
              <w:jc w:val="both"/>
              <w:rPr>
                <w:rFonts w:ascii="Times New Roman" w:hAnsi="Times New Roman" w:cs="Times New Roman"/>
                <w:b/>
                <w:bCs/>
                <w:color w:val="FF0000"/>
                <w:sz w:val="24"/>
                <w:szCs w:val="24"/>
                <w:highlight w:val="yellow"/>
              </w:rPr>
            </w:pPr>
          </w:p>
        </w:tc>
        <w:tc>
          <w:tcPr>
            <w:tcW w:w="3685" w:type="dxa"/>
            <w:vMerge/>
          </w:tcPr>
          <w:p w14:paraId="6BC87F55" w14:textId="5E91807F" w:rsidR="00194E9F" w:rsidRPr="00960165" w:rsidRDefault="00194E9F" w:rsidP="00194E9F">
            <w:pPr>
              <w:jc w:val="both"/>
              <w:rPr>
                <w:rFonts w:ascii="Times New Roman" w:hAnsi="Times New Roman" w:cs="Times New Roman"/>
                <w:sz w:val="24"/>
                <w:szCs w:val="24"/>
              </w:rPr>
            </w:pPr>
          </w:p>
        </w:tc>
      </w:tr>
      <w:tr w:rsidR="00194E9F" w:rsidRPr="00960165" w14:paraId="50F8E9B2" w14:textId="77777777" w:rsidTr="001150CE">
        <w:tc>
          <w:tcPr>
            <w:tcW w:w="846" w:type="dxa"/>
          </w:tcPr>
          <w:p w14:paraId="0C5E352F" w14:textId="3A1650C6"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396.</w:t>
            </w:r>
          </w:p>
        </w:tc>
        <w:tc>
          <w:tcPr>
            <w:tcW w:w="1559" w:type="dxa"/>
            <w:gridSpan w:val="2"/>
            <w:shd w:val="clear" w:color="auto" w:fill="auto"/>
          </w:tcPr>
          <w:p w14:paraId="152B0FF6" w14:textId="69CB93A4" w:rsidR="00194E9F" w:rsidRPr="006B59BA" w:rsidRDefault="00194E9F" w:rsidP="00194E9F">
            <w:pPr>
              <w:jc w:val="both"/>
              <w:rPr>
                <w:rFonts w:ascii="Times New Roman" w:hAnsi="Times New Roman" w:cs="Times New Roman"/>
                <w:sz w:val="24"/>
                <w:szCs w:val="24"/>
              </w:rPr>
            </w:pPr>
            <w:r w:rsidRPr="00C97DFB">
              <w:rPr>
                <w:rFonts w:ascii="Times New Roman" w:hAnsi="Times New Roman" w:cs="Times New Roman"/>
                <w:sz w:val="24"/>
                <w:szCs w:val="24"/>
              </w:rPr>
              <w:t>Latvijas universitātes Klīniskās un profilaktiskās medicīnas institūts 13451/2020</w:t>
            </w:r>
          </w:p>
        </w:tc>
        <w:tc>
          <w:tcPr>
            <w:tcW w:w="6009" w:type="dxa"/>
            <w:gridSpan w:val="2"/>
            <w:shd w:val="clear" w:color="auto" w:fill="auto"/>
          </w:tcPr>
          <w:p w14:paraId="464B50DE" w14:textId="77777777" w:rsidR="00194E9F" w:rsidRDefault="00194E9F" w:rsidP="00194E9F">
            <w:pPr>
              <w:jc w:val="both"/>
              <w:rPr>
                <w:rFonts w:ascii="Times New Roman" w:hAnsi="Times New Roman" w:cs="Times New Roman"/>
                <w:sz w:val="24"/>
                <w:szCs w:val="24"/>
              </w:rPr>
            </w:pPr>
            <w:r w:rsidRPr="00CE06EE">
              <w:rPr>
                <w:rFonts w:ascii="Times New Roman" w:hAnsi="Times New Roman" w:cs="Times New Roman"/>
                <w:sz w:val="24"/>
                <w:szCs w:val="24"/>
              </w:rPr>
              <w:t xml:space="preserve">Vēršu uzmanību, ka šī brīža uzdevumu formulējums neparedz organizēta vēža skrīninga pamatprincipu ievērošanu un Eiropas Komisijas un Eiropas Padomes dokumentos noteikto prasību ievērošanu; tā vietā izrauti no sistēmiska risinājuma tiek paredzētas atsevišķas darbības, kuru izolēta realizācija nenodrošinās nepieciešamā mēķa sasniegšanu – slimību izraisītās mirstības mazināšanu (3.1.7.2. uzdevumā plānota  ģimenes ārstu aktīvāka iesaiste, 3.1.7.3. - sabiedrības informēšana, 3.1.7.7. – mamogrāfijas pakalpojuma uzlabošana, bet 3.1.7.8. – kolonoskopijas protokola izstrāde). Ar mērķi nodrošināt Eiropas Padomes 2003. gada rekomendāciju, kā arī Vēža misijas 4. rekomendāciju, Eiropas Vēža plāna un CanCon rekomendāciju izpildi, </w:t>
            </w:r>
            <w:r w:rsidRPr="00937303">
              <w:rPr>
                <w:rFonts w:ascii="Times New Roman" w:hAnsi="Times New Roman" w:cs="Times New Roman"/>
                <w:b/>
                <w:bCs/>
                <w:sz w:val="24"/>
                <w:szCs w:val="24"/>
              </w:rPr>
              <w:t>iesaku papildināt 3.1.7. sadaļu ar sekojošajiem punktiem (šajā gadījumā iespējams svītrot 3.1.7.2, 3.1.7.3 un 3.1.7.8. punktus, jo tie ir tikai daži no daudziem apakšuzdevumiem plašāka mērķa sasniegšanai):</w:t>
            </w:r>
          </w:p>
          <w:p w14:paraId="526A3A2D" w14:textId="77777777" w:rsidR="00194E9F" w:rsidRPr="00492FF8" w:rsidRDefault="00194E9F" w:rsidP="00194E9F">
            <w:pPr>
              <w:pStyle w:val="ListParagraph"/>
              <w:numPr>
                <w:ilvl w:val="0"/>
                <w:numId w:val="24"/>
              </w:numPr>
              <w:ind w:left="360"/>
              <w:jc w:val="both"/>
              <w:rPr>
                <w:rFonts w:ascii="Times New Roman" w:hAnsi="Times New Roman" w:cs="Times New Roman"/>
              </w:rPr>
            </w:pPr>
            <w:r w:rsidRPr="005537D3">
              <w:rPr>
                <w:rFonts w:ascii="Times New Roman" w:hAnsi="Times New Roman" w:cs="Times New Roman"/>
              </w:rPr>
              <w:t>Uzsākt organizēta vēža skrīninga sistēmas reorganizāciju, nodrošinot krūts, dzemdes kakla un zarnu vēža skrīninga atbilstību Eiropas kvalitātes prasību kritērijiem, tai skaitā regulāru rezultātu un kvalitātes kritēriju monitorēšanu</w:t>
            </w:r>
            <w:r>
              <w:rPr>
                <w:rFonts w:ascii="Times New Roman" w:hAnsi="Times New Roman" w:cs="Times New Roman"/>
              </w:rPr>
              <w:t xml:space="preserve">. </w:t>
            </w:r>
            <w:r w:rsidRPr="005B79A1">
              <w:rPr>
                <w:rFonts w:ascii="Times New Roman" w:eastAsia="Times New Roman" w:hAnsi="Times New Roman" w:cs="Times New Roman"/>
                <w:color w:val="000000" w:themeColor="text1"/>
                <w:lang w:eastAsia="lv-LV"/>
              </w:rPr>
              <w:t xml:space="preserve"> Izpildes termiņš (gads): 2021.-2027. Atbildīgā institūcija: VM</w:t>
            </w:r>
            <w:r>
              <w:t xml:space="preserve">, </w:t>
            </w:r>
            <w:r w:rsidRPr="003A44A8">
              <w:rPr>
                <w:rFonts w:ascii="Times New Roman" w:eastAsia="Times New Roman" w:hAnsi="Times New Roman" w:cs="Times New Roman"/>
                <w:color w:val="000000" w:themeColor="text1"/>
                <w:lang w:eastAsia="lv-LV"/>
              </w:rPr>
              <w:t>SPKC, NVD</w:t>
            </w:r>
            <w:r w:rsidRPr="005B79A1">
              <w:rPr>
                <w:rFonts w:ascii="Times New Roman" w:eastAsia="Times New Roman" w:hAnsi="Times New Roman" w:cs="Times New Roman"/>
                <w:color w:val="000000" w:themeColor="text1"/>
                <w:lang w:eastAsia="lv-LV"/>
              </w:rPr>
              <w:t xml:space="preserve">; Līdzatbildīgās institūcijas:  </w:t>
            </w:r>
            <w:r>
              <w:rPr>
                <w:rFonts w:ascii="Times New Roman" w:eastAsia="Times New Roman" w:hAnsi="Times New Roman" w:cs="Times New Roman"/>
                <w:color w:val="000000" w:themeColor="text1"/>
                <w:lang w:eastAsia="lv-LV"/>
              </w:rPr>
              <w:t xml:space="preserve"> RAKUS, LU, </w:t>
            </w:r>
            <w:r>
              <w:rPr>
                <w:rFonts w:ascii="Times New Roman" w:eastAsia="Times New Roman" w:hAnsi="Times New Roman" w:cs="Times New Roman"/>
                <w:lang w:eastAsia="lv-LV"/>
              </w:rPr>
              <w:t>profesionālās asociācijas, ārstniecības iestādes.</w:t>
            </w:r>
          </w:p>
          <w:p w14:paraId="5046AEE8" w14:textId="77777777" w:rsidR="00194E9F" w:rsidRPr="005537D3" w:rsidRDefault="00194E9F" w:rsidP="00194E9F">
            <w:pPr>
              <w:pStyle w:val="ListParagraph"/>
              <w:numPr>
                <w:ilvl w:val="0"/>
                <w:numId w:val="24"/>
              </w:numPr>
              <w:ind w:left="360"/>
              <w:jc w:val="both"/>
              <w:rPr>
                <w:rFonts w:ascii="Times New Roman" w:hAnsi="Times New Roman" w:cs="Times New Roman"/>
              </w:rPr>
            </w:pPr>
            <w:r w:rsidRPr="005537D3">
              <w:rPr>
                <w:rFonts w:ascii="Times New Roman" w:hAnsi="Times New Roman" w:cs="Times New Roman"/>
              </w:rPr>
              <w:t>Izveidot vienotu datu platformu valsts organizēta vēža skrīninga kvalitātes reģistrēšanai un monitorēšanai nepieciešamo datu reģistrēšanai</w:t>
            </w:r>
            <w:r>
              <w:rPr>
                <w:rFonts w:ascii="Times New Roman" w:hAnsi="Times New Roman" w:cs="Times New Roman"/>
              </w:rPr>
              <w:t xml:space="preserve">. </w:t>
            </w:r>
            <w:r w:rsidRPr="005B79A1">
              <w:rPr>
                <w:rFonts w:ascii="Times New Roman" w:eastAsia="Times New Roman" w:hAnsi="Times New Roman" w:cs="Times New Roman"/>
                <w:color w:val="000000" w:themeColor="text1"/>
                <w:lang w:eastAsia="lv-LV"/>
              </w:rPr>
              <w:t xml:space="preserve"> </w:t>
            </w:r>
            <w:r w:rsidRPr="008958D3">
              <w:rPr>
                <w:rFonts w:ascii="Times New Roman" w:eastAsia="Times New Roman" w:hAnsi="Times New Roman" w:cs="Times New Roman"/>
                <w:color w:val="000000" w:themeColor="text1"/>
                <w:lang w:eastAsia="lv-LV"/>
              </w:rPr>
              <w:t>Izpildes termiņš (gads): 2021.-2027. Atbildīgā institūcija: VM</w:t>
            </w:r>
            <w:r w:rsidRPr="008958D3">
              <w:rPr>
                <w:rFonts w:ascii="Times New Roman" w:hAnsi="Times New Roman" w:cs="Times New Roman"/>
              </w:rPr>
              <w:t xml:space="preserve">, VARAM, </w:t>
            </w:r>
            <w:r w:rsidRPr="008958D3">
              <w:rPr>
                <w:rFonts w:ascii="Times New Roman" w:eastAsia="Times New Roman" w:hAnsi="Times New Roman" w:cs="Times New Roman"/>
                <w:color w:val="000000" w:themeColor="text1"/>
                <w:lang w:eastAsia="lv-LV"/>
              </w:rPr>
              <w:t>SPKC, NVD; Līdzatbildīgās institūcijas:   RAKUS, LU</w:t>
            </w:r>
            <w:r>
              <w:rPr>
                <w:rFonts w:ascii="Times New Roman" w:eastAsia="Times New Roman" w:hAnsi="Times New Roman" w:cs="Times New Roman"/>
                <w:color w:val="000000" w:themeColor="text1"/>
                <w:lang w:eastAsia="lv-LV"/>
              </w:rPr>
              <w:t>.</w:t>
            </w:r>
          </w:p>
          <w:p w14:paraId="42B0DCF6" w14:textId="77777777" w:rsidR="00194E9F" w:rsidRDefault="00194E9F" w:rsidP="00194E9F">
            <w:pPr>
              <w:pStyle w:val="ListParagraph"/>
              <w:numPr>
                <w:ilvl w:val="0"/>
                <w:numId w:val="24"/>
              </w:numPr>
              <w:ind w:left="360"/>
              <w:jc w:val="both"/>
              <w:rPr>
                <w:rFonts w:ascii="Times New Roman" w:hAnsi="Times New Roman" w:cs="Times New Roman"/>
              </w:rPr>
            </w:pPr>
            <w:r w:rsidRPr="005537D3">
              <w:rPr>
                <w:rFonts w:ascii="Times New Roman" w:hAnsi="Times New Roman" w:cs="Times New Roman"/>
              </w:rPr>
              <w:t>Iekļauties starptautiskos vēža skrīninga monitorēšanas tīklos (tādos kā NordScreen un Starptautiskās Vēža pētniecības IARC realizētajā datu apkopojumā), veicinot datu apmaiņu un starptautiskas pieredzes ieviešanu valstī</w:t>
            </w:r>
            <w:r>
              <w:rPr>
                <w:rFonts w:ascii="Times New Roman" w:hAnsi="Times New Roman" w:cs="Times New Roman"/>
              </w:rPr>
              <w:t xml:space="preserve">. </w:t>
            </w:r>
            <w:r w:rsidRPr="005B79A1">
              <w:rPr>
                <w:rFonts w:ascii="Times New Roman" w:eastAsia="Times New Roman" w:hAnsi="Times New Roman" w:cs="Times New Roman"/>
                <w:color w:val="000000" w:themeColor="text1"/>
                <w:lang w:eastAsia="lv-LV"/>
              </w:rPr>
              <w:t xml:space="preserve"> Izpildes termiņš (gads): 2021.-2027. Atbildīgā institūcija: VM</w:t>
            </w:r>
            <w:r>
              <w:t xml:space="preserve">, </w:t>
            </w:r>
            <w:r w:rsidRPr="003A44A8">
              <w:rPr>
                <w:rFonts w:ascii="Times New Roman" w:eastAsia="Times New Roman" w:hAnsi="Times New Roman" w:cs="Times New Roman"/>
                <w:color w:val="000000" w:themeColor="text1"/>
                <w:lang w:eastAsia="lv-LV"/>
              </w:rPr>
              <w:t>SPKC</w:t>
            </w:r>
            <w:r w:rsidRPr="005B79A1">
              <w:rPr>
                <w:rFonts w:ascii="Times New Roman" w:eastAsia="Times New Roman" w:hAnsi="Times New Roman" w:cs="Times New Roman"/>
                <w:color w:val="000000" w:themeColor="text1"/>
                <w:lang w:eastAsia="lv-LV"/>
              </w:rPr>
              <w:t xml:space="preserve">; Līdzatbildīgās institūcijas:  </w:t>
            </w:r>
            <w:r>
              <w:rPr>
                <w:rFonts w:ascii="Times New Roman" w:eastAsia="Times New Roman" w:hAnsi="Times New Roman" w:cs="Times New Roman"/>
                <w:color w:val="000000" w:themeColor="text1"/>
                <w:lang w:eastAsia="lv-LV"/>
              </w:rPr>
              <w:t xml:space="preserve"> RAKUS, LU</w:t>
            </w:r>
          </w:p>
          <w:p w14:paraId="1619ABAD" w14:textId="77777777" w:rsidR="00194E9F" w:rsidRPr="005537D3" w:rsidRDefault="00194E9F" w:rsidP="00194E9F">
            <w:pPr>
              <w:pStyle w:val="ListParagraph"/>
              <w:numPr>
                <w:ilvl w:val="0"/>
                <w:numId w:val="24"/>
              </w:numPr>
              <w:ind w:left="360"/>
              <w:jc w:val="both"/>
              <w:rPr>
                <w:rFonts w:ascii="Times New Roman" w:hAnsi="Times New Roman" w:cs="Times New Roman"/>
              </w:rPr>
            </w:pPr>
            <w:r w:rsidRPr="005537D3">
              <w:rPr>
                <w:rFonts w:ascii="Times New Roman" w:hAnsi="Times New Roman" w:cs="Times New Roman"/>
              </w:rPr>
              <w:t>Pastāvīgi realizēt vēža skrīninga programmā iesaistīto speciālistu kvalifikācijas celšanu, kvalitātes indikatoru uzraudzību un pārapmācību (mūža izglītību)</w:t>
            </w:r>
            <w:r>
              <w:rPr>
                <w:rFonts w:ascii="Times New Roman" w:hAnsi="Times New Roman" w:cs="Times New Roman"/>
              </w:rPr>
              <w:t xml:space="preserve">. </w:t>
            </w:r>
            <w:r w:rsidRPr="005B79A1">
              <w:rPr>
                <w:rFonts w:ascii="Times New Roman" w:eastAsia="Times New Roman" w:hAnsi="Times New Roman" w:cs="Times New Roman"/>
                <w:color w:val="000000" w:themeColor="text1"/>
                <w:lang w:eastAsia="lv-LV"/>
              </w:rPr>
              <w:t xml:space="preserve"> Izpildes termiņš (gads): 2021.-2027. Atbildīgā institūcija: VM</w:t>
            </w:r>
            <w:r>
              <w:t xml:space="preserve">, </w:t>
            </w:r>
            <w:r w:rsidRPr="003A44A8">
              <w:rPr>
                <w:rFonts w:ascii="Times New Roman" w:eastAsia="Times New Roman" w:hAnsi="Times New Roman" w:cs="Times New Roman"/>
                <w:color w:val="000000" w:themeColor="text1"/>
                <w:lang w:eastAsia="lv-LV"/>
              </w:rPr>
              <w:t>SPKC</w:t>
            </w:r>
            <w:r w:rsidRPr="005B79A1">
              <w:rPr>
                <w:rFonts w:ascii="Times New Roman" w:eastAsia="Times New Roman" w:hAnsi="Times New Roman" w:cs="Times New Roman"/>
                <w:color w:val="000000" w:themeColor="text1"/>
                <w:lang w:eastAsia="lv-LV"/>
              </w:rPr>
              <w:t xml:space="preserve">; Līdzatbildīgās institūcijas:  </w:t>
            </w:r>
            <w:r>
              <w:rPr>
                <w:rFonts w:ascii="Times New Roman" w:eastAsia="Times New Roman" w:hAnsi="Times New Roman" w:cs="Times New Roman"/>
                <w:color w:val="000000" w:themeColor="text1"/>
                <w:lang w:eastAsia="lv-LV"/>
              </w:rPr>
              <w:t xml:space="preserve"> RAKUS, LU.</w:t>
            </w:r>
          </w:p>
          <w:p w14:paraId="71DBCB4F" w14:textId="77777777" w:rsidR="00194E9F" w:rsidRPr="005537D3" w:rsidRDefault="00194E9F" w:rsidP="00194E9F">
            <w:pPr>
              <w:pStyle w:val="ListParagraph"/>
              <w:numPr>
                <w:ilvl w:val="0"/>
                <w:numId w:val="24"/>
              </w:numPr>
              <w:ind w:left="360"/>
              <w:jc w:val="both"/>
              <w:rPr>
                <w:rFonts w:ascii="Times New Roman" w:hAnsi="Times New Roman" w:cs="Times New Roman"/>
              </w:rPr>
            </w:pPr>
            <w:r w:rsidRPr="005537D3">
              <w:rPr>
                <w:rFonts w:ascii="Times New Roman" w:hAnsi="Times New Roman" w:cs="Times New Roman"/>
              </w:rPr>
              <w:t>Realizēt skrīninga pilotpētījumus gadījumos, ja tiek plānota metožu nomaiņa esošajās skrīninga programmās, jaunu skrīninga programmu ieviešana (t.sk. GISTAR pētījums), kā arī veikt izmaksu-efektivitātes modelēšanas pētījumus</w:t>
            </w:r>
            <w:r>
              <w:rPr>
                <w:rFonts w:ascii="Times New Roman" w:hAnsi="Times New Roman" w:cs="Times New Roman"/>
              </w:rPr>
              <w:t xml:space="preserve">. </w:t>
            </w:r>
            <w:r w:rsidRPr="005B79A1">
              <w:rPr>
                <w:rFonts w:ascii="Times New Roman" w:eastAsia="Times New Roman" w:hAnsi="Times New Roman" w:cs="Times New Roman"/>
                <w:color w:val="000000" w:themeColor="text1"/>
                <w:lang w:eastAsia="lv-LV"/>
              </w:rPr>
              <w:t xml:space="preserve"> Izpildes termiņš (gads): 2021.-2027. Atbildīgā institūcija: VM</w:t>
            </w:r>
            <w:r>
              <w:t xml:space="preserve">, </w:t>
            </w:r>
            <w:r>
              <w:rPr>
                <w:rFonts w:ascii="Times New Roman" w:eastAsia="Times New Roman" w:hAnsi="Times New Roman" w:cs="Times New Roman"/>
                <w:color w:val="000000" w:themeColor="text1"/>
                <w:lang w:eastAsia="lv-LV"/>
              </w:rPr>
              <w:t>IZM</w:t>
            </w:r>
            <w:r w:rsidRPr="005B79A1">
              <w:rPr>
                <w:rFonts w:ascii="Times New Roman" w:eastAsia="Times New Roman" w:hAnsi="Times New Roman" w:cs="Times New Roman"/>
                <w:color w:val="000000" w:themeColor="text1"/>
                <w:lang w:eastAsia="lv-LV"/>
              </w:rPr>
              <w:t xml:space="preserve">; Līdzatbildīgās institūcijas:  </w:t>
            </w:r>
            <w:r>
              <w:rPr>
                <w:rFonts w:ascii="Times New Roman" w:eastAsia="Times New Roman" w:hAnsi="Times New Roman" w:cs="Times New Roman"/>
                <w:color w:val="000000" w:themeColor="text1"/>
                <w:lang w:eastAsia="lv-LV"/>
              </w:rPr>
              <w:t xml:space="preserve"> RAKUS, RSU, LU.</w:t>
            </w:r>
          </w:p>
          <w:p w14:paraId="30101993" w14:textId="77777777" w:rsidR="00194E9F" w:rsidRPr="006B59BA" w:rsidRDefault="00194E9F" w:rsidP="00194E9F">
            <w:pPr>
              <w:jc w:val="both"/>
              <w:rPr>
                <w:rFonts w:ascii="Times New Roman" w:hAnsi="Times New Roman" w:cs="Times New Roman"/>
                <w:sz w:val="24"/>
                <w:szCs w:val="24"/>
              </w:rPr>
            </w:pPr>
          </w:p>
        </w:tc>
        <w:tc>
          <w:tcPr>
            <w:tcW w:w="2071" w:type="dxa"/>
            <w:gridSpan w:val="2"/>
            <w:shd w:val="clear" w:color="auto" w:fill="auto"/>
          </w:tcPr>
          <w:p w14:paraId="74B1E1A2" w14:textId="4EAF26D0" w:rsidR="00194E9F" w:rsidRPr="00F1318F" w:rsidRDefault="00194E9F" w:rsidP="00194E9F">
            <w:pPr>
              <w:jc w:val="both"/>
              <w:rPr>
                <w:rFonts w:ascii="Times New Roman" w:hAnsi="Times New Roman" w:cs="Times New Roman"/>
                <w:b/>
                <w:bCs/>
                <w:color w:val="FF0000"/>
                <w:sz w:val="24"/>
                <w:szCs w:val="24"/>
              </w:rPr>
            </w:pPr>
            <w:r w:rsidRPr="25E74AD8">
              <w:rPr>
                <w:rFonts w:ascii="Times New Roman" w:hAnsi="Times New Roman" w:cs="Times New Roman"/>
                <w:b/>
                <w:bCs/>
                <w:sz w:val="24"/>
                <w:szCs w:val="24"/>
              </w:rPr>
              <w:t>Nav ņemts vērā</w:t>
            </w:r>
          </w:p>
        </w:tc>
        <w:tc>
          <w:tcPr>
            <w:tcW w:w="3685" w:type="dxa"/>
          </w:tcPr>
          <w:p w14:paraId="3070CD7C"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Jautājums tiks skatīts  jaunā onkoloģijas plāna 2022.-2024. gadam izstrādes ietvaros. </w:t>
            </w:r>
          </w:p>
          <w:p w14:paraId="7287D24E" w14:textId="77777777" w:rsidR="00194E9F" w:rsidRPr="00960165" w:rsidRDefault="00194E9F" w:rsidP="00194E9F">
            <w:pPr>
              <w:jc w:val="both"/>
              <w:rPr>
                <w:rFonts w:ascii="Times New Roman" w:hAnsi="Times New Roman" w:cs="Times New Roman"/>
                <w:sz w:val="24"/>
                <w:szCs w:val="24"/>
              </w:rPr>
            </w:pPr>
          </w:p>
          <w:p w14:paraId="5F9BE662" w14:textId="526DFD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ir uzsākts darbs Veselības ministrijas onkoloģijas domnīcā ar mērķi onkoloģijas jomā ieskicēt galvenos rīcības virzienus, definēt sasniedzamos mērķus un konkrētus uzdevumus (rezultātus), nodrošinot uzdevumu savstarpējo saikni.</w:t>
            </w:r>
          </w:p>
          <w:p w14:paraId="7AE214BD" w14:textId="77777777" w:rsidR="00194E9F" w:rsidRDefault="00194E9F" w:rsidP="00194E9F">
            <w:pPr>
              <w:jc w:val="both"/>
              <w:rPr>
                <w:rFonts w:ascii="Times New Roman" w:hAnsi="Times New Roman" w:cs="Times New Roman"/>
                <w:sz w:val="24"/>
                <w:szCs w:val="24"/>
              </w:rPr>
            </w:pPr>
          </w:p>
          <w:p w14:paraId="6729FDC2" w14:textId="77777777" w:rsidR="00194E9F" w:rsidRPr="00960165" w:rsidRDefault="00194E9F" w:rsidP="00194E9F">
            <w:pPr>
              <w:jc w:val="both"/>
              <w:rPr>
                <w:rFonts w:ascii="Times New Roman" w:hAnsi="Times New Roman" w:cs="Times New Roman"/>
                <w:sz w:val="24"/>
                <w:szCs w:val="24"/>
              </w:rPr>
            </w:pPr>
          </w:p>
        </w:tc>
      </w:tr>
      <w:tr w:rsidR="00194E9F" w:rsidRPr="00960165" w14:paraId="068A0AAF" w14:textId="77777777" w:rsidTr="001150CE">
        <w:tc>
          <w:tcPr>
            <w:tcW w:w="846" w:type="dxa"/>
          </w:tcPr>
          <w:p w14:paraId="76AD5998" w14:textId="5B2F962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397.</w:t>
            </w:r>
          </w:p>
        </w:tc>
        <w:tc>
          <w:tcPr>
            <w:tcW w:w="1559" w:type="dxa"/>
            <w:gridSpan w:val="2"/>
            <w:shd w:val="clear" w:color="auto" w:fill="auto"/>
          </w:tcPr>
          <w:p w14:paraId="735305E7" w14:textId="78D25120" w:rsidR="00194E9F" w:rsidRPr="006B59BA" w:rsidRDefault="00194E9F" w:rsidP="00194E9F">
            <w:pPr>
              <w:jc w:val="both"/>
              <w:rPr>
                <w:rFonts w:ascii="Times New Roman" w:hAnsi="Times New Roman" w:cs="Times New Roman"/>
                <w:sz w:val="24"/>
                <w:szCs w:val="24"/>
              </w:rPr>
            </w:pPr>
            <w:r w:rsidRPr="006B59BA">
              <w:rPr>
                <w:rFonts w:ascii="Times New Roman" w:hAnsi="Times New Roman" w:cs="Times New Roman"/>
                <w:sz w:val="24"/>
                <w:szCs w:val="24"/>
              </w:rPr>
              <w:t>Onkoloģisko pacientu atbalsta biedrības „Dzīvības koks”  13476/2020</w:t>
            </w:r>
          </w:p>
        </w:tc>
        <w:tc>
          <w:tcPr>
            <w:tcW w:w="6009" w:type="dxa"/>
            <w:gridSpan w:val="2"/>
            <w:shd w:val="clear" w:color="auto" w:fill="auto"/>
          </w:tcPr>
          <w:p w14:paraId="48302BD8" w14:textId="0F1E1EC1" w:rsidR="00194E9F" w:rsidRDefault="00194E9F" w:rsidP="00194E9F">
            <w:pPr>
              <w:jc w:val="both"/>
              <w:rPr>
                <w:rFonts w:ascii="Times New Roman" w:hAnsi="Times New Roman" w:cs="Times New Roman"/>
                <w:sz w:val="24"/>
                <w:szCs w:val="24"/>
              </w:rPr>
            </w:pPr>
            <w:r w:rsidRPr="006B59BA">
              <w:rPr>
                <w:rFonts w:ascii="Times New Roman" w:hAnsi="Times New Roman" w:cs="Times New Roman"/>
                <w:sz w:val="24"/>
                <w:szCs w:val="24"/>
              </w:rPr>
              <w:t>3.1</w:t>
            </w:r>
            <w:r>
              <w:rPr>
                <w:rFonts w:ascii="Times New Roman" w:hAnsi="Times New Roman" w:cs="Times New Roman"/>
                <w:sz w:val="24"/>
                <w:szCs w:val="24"/>
              </w:rPr>
              <w:t xml:space="preserve">.7. uzdevumā </w:t>
            </w:r>
            <w:r w:rsidRPr="006B59BA">
              <w:rPr>
                <w:rFonts w:ascii="Times New Roman" w:hAnsi="Times New Roman" w:cs="Times New Roman"/>
                <w:sz w:val="24"/>
                <w:szCs w:val="24"/>
              </w:rPr>
              <w:t xml:space="preserve">kā apakšpunktus ierosinām iekļaut: </w:t>
            </w:r>
          </w:p>
          <w:p w14:paraId="4ACAE526" w14:textId="6EC9A0F1" w:rsidR="00194E9F" w:rsidRPr="006B59BA" w:rsidRDefault="00194E9F" w:rsidP="00194E9F">
            <w:pPr>
              <w:jc w:val="both"/>
              <w:rPr>
                <w:rFonts w:ascii="Times New Roman" w:hAnsi="Times New Roman" w:cs="Times New Roman"/>
                <w:sz w:val="24"/>
                <w:szCs w:val="24"/>
              </w:rPr>
            </w:pPr>
            <w:r w:rsidRPr="006B59BA">
              <w:rPr>
                <w:rFonts w:ascii="Times New Roman" w:hAnsi="Times New Roman" w:cs="Times New Roman"/>
                <w:sz w:val="24"/>
                <w:szCs w:val="24"/>
              </w:rPr>
              <w:t>1)  Attīstīt onkoloģijā  personalizētās medicīnas pakalpojumus, paredzot pakalpojumam atbilstošus cilvēkresursus;</w:t>
            </w:r>
          </w:p>
          <w:p w14:paraId="64C5C436" w14:textId="77777777" w:rsidR="00194E9F" w:rsidRPr="006B59BA" w:rsidRDefault="00194E9F" w:rsidP="00194E9F">
            <w:pPr>
              <w:jc w:val="both"/>
              <w:rPr>
                <w:rFonts w:ascii="Times New Roman" w:hAnsi="Times New Roman" w:cs="Times New Roman"/>
                <w:sz w:val="24"/>
                <w:szCs w:val="24"/>
              </w:rPr>
            </w:pPr>
            <w:r w:rsidRPr="006B59BA">
              <w:rPr>
                <w:rFonts w:ascii="Times New Roman" w:hAnsi="Times New Roman" w:cs="Times New Roman"/>
                <w:sz w:val="24"/>
                <w:szCs w:val="24"/>
              </w:rPr>
              <w:t>2) Attīstīt onkoloģijā multidisciplināras komandas darbu ar pacientu, kas sevī iekļauj ķirurgu, ķīmijterapeitu, psihologu, psihoterapeitu, fizioterapeitu u.c., atbilstoši slimības specifikai. Tādējādi katram pacientam nodrošinot pilnvērtīgu  uz dzīves kvalitātes saglabāšanu vērstu ārstēšanu;</w:t>
            </w:r>
          </w:p>
          <w:p w14:paraId="12052A8E" w14:textId="77777777" w:rsidR="00194E9F" w:rsidRPr="006B59BA" w:rsidRDefault="00194E9F" w:rsidP="00194E9F">
            <w:pPr>
              <w:jc w:val="both"/>
              <w:rPr>
                <w:rFonts w:ascii="Times New Roman" w:hAnsi="Times New Roman" w:cs="Times New Roman"/>
                <w:sz w:val="24"/>
                <w:szCs w:val="24"/>
              </w:rPr>
            </w:pPr>
            <w:r w:rsidRPr="006B59BA">
              <w:rPr>
                <w:rFonts w:ascii="Times New Roman" w:hAnsi="Times New Roman" w:cs="Times New Roman"/>
                <w:sz w:val="24"/>
                <w:szCs w:val="24"/>
              </w:rPr>
              <w:t>3) Izveidot psihoemocionāla atbalsta centrus/kabinetus visās klīnikās, kur notiek onkoloģisko slimību ārstēšana, nodrošināt pacientiem un tuviniekiem krīzes konsultācijas un atbalstu;</w:t>
            </w:r>
          </w:p>
          <w:p w14:paraId="6B3E4261" w14:textId="77777777" w:rsidR="00194E9F" w:rsidRPr="006B59BA" w:rsidRDefault="00194E9F" w:rsidP="00194E9F">
            <w:pPr>
              <w:jc w:val="both"/>
              <w:rPr>
                <w:rFonts w:ascii="Times New Roman" w:hAnsi="Times New Roman" w:cs="Times New Roman"/>
                <w:sz w:val="24"/>
                <w:szCs w:val="24"/>
              </w:rPr>
            </w:pPr>
            <w:r w:rsidRPr="006B59BA">
              <w:rPr>
                <w:rFonts w:ascii="Times New Roman" w:hAnsi="Times New Roman" w:cs="Times New Roman"/>
                <w:sz w:val="24"/>
                <w:szCs w:val="24"/>
              </w:rPr>
              <w:t xml:space="preserve">4) Attīstīt rehabilitācijas pakalpojumu pieejamību ambulatori gan onkoloģiskas slimības ārstēšanas laikā, gan pēc slimības, attīstot kā ārstnieciskās, tā sociālās un psihosociālās rehabilitācijas resursus; </w:t>
            </w:r>
          </w:p>
          <w:p w14:paraId="531663E1" w14:textId="5181BF64" w:rsidR="00194E9F" w:rsidRDefault="00194E9F" w:rsidP="00194E9F">
            <w:pPr>
              <w:jc w:val="both"/>
              <w:rPr>
                <w:rFonts w:ascii="Times New Roman" w:hAnsi="Times New Roman" w:cs="Times New Roman"/>
                <w:sz w:val="24"/>
                <w:szCs w:val="24"/>
              </w:rPr>
            </w:pPr>
            <w:r w:rsidRPr="006B59BA">
              <w:rPr>
                <w:rFonts w:ascii="Times New Roman" w:hAnsi="Times New Roman" w:cs="Times New Roman"/>
                <w:sz w:val="24"/>
                <w:szCs w:val="24"/>
              </w:rPr>
              <w:t>5) Mērķtiecīgi attīstīt un uzlabot zāļu terapijas pieejamību un iespējas onkoloģisko slimību gadījumā, sekojot Eiropas valstīs izstrādātajām rekomendācijām un vadlīnijām, iekļaujot kompensējamo medikamentu sarakstā dzīvildzi un dzīves kvalitāti nodrošinošus medikamentus.</w:t>
            </w:r>
          </w:p>
        </w:tc>
        <w:tc>
          <w:tcPr>
            <w:tcW w:w="2071" w:type="dxa"/>
            <w:gridSpan w:val="2"/>
            <w:shd w:val="clear" w:color="auto" w:fill="auto"/>
          </w:tcPr>
          <w:p w14:paraId="1D029D69" w14:textId="3B580234" w:rsidR="00194E9F" w:rsidRPr="00F1318F" w:rsidRDefault="00194E9F" w:rsidP="00194E9F">
            <w:pPr>
              <w:jc w:val="both"/>
              <w:rPr>
                <w:rFonts w:ascii="Times New Roman" w:hAnsi="Times New Roman" w:cs="Times New Roman"/>
                <w:b/>
                <w:bCs/>
                <w:color w:val="FF0000"/>
                <w:sz w:val="24"/>
                <w:szCs w:val="24"/>
              </w:rPr>
            </w:pPr>
            <w:r w:rsidRPr="0BF4E1AB">
              <w:rPr>
                <w:rFonts w:ascii="Times New Roman" w:eastAsia="Times New Roman" w:hAnsi="Times New Roman" w:cs="Times New Roman"/>
                <w:b/>
                <w:bCs/>
                <w:color w:val="000000" w:themeColor="text1"/>
                <w:sz w:val="24"/>
                <w:szCs w:val="24"/>
              </w:rPr>
              <w:t>Nav ņemts vērā</w:t>
            </w:r>
          </w:p>
        </w:tc>
        <w:tc>
          <w:tcPr>
            <w:tcW w:w="3685" w:type="dxa"/>
          </w:tcPr>
          <w:p w14:paraId="3A595EE1"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Jautājums tiks skatīts  jaunā onkoloģijas plāna 2022.-2024. gadam izstrādes ietvaros. </w:t>
            </w:r>
          </w:p>
          <w:p w14:paraId="1199BD5A" w14:textId="3658CDEA"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ir uzsākts darbs Veselības ministrijas onkoloģijas domnīc</w:t>
            </w:r>
            <w:r>
              <w:rPr>
                <w:rFonts w:ascii="Times New Roman" w:hAnsi="Times New Roman" w:cs="Times New Roman"/>
                <w:sz w:val="24"/>
                <w:szCs w:val="24"/>
              </w:rPr>
              <w:t>ā</w:t>
            </w:r>
            <w:r w:rsidRPr="7726D0F0">
              <w:rPr>
                <w:rFonts w:ascii="Times New Roman" w:hAnsi="Times New Roman" w:cs="Times New Roman"/>
                <w:sz w:val="24"/>
                <w:szCs w:val="24"/>
              </w:rPr>
              <w:t xml:space="preserve"> ar mērķi onkoloģijas jomā ieskicēt galvenos rīcības virzienus, definēt sasniedzamos mērķus un konkrētus uzdevumus (rezultātus), nodrošinot uzdevumu savstarpējo saikni.</w:t>
            </w:r>
          </w:p>
          <w:p w14:paraId="085D837D" w14:textId="77777777" w:rsidR="00194E9F" w:rsidRPr="00960165" w:rsidRDefault="00194E9F" w:rsidP="00194E9F">
            <w:pPr>
              <w:jc w:val="both"/>
              <w:rPr>
                <w:rFonts w:ascii="Times New Roman" w:hAnsi="Times New Roman" w:cs="Times New Roman"/>
                <w:sz w:val="24"/>
                <w:szCs w:val="24"/>
              </w:rPr>
            </w:pPr>
          </w:p>
        </w:tc>
      </w:tr>
      <w:tr w:rsidR="00194E9F" w:rsidRPr="00960165" w14:paraId="403E2296" w14:textId="77777777" w:rsidTr="001150CE">
        <w:tc>
          <w:tcPr>
            <w:tcW w:w="846" w:type="dxa"/>
          </w:tcPr>
          <w:p w14:paraId="6F0B8CFC" w14:textId="2E4A885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398.</w:t>
            </w:r>
          </w:p>
        </w:tc>
        <w:tc>
          <w:tcPr>
            <w:tcW w:w="1559" w:type="dxa"/>
            <w:gridSpan w:val="2"/>
            <w:shd w:val="clear" w:color="auto" w:fill="auto"/>
          </w:tcPr>
          <w:p w14:paraId="32114344" w14:textId="03212722" w:rsidR="00194E9F" w:rsidRDefault="00194E9F" w:rsidP="00194E9F">
            <w:pPr>
              <w:jc w:val="both"/>
              <w:rPr>
                <w:rFonts w:ascii="Times New Roman" w:hAnsi="Times New Roman" w:cs="Times New Roman"/>
                <w:sz w:val="24"/>
                <w:szCs w:val="24"/>
              </w:rPr>
            </w:pPr>
            <w:r w:rsidRPr="00E51286">
              <w:rPr>
                <w:rFonts w:ascii="Times New Roman" w:hAnsi="Times New Roman" w:cs="Times New Roman"/>
                <w:sz w:val="24"/>
                <w:szCs w:val="24"/>
              </w:rPr>
              <w:t>Latvijas universitātes Klīniskās un profilaktiskās medicīnas institūts 13451/2020</w:t>
            </w:r>
          </w:p>
          <w:p w14:paraId="292C963C" w14:textId="77777777" w:rsidR="00194E9F" w:rsidRPr="006B59BA" w:rsidRDefault="00194E9F" w:rsidP="00194E9F">
            <w:pPr>
              <w:jc w:val="both"/>
              <w:rPr>
                <w:rFonts w:ascii="Times New Roman" w:hAnsi="Times New Roman" w:cs="Times New Roman"/>
                <w:sz w:val="24"/>
                <w:szCs w:val="24"/>
              </w:rPr>
            </w:pPr>
          </w:p>
        </w:tc>
        <w:tc>
          <w:tcPr>
            <w:tcW w:w="6009" w:type="dxa"/>
            <w:gridSpan w:val="2"/>
            <w:shd w:val="clear" w:color="auto" w:fill="auto"/>
          </w:tcPr>
          <w:p w14:paraId="2E8C4AD9" w14:textId="68DEE22F" w:rsidR="00194E9F" w:rsidRPr="006B59BA" w:rsidRDefault="00194E9F" w:rsidP="00194E9F">
            <w:pPr>
              <w:jc w:val="both"/>
              <w:rPr>
                <w:rFonts w:ascii="Times New Roman" w:hAnsi="Times New Roman" w:cs="Times New Roman"/>
                <w:sz w:val="24"/>
                <w:szCs w:val="24"/>
              </w:rPr>
            </w:pPr>
            <w:r w:rsidRPr="00A93156">
              <w:rPr>
                <w:rFonts w:ascii="Times New Roman" w:hAnsi="Times New Roman" w:cs="Times New Roman"/>
                <w:sz w:val="24"/>
                <w:szCs w:val="24"/>
              </w:rPr>
              <w:t xml:space="preserve">Eiropas Komisijas Vēža misijas 5. rekomendācija iesaka attīstīt personalizētas medicīnas pieeju katram vēža pacientam Eiropā, savukārt, 11. rekomendācija nosaka pilnīgāku un labāku ārstēšanu bērniem un pusaudžiem. Šobrīd apspriežamajā dokumentā minēta personalizēta medicīnas pieeja bērnu hematoonkoloģijā (3.1.7.3. uzdevums), taču iztrūkst uzdevumu formulējumu, kas būtu saistāmi ar personalizētu medicīnu onkoloģijā vispār. </w:t>
            </w:r>
            <w:r w:rsidRPr="000827EF">
              <w:rPr>
                <w:rFonts w:ascii="Times New Roman" w:hAnsi="Times New Roman" w:cs="Times New Roman"/>
                <w:b/>
                <w:bCs/>
                <w:sz w:val="24"/>
                <w:szCs w:val="24"/>
              </w:rPr>
              <w:t xml:space="preserve">Tālab ierosinu pievienot sekojošu uzdevumu: </w:t>
            </w:r>
            <w:r w:rsidRPr="00415A0D">
              <w:rPr>
                <w:rFonts w:ascii="Times New Roman" w:hAnsi="Times New Roman" w:cs="Times New Roman"/>
                <w:i/>
                <w:iCs/>
                <w:sz w:val="24"/>
                <w:szCs w:val="24"/>
              </w:rPr>
              <w:t>Attīstīt personalizētas medicīnas pieeju onkoloģijā, uzlabojot atbilstošo diagnostiku un radot iespēju vairāk pacientiem valstī saņemt personalizētu vēža ārstēšanu.</w:t>
            </w:r>
            <w:r>
              <w:t xml:space="preserve"> </w:t>
            </w:r>
            <w:r w:rsidRPr="001F0E1A">
              <w:rPr>
                <w:rFonts w:ascii="Times New Roman" w:hAnsi="Times New Roman" w:cs="Times New Roman"/>
                <w:i/>
                <w:iCs/>
                <w:sz w:val="24"/>
                <w:szCs w:val="24"/>
              </w:rPr>
              <w:t xml:space="preserve">Izpildes termiņš (gads): 2021.-2027. Atbildīgā institūcija: VM; Līdzatbildīgās institūcijas: </w:t>
            </w:r>
            <w:r>
              <w:t xml:space="preserve"> </w:t>
            </w:r>
            <w:r w:rsidRPr="003043A3">
              <w:rPr>
                <w:rFonts w:ascii="Times New Roman" w:hAnsi="Times New Roman" w:cs="Times New Roman"/>
                <w:i/>
                <w:iCs/>
                <w:sz w:val="24"/>
                <w:szCs w:val="24"/>
              </w:rPr>
              <w:t>RAKUS, BKUS</w:t>
            </w:r>
            <w:r>
              <w:rPr>
                <w:rFonts w:ascii="Times New Roman" w:hAnsi="Times New Roman" w:cs="Times New Roman"/>
                <w:i/>
                <w:iCs/>
                <w:sz w:val="24"/>
                <w:szCs w:val="24"/>
              </w:rPr>
              <w:t>.</w:t>
            </w:r>
          </w:p>
        </w:tc>
        <w:tc>
          <w:tcPr>
            <w:tcW w:w="2071" w:type="dxa"/>
            <w:gridSpan w:val="2"/>
            <w:shd w:val="clear" w:color="auto" w:fill="auto"/>
          </w:tcPr>
          <w:p w14:paraId="57203282" w14:textId="0F8B76CC" w:rsidR="00194E9F" w:rsidRPr="00F1318F" w:rsidRDefault="00194E9F" w:rsidP="00194E9F">
            <w:pPr>
              <w:jc w:val="both"/>
              <w:rPr>
                <w:rFonts w:ascii="Times New Roman" w:hAnsi="Times New Roman" w:cs="Times New Roman"/>
                <w:b/>
                <w:bCs/>
                <w:color w:val="FF0000"/>
                <w:sz w:val="24"/>
                <w:szCs w:val="24"/>
              </w:rPr>
            </w:pPr>
            <w:r w:rsidRPr="25E74AD8">
              <w:rPr>
                <w:rFonts w:ascii="Times New Roman" w:hAnsi="Times New Roman" w:cs="Times New Roman"/>
                <w:b/>
                <w:bCs/>
                <w:sz w:val="24"/>
                <w:szCs w:val="24"/>
              </w:rPr>
              <w:t>Nav ņemts vērā</w:t>
            </w:r>
          </w:p>
        </w:tc>
        <w:tc>
          <w:tcPr>
            <w:tcW w:w="3685" w:type="dxa"/>
          </w:tcPr>
          <w:p w14:paraId="74593A23"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Jautājums tiks skatīts  jaunā onkoloģijas plāna 2022.-2024. gadam izstrādes ietvaros. </w:t>
            </w:r>
          </w:p>
          <w:p w14:paraId="1E183C3D" w14:textId="77777777" w:rsidR="00194E9F" w:rsidRPr="00960165" w:rsidRDefault="00194E9F" w:rsidP="00194E9F">
            <w:pPr>
              <w:jc w:val="both"/>
              <w:rPr>
                <w:rFonts w:ascii="Times New Roman" w:hAnsi="Times New Roman" w:cs="Times New Roman"/>
                <w:sz w:val="24"/>
                <w:szCs w:val="24"/>
              </w:rPr>
            </w:pPr>
          </w:p>
          <w:p w14:paraId="22CBBCD0" w14:textId="07E051DE"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ir uzsākts darbs Veselības ministrijas onkoloģijas domnīcā ar mērķi onkoloģijas jomā ieskicēt galvenos rīcības virzienus, definēt sasniedzamos mērķus un konkrētus uzdevumus (rezultātus), nodrošinot uzdevumu savstarpējo saikni.</w:t>
            </w:r>
          </w:p>
          <w:p w14:paraId="093E909A" w14:textId="77777777" w:rsidR="00194E9F" w:rsidRPr="00960165" w:rsidRDefault="00194E9F" w:rsidP="00194E9F">
            <w:pPr>
              <w:jc w:val="both"/>
              <w:rPr>
                <w:rFonts w:ascii="Times New Roman" w:hAnsi="Times New Roman" w:cs="Times New Roman"/>
                <w:sz w:val="24"/>
                <w:szCs w:val="24"/>
              </w:rPr>
            </w:pPr>
          </w:p>
        </w:tc>
      </w:tr>
      <w:tr w:rsidR="00194E9F" w:rsidRPr="00960165" w14:paraId="7288DCEB" w14:textId="77777777" w:rsidTr="001150CE">
        <w:tc>
          <w:tcPr>
            <w:tcW w:w="846" w:type="dxa"/>
          </w:tcPr>
          <w:p w14:paraId="33F66775" w14:textId="095CB4FE"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399.</w:t>
            </w:r>
          </w:p>
        </w:tc>
        <w:tc>
          <w:tcPr>
            <w:tcW w:w="1559" w:type="dxa"/>
            <w:gridSpan w:val="2"/>
            <w:shd w:val="clear" w:color="auto" w:fill="auto"/>
          </w:tcPr>
          <w:p w14:paraId="0EEBC0D5" w14:textId="28FDBEFF" w:rsidR="00194E9F" w:rsidRPr="00E51286" w:rsidRDefault="00194E9F" w:rsidP="00194E9F">
            <w:pPr>
              <w:jc w:val="both"/>
              <w:rPr>
                <w:rFonts w:ascii="Times New Roman" w:hAnsi="Times New Roman" w:cs="Times New Roman"/>
                <w:sz w:val="24"/>
                <w:szCs w:val="24"/>
              </w:rPr>
            </w:pPr>
            <w:r w:rsidRPr="00217602">
              <w:rPr>
                <w:rFonts w:ascii="Times New Roman" w:hAnsi="Times New Roman" w:cs="Times New Roman"/>
                <w:sz w:val="24"/>
                <w:szCs w:val="24"/>
              </w:rPr>
              <w:t>Latvijas universitātes Klīniskās un profilaktiskās medicīnas institūts 13451/2020</w:t>
            </w:r>
          </w:p>
        </w:tc>
        <w:tc>
          <w:tcPr>
            <w:tcW w:w="6009" w:type="dxa"/>
            <w:gridSpan w:val="2"/>
            <w:shd w:val="clear" w:color="auto" w:fill="auto"/>
          </w:tcPr>
          <w:p w14:paraId="7299EAB4" w14:textId="77777777" w:rsidR="00194E9F" w:rsidRPr="006D4352" w:rsidRDefault="00194E9F" w:rsidP="00194E9F">
            <w:pPr>
              <w:jc w:val="both"/>
              <w:rPr>
                <w:rFonts w:ascii="Times New Roman" w:hAnsi="Times New Roman" w:cs="Times New Roman"/>
                <w:sz w:val="24"/>
                <w:szCs w:val="24"/>
              </w:rPr>
            </w:pPr>
            <w:r w:rsidRPr="006D4352">
              <w:rPr>
                <w:rFonts w:ascii="Times New Roman" w:hAnsi="Times New Roman" w:cs="Times New Roman"/>
                <w:sz w:val="24"/>
                <w:szCs w:val="24"/>
              </w:rPr>
              <w:t>Eiropas Komisijas Vēža misijas 10. rekomendācija nosaka prasību katrā Eiropas Savienības valstī neatkarīgi no tās iedzīvotāju skaita izveidot vismaz vienu starptautiski akreditētu visaptverošu vēža infrastruktūru, kas nodrošina gan augstas kvalitātes pacientu aprūpi, gan arī bāzes un pielietojam</w:t>
            </w:r>
            <w:r>
              <w:rPr>
                <w:rFonts w:ascii="Times New Roman" w:hAnsi="Times New Roman" w:cs="Times New Roman"/>
                <w:sz w:val="24"/>
                <w:szCs w:val="24"/>
              </w:rPr>
              <w:t>o</w:t>
            </w:r>
            <w:r w:rsidRPr="006D4352">
              <w:rPr>
                <w:rFonts w:ascii="Times New Roman" w:hAnsi="Times New Roman" w:cs="Times New Roman"/>
                <w:sz w:val="24"/>
                <w:szCs w:val="24"/>
              </w:rPr>
              <w:t xml:space="preserve"> pētījumu veikšanu, kā arī šīs infrastruktūras iesaisti starptautiskos ārstniecības, pētniecības un izglītības tīklos. Šādas infrastruktūras esamība nodrošina aprūpes kvalitātes augstāku līmeni. Infrastruktūrai būtisko prasību skaitā ir gan agrīnu fāzu klīniskie pētījumi, gan arī biobankas struktūras attīstīšana.</w:t>
            </w:r>
          </w:p>
          <w:p w14:paraId="15CDF12E" w14:textId="77777777" w:rsidR="00194E9F" w:rsidRPr="006D4352" w:rsidRDefault="00194E9F" w:rsidP="00194E9F">
            <w:pPr>
              <w:jc w:val="both"/>
              <w:rPr>
                <w:rFonts w:ascii="Times New Roman" w:hAnsi="Times New Roman" w:cs="Times New Roman"/>
                <w:sz w:val="24"/>
                <w:szCs w:val="24"/>
              </w:rPr>
            </w:pPr>
          </w:p>
          <w:p w14:paraId="18AA39DF" w14:textId="77777777" w:rsidR="00194E9F" w:rsidRPr="00D95F23" w:rsidRDefault="00194E9F" w:rsidP="00194E9F">
            <w:pPr>
              <w:jc w:val="both"/>
              <w:rPr>
                <w:rFonts w:ascii="Times New Roman" w:hAnsi="Times New Roman" w:cs="Times New Roman"/>
                <w:sz w:val="24"/>
                <w:szCs w:val="24"/>
              </w:rPr>
            </w:pPr>
            <w:r w:rsidRPr="00D95F23">
              <w:rPr>
                <w:rFonts w:ascii="Times New Roman" w:hAnsi="Times New Roman" w:cs="Times New Roman"/>
                <w:sz w:val="24"/>
                <w:szCs w:val="24"/>
              </w:rPr>
              <w:t>Minēto prasību izpildei svarīgi atspoguļot šo nepieciešamību Sabiedrības veselības pamatnostādnēs, tāpēc piedāvāju sekojošu papildus punktu formulējumus:</w:t>
            </w:r>
          </w:p>
          <w:p w14:paraId="557AD06A" w14:textId="77777777" w:rsidR="00194E9F" w:rsidRPr="005B79A1" w:rsidRDefault="00194E9F" w:rsidP="00194E9F">
            <w:pPr>
              <w:pStyle w:val="ListParagraph"/>
              <w:numPr>
                <w:ilvl w:val="0"/>
                <w:numId w:val="25"/>
              </w:numPr>
              <w:jc w:val="both"/>
              <w:rPr>
                <w:rFonts w:ascii="Times New Roman" w:hAnsi="Times New Roman" w:cs="Times New Roman"/>
              </w:rPr>
            </w:pPr>
            <w:r w:rsidRPr="00D95F23">
              <w:rPr>
                <w:rFonts w:ascii="Times New Roman" w:hAnsi="Times New Roman" w:cs="Times New Roman"/>
              </w:rPr>
              <w:t>Izveidot un akreditēt atbalstoši starptautiski noteiktajām prasībām Visaptverošu vēža infrastruktūru, kura apvieno gan izcilību pacientu aprūpē, gan arī bāzes un pielietojamās zinātnes pētījumu veikšanu</w:t>
            </w:r>
            <w:r>
              <w:rPr>
                <w:rFonts w:ascii="Times New Roman" w:hAnsi="Times New Roman" w:cs="Times New Roman"/>
              </w:rPr>
              <w:t xml:space="preserve">. </w:t>
            </w:r>
            <w:r w:rsidRPr="005B79A1">
              <w:rPr>
                <w:rFonts w:ascii="Times New Roman" w:eastAsia="Times New Roman" w:hAnsi="Times New Roman" w:cs="Times New Roman"/>
                <w:color w:val="000000" w:themeColor="text1"/>
                <w:lang w:eastAsia="lv-LV"/>
              </w:rPr>
              <w:t>Izpildes termiņš (gads): 2021.-2027. Atbildīgā institūcija: VM</w:t>
            </w:r>
            <w:r>
              <w:t xml:space="preserve">, </w:t>
            </w:r>
            <w:r w:rsidRPr="003A44A8">
              <w:rPr>
                <w:rFonts w:ascii="Times New Roman" w:eastAsia="Times New Roman" w:hAnsi="Times New Roman" w:cs="Times New Roman"/>
                <w:color w:val="000000" w:themeColor="text1"/>
                <w:lang w:eastAsia="lv-LV"/>
              </w:rPr>
              <w:t>SPKC, NVD</w:t>
            </w:r>
            <w:r w:rsidRPr="005B79A1">
              <w:rPr>
                <w:rFonts w:ascii="Times New Roman" w:eastAsia="Times New Roman" w:hAnsi="Times New Roman" w:cs="Times New Roman"/>
                <w:color w:val="000000" w:themeColor="text1"/>
                <w:lang w:eastAsia="lv-LV"/>
              </w:rPr>
              <w:t>; Līdzatbildīgās institūcijas:  RAKUS, BKUS, LU, RSU, PSKUS, reģionālās slimnīcas</w:t>
            </w:r>
            <w:r>
              <w:rPr>
                <w:rFonts w:ascii="Times New Roman" w:eastAsia="Times New Roman" w:hAnsi="Times New Roman" w:cs="Times New Roman"/>
                <w:color w:val="000000" w:themeColor="text1"/>
                <w:lang w:eastAsia="lv-LV"/>
              </w:rPr>
              <w:t>.</w:t>
            </w:r>
          </w:p>
          <w:p w14:paraId="639A5962" w14:textId="77777777" w:rsidR="00194E9F" w:rsidRPr="00D95F23" w:rsidRDefault="00194E9F" w:rsidP="00194E9F">
            <w:pPr>
              <w:pStyle w:val="ListParagraph"/>
              <w:numPr>
                <w:ilvl w:val="0"/>
                <w:numId w:val="25"/>
              </w:numPr>
              <w:jc w:val="both"/>
              <w:rPr>
                <w:rFonts w:ascii="Times New Roman" w:hAnsi="Times New Roman" w:cs="Times New Roman"/>
              </w:rPr>
            </w:pPr>
            <w:r w:rsidRPr="00D95F23">
              <w:rPr>
                <w:rFonts w:ascii="Times New Roman" w:hAnsi="Times New Roman" w:cs="Times New Roman"/>
              </w:rPr>
              <w:t>Stimulēt starptautiskas pieredzes apmaiņu, atbalstot Latvijas Visaptverošās vēža infrastruktūras iekļaušanos starptautiskos tīklos un sadarbības projektos</w:t>
            </w:r>
            <w:r>
              <w:rPr>
                <w:rFonts w:ascii="Times New Roman" w:hAnsi="Times New Roman" w:cs="Times New Roman"/>
              </w:rPr>
              <w:t xml:space="preserve">. </w:t>
            </w:r>
            <w:r>
              <w:t xml:space="preserve"> </w:t>
            </w:r>
            <w:r w:rsidRPr="004868C6">
              <w:rPr>
                <w:rFonts w:ascii="Times New Roman" w:hAnsi="Times New Roman" w:cs="Times New Roman"/>
              </w:rPr>
              <w:t xml:space="preserve">Izpildes termiņš (gads): 2021.-2027. Atbildīgā institūcija: VM, SPKC, NVD; Līdzatbildīgās institūcijas:  </w:t>
            </w:r>
            <w:r>
              <w:t xml:space="preserve"> </w:t>
            </w:r>
            <w:r w:rsidRPr="00136A1B">
              <w:rPr>
                <w:rFonts w:ascii="Times New Roman" w:hAnsi="Times New Roman" w:cs="Times New Roman"/>
              </w:rPr>
              <w:t>RAKUS, BKUS, LU, RSU, PSKUS, reģionālās slimnīcas</w:t>
            </w:r>
            <w:r>
              <w:rPr>
                <w:rFonts w:ascii="Times New Roman" w:hAnsi="Times New Roman" w:cs="Times New Roman"/>
              </w:rPr>
              <w:t>.</w:t>
            </w:r>
          </w:p>
          <w:p w14:paraId="3363ED81" w14:textId="77777777" w:rsidR="00194E9F" w:rsidRPr="00D95F23" w:rsidRDefault="00194E9F" w:rsidP="00194E9F">
            <w:pPr>
              <w:pStyle w:val="ListParagraph"/>
              <w:numPr>
                <w:ilvl w:val="0"/>
                <w:numId w:val="25"/>
              </w:numPr>
              <w:jc w:val="both"/>
              <w:rPr>
                <w:rFonts w:ascii="Times New Roman" w:hAnsi="Times New Roman" w:cs="Times New Roman"/>
              </w:rPr>
            </w:pPr>
            <w:r w:rsidRPr="00D95F23">
              <w:rPr>
                <w:rFonts w:ascii="Times New Roman" w:hAnsi="Times New Roman" w:cs="Times New Roman"/>
              </w:rPr>
              <w:t>Attīstīt agrīnu fāžu (I fāze) klīnisko pētījumu infrastruktūru onkoloģijā</w:t>
            </w:r>
            <w:r>
              <w:rPr>
                <w:rFonts w:ascii="Times New Roman" w:hAnsi="Times New Roman" w:cs="Times New Roman"/>
              </w:rPr>
              <w:t xml:space="preserve">. </w:t>
            </w:r>
            <w:r>
              <w:t xml:space="preserve"> </w:t>
            </w:r>
            <w:r w:rsidRPr="004868C6">
              <w:rPr>
                <w:rFonts w:ascii="Times New Roman" w:hAnsi="Times New Roman" w:cs="Times New Roman"/>
              </w:rPr>
              <w:t xml:space="preserve">Izpildes termiņš (gads): 2021.-2027. Atbildīgā institūcija: VM; Līdzatbildīgās institūcijas: </w:t>
            </w:r>
            <w:r>
              <w:t xml:space="preserve"> </w:t>
            </w:r>
            <w:r w:rsidRPr="004A71B5">
              <w:rPr>
                <w:rFonts w:ascii="Times New Roman" w:hAnsi="Times New Roman" w:cs="Times New Roman"/>
              </w:rPr>
              <w:t>RAKUS, LU</w:t>
            </w:r>
            <w:r>
              <w:rPr>
                <w:rFonts w:ascii="Times New Roman" w:hAnsi="Times New Roman" w:cs="Times New Roman"/>
              </w:rPr>
              <w:t>.</w:t>
            </w:r>
            <w:r w:rsidRPr="004868C6">
              <w:rPr>
                <w:rFonts w:ascii="Times New Roman" w:hAnsi="Times New Roman" w:cs="Times New Roman"/>
              </w:rPr>
              <w:t xml:space="preserve"> </w:t>
            </w:r>
          </w:p>
          <w:p w14:paraId="0551703E" w14:textId="5FB856FD" w:rsidR="00194E9F" w:rsidRPr="00C73874" w:rsidRDefault="00194E9F" w:rsidP="00194E9F">
            <w:pPr>
              <w:pStyle w:val="ListParagraph"/>
              <w:numPr>
                <w:ilvl w:val="0"/>
                <w:numId w:val="25"/>
              </w:numPr>
              <w:jc w:val="both"/>
              <w:rPr>
                <w:rFonts w:ascii="Times New Roman" w:hAnsi="Times New Roman" w:cs="Times New Roman"/>
              </w:rPr>
            </w:pPr>
            <w:r w:rsidRPr="00D95F23">
              <w:rPr>
                <w:rFonts w:ascii="Times New Roman" w:hAnsi="Times New Roman" w:cs="Times New Roman"/>
              </w:rPr>
              <w:t>Attīstīt vēža pacientu biobankas veidošanu, tādējādi radot iespēju Latvijas speciālistu kvalifikācijas celšanai un nodrošinot klīnisko bāzi iesaistei starptautiski nozīmīgos pētījumos.</w:t>
            </w:r>
            <w:r>
              <w:rPr>
                <w:rFonts w:ascii="Times New Roman" w:hAnsi="Times New Roman" w:cs="Times New Roman"/>
              </w:rPr>
              <w:t xml:space="preserve"> </w:t>
            </w:r>
            <w:r>
              <w:t xml:space="preserve"> </w:t>
            </w:r>
            <w:r w:rsidRPr="004868C6">
              <w:rPr>
                <w:rFonts w:ascii="Times New Roman" w:hAnsi="Times New Roman" w:cs="Times New Roman"/>
              </w:rPr>
              <w:t>Izpildes termiņš (gads): 2021.-2027. Atbildīgā institūcija: VM; Līdzatbildīgās institūcijas:</w:t>
            </w:r>
            <w:r>
              <w:t xml:space="preserve"> </w:t>
            </w:r>
            <w:r w:rsidRPr="0031747A">
              <w:rPr>
                <w:rFonts w:ascii="Times New Roman" w:hAnsi="Times New Roman" w:cs="Times New Roman"/>
              </w:rPr>
              <w:t>RAKUS, BKUS, LU, RSU, PSKUS, reģionālās slimnīcas</w:t>
            </w:r>
            <w:r>
              <w:rPr>
                <w:rFonts w:ascii="Times New Roman" w:hAnsi="Times New Roman" w:cs="Times New Roman"/>
              </w:rPr>
              <w:t>.</w:t>
            </w:r>
          </w:p>
        </w:tc>
        <w:tc>
          <w:tcPr>
            <w:tcW w:w="2071" w:type="dxa"/>
            <w:gridSpan w:val="2"/>
            <w:shd w:val="clear" w:color="auto" w:fill="auto"/>
          </w:tcPr>
          <w:p w14:paraId="204BAB3B" w14:textId="53F9D296" w:rsidR="00194E9F" w:rsidRPr="00415A0D" w:rsidRDefault="00194E9F" w:rsidP="00194E9F">
            <w:pPr>
              <w:jc w:val="both"/>
              <w:rPr>
                <w:rFonts w:ascii="Times New Roman" w:hAnsi="Times New Roman" w:cs="Times New Roman"/>
                <w:b/>
                <w:bCs/>
                <w:color w:val="FF0000"/>
                <w:sz w:val="24"/>
                <w:szCs w:val="24"/>
              </w:rPr>
            </w:pPr>
            <w:r w:rsidRPr="7726D0F0">
              <w:rPr>
                <w:rFonts w:ascii="Times New Roman" w:hAnsi="Times New Roman" w:cs="Times New Roman"/>
                <w:b/>
                <w:bCs/>
                <w:sz w:val="24"/>
                <w:szCs w:val="24"/>
              </w:rPr>
              <w:t>Daļēji ņemts vērā</w:t>
            </w:r>
          </w:p>
        </w:tc>
        <w:tc>
          <w:tcPr>
            <w:tcW w:w="3685" w:type="dxa"/>
          </w:tcPr>
          <w:p w14:paraId="32109EB5" w14:textId="083BF345"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w:t>
            </w:r>
            <w:r w:rsidRPr="7726D0F0">
              <w:rPr>
                <w:rFonts w:ascii="Times New Roman" w:hAnsi="Times New Roman" w:cs="Times New Roman"/>
                <w:sz w:val="24"/>
                <w:szCs w:val="24"/>
              </w:rPr>
              <w:t>amatnostād</w:t>
            </w:r>
            <w:r>
              <w:rPr>
                <w:rFonts w:ascii="Times New Roman" w:hAnsi="Times New Roman" w:cs="Times New Roman"/>
                <w:sz w:val="24"/>
                <w:szCs w:val="24"/>
              </w:rPr>
              <w:t>ņu</w:t>
            </w:r>
            <w:r w:rsidRPr="7726D0F0">
              <w:rPr>
                <w:rFonts w:ascii="Times New Roman" w:hAnsi="Times New Roman" w:cs="Times New Roman"/>
                <w:sz w:val="24"/>
                <w:szCs w:val="24"/>
              </w:rPr>
              <w:t xml:space="preserve"> 3.1.7.1</w:t>
            </w:r>
            <w:r>
              <w:rPr>
                <w:rFonts w:ascii="Times New Roman" w:hAnsi="Times New Roman" w:cs="Times New Roman"/>
                <w:sz w:val="24"/>
                <w:szCs w:val="24"/>
              </w:rPr>
              <w:t>.uzdevums:</w:t>
            </w:r>
          </w:p>
          <w:p w14:paraId="42A553E7" w14:textId="5D56B2E7" w:rsidR="00194E9F"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w:t>
            </w:r>
            <w:r w:rsidRPr="00297E5B">
              <w:rPr>
                <w:rStyle w:val="normaltextrun"/>
                <w:rFonts w:ascii="Times New Roman" w:hAnsi="Times New Roman" w:cs="Times New Roman"/>
                <w:sz w:val="24"/>
                <w:szCs w:val="24"/>
              </w:rPr>
              <w:t>Izveidot metodisko vadību onkoloģijā un vēža skrīninga programmās un izveidot un</w:t>
            </w:r>
            <w:r w:rsidRPr="00297E5B">
              <w:rPr>
                <w:rFonts w:ascii="Times New Roman" w:hAnsi="Times New Roman" w:cs="Times New Roman"/>
                <w:sz w:val="24"/>
                <w:szCs w:val="24"/>
              </w:rPr>
              <w:t xml:space="preserve"> atbilstoši starptautiski noteiktajām prasībām akreditēt visaptverošu vēža infrastruktūru, </w:t>
            </w:r>
            <w:r w:rsidRPr="00297E5B">
              <w:rPr>
                <w:rStyle w:val="normaltextrun"/>
                <w:rFonts w:ascii="Times New Roman" w:hAnsi="Times New Roman" w:cs="Times New Roman"/>
                <w:sz w:val="24"/>
                <w:szCs w:val="24"/>
              </w:rPr>
              <w:t>lai cita starpā nodrošinātu skrīninga koordināciju, uzraudzību un kvalitātes vadību un vienotas skrīninga datu vadības sistēmas izveidi, un</w:t>
            </w:r>
            <w:r w:rsidRPr="00297E5B">
              <w:rPr>
                <w:rStyle w:val="normaltextrun"/>
              </w:rPr>
              <w:t xml:space="preserve"> </w:t>
            </w:r>
            <w:r w:rsidRPr="00297E5B">
              <w:rPr>
                <w:rFonts w:ascii="Times New Roman" w:hAnsi="Times New Roman" w:cs="Times New Roman"/>
                <w:sz w:val="24"/>
                <w:szCs w:val="24"/>
              </w:rPr>
              <w:t>savietojamību ar vēža reģistru</w:t>
            </w:r>
            <w:r w:rsidRPr="7726D0F0">
              <w:rPr>
                <w:rFonts w:ascii="Times New Roman" w:hAnsi="Times New Roman" w:cs="Times New Roman"/>
                <w:sz w:val="24"/>
                <w:szCs w:val="24"/>
              </w:rPr>
              <w:t>.”</w:t>
            </w:r>
          </w:p>
          <w:p w14:paraId="5B90B010" w14:textId="77777777" w:rsidR="00194E9F"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Pamatojums: Eiropas Komisijas Vēža misijas 10. rekomendācija nosaka prasību katrā Eiropas Savienības valstī neatkarīgi no tās iedzīvotāju skaita izveidot vismaz vienu starptautiski akreditētu visaptverošu vēža infrastruktūru, kas nodrošina gan augstas kvalitātes pacientu aprūpi, gan arī bāzes un pielietojamo pētījumu veikšanu, kā arī šīs infrastruktūras iesaisti starptautiskos ārstniecības, pētniecības un izglītības tīklos. Šādas infrastruktūras esamība nodrošina aprūpes kvalitātes augstāku līmeni.</w:t>
            </w:r>
          </w:p>
          <w:p w14:paraId="58BF4C46"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Jautājums tiks skatīts  jaunā onkoloģijas plāna 2022.-2024. gadam izstrādes ietvaros. </w:t>
            </w:r>
          </w:p>
          <w:p w14:paraId="3DDDF9F0" w14:textId="77777777" w:rsidR="00194E9F" w:rsidRPr="00960165" w:rsidRDefault="00194E9F" w:rsidP="00194E9F">
            <w:pPr>
              <w:jc w:val="both"/>
              <w:rPr>
                <w:rFonts w:ascii="Times New Roman" w:hAnsi="Times New Roman" w:cs="Times New Roman"/>
                <w:sz w:val="24"/>
                <w:szCs w:val="24"/>
              </w:rPr>
            </w:pPr>
          </w:p>
          <w:p w14:paraId="07CA443B" w14:textId="43B16C8B"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ir uzsākts darbs Veselības ministrijas onkoloģijas domnīcā ar mērķi onkoloģijas jomā ieskicēt galvenos rīcības virzienus, definēt sasniedzamos mērķus un konkrētus uzdevumus (rezultātus), nodrošinot uzdevumu savstarpējo saikni.</w:t>
            </w:r>
          </w:p>
          <w:p w14:paraId="11F4AC76" w14:textId="77777777" w:rsidR="00194E9F" w:rsidRPr="00960165" w:rsidRDefault="00194E9F" w:rsidP="00194E9F">
            <w:pPr>
              <w:jc w:val="both"/>
              <w:rPr>
                <w:rFonts w:ascii="Times New Roman" w:hAnsi="Times New Roman" w:cs="Times New Roman"/>
                <w:sz w:val="24"/>
                <w:szCs w:val="24"/>
              </w:rPr>
            </w:pPr>
          </w:p>
        </w:tc>
      </w:tr>
      <w:tr w:rsidR="00194E9F" w:rsidRPr="00960165" w14:paraId="0F145FB3" w14:textId="77777777" w:rsidTr="001150CE">
        <w:tc>
          <w:tcPr>
            <w:tcW w:w="846" w:type="dxa"/>
          </w:tcPr>
          <w:p w14:paraId="5F5581C2" w14:textId="5B399AAE"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400.</w:t>
            </w:r>
          </w:p>
        </w:tc>
        <w:tc>
          <w:tcPr>
            <w:tcW w:w="1559" w:type="dxa"/>
            <w:gridSpan w:val="2"/>
            <w:shd w:val="clear" w:color="auto" w:fill="auto"/>
          </w:tcPr>
          <w:p w14:paraId="7C0B9315" w14:textId="77777777" w:rsidR="00194E9F" w:rsidRPr="00767D35" w:rsidRDefault="00194E9F" w:rsidP="00194E9F">
            <w:pPr>
              <w:jc w:val="both"/>
              <w:rPr>
                <w:rFonts w:ascii="Times New Roman" w:hAnsi="Times New Roman" w:cs="Times New Roman"/>
                <w:sz w:val="24"/>
                <w:szCs w:val="24"/>
              </w:rPr>
            </w:pPr>
            <w:r w:rsidRPr="00767D35">
              <w:rPr>
                <w:rFonts w:ascii="Times New Roman" w:hAnsi="Times New Roman" w:cs="Times New Roman"/>
                <w:sz w:val="24"/>
                <w:szCs w:val="24"/>
              </w:rPr>
              <w:t>Latvijas Ginekologu un dzemdību speciālistu asociācija</w:t>
            </w:r>
          </w:p>
          <w:p w14:paraId="4AD18820" w14:textId="77777777" w:rsidR="00194E9F" w:rsidRDefault="00194E9F" w:rsidP="00194E9F">
            <w:pPr>
              <w:jc w:val="both"/>
              <w:rPr>
                <w:rFonts w:ascii="Times New Roman" w:hAnsi="Times New Roman" w:cs="Times New Roman"/>
                <w:sz w:val="24"/>
                <w:szCs w:val="24"/>
              </w:rPr>
            </w:pPr>
            <w:r w:rsidRPr="00FA6ADD">
              <w:rPr>
                <w:rFonts w:ascii="Times New Roman" w:hAnsi="Times New Roman" w:cs="Times New Roman"/>
                <w:sz w:val="24"/>
                <w:szCs w:val="24"/>
              </w:rPr>
              <w:t>13786/2020</w:t>
            </w:r>
          </w:p>
          <w:p w14:paraId="77D7558E" w14:textId="77777777" w:rsidR="00194E9F" w:rsidRDefault="00194E9F" w:rsidP="00194E9F">
            <w:pPr>
              <w:jc w:val="both"/>
              <w:rPr>
                <w:rFonts w:ascii="Times New Roman" w:hAnsi="Times New Roman" w:cs="Times New Roman"/>
                <w:sz w:val="24"/>
                <w:szCs w:val="24"/>
              </w:rPr>
            </w:pPr>
          </w:p>
          <w:p w14:paraId="19DA3227" w14:textId="77777777" w:rsidR="00194E9F" w:rsidRPr="00210659" w:rsidRDefault="00194E9F" w:rsidP="00194E9F">
            <w:pPr>
              <w:jc w:val="both"/>
              <w:rPr>
                <w:rFonts w:ascii="Times New Roman" w:hAnsi="Times New Roman" w:cs="Times New Roman"/>
                <w:sz w:val="24"/>
                <w:szCs w:val="24"/>
              </w:rPr>
            </w:pPr>
            <w:r w:rsidRPr="00210659">
              <w:rPr>
                <w:rFonts w:ascii="Times New Roman" w:hAnsi="Times New Roman" w:cs="Times New Roman"/>
                <w:sz w:val="24"/>
                <w:szCs w:val="24"/>
              </w:rPr>
              <w:t>RSU Sabiedrības veselības institūts 13490/2020</w:t>
            </w:r>
          </w:p>
          <w:p w14:paraId="62C2C766" w14:textId="77777777" w:rsidR="00194E9F" w:rsidRPr="00210659" w:rsidRDefault="00194E9F" w:rsidP="00194E9F">
            <w:pPr>
              <w:jc w:val="both"/>
              <w:rPr>
                <w:rFonts w:ascii="Times New Roman" w:hAnsi="Times New Roman" w:cs="Times New Roman"/>
                <w:sz w:val="24"/>
                <w:szCs w:val="24"/>
              </w:rPr>
            </w:pPr>
          </w:p>
          <w:p w14:paraId="6E5FEBDB" w14:textId="65688DF6" w:rsidR="00194E9F" w:rsidRPr="00FA6ADD" w:rsidRDefault="00194E9F" w:rsidP="00194E9F">
            <w:pPr>
              <w:jc w:val="both"/>
              <w:rPr>
                <w:rFonts w:ascii="Times New Roman" w:hAnsi="Times New Roman" w:cs="Times New Roman"/>
                <w:sz w:val="24"/>
                <w:szCs w:val="24"/>
              </w:rPr>
            </w:pPr>
            <w:r w:rsidRPr="00210659">
              <w:rPr>
                <w:rFonts w:ascii="Times New Roman" w:hAnsi="Times New Roman" w:cs="Times New Roman"/>
                <w:sz w:val="24"/>
                <w:szCs w:val="24"/>
              </w:rPr>
              <w:t>RSU 13519/2020</w:t>
            </w:r>
          </w:p>
        </w:tc>
        <w:tc>
          <w:tcPr>
            <w:tcW w:w="6009" w:type="dxa"/>
            <w:gridSpan w:val="2"/>
            <w:shd w:val="clear" w:color="auto" w:fill="auto"/>
          </w:tcPr>
          <w:p w14:paraId="2BCDAB6B" w14:textId="77777777" w:rsidR="00194E9F" w:rsidRDefault="00194E9F" w:rsidP="00194E9F">
            <w:pPr>
              <w:jc w:val="both"/>
              <w:rPr>
                <w:rFonts w:ascii="Times New Roman" w:hAnsi="Times New Roman" w:cs="Times New Roman"/>
                <w:sz w:val="24"/>
                <w:szCs w:val="24"/>
              </w:rPr>
            </w:pPr>
            <w:r w:rsidRPr="001D5FCD">
              <w:rPr>
                <w:rFonts w:ascii="Times New Roman" w:hAnsi="Times New Roman" w:cs="Times New Roman"/>
                <w:sz w:val="24"/>
                <w:szCs w:val="24"/>
              </w:rPr>
              <w:t>3.1.7. sadaļā iekļaut jaunu pasākumu “Izvirzīt par mērķi Latvijā  izskaust saslimstību ar dzemdes kakla vēzi (&lt;4 gadījumi uz 100000), realizējot efektīgu kvalitātes kontrolētu dzemdes kakla vēža skrīninga programmu (pāriet uz šķidruma citoloģiju kā materiāla paņemšanas metodi, ieviest citoloģijas krāsošanu pēc Papanikolau, sievietēm vecumā no 30 gadiem ieviest Cilvēka papilomas vīrusa CPV noteikšanu kā primāro skrīninga metodi, izvirzīt un uzraudzīt kvalitātes indikatorus) un realizējot vakcinācijas aptveri pret CPV, ieviest vakcināciju pret CPV arī zēniem” (īstenojams no 2021.-2027. gadam</w:t>
            </w:r>
            <w:r>
              <w:rPr>
                <w:rFonts w:ascii="Times New Roman" w:hAnsi="Times New Roman" w:cs="Times New Roman"/>
                <w:sz w:val="24"/>
                <w:szCs w:val="24"/>
              </w:rPr>
              <w:t xml:space="preserve"> </w:t>
            </w:r>
            <w:r w:rsidRPr="001D5FCD">
              <w:rPr>
                <w:rFonts w:ascii="Times New Roman" w:hAnsi="Times New Roman" w:cs="Times New Roman"/>
                <w:sz w:val="24"/>
                <w:szCs w:val="24"/>
              </w:rPr>
              <w:t xml:space="preserve">atbildīgās institūcijas: VM; līdzatbildīgās institūcijas: NVD, SPKC, profesionālās asociācijas). </w:t>
            </w:r>
          </w:p>
          <w:p w14:paraId="57962D1E" w14:textId="62A33FA6" w:rsidR="00194E9F" w:rsidRDefault="00194E9F" w:rsidP="00194E9F">
            <w:pPr>
              <w:jc w:val="both"/>
              <w:rPr>
                <w:rFonts w:ascii="Times New Roman" w:hAnsi="Times New Roman" w:cs="Times New Roman"/>
                <w:sz w:val="24"/>
                <w:szCs w:val="24"/>
              </w:rPr>
            </w:pPr>
            <w:r w:rsidRPr="001D5FCD">
              <w:rPr>
                <w:rFonts w:ascii="Times New Roman" w:hAnsi="Times New Roman" w:cs="Times New Roman"/>
                <w:sz w:val="24"/>
                <w:szCs w:val="24"/>
              </w:rPr>
              <w:t>Pamatojums:  PVO min 2030.gadu. PVO mērķē – sasniedzot 90% vakcināciju, 70% skrīninga aptveri, 90% priekšvēža un invazīvo vēžu ārstēšanu, līdz 2030, DzKV incidence vajadzētu mazināties par 10%.</w:t>
            </w:r>
          </w:p>
          <w:p w14:paraId="70E81E7A" w14:textId="57E947B4" w:rsidR="00194E9F" w:rsidRPr="006B59BA" w:rsidRDefault="00194E9F" w:rsidP="00194E9F">
            <w:pPr>
              <w:jc w:val="both"/>
              <w:rPr>
                <w:rFonts w:ascii="Times New Roman" w:hAnsi="Times New Roman" w:cs="Times New Roman"/>
                <w:sz w:val="24"/>
                <w:szCs w:val="24"/>
              </w:rPr>
            </w:pPr>
            <w:r w:rsidRPr="001E25CB">
              <w:rPr>
                <w:rFonts w:ascii="Times New Roman" w:hAnsi="Times New Roman" w:cs="Times New Roman"/>
                <w:sz w:val="24"/>
                <w:szCs w:val="24"/>
              </w:rPr>
              <w:t>Pamatojums: Vecuma standartizētā saslimstība Latvijā 2018.g. bija 14.3/100000, PVO uzstādījums ir &lt;4/100000</w:t>
            </w:r>
          </w:p>
        </w:tc>
        <w:tc>
          <w:tcPr>
            <w:tcW w:w="2071" w:type="dxa"/>
            <w:gridSpan w:val="2"/>
            <w:shd w:val="clear" w:color="auto" w:fill="auto"/>
          </w:tcPr>
          <w:p w14:paraId="295D4518" w14:textId="11FF0038" w:rsidR="00194E9F" w:rsidRDefault="00194E9F" w:rsidP="00194E9F">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Daļēji</w:t>
            </w:r>
            <w:r w:rsidRPr="0BF4E1AB">
              <w:rPr>
                <w:rFonts w:ascii="Times New Roman" w:eastAsia="Times New Roman" w:hAnsi="Times New Roman" w:cs="Times New Roman"/>
                <w:b/>
                <w:bCs/>
                <w:color w:val="000000" w:themeColor="text1"/>
                <w:sz w:val="24"/>
                <w:szCs w:val="24"/>
              </w:rPr>
              <w:t xml:space="preserve"> ņemts vērā</w:t>
            </w:r>
          </w:p>
          <w:p w14:paraId="0EF802D3" w14:textId="77777777" w:rsidR="00194E9F" w:rsidRDefault="00194E9F" w:rsidP="00194E9F">
            <w:pPr>
              <w:jc w:val="both"/>
              <w:rPr>
                <w:rFonts w:ascii="Times New Roman" w:hAnsi="Times New Roman" w:cs="Times New Roman"/>
                <w:b/>
                <w:bCs/>
                <w:color w:val="FF0000"/>
                <w:sz w:val="24"/>
                <w:szCs w:val="24"/>
              </w:rPr>
            </w:pPr>
          </w:p>
          <w:p w14:paraId="13E61A25" w14:textId="089DE17F" w:rsidR="00194E9F" w:rsidRPr="00F1318F" w:rsidRDefault="00194E9F" w:rsidP="00194E9F">
            <w:pPr>
              <w:jc w:val="both"/>
              <w:rPr>
                <w:rFonts w:ascii="Times New Roman" w:hAnsi="Times New Roman" w:cs="Times New Roman"/>
                <w:b/>
                <w:bCs/>
                <w:color w:val="FF0000"/>
                <w:sz w:val="24"/>
                <w:szCs w:val="24"/>
              </w:rPr>
            </w:pPr>
          </w:p>
        </w:tc>
        <w:tc>
          <w:tcPr>
            <w:tcW w:w="3685" w:type="dxa"/>
          </w:tcPr>
          <w:p w14:paraId="33844742"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Jautājums tiks skatīts  jaunā onkoloģijas plāna 2022.-2024. gadam izstrādes ietvaros. </w:t>
            </w:r>
          </w:p>
          <w:p w14:paraId="74AE6BD1" w14:textId="041158F4" w:rsidR="00194E9F"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ir uzsākts darbs Veselības ministrijas onkoloģijas domnīca ar mērķi onkoloģijas jomā ieskicēt galvenos rīcības virzienus, definēt sasniedzamos mērķus un konkrētus uzdevumus (rezultātus), nodrošinot uzdevumu savstarpējo saikni.</w:t>
            </w:r>
          </w:p>
          <w:p w14:paraId="7D85BF9A" w14:textId="6D3B8C43" w:rsidR="00194E9F" w:rsidRPr="006E3980" w:rsidRDefault="00194E9F" w:rsidP="00194E9F">
            <w:pPr>
              <w:shd w:val="clear" w:color="auto" w:fill="FFFFFF"/>
              <w:jc w:val="both"/>
              <w:rPr>
                <w:rFonts w:ascii="Calibri" w:eastAsia="Times New Roman" w:hAnsi="Calibri" w:cs="Calibri"/>
                <w:color w:val="000000"/>
                <w:lang w:eastAsia="lv-LV"/>
              </w:rPr>
            </w:pPr>
            <w:r w:rsidRPr="006E3980">
              <w:rPr>
                <w:rFonts w:ascii="Times New Roman" w:eastAsia="Times New Roman" w:hAnsi="Times New Roman" w:cs="Times New Roman"/>
                <w:color w:val="000000"/>
                <w:sz w:val="24"/>
                <w:szCs w:val="24"/>
                <w:bdr w:val="none" w:sz="0" w:space="0" w:color="auto" w:frame="1"/>
                <w:lang w:eastAsia="lv-LV"/>
              </w:rPr>
              <w:t>Savukārt attiecībā uz vakcinācijas aptveri  pamatnostādņu projektā jau ir iekļauts 2.1.4. pasākums, kas paredz  pilnveidot vakcinācijas kalendāru,</w:t>
            </w:r>
            <w:r w:rsidRPr="006E3980">
              <w:rPr>
                <w:rFonts w:ascii="Calibri" w:eastAsia="Times New Roman" w:hAnsi="Calibri" w:cs="Calibri"/>
                <w:color w:val="000000"/>
                <w:bdr w:val="none" w:sz="0" w:space="0" w:color="auto" w:frame="1"/>
                <w:lang w:eastAsia="lv-LV"/>
              </w:rPr>
              <w:t> </w:t>
            </w:r>
            <w:r w:rsidRPr="006E3980">
              <w:rPr>
                <w:rFonts w:ascii="Times New Roman" w:eastAsia="Times New Roman" w:hAnsi="Times New Roman" w:cs="Times New Roman"/>
                <w:color w:val="000000"/>
                <w:sz w:val="24"/>
                <w:szCs w:val="24"/>
                <w:bdr w:val="none" w:sz="0" w:space="0" w:color="auto" w:frame="1"/>
                <w:lang w:eastAsia="lv-LV"/>
              </w:rPr>
              <w:t>tai skaitā izvērtēt iespēju ieviest grūtnieču vakcināciju pret garo klepu, zēnu vakcināciju pret cilvēka papilomas vīrusa infekciju un citām infekcijām, atbilstoši PVO un ECDC rekomendācijām.</w:t>
            </w:r>
          </w:p>
        </w:tc>
      </w:tr>
      <w:tr w:rsidR="00194E9F" w:rsidRPr="00960165" w14:paraId="3E344628" w14:textId="77777777" w:rsidTr="001150CE">
        <w:tc>
          <w:tcPr>
            <w:tcW w:w="846" w:type="dxa"/>
          </w:tcPr>
          <w:p w14:paraId="37D3B78D" w14:textId="3E08BEEE"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401.</w:t>
            </w:r>
          </w:p>
        </w:tc>
        <w:tc>
          <w:tcPr>
            <w:tcW w:w="1559" w:type="dxa"/>
            <w:gridSpan w:val="2"/>
            <w:shd w:val="clear" w:color="auto" w:fill="auto"/>
          </w:tcPr>
          <w:p w14:paraId="503572B0" w14:textId="5D9AB5E1" w:rsidR="00194E9F" w:rsidRPr="003E21F9" w:rsidRDefault="00194E9F" w:rsidP="00194E9F">
            <w:pPr>
              <w:jc w:val="both"/>
              <w:rPr>
                <w:rFonts w:ascii="Times New Roman" w:hAnsi="Times New Roman" w:cs="Times New Roman"/>
                <w:sz w:val="24"/>
                <w:szCs w:val="24"/>
              </w:rPr>
            </w:pPr>
            <w:r w:rsidRPr="003E21F9">
              <w:rPr>
                <w:rFonts w:ascii="Times New Roman" w:hAnsi="Times New Roman" w:cs="Times New Roman"/>
                <w:sz w:val="24"/>
                <w:szCs w:val="24"/>
              </w:rPr>
              <w:t>Starptautisko inovatīvo farmaceitisko firmu asociācija 13488/2020</w:t>
            </w:r>
          </w:p>
        </w:tc>
        <w:tc>
          <w:tcPr>
            <w:tcW w:w="6009" w:type="dxa"/>
            <w:gridSpan w:val="2"/>
            <w:shd w:val="clear" w:color="auto" w:fill="auto"/>
          </w:tcPr>
          <w:p w14:paraId="09174C06" w14:textId="77777777" w:rsidR="00194E9F" w:rsidRDefault="00194E9F" w:rsidP="00194E9F">
            <w:pPr>
              <w:jc w:val="both"/>
              <w:rPr>
                <w:rFonts w:ascii="Times New Roman" w:hAnsi="Times New Roman" w:cs="Times New Roman"/>
                <w:sz w:val="24"/>
                <w:szCs w:val="24"/>
              </w:rPr>
            </w:pPr>
            <w:r w:rsidRPr="003E21F9">
              <w:rPr>
                <w:rFonts w:ascii="Times New Roman" w:hAnsi="Times New Roman" w:cs="Times New Roman"/>
                <w:sz w:val="24"/>
                <w:szCs w:val="24"/>
              </w:rPr>
              <w:t>Par onkoloģiskajām slimībām:</w:t>
            </w:r>
          </w:p>
          <w:p w14:paraId="2D7DBB4E" w14:textId="7719B869" w:rsidR="00194E9F" w:rsidRPr="003E21F9" w:rsidRDefault="00194E9F" w:rsidP="00194E9F">
            <w:pPr>
              <w:jc w:val="both"/>
              <w:rPr>
                <w:rFonts w:ascii="Times New Roman" w:hAnsi="Times New Roman" w:cs="Times New Roman"/>
                <w:sz w:val="24"/>
                <w:szCs w:val="24"/>
              </w:rPr>
            </w:pPr>
            <w:r w:rsidRPr="003E21F9">
              <w:rPr>
                <w:rFonts w:ascii="Times New Roman" w:hAnsi="Times New Roman" w:cs="Times New Roman"/>
                <w:sz w:val="24"/>
                <w:szCs w:val="24"/>
              </w:rPr>
              <w:t>Lūdzu Projektā iezīmēt attīstību biomarķieru testēšanai, kas ir viens no priekšnosacījumiem pamatnostādnēs iezīmētajai virzībai uz personalizēto medicīnu, kā arī lūdzu norādīt plānus onkoloģijas medikamentozai ārstēšanai</w:t>
            </w:r>
            <w:r>
              <w:rPr>
                <w:rFonts w:ascii="Times New Roman" w:hAnsi="Times New Roman" w:cs="Times New Roman"/>
                <w:sz w:val="24"/>
                <w:szCs w:val="24"/>
              </w:rPr>
              <w:t>.</w:t>
            </w:r>
          </w:p>
        </w:tc>
        <w:tc>
          <w:tcPr>
            <w:tcW w:w="2071" w:type="dxa"/>
            <w:gridSpan w:val="2"/>
            <w:shd w:val="clear" w:color="auto" w:fill="auto"/>
          </w:tcPr>
          <w:p w14:paraId="1E69C8DB" w14:textId="3E27C85E" w:rsidR="00194E9F" w:rsidRPr="00F1318F" w:rsidRDefault="00194E9F" w:rsidP="00194E9F">
            <w:pPr>
              <w:jc w:val="both"/>
              <w:rPr>
                <w:rFonts w:ascii="Times New Roman" w:hAnsi="Times New Roman" w:cs="Times New Roman"/>
                <w:b/>
                <w:bCs/>
                <w:color w:val="FF0000"/>
                <w:sz w:val="24"/>
                <w:szCs w:val="24"/>
              </w:rPr>
            </w:pPr>
            <w:r w:rsidRPr="00863225">
              <w:rPr>
                <w:rFonts w:ascii="Times New Roman" w:hAnsi="Times New Roman" w:cs="Times New Roman"/>
                <w:b/>
                <w:bCs/>
                <w:sz w:val="24"/>
                <w:szCs w:val="24"/>
              </w:rPr>
              <w:t xml:space="preserve">Daļēji ņemts vērā </w:t>
            </w:r>
          </w:p>
          <w:p w14:paraId="4B87725B" w14:textId="5CC2386B" w:rsidR="00194E9F" w:rsidRPr="00F1318F" w:rsidRDefault="00194E9F" w:rsidP="00194E9F">
            <w:pPr>
              <w:jc w:val="both"/>
              <w:rPr>
                <w:rFonts w:ascii="Times New Roman" w:hAnsi="Times New Roman" w:cs="Times New Roman"/>
                <w:b/>
                <w:bCs/>
                <w:color w:val="FF0000"/>
                <w:sz w:val="24"/>
                <w:szCs w:val="24"/>
              </w:rPr>
            </w:pPr>
          </w:p>
        </w:tc>
        <w:tc>
          <w:tcPr>
            <w:tcW w:w="3685" w:type="dxa"/>
          </w:tcPr>
          <w:p w14:paraId="71D4385B" w14:textId="77777777" w:rsidR="00194E9F" w:rsidRPr="00814E51"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1) </w:t>
            </w:r>
            <w:r w:rsidRPr="00814E51">
              <w:rPr>
                <w:rFonts w:ascii="Times New Roman" w:hAnsi="Times New Roman" w:cs="Times New Roman"/>
                <w:sz w:val="24"/>
                <w:szCs w:val="24"/>
              </w:rPr>
              <w:t xml:space="preserve">Pamatnostādnēs iekļauta 3.1.7. sadaļa “Uzlabot onkoloģisko slimību agrīnu diagnostiku, uzlabot zāļu terapijas iespējas un veicināt labākus ārstēšanas rezultātus, kas ietver jautājumu par agrīnas diagnostikas un labāku ārstēšanas rezultātu iegūšanu. </w:t>
            </w:r>
          </w:p>
          <w:p w14:paraId="263AF0CA" w14:textId="7582F317"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2) </w:t>
            </w:r>
            <w:r w:rsidRPr="00814E51">
              <w:rPr>
                <w:rFonts w:ascii="Times New Roman" w:hAnsi="Times New Roman" w:cs="Times New Roman"/>
                <w:sz w:val="24"/>
                <w:szCs w:val="24"/>
              </w:rPr>
              <w:t xml:space="preserve">Pamatnostādnes papildinātas ar jaunu uzdevumu “Izstrādāt attīstības plānošanas dokumentu (plānu) 2022. – 2027. gadam onkoloģijas un paliatīvās aprūpes pakalpojumu uzlabošanai”, līdz ar to </w:t>
            </w:r>
            <w:r>
              <w:rPr>
                <w:rFonts w:ascii="Times New Roman" w:hAnsi="Times New Roman" w:cs="Times New Roman"/>
                <w:sz w:val="24"/>
                <w:szCs w:val="24"/>
              </w:rPr>
              <w:t xml:space="preserve">jautājumi par konkrētiem pasākumiem onkoloģijas jomā </w:t>
            </w:r>
            <w:r w:rsidRPr="00814E51">
              <w:rPr>
                <w:rFonts w:ascii="Times New Roman" w:hAnsi="Times New Roman" w:cs="Times New Roman"/>
                <w:sz w:val="24"/>
                <w:szCs w:val="24"/>
              </w:rPr>
              <w:t xml:space="preserve">ir </w:t>
            </w:r>
            <w:r>
              <w:rPr>
                <w:rFonts w:ascii="Times New Roman" w:hAnsi="Times New Roman" w:cs="Times New Roman"/>
                <w:sz w:val="24"/>
                <w:szCs w:val="24"/>
              </w:rPr>
              <w:t xml:space="preserve">ietverami </w:t>
            </w:r>
            <w:r w:rsidRPr="00814E51">
              <w:rPr>
                <w:rFonts w:ascii="Times New Roman" w:hAnsi="Times New Roman" w:cs="Times New Roman"/>
                <w:sz w:val="24"/>
                <w:szCs w:val="24"/>
              </w:rPr>
              <w:t>onkoloģijas plān</w:t>
            </w:r>
            <w:r>
              <w:rPr>
                <w:rFonts w:ascii="Times New Roman" w:hAnsi="Times New Roman" w:cs="Times New Roman"/>
                <w:sz w:val="24"/>
                <w:szCs w:val="24"/>
              </w:rPr>
              <w:t>ā.</w:t>
            </w:r>
          </w:p>
        </w:tc>
      </w:tr>
      <w:tr w:rsidR="00194E9F" w:rsidRPr="00960165" w14:paraId="5BB48E03" w14:textId="77777777" w:rsidTr="001150CE">
        <w:tc>
          <w:tcPr>
            <w:tcW w:w="846" w:type="dxa"/>
          </w:tcPr>
          <w:p w14:paraId="6C6129E5" w14:textId="5D51AFEA"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402.</w:t>
            </w:r>
          </w:p>
        </w:tc>
        <w:tc>
          <w:tcPr>
            <w:tcW w:w="1559" w:type="dxa"/>
            <w:gridSpan w:val="2"/>
            <w:shd w:val="clear" w:color="auto" w:fill="auto"/>
          </w:tcPr>
          <w:p w14:paraId="669123E2" w14:textId="6122DEE1" w:rsidR="00194E9F" w:rsidRPr="003E21F9" w:rsidRDefault="00194E9F" w:rsidP="00194E9F">
            <w:pPr>
              <w:jc w:val="both"/>
              <w:rPr>
                <w:rFonts w:ascii="Times New Roman" w:hAnsi="Times New Roman" w:cs="Times New Roman"/>
                <w:sz w:val="24"/>
                <w:szCs w:val="24"/>
              </w:rPr>
            </w:pPr>
            <w:r w:rsidRPr="00352C07">
              <w:rPr>
                <w:rFonts w:ascii="Times New Roman" w:hAnsi="Times New Roman" w:cs="Times New Roman"/>
                <w:sz w:val="24"/>
                <w:szCs w:val="24"/>
              </w:rPr>
              <w:t>Amerikas Tirdzniecības palāta 13484/2020</w:t>
            </w:r>
          </w:p>
        </w:tc>
        <w:tc>
          <w:tcPr>
            <w:tcW w:w="6009" w:type="dxa"/>
            <w:gridSpan w:val="2"/>
            <w:shd w:val="clear" w:color="auto" w:fill="auto"/>
          </w:tcPr>
          <w:p w14:paraId="383F21BE" w14:textId="4B0F8432" w:rsidR="00194E9F" w:rsidRPr="00BC11FB" w:rsidRDefault="00194E9F" w:rsidP="00194E9F">
            <w:pPr>
              <w:jc w:val="both"/>
              <w:rPr>
                <w:rFonts w:ascii="Times New Roman" w:hAnsi="Times New Roman" w:cs="Times New Roman"/>
                <w:sz w:val="24"/>
                <w:szCs w:val="24"/>
                <w:u w:val="single"/>
              </w:rPr>
            </w:pPr>
            <w:r w:rsidRPr="00BC11FB">
              <w:rPr>
                <w:rFonts w:ascii="Times New Roman" w:hAnsi="Times New Roman" w:cs="Times New Roman"/>
                <w:sz w:val="24"/>
                <w:szCs w:val="24"/>
              </w:rPr>
              <w:t>Aicinām papildināt tekstu, ka tikpat būtiski, kā nodrošināt inovatīvo medikamentu pieejamību, ir nodrošināt  biomarķieru testus audzēju precīzai diagnostikai un terapijas nozīmēšanai</w:t>
            </w:r>
            <w:r>
              <w:rPr>
                <w:rFonts w:ascii="Times New Roman" w:hAnsi="Times New Roman" w:cs="Times New Roman"/>
                <w:sz w:val="24"/>
                <w:szCs w:val="24"/>
              </w:rPr>
              <w:t>.</w:t>
            </w:r>
          </w:p>
          <w:p w14:paraId="691A924E" w14:textId="77777777" w:rsidR="00194E9F" w:rsidRPr="003E21F9" w:rsidRDefault="00194E9F" w:rsidP="00194E9F">
            <w:pPr>
              <w:jc w:val="both"/>
              <w:rPr>
                <w:rFonts w:ascii="Times New Roman" w:hAnsi="Times New Roman" w:cs="Times New Roman"/>
                <w:sz w:val="24"/>
                <w:szCs w:val="24"/>
              </w:rPr>
            </w:pPr>
          </w:p>
        </w:tc>
        <w:tc>
          <w:tcPr>
            <w:tcW w:w="2071" w:type="dxa"/>
            <w:gridSpan w:val="2"/>
            <w:shd w:val="clear" w:color="auto" w:fill="auto"/>
          </w:tcPr>
          <w:p w14:paraId="1D4160C8" w14:textId="77777777" w:rsidR="00194E9F" w:rsidRDefault="00194E9F" w:rsidP="00194E9F">
            <w:pPr>
              <w:jc w:val="both"/>
              <w:rPr>
                <w:rFonts w:ascii="Times New Roman" w:hAnsi="Times New Roman" w:cs="Times New Roman"/>
                <w:b/>
                <w:bCs/>
                <w:color w:val="FF0000"/>
                <w:sz w:val="24"/>
                <w:szCs w:val="24"/>
              </w:rPr>
            </w:pPr>
            <w:r w:rsidRPr="0BF4E1AB">
              <w:rPr>
                <w:rFonts w:ascii="Times New Roman" w:hAnsi="Times New Roman" w:cs="Times New Roman"/>
                <w:b/>
                <w:bCs/>
                <w:sz w:val="24"/>
                <w:szCs w:val="24"/>
              </w:rPr>
              <w:t>Nav ņemts vērā</w:t>
            </w:r>
          </w:p>
          <w:p w14:paraId="3B6BA82E" w14:textId="2FBDCCDD" w:rsidR="00194E9F" w:rsidRDefault="00194E9F" w:rsidP="00194E9F">
            <w:pPr>
              <w:jc w:val="both"/>
              <w:rPr>
                <w:rFonts w:ascii="Times New Roman" w:hAnsi="Times New Roman" w:cs="Times New Roman"/>
                <w:b/>
                <w:bCs/>
                <w:color w:val="FF0000"/>
                <w:sz w:val="24"/>
                <w:szCs w:val="24"/>
              </w:rPr>
            </w:pPr>
          </w:p>
        </w:tc>
        <w:tc>
          <w:tcPr>
            <w:tcW w:w="3685" w:type="dxa"/>
          </w:tcPr>
          <w:p w14:paraId="702AA18F"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Jautājums tiks skatīts  jaunā onkoloģijas plāna 2022.-2024. gadam izstrādes ietvaros. </w:t>
            </w:r>
          </w:p>
          <w:p w14:paraId="2C1FD17E" w14:textId="563D0362"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ir uzsākts darbs Veselības ministrijas onkoloģijas domnīc</w:t>
            </w:r>
            <w:r>
              <w:rPr>
                <w:rFonts w:ascii="Times New Roman" w:hAnsi="Times New Roman" w:cs="Times New Roman"/>
                <w:sz w:val="24"/>
                <w:szCs w:val="24"/>
              </w:rPr>
              <w:t>ā</w:t>
            </w:r>
            <w:r w:rsidRPr="7726D0F0">
              <w:rPr>
                <w:rFonts w:ascii="Times New Roman" w:hAnsi="Times New Roman" w:cs="Times New Roman"/>
                <w:sz w:val="24"/>
                <w:szCs w:val="24"/>
              </w:rPr>
              <w:t xml:space="preserve"> ar mērķi onkoloģijas jomā ieskicēt galvenos rīcības virzienus, definēt sasniedzamos mērķus un konkrētus uzdevumus (rezultātus), nodrošinot uzdevumu savstarpējo saikni.</w:t>
            </w:r>
          </w:p>
        </w:tc>
      </w:tr>
      <w:tr w:rsidR="00194E9F" w:rsidRPr="00960165" w14:paraId="2FEE26F5" w14:textId="77777777" w:rsidTr="001150CE">
        <w:tc>
          <w:tcPr>
            <w:tcW w:w="846" w:type="dxa"/>
          </w:tcPr>
          <w:p w14:paraId="442AF549" w14:textId="40191D4D"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403.</w:t>
            </w:r>
          </w:p>
        </w:tc>
        <w:tc>
          <w:tcPr>
            <w:tcW w:w="1559" w:type="dxa"/>
            <w:gridSpan w:val="2"/>
            <w:shd w:val="clear" w:color="auto" w:fill="auto"/>
          </w:tcPr>
          <w:p w14:paraId="3F10C464" w14:textId="27385376" w:rsidR="00194E9F" w:rsidRPr="00352C07" w:rsidRDefault="00194E9F" w:rsidP="00194E9F">
            <w:pPr>
              <w:jc w:val="both"/>
              <w:rPr>
                <w:rFonts w:ascii="Times New Roman" w:hAnsi="Times New Roman" w:cs="Times New Roman"/>
                <w:sz w:val="24"/>
                <w:szCs w:val="24"/>
              </w:rPr>
            </w:pPr>
            <w:r w:rsidRPr="003218C2">
              <w:rPr>
                <w:rFonts w:ascii="Times New Roman" w:hAnsi="Times New Roman" w:cs="Times New Roman"/>
                <w:sz w:val="24"/>
                <w:szCs w:val="24"/>
              </w:rPr>
              <w:t>Biofarmaceitisko zāļu ražotāju asociācija Latvijā 13555/2020</w:t>
            </w:r>
          </w:p>
        </w:tc>
        <w:tc>
          <w:tcPr>
            <w:tcW w:w="6009" w:type="dxa"/>
            <w:gridSpan w:val="2"/>
            <w:shd w:val="clear" w:color="auto" w:fill="auto"/>
          </w:tcPr>
          <w:p w14:paraId="76A0BBD6" w14:textId="73DF2836" w:rsidR="00194E9F" w:rsidRDefault="00194E9F" w:rsidP="00194E9F">
            <w:pPr>
              <w:jc w:val="both"/>
              <w:rPr>
                <w:rFonts w:ascii="Times New Roman" w:hAnsi="Times New Roman" w:cs="Times New Roman"/>
                <w:sz w:val="24"/>
                <w:szCs w:val="24"/>
              </w:rPr>
            </w:pPr>
            <w:r w:rsidRPr="003218C2">
              <w:rPr>
                <w:rFonts w:ascii="Times New Roman" w:hAnsi="Times New Roman" w:cs="Times New Roman"/>
                <w:sz w:val="24"/>
                <w:szCs w:val="24"/>
              </w:rPr>
              <w:t>Nav minēta biomarķieru testēšana</w:t>
            </w:r>
            <w:r>
              <w:rPr>
                <w:rFonts w:ascii="Times New Roman" w:hAnsi="Times New Roman" w:cs="Times New Roman"/>
                <w:sz w:val="24"/>
                <w:szCs w:val="24"/>
              </w:rPr>
              <w:t xml:space="preserve"> (pie 3.1.7. uzdevuma)</w:t>
            </w:r>
          </w:p>
          <w:p w14:paraId="014B0620" w14:textId="5FB9D156" w:rsidR="00194E9F" w:rsidRPr="00BC11FB" w:rsidRDefault="00194E9F" w:rsidP="00194E9F">
            <w:pPr>
              <w:jc w:val="both"/>
              <w:rPr>
                <w:rFonts w:ascii="Times New Roman" w:hAnsi="Times New Roman" w:cs="Times New Roman"/>
                <w:sz w:val="24"/>
                <w:szCs w:val="24"/>
              </w:rPr>
            </w:pPr>
          </w:p>
        </w:tc>
        <w:tc>
          <w:tcPr>
            <w:tcW w:w="2071" w:type="dxa"/>
            <w:gridSpan w:val="2"/>
            <w:shd w:val="clear" w:color="auto" w:fill="auto"/>
          </w:tcPr>
          <w:p w14:paraId="58E9BCCD" w14:textId="77777777" w:rsidR="00194E9F" w:rsidRDefault="00194E9F" w:rsidP="00194E9F">
            <w:pPr>
              <w:jc w:val="both"/>
              <w:rPr>
                <w:rFonts w:ascii="Times New Roman" w:hAnsi="Times New Roman" w:cs="Times New Roman"/>
                <w:b/>
                <w:bCs/>
                <w:color w:val="FF0000"/>
                <w:sz w:val="24"/>
                <w:szCs w:val="24"/>
              </w:rPr>
            </w:pPr>
            <w:r w:rsidRPr="0BF4E1AB">
              <w:rPr>
                <w:rFonts w:ascii="Times New Roman" w:hAnsi="Times New Roman" w:cs="Times New Roman"/>
                <w:b/>
                <w:bCs/>
                <w:sz w:val="24"/>
                <w:szCs w:val="24"/>
              </w:rPr>
              <w:t>Nav ņemts vērā</w:t>
            </w:r>
          </w:p>
          <w:p w14:paraId="3636AC47" w14:textId="24354218" w:rsidR="00194E9F" w:rsidRDefault="00194E9F" w:rsidP="00194E9F">
            <w:pPr>
              <w:jc w:val="both"/>
              <w:rPr>
                <w:rFonts w:ascii="Times New Roman" w:hAnsi="Times New Roman" w:cs="Times New Roman"/>
                <w:b/>
                <w:bCs/>
                <w:color w:val="FF0000"/>
                <w:sz w:val="24"/>
                <w:szCs w:val="24"/>
              </w:rPr>
            </w:pPr>
          </w:p>
        </w:tc>
        <w:tc>
          <w:tcPr>
            <w:tcW w:w="3685" w:type="dxa"/>
          </w:tcPr>
          <w:p w14:paraId="19FCE342"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Jautājums tiks skatīts  jaunā onkoloģijas plāna 2022.-2024. gadam izstrādes ietvaros. </w:t>
            </w:r>
          </w:p>
          <w:p w14:paraId="6A7BF18A" w14:textId="15A72C34"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pašreiz ir uzsākts darbs Veselības ministrijas onkoloģijas domnīca ar mērķi onkoloģijas jomā ieskicēt galvenos rīcības virzienus, definēt sasniedzamos mērķus un konkrētus uzdevumus (rezultātus), nodrošinot uzdevumu savstarpējo saikni.</w:t>
            </w:r>
          </w:p>
        </w:tc>
      </w:tr>
      <w:tr w:rsidR="00194E9F" w:rsidRPr="00960165" w14:paraId="2E28F180" w14:textId="77777777" w:rsidTr="001150CE">
        <w:tc>
          <w:tcPr>
            <w:tcW w:w="846" w:type="dxa"/>
          </w:tcPr>
          <w:p w14:paraId="270C1DED" w14:textId="72375383"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404.</w:t>
            </w:r>
          </w:p>
        </w:tc>
        <w:tc>
          <w:tcPr>
            <w:tcW w:w="1559" w:type="dxa"/>
            <w:gridSpan w:val="2"/>
            <w:vMerge w:val="restart"/>
            <w:shd w:val="clear" w:color="auto" w:fill="auto"/>
          </w:tcPr>
          <w:p w14:paraId="7AAC228E" w14:textId="61E18D9A" w:rsidR="00194E9F" w:rsidRPr="00070D49" w:rsidRDefault="00194E9F" w:rsidP="00194E9F">
            <w:pPr>
              <w:jc w:val="both"/>
              <w:rPr>
                <w:rFonts w:ascii="Times New Roman" w:hAnsi="Times New Roman" w:cs="Times New Roman"/>
                <w:sz w:val="24"/>
                <w:szCs w:val="24"/>
              </w:rPr>
            </w:pPr>
            <w:r w:rsidRPr="00070D49">
              <w:rPr>
                <w:rFonts w:ascii="Times New Roman" w:hAnsi="Times New Roman" w:cs="Times New Roman"/>
                <w:sz w:val="24"/>
                <w:szCs w:val="24"/>
              </w:rPr>
              <w:t>Latvijas Republikas Saeima</w:t>
            </w:r>
            <w:r>
              <w:rPr>
                <w:rFonts w:ascii="Times New Roman" w:hAnsi="Times New Roman" w:cs="Times New Roman"/>
                <w:sz w:val="24"/>
                <w:szCs w:val="24"/>
              </w:rPr>
              <w:t xml:space="preserve"> </w:t>
            </w:r>
            <w:r w:rsidRPr="00364BC9">
              <w:rPr>
                <w:rFonts w:ascii="Times New Roman" w:hAnsi="Times New Roman" w:cs="Times New Roman"/>
                <w:sz w:val="24"/>
                <w:szCs w:val="24"/>
              </w:rPr>
              <w:t>13579/2020</w:t>
            </w:r>
          </w:p>
          <w:p w14:paraId="16E4CE23" w14:textId="77777777" w:rsidR="00194E9F" w:rsidRPr="00070D49" w:rsidRDefault="00194E9F" w:rsidP="00194E9F">
            <w:pPr>
              <w:jc w:val="both"/>
              <w:rPr>
                <w:rFonts w:ascii="Times New Roman" w:hAnsi="Times New Roman" w:cs="Times New Roman"/>
                <w:sz w:val="24"/>
                <w:szCs w:val="24"/>
              </w:rPr>
            </w:pPr>
          </w:p>
        </w:tc>
        <w:tc>
          <w:tcPr>
            <w:tcW w:w="6009" w:type="dxa"/>
            <w:gridSpan w:val="2"/>
            <w:shd w:val="clear" w:color="auto" w:fill="auto"/>
          </w:tcPr>
          <w:p w14:paraId="7D98F3A2" w14:textId="77777777" w:rsidR="00194E9F" w:rsidRPr="00485DAC" w:rsidRDefault="00194E9F" w:rsidP="00194E9F">
            <w:pPr>
              <w:jc w:val="both"/>
              <w:rPr>
                <w:rFonts w:ascii="Times New Roman" w:hAnsi="Times New Roman" w:cs="Times New Roman"/>
                <w:sz w:val="24"/>
                <w:szCs w:val="24"/>
              </w:rPr>
            </w:pPr>
            <w:r>
              <w:rPr>
                <w:rFonts w:ascii="Times New Roman" w:hAnsi="Times New Roman" w:cs="Times New Roman"/>
                <w:sz w:val="24"/>
                <w:szCs w:val="24"/>
              </w:rPr>
              <w:t>I</w:t>
            </w:r>
            <w:r w:rsidRPr="00485DAC">
              <w:rPr>
                <w:rFonts w:ascii="Times New Roman" w:hAnsi="Times New Roman" w:cs="Times New Roman"/>
                <w:sz w:val="24"/>
                <w:szCs w:val="24"/>
              </w:rPr>
              <w:t>zvērtēt un rast iespēju ietvert šādus jautājumus:</w:t>
            </w:r>
          </w:p>
          <w:p w14:paraId="007F6787" w14:textId="5567885F" w:rsidR="00194E9F" w:rsidRPr="00901866" w:rsidRDefault="00194E9F" w:rsidP="00194E9F">
            <w:pPr>
              <w:jc w:val="both"/>
              <w:rPr>
                <w:rFonts w:ascii="Times New Roman" w:hAnsi="Times New Roman" w:cs="Times New Roman"/>
                <w:sz w:val="24"/>
                <w:szCs w:val="24"/>
              </w:rPr>
            </w:pPr>
            <w:r w:rsidRPr="00901866">
              <w:rPr>
                <w:rFonts w:ascii="Times New Roman" w:hAnsi="Times New Roman" w:cs="Times New Roman"/>
                <w:sz w:val="24"/>
                <w:szCs w:val="24"/>
              </w:rPr>
              <w:t>Uzsākt organizēta vēža skrīninga sistēmas reorganizāciju, nodrošinot krūts, dzemdes kakla un zarnu vēža skrīninga atbilstību Eiropas kvalitātes prasību kritērijiem, tai skaitā regulāru rezultātu un kvalitātes kritēriju uzraudzīšanu</w:t>
            </w:r>
            <w:r>
              <w:rPr>
                <w:rFonts w:ascii="Times New Roman" w:hAnsi="Times New Roman" w:cs="Times New Roman"/>
                <w:sz w:val="24"/>
                <w:szCs w:val="24"/>
              </w:rPr>
              <w:t>.</w:t>
            </w:r>
          </w:p>
          <w:p w14:paraId="62C4E1AA" w14:textId="77777777" w:rsidR="00194E9F" w:rsidRDefault="00194E9F" w:rsidP="00194E9F">
            <w:pPr>
              <w:jc w:val="both"/>
              <w:rPr>
                <w:rFonts w:ascii="Times New Roman" w:hAnsi="Times New Roman" w:cs="Times New Roman"/>
                <w:sz w:val="24"/>
                <w:szCs w:val="24"/>
              </w:rPr>
            </w:pPr>
          </w:p>
        </w:tc>
        <w:tc>
          <w:tcPr>
            <w:tcW w:w="2071" w:type="dxa"/>
            <w:gridSpan w:val="2"/>
            <w:shd w:val="clear" w:color="auto" w:fill="auto"/>
          </w:tcPr>
          <w:p w14:paraId="6E766460" w14:textId="77777777" w:rsidR="00194E9F" w:rsidRDefault="00194E9F" w:rsidP="00194E9F">
            <w:pPr>
              <w:jc w:val="both"/>
              <w:rPr>
                <w:rFonts w:ascii="Times New Roman" w:hAnsi="Times New Roman" w:cs="Times New Roman"/>
                <w:b/>
                <w:bCs/>
                <w:color w:val="000000" w:themeColor="text1"/>
                <w:sz w:val="24"/>
                <w:szCs w:val="24"/>
              </w:rPr>
            </w:pPr>
            <w:r w:rsidRPr="0BF4E1AB">
              <w:rPr>
                <w:rFonts w:ascii="Times New Roman" w:hAnsi="Times New Roman" w:cs="Times New Roman"/>
                <w:b/>
                <w:bCs/>
                <w:color w:val="000000" w:themeColor="text1"/>
                <w:sz w:val="24"/>
                <w:szCs w:val="24"/>
              </w:rPr>
              <w:t>Ņemts vērā</w:t>
            </w:r>
          </w:p>
          <w:p w14:paraId="36122581" w14:textId="7DB7B857" w:rsidR="00194E9F" w:rsidRPr="00EA05D3" w:rsidRDefault="00194E9F" w:rsidP="00194E9F">
            <w:pPr>
              <w:jc w:val="both"/>
              <w:rPr>
                <w:rFonts w:ascii="Times New Roman" w:hAnsi="Times New Roman" w:cs="Times New Roman"/>
                <w:b/>
                <w:bCs/>
                <w:color w:val="000000" w:themeColor="text1"/>
                <w:sz w:val="24"/>
                <w:szCs w:val="24"/>
              </w:rPr>
            </w:pPr>
          </w:p>
        </w:tc>
        <w:tc>
          <w:tcPr>
            <w:tcW w:w="3685" w:type="dxa"/>
          </w:tcPr>
          <w:p w14:paraId="44212491" w14:textId="77777777" w:rsidR="00194E9F" w:rsidRPr="00960165" w:rsidRDefault="00194E9F" w:rsidP="00194E9F">
            <w:pPr>
              <w:jc w:val="both"/>
              <w:rPr>
                <w:rFonts w:ascii="Times New Roman" w:hAnsi="Times New Roman" w:cs="Times New Roman"/>
                <w:sz w:val="24"/>
                <w:szCs w:val="24"/>
                <w:lang w:val="lv"/>
              </w:rPr>
            </w:pPr>
            <w:r w:rsidRPr="7726D0F0">
              <w:rPr>
                <w:rFonts w:ascii="Times New Roman" w:hAnsi="Times New Roman" w:cs="Times New Roman"/>
                <w:sz w:val="24"/>
                <w:szCs w:val="24"/>
              </w:rPr>
              <w:t>Informējam, ka jau šobrīd notiek darbs pie valsts organizēta vēža skrīninga sistēmas reorganizācijas. Lai to nodrošinātu ir sagatavoti grozījumi Pacientu tiesību likumā un iesniegti Saeimā. Grozījumi</w:t>
            </w:r>
            <w:r w:rsidRPr="7726D0F0">
              <w:rPr>
                <w:rFonts w:ascii="Times New Roman" w:hAnsi="Times New Roman" w:cs="Times New Roman"/>
                <w:sz w:val="24"/>
                <w:szCs w:val="24"/>
                <w:lang w:val="lv"/>
              </w:rPr>
              <w:t xml:space="preserve"> paredz, ka veselības aprūpes jomu regulējošos normatīvajos aktos noteiktajā kārtībā informāciju par pacientu sniedz SPKC ne tikai sabiedrības veselības un veselības aprūpes statistiskās informācijas iegūšanai, apkopošanai, apstrādei un analizēšanai, infekcijas slimību epidemioloģiskajai uzraudzībai, </w:t>
            </w:r>
            <w:r w:rsidRPr="7726D0F0">
              <w:rPr>
                <w:rFonts w:ascii="Times New Roman" w:hAnsi="Times New Roman" w:cs="Times New Roman"/>
                <w:b/>
                <w:bCs/>
                <w:sz w:val="24"/>
                <w:szCs w:val="24"/>
                <w:u w:val="single"/>
                <w:lang w:val="lv"/>
              </w:rPr>
              <w:t>bet arī valsts organizētā vēža skrīninga uzraudzībai un kvalitātes kontrolei.</w:t>
            </w:r>
          </w:p>
          <w:p w14:paraId="71358B2B" w14:textId="4684A358"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Pēc likuma grozījumu pieņemšanas Saeimā, attiecīgi tiks grozīts SPKC nolikums, deleģējot SPKC jaunu funkciju</w:t>
            </w:r>
            <w:r w:rsidRPr="7726D0F0">
              <w:rPr>
                <w:rFonts w:ascii="Times New Roman" w:hAnsi="Times New Roman" w:cs="Times New Roman"/>
                <w:sz w:val="24"/>
                <w:szCs w:val="24"/>
                <w:lang w:val="lv"/>
              </w:rPr>
              <w:t xml:space="preserve"> - izveidot valsts organizētā vēža skrīninga metodisko daļu, kura organizē un koordinē skrīninga procesu valstī, kā arī ievieš skrīninga kvalitātes kontroles sistēmu.</w:t>
            </w:r>
          </w:p>
        </w:tc>
      </w:tr>
      <w:tr w:rsidR="00194E9F" w:rsidRPr="00960165" w14:paraId="31F01A5A" w14:textId="77777777" w:rsidTr="001150CE">
        <w:tc>
          <w:tcPr>
            <w:tcW w:w="846" w:type="dxa"/>
          </w:tcPr>
          <w:p w14:paraId="4CF36773" w14:textId="47277596"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405.</w:t>
            </w:r>
          </w:p>
        </w:tc>
        <w:tc>
          <w:tcPr>
            <w:tcW w:w="1559" w:type="dxa"/>
            <w:gridSpan w:val="2"/>
            <w:vMerge/>
          </w:tcPr>
          <w:p w14:paraId="30D47AD9" w14:textId="77777777" w:rsidR="00194E9F" w:rsidRPr="00070D49" w:rsidRDefault="00194E9F" w:rsidP="00194E9F">
            <w:pPr>
              <w:jc w:val="both"/>
              <w:rPr>
                <w:rFonts w:ascii="Times New Roman" w:hAnsi="Times New Roman" w:cs="Times New Roman"/>
                <w:sz w:val="24"/>
                <w:szCs w:val="24"/>
              </w:rPr>
            </w:pPr>
          </w:p>
        </w:tc>
        <w:tc>
          <w:tcPr>
            <w:tcW w:w="6009" w:type="dxa"/>
            <w:gridSpan w:val="2"/>
            <w:shd w:val="clear" w:color="auto" w:fill="auto"/>
          </w:tcPr>
          <w:p w14:paraId="6279A907" w14:textId="718D9348" w:rsidR="00194E9F" w:rsidRDefault="00194E9F" w:rsidP="00194E9F">
            <w:pPr>
              <w:jc w:val="both"/>
              <w:rPr>
                <w:rFonts w:ascii="Times New Roman" w:hAnsi="Times New Roman" w:cs="Times New Roman"/>
                <w:sz w:val="24"/>
                <w:szCs w:val="24"/>
              </w:rPr>
            </w:pPr>
            <w:r w:rsidRPr="00E27149">
              <w:rPr>
                <w:rFonts w:ascii="Times New Roman" w:hAnsi="Times New Roman" w:cs="Times New Roman"/>
                <w:sz w:val="24"/>
                <w:szCs w:val="24"/>
              </w:rPr>
              <w:t>Izveidot vienotu datu platformu valsts organizēta vēža skrīninga kvalitātes reģistrēšanai un uzraudzīšanai nepieciešamo datu reģistrēšanai</w:t>
            </w:r>
            <w:r>
              <w:rPr>
                <w:rFonts w:ascii="Times New Roman" w:hAnsi="Times New Roman" w:cs="Times New Roman"/>
                <w:sz w:val="24"/>
                <w:szCs w:val="24"/>
              </w:rPr>
              <w:t>.</w:t>
            </w:r>
          </w:p>
        </w:tc>
        <w:tc>
          <w:tcPr>
            <w:tcW w:w="2071" w:type="dxa"/>
            <w:gridSpan w:val="2"/>
            <w:shd w:val="clear" w:color="auto" w:fill="auto"/>
          </w:tcPr>
          <w:p w14:paraId="34DC9328" w14:textId="0987F3DA" w:rsidR="00194E9F" w:rsidRPr="002F7F85" w:rsidRDefault="00194E9F" w:rsidP="00194E9F">
            <w:pPr>
              <w:jc w:val="both"/>
              <w:rPr>
                <w:rFonts w:ascii="Times New Roman" w:hAnsi="Times New Roman" w:cs="Times New Roman"/>
                <w:b/>
                <w:bCs/>
                <w:color w:val="000000" w:themeColor="text1"/>
                <w:sz w:val="24"/>
                <w:szCs w:val="24"/>
              </w:rPr>
            </w:pPr>
            <w:r w:rsidRPr="002F7F85">
              <w:rPr>
                <w:rFonts w:ascii="Times New Roman" w:hAnsi="Times New Roman" w:cs="Times New Roman"/>
                <w:b/>
                <w:bCs/>
                <w:color w:val="000000" w:themeColor="text1"/>
                <w:sz w:val="24"/>
                <w:szCs w:val="24"/>
              </w:rPr>
              <w:t>Ņemts vērā</w:t>
            </w:r>
          </w:p>
          <w:p w14:paraId="70565558" w14:textId="341E8A8E" w:rsidR="00194E9F" w:rsidRPr="00EA05D3" w:rsidRDefault="00194E9F" w:rsidP="00194E9F">
            <w:pPr>
              <w:jc w:val="both"/>
              <w:rPr>
                <w:rFonts w:ascii="Times New Roman" w:hAnsi="Times New Roman" w:cs="Times New Roman"/>
                <w:b/>
                <w:bCs/>
                <w:color w:val="000000" w:themeColor="text1"/>
                <w:sz w:val="24"/>
                <w:szCs w:val="24"/>
              </w:rPr>
            </w:pPr>
          </w:p>
        </w:tc>
        <w:tc>
          <w:tcPr>
            <w:tcW w:w="3685" w:type="dxa"/>
          </w:tcPr>
          <w:p w14:paraId="3B150F13" w14:textId="6559765C"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3.1.7.1. uzdevumā iekļauta v</w:t>
            </w:r>
            <w:r w:rsidRPr="002F7F85">
              <w:rPr>
                <w:rFonts w:ascii="Times New Roman" w:hAnsi="Times New Roman" w:cs="Times New Roman"/>
                <w:sz w:val="24"/>
                <w:szCs w:val="24"/>
              </w:rPr>
              <w:t>ienotas skrīninga datu vadības sistēmas izveid</w:t>
            </w:r>
            <w:r>
              <w:rPr>
                <w:rFonts w:ascii="Times New Roman" w:hAnsi="Times New Roman" w:cs="Times New Roman"/>
                <w:sz w:val="24"/>
                <w:szCs w:val="24"/>
              </w:rPr>
              <w:t xml:space="preserve">e. </w:t>
            </w:r>
          </w:p>
        </w:tc>
      </w:tr>
      <w:tr w:rsidR="00194E9F" w:rsidRPr="00960165" w14:paraId="1A57E045" w14:textId="77777777" w:rsidTr="001150CE">
        <w:tc>
          <w:tcPr>
            <w:tcW w:w="846" w:type="dxa"/>
          </w:tcPr>
          <w:p w14:paraId="632FCF5A" w14:textId="2AF2D8C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406.</w:t>
            </w:r>
          </w:p>
        </w:tc>
        <w:tc>
          <w:tcPr>
            <w:tcW w:w="1559" w:type="dxa"/>
            <w:gridSpan w:val="2"/>
            <w:vMerge/>
          </w:tcPr>
          <w:p w14:paraId="3C3295AC" w14:textId="77777777" w:rsidR="00194E9F" w:rsidRPr="00070D49" w:rsidRDefault="00194E9F" w:rsidP="00194E9F">
            <w:pPr>
              <w:jc w:val="both"/>
              <w:rPr>
                <w:rFonts w:ascii="Times New Roman" w:hAnsi="Times New Roman" w:cs="Times New Roman"/>
                <w:sz w:val="24"/>
                <w:szCs w:val="24"/>
              </w:rPr>
            </w:pPr>
          </w:p>
        </w:tc>
        <w:tc>
          <w:tcPr>
            <w:tcW w:w="6009" w:type="dxa"/>
            <w:gridSpan w:val="2"/>
            <w:shd w:val="clear" w:color="auto" w:fill="auto"/>
          </w:tcPr>
          <w:p w14:paraId="7BA4C97D" w14:textId="4D488348" w:rsidR="00194E9F" w:rsidRDefault="00194E9F" w:rsidP="00194E9F">
            <w:pPr>
              <w:jc w:val="both"/>
              <w:rPr>
                <w:rFonts w:ascii="Times New Roman" w:hAnsi="Times New Roman" w:cs="Times New Roman"/>
                <w:sz w:val="24"/>
                <w:szCs w:val="24"/>
              </w:rPr>
            </w:pPr>
            <w:r w:rsidRPr="00E27149">
              <w:rPr>
                <w:rFonts w:ascii="Times New Roman" w:hAnsi="Times New Roman" w:cs="Times New Roman"/>
                <w:sz w:val="24"/>
                <w:szCs w:val="24"/>
              </w:rPr>
              <w:t>Iekļauties starptautiskos vēža skrīninga u</w:t>
            </w:r>
            <w:r>
              <w:rPr>
                <w:rFonts w:ascii="Times New Roman" w:hAnsi="Times New Roman" w:cs="Times New Roman"/>
                <w:sz w:val="24"/>
                <w:szCs w:val="24"/>
              </w:rPr>
              <w:t>z</w:t>
            </w:r>
            <w:r w:rsidRPr="00E27149">
              <w:rPr>
                <w:rFonts w:ascii="Times New Roman" w:hAnsi="Times New Roman" w:cs="Times New Roman"/>
                <w:sz w:val="24"/>
                <w:szCs w:val="24"/>
              </w:rPr>
              <w:t>raudzības tīklos, veicinot datu apmaiņu un starptautiskas pieredzes ieviešanu valstī</w:t>
            </w:r>
            <w:r>
              <w:rPr>
                <w:rFonts w:ascii="Times New Roman" w:hAnsi="Times New Roman" w:cs="Times New Roman"/>
                <w:sz w:val="24"/>
                <w:szCs w:val="24"/>
              </w:rPr>
              <w:t>.</w:t>
            </w:r>
          </w:p>
        </w:tc>
        <w:tc>
          <w:tcPr>
            <w:tcW w:w="2071" w:type="dxa"/>
            <w:gridSpan w:val="2"/>
            <w:shd w:val="clear" w:color="auto" w:fill="auto"/>
          </w:tcPr>
          <w:p w14:paraId="7BD2B0B9" w14:textId="30BD235C" w:rsidR="00194E9F" w:rsidRPr="00EA05D3" w:rsidRDefault="00194E9F" w:rsidP="00194E9F">
            <w:pPr>
              <w:jc w:val="both"/>
              <w:rPr>
                <w:rFonts w:ascii="Times New Roman" w:hAnsi="Times New Roman" w:cs="Times New Roman"/>
                <w:b/>
                <w:bCs/>
                <w:color w:val="000000" w:themeColor="text1"/>
                <w:sz w:val="24"/>
                <w:szCs w:val="24"/>
              </w:rPr>
            </w:pPr>
            <w:r w:rsidRPr="25E74AD8">
              <w:rPr>
                <w:rFonts w:ascii="Times New Roman" w:hAnsi="Times New Roman" w:cs="Times New Roman"/>
                <w:b/>
                <w:bCs/>
                <w:sz w:val="24"/>
                <w:szCs w:val="24"/>
              </w:rPr>
              <w:t>Nav ņemts vērā</w:t>
            </w:r>
          </w:p>
        </w:tc>
        <w:tc>
          <w:tcPr>
            <w:tcW w:w="3685" w:type="dxa"/>
            <w:vMerge w:val="restart"/>
          </w:tcPr>
          <w:p w14:paraId="630247AD"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Jautājums tiks skatīts  jaunā onkoloģijas plāna 2022.-2024. gadam izstrādes ietvaros. </w:t>
            </w:r>
          </w:p>
          <w:p w14:paraId="5CD2B433" w14:textId="6984AE15"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pašreiz ir uzsākts darbs Veselības ministrijas onkoloģijas domnīca ar mērķi onkoloģijas jomā ieskicēt galvenos rīcības virzienus, definēt sasniedzamos mērķus un konkrētus uzdevumus (rezultātus), nodrošinot uzdevumu savstarpējo saikni.</w:t>
            </w:r>
          </w:p>
        </w:tc>
      </w:tr>
      <w:tr w:rsidR="00194E9F" w:rsidRPr="00960165" w14:paraId="06F5C00F" w14:textId="77777777" w:rsidTr="001150CE">
        <w:tc>
          <w:tcPr>
            <w:tcW w:w="846" w:type="dxa"/>
          </w:tcPr>
          <w:p w14:paraId="32E57F1A" w14:textId="3B90F19B"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407.</w:t>
            </w:r>
          </w:p>
        </w:tc>
        <w:tc>
          <w:tcPr>
            <w:tcW w:w="1559" w:type="dxa"/>
            <w:gridSpan w:val="2"/>
            <w:vMerge/>
          </w:tcPr>
          <w:p w14:paraId="2949D746" w14:textId="77777777" w:rsidR="00194E9F" w:rsidRPr="00070D49" w:rsidRDefault="00194E9F" w:rsidP="00194E9F">
            <w:pPr>
              <w:jc w:val="both"/>
              <w:rPr>
                <w:rFonts w:ascii="Times New Roman" w:hAnsi="Times New Roman" w:cs="Times New Roman"/>
                <w:sz w:val="24"/>
                <w:szCs w:val="24"/>
              </w:rPr>
            </w:pPr>
          </w:p>
        </w:tc>
        <w:tc>
          <w:tcPr>
            <w:tcW w:w="6009" w:type="dxa"/>
            <w:gridSpan w:val="2"/>
            <w:shd w:val="clear" w:color="auto" w:fill="auto"/>
          </w:tcPr>
          <w:p w14:paraId="10D44F35" w14:textId="6120B472" w:rsidR="00194E9F" w:rsidRDefault="00194E9F" w:rsidP="00194E9F">
            <w:pPr>
              <w:jc w:val="both"/>
              <w:rPr>
                <w:rFonts w:ascii="Times New Roman" w:hAnsi="Times New Roman" w:cs="Times New Roman"/>
                <w:sz w:val="24"/>
                <w:szCs w:val="24"/>
              </w:rPr>
            </w:pPr>
            <w:r w:rsidRPr="00E27149">
              <w:rPr>
                <w:rFonts w:ascii="Times New Roman" w:hAnsi="Times New Roman" w:cs="Times New Roman"/>
                <w:sz w:val="24"/>
                <w:szCs w:val="24"/>
              </w:rPr>
              <w:t>Pastāvīgi realizēt vēža skrīninga programmā iesaistīto speciālistu kvalifikācijas celšanu, kvalitātes indikatoru uzraudzību un pārkvalifikāciju mūžizglītības ietvaros</w:t>
            </w:r>
            <w:r>
              <w:rPr>
                <w:rFonts w:ascii="Times New Roman" w:hAnsi="Times New Roman" w:cs="Times New Roman"/>
                <w:sz w:val="24"/>
                <w:szCs w:val="24"/>
              </w:rPr>
              <w:t>.</w:t>
            </w:r>
          </w:p>
        </w:tc>
        <w:tc>
          <w:tcPr>
            <w:tcW w:w="2071" w:type="dxa"/>
            <w:gridSpan w:val="2"/>
            <w:shd w:val="clear" w:color="auto" w:fill="auto"/>
          </w:tcPr>
          <w:p w14:paraId="3BEF4F43" w14:textId="1226A88E" w:rsidR="00194E9F" w:rsidRPr="00EA05D3" w:rsidRDefault="00194E9F" w:rsidP="00194E9F">
            <w:pPr>
              <w:jc w:val="both"/>
              <w:rPr>
                <w:rFonts w:ascii="Times New Roman" w:hAnsi="Times New Roman" w:cs="Times New Roman"/>
                <w:b/>
                <w:bCs/>
                <w:color w:val="000000" w:themeColor="text1"/>
                <w:sz w:val="24"/>
                <w:szCs w:val="24"/>
              </w:rPr>
            </w:pPr>
            <w:r w:rsidRPr="25E74AD8">
              <w:rPr>
                <w:rFonts w:ascii="Times New Roman" w:hAnsi="Times New Roman" w:cs="Times New Roman"/>
                <w:b/>
                <w:bCs/>
                <w:sz w:val="24"/>
                <w:szCs w:val="24"/>
              </w:rPr>
              <w:t>Nav ņemts vērā</w:t>
            </w:r>
          </w:p>
        </w:tc>
        <w:tc>
          <w:tcPr>
            <w:tcW w:w="3685" w:type="dxa"/>
            <w:vMerge/>
          </w:tcPr>
          <w:p w14:paraId="66C0A138" w14:textId="475A80F7" w:rsidR="00194E9F" w:rsidRPr="00960165" w:rsidRDefault="00194E9F" w:rsidP="00194E9F">
            <w:pPr>
              <w:jc w:val="both"/>
              <w:rPr>
                <w:rFonts w:ascii="Times New Roman" w:hAnsi="Times New Roman" w:cs="Times New Roman"/>
                <w:sz w:val="24"/>
                <w:szCs w:val="24"/>
              </w:rPr>
            </w:pPr>
          </w:p>
        </w:tc>
      </w:tr>
      <w:tr w:rsidR="00194E9F" w:rsidRPr="00960165" w14:paraId="759849DF" w14:textId="77777777" w:rsidTr="001150CE">
        <w:tc>
          <w:tcPr>
            <w:tcW w:w="846" w:type="dxa"/>
          </w:tcPr>
          <w:p w14:paraId="1CD5A358" w14:textId="2503A3F1"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408.</w:t>
            </w:r>
          </w:p>
        </w:tc>
        <w:tc>
          <w:tcPr>
            <w:tcW w:w="1559" w:type="dxa"/>
            <w:gridSpan w:val="2"/>
            <w:vMerge/>
          </w:tcPr>
          <w:p w14:paraId="4AE81AAB" w14:textId="77777777" w:rsidR="00194E9F" w:rsidRPr="00070D49" w:rsidRDefault="00194E9F" w:rsidP="00194E9F">
            <w:pPr>
              <w:jc w:val="both"/>
              <w:rPr>
                <w:rFonts w:ascii="Times New Roman" w:hAnsi="Times New Roman" w:cs="Times New Roman"/>
                <w:sz w:val="24"/>
                <w:szCs w:val="24"/>
              </w:rPr>
            </w:pPr>
          </w:p>
        </w:tc>
        <w:tc>
          <w:tcPr>
            <w:tcW w:w="6009" w:type="dxa"/>
            <w:gridSpan w:val="2"/>
            <w:shd w:val="clear" w:color="auto" w:fill="auto"/>
          </w:tcPr>
          <w:p w14:paraId="5D009F34" w14:textId="7096DE62" w:rsidR="00194E9F" w:rsidRPr="00E27149" w:rsidRDefault="00194E9F" w:rsidP="00194E9F">
            <w:pPr>
              <w:jc w:val="both"/>
              <w:rPr>
                <w:rFonts w:ascii="Times New Roman" w:hAnsi="Times New Roman" w:cs="Times New Roman"/>
                <w:sz w:val="24"/>
                <w:szCs w:val="24"/>
              </w:rPr>
            </w:pPr>
            <w:r w:rsidRPr="00E27149">
              <w:rPr>
                <w:rFonts w:ascii="Times New Roman" w:hAnsi="Times New Roman" w:cs="Times New Roman"/>
                <w:sz w:val="24"/>
                <w:szCs w:val="24"/>
              </w:rPr>
              <w:t>Izveidot un atbalstoši starptautiski noteiktajām prasībām akreditēt Visaptverošu vēža infrastruktūru, kas apvieno gan izcilību pacientu aprūpē, gan arī bāzes un pielietojamās zinātnes pētījumu veikšanu</w:t>
            </w:r>
            <w:r>
              <w:rPr>
                <w:rFonts w:ascii="Times New Roman" w:hAnsi="Times New Roman" w:cs="Times New Roman"/>
                <w:sz w:val="24"/>
                <w:szCs w:val="24"/>
              </w:rPr>
              <w:t>.</w:t>
            </w:r>
          </w:p>
          <w:p w14:paraId="4553F8B3" w14:textId="77777777" w:rsidR="00194E9F" w:rsidRDefault="00194E9F" w:rsidP="00194E9F">
            <w:pPr>
              <w:jc w:val="both"/>
              <w:rPr>
                <w:rFonts w:ascii="Times New Roman" w:hAnsi="Times New Roman" w:cs="Times New Roman"/>
                <w:sz w:val="24"/>
                <w:szCs w:val="24"/>
              </w:rPr>
            </w:pPr>
          </w:p>
        </w:tc>
        <w:tc>
          <w:tcPr>
            <w:tcW w:w="2071" w:type="dxa"/>
            <w:gridSpan w:val="2"/>
            <w:shd w:val="clear" w:color="auto" w:fill="auto"/>
          </w:tcPr>
          <w:p w14:paraId="4178B80E" w14:textId="1FFD8FF9" w:rsidR="00194E9F" w:rsidRPr="00EA05D3" w:rsidRDefault="00194E9F" w:rsidP="00194E9F">
            <w:pPr>
              <w:jc w:val="both"/>
              <w:rPr>
                <w:rFonts w:ascii="Times New Roman" w:hAnsi="Times New Roman" w:cs="Times New Roman"/>
                <w:b/>
                <w:bCs/>
                <w:color w:val="000000" w:themeColor="text1"/>
                <w:sz w:val="24"/>
                <w:szCs w:val="24"/>
              </w:rPr>
            </w:pPr>
            <w:r w:rsidRPr="7726D0F0">
              <w:rPr>
                <w:rFonts w:ascii="Times New Roman" w:hAnsi="Times New Roman" w:cs="Times New Roman"/>
                <w:b/>
                <w:bCs/>
                <w:sz w:val="24"/>
                <w:szCs w:val="24"/>
              </w:rPr>
              <w:t>Daļēji ņemts vērā</w:t>
            </w:r>
          </w:p>
        </w:tc>
        <w:tc>
          <w:tcPr>
            <w:tcW w:w="3685" w:type="dxa"/>
          </w:tcPr>
          <w:p w14:paraId="5D88FCA0" w14:textId="4CD0E712"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Pamatnostādņu </w:t>
            </w:r>
            <w:r w:rsidRPr="7726D0F0">
              <w:rPr>
                <w:rFonts w:ascii="Times New Roman" w:hAnsi="Times New Roman" w:cs="Times New Roman"/>
                <w:sz w:val="24"/>
                <w:szCs w:val="24"/>
              </w:rPr>
              <w:t>3.1.7.1.</w:t>
            </w:r>
            <w:r>
              <w:rPr>
                <w:rFonts w:ascii="Times New Roman" w:hAnsi="Times New Roman" w:cs="Times New Roman"/>
                <w:sz w:val="24"/>
                <w:szCs w:val="24"/>
              </w:rPr>
              <w:t>uzdevums:</w:t>
            </w:r>
            <w:r w:rsidRPr="7726D0F0">
              <w:rPr>
                <w:rFonts w:ascii="Times New Roman" w:hAnsi="Times New Roman" w:cs="Times New Roman"/>
                <w:sz w:val="24"/>
                <w:szCs w:val="24"/>
              </w:rPr>
              <w:t xml:space="preserve"> </w:t>
            </w:r>
          </w:p>
          <w:p w14:paraId="6B5076AA" w14:textId="355724BB" w:rsidR="00194E9F"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w:t>
            </w:r>
            <w:r w:rsidRPr="00297E5B">
              <w:rPr>
                <w:rStyle w:val="normaltextrun"/>
                <w:rFonts w:ascii="Times New Roman" w:hAnsi="Times New Roman" w:cs="Times New Roman"/>
                <w:sz w:val="24"/>
                <w:szCs w:val="24"/>
              </w:rPr>
              <w:t>Izveidot metodisko vadību onkoloģijā un vēža skrīninga programmās un izveidot un</w:t>
            </w:r>
            <w:r w:rsidRPr="00297E5B">
              <w:rPr>
                <w:rFonts w:ascii="Times New Roman" w:hAnsi="Times New Roman" w:cs="Times New Roman"/>
                <w:sz w:val="24"/>
                <w:szCs w:val="24"/>
              </w:rPr>
              <w:t xml:space="preserve"> atbilstoši starptautiski noteiktajām prasībām akreditēt visaptverošu vēža infrastruktūru, </w:t>
            </w:r>
            <w:r w:rsidRPr="00297E5B">
              <w:rPr>
                <w:rStyle w:val="normaltextrun"/>
                <w:rFonts w:ascii="Times New Roman" w:hAnsi="Times New Roman" w:cs="Times New Roman"/>
                <w:sz w:val="24"/>
                <w:szCs w:val="24"/>
              </w:rPr>
              <w:t>lai cita starpā nodrošinātu skrīninga koordināciju, uzraudzību un kvalitātes vadību un vienotas skrīninga datu vadības sistēmas izveidi, un</w:t>
            </w:r>
            <w:r w:rsidRPr="00297E5B">
              <w:rPr>
                <w:rStyle w:val="normaltextrun"/>
              </w:rPr>
              <w:t xml:space="preserve"> </w:t>
            </w:r>
            <w:r w:rsidRPr="00297E5B">
              <w:rPr>
                <w:rFonts w:ascii="Times New Roman" w:hAnsi="Times New Roman" w:cs="Times New Roman"/>
                <w:sz w:val="24"/>
                <w:szCs w:val="24"/>
              </w:rPr>
              <w:t>savietojamību ar vēža reģistru</w:t>
            </w:r>
            <w:r w:rsidRPr="7726D0F0">
              <w:rPr>
                <w:rFonts w:ascii="Times New Roman" w:hAnsi="Times New Roman" w:cs="Times New Roman"/>
                <w:sz w:val="24"/>
                <w:szCs w:val="24"/>
              </w:rPr>
              <w:t>.”</w:t>
            </w:r>
          </w:p>
          <w:p w14:paraId="08E55138" w14:textId="77777777" w:rsidR="00194E9F"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Pamatojums: Eiropas Komisijas Vēža misijas 10. rekomendācija nosaka prasību katrā Eiropas Savienības valstī neatkarīgi no tās iedzīvotāju skaita izveidot vismaz vienu starptautiski akreditētu visaptverošu vēža infrastruktūru, kas nodrošina gan augstas kvalitātes pacientu aprūpi, gan arī bāzes un pielietojamo pētījumu veikšanu, kā arī šīs infrastruktūras iesaisti starptautiskos ārstniecības, pētniecības un izglītības tīklos. Šādas infrastruktūras esamība nodrošina aprūpes kvalitātes augstāku līmeni.</w:t>
            </w:r>
          </w:p>
          <w:p w14:paraId="606995C0"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Jautājums tiks skatīts  jaunā onkoloģijas plāna 2022.-2024. gadam izstrādes ietvaros. </w:t>
            </w:r>
          </w:p>
          <w:p w14:paraId="4F39C06F" w14:textId="4DA2E0BC"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pašreiz ir uzsākts darbs Veselības ministrijas onkoloģijas domnīca ar mērķi onkoloģijas jomā ieskicēt galvenos rīcības virzienus, definēt sasniedzamos mērķus un konkrētus uzdevumus (rezultātus), nodrošinot uzdevumu savstarpējo saikni.</w:t>
            </w:r>
          </w:p>
        </w:tc>
      </w:tr>
      <w:tr w:rsidR="00194E9F" w:rsidRPr="00960165" w14:paraId="76FF96E7" w14:textId="77777777" w:rsidTr="001150CE">
        <w:tc>
          <w:tcPr>
            <w:tcW w:w="846" w:type="dxa"/>
          </w:tcPr>
          <w:p w14:paraId="18278C30" w14:textId="65BC2DAC"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409.</w:t>
            </w:r>
          </w:p>
        </w:tc>
        <w:tc>
          <w:tcPr>
            <w:tcW w:w="1559" w:type="dxa"/>
            <w:gridSpan w:val="2"/>
            <w:vMerge/>
          </w:tcPr>
          <w:p w14:paraId="4039CA0E" w14:textId="77777777" w:rsidR="00194E9F" w:rsidRPr="00070D49" w:rsidRDefault="00194E9F" w:rsidP="00194E9F">
            <w:pPr>
              <w:jc w:val="both"/>
              <w:rPr>
                <w:rFonts w:ascii="Times New Roman" w:hAnsi="Times New Roman" w:cs="Times New Roman"/>
                <w:sz w:val="24"/>
                <w:szCs w:val="24"/>
              </w:rPr>
            </w:pPr>
          </w:p>
        </w:tc>
        <w:tc>
          <w:tcPr>
            <w:tcW w:w="6009" w:type="dxa"/>
            <w:gridSpan w:val="2"/>
            <w:shd w:val="clear" w:color="auto" w:fill="auto"/>
          </w:tcPr>
          <w:p w14:paraId="0EF2746A" w14:textId="31982989" w:rsidR="00194E9F" w:rsidRPr="00E27149" w:rsidRDefault="00194E9F" w:rsidP="00194E9F">
            <w:pPr>
              <w:jc w:val="both"/>
              <w:rPr>
                <w:rFonts w:ascii="Times New Roman" w:hAnsi="Times New Roman" w:cs="Times New Roman"/>
                <w:sz w:val="24"/>
                <w:szCs w:val="24"/>
              </w:rPr>
            </w:pPr>
            <w:r w:rsidRPr="00E27149">
              <w:rPr>
                <w:rFonts w:ascii="Times New Roman" w:hAnsi="Times New Roman" w:cs="Times New Roman"/>
                <w:sz w:val="24"/>
                <w:szCs w:val="24"/>
              </w:rPr>
              <w:t>Attīstīt Vēža pacientu digitālu datu centru, nodrošinot iespēju pacientiem un vēzi pārslimojušajiem deponēt savus datus šajā datu bāzē un dalīties ar datu bāzē esošajiem datiem</w:t>
            </w:r>
            <w:r>
              <w:rPr>
                <w:rFonts w:ascii="Times New Roman" w:hAnsi="Times New Roman" w:cs="Times New Roman"/>
                <w:sz w:val="24"/>
                <w:szCs w:val="24"/>
              </w:rPr>
              <w:t>.</w:t>
            </w:r>
          </w:p>
          <w:p w14:paraId="040952E8" w14:textId="77777777" w:rsidR="00194E9F" w:rsidRDefault="00194E9F" w:rsidP="00194E9F">
            <w:pPr>
              <w:jc w:val="both"/>
              <w:rPr>
                <w:rFonts w:ascii="Times New Roman" w:hAnsi="Times New Roman" w:cs="Times New Roman"/>
                <w:sz w:val="24"/>
                <w:szCs w:val="24"/>
              </w:rPr>
            </w:pPr>
          </w:p>
        </w:tc>
        <w:tc>
          <w:tcPr>
            <w:tcW w:w="2071" w:type="dxa"/>
            <w:gridSpan w:val="2"/>
            <w:shd w:val="clear" w:color="auto" w:fill="auto"/>
          </w:tcPr>
          <w:p w14:paraId="74BE3D42" w14:textId="0066A0A2" w:rsidR="00194E9F" w:rsidRPr="00EA05D3" w:rsidRDefault="00194E9F" w:rsidP="00194E9F">
            <w:pPr>
              <w:jc w:val="both"/>
              <w:rPr>
                <w:rFonts w:ascii="Times New Roman" w:hAnsi="Times New Roman" w:cs="Times New Roman"/>
                <w:b/>
                <w:bCs/>
                <w:color w:val="000000" w:themeColor="text1"/>
                <w:sz w:val="24"/>
                <w:szCs w:val="24"/>
              </w:rPr>
            </w:pPr>
            <w:r w:rsidRPr="25E74AD8">
              <w:rPr>
                <w:rFonts w:ascii="Times New Roman" w:hAnsi="Times New Roman" w:cs="Times New Roman"/>
                <w:b/>
                <w:bCs/>
                <w:sz w:val="24"/>
                <w:szCs w:val="24"/>
              </w:rPr>
              <w:t>Nav ņemts vērā</w:t>
            </w:r>
          </w:p>
        </w:tc>
        <w:tc>
          <w:tcPr>
            <w:tcW w:w="3685" w:type="dxa"/>
          </w:tcPr>
          <w:p w14:paraId="7C2D178D"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Jautājums tiks skatīts  jaunā onkoloģijas plāna 2022.-2024. gadam izstrādes ietvaros. </w:t>
            </w:r>
          </w:p>
          <w:p w14:paraId="414108E9" w14:textId="68ED7EF9"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pašreiz ir uzsākts darbs Veselības ministrijas onkoloģijas domnīca ar mērķi onkoloģijas jomā ieskicēt galvenos rīcības virzienus, definēt sasniedzamos mērķus un konkrētus uzdevumus (rezultātus), nodrošinot uzdevumu savstarpējo saikni.</w:t>
            </w:r>
          </w:p>
        </w:tc>
      </w:tr>
      <w:tr w:rsidR="00194E9F" w:rsidRPr="00960165" w14:paraId="0945229D" w14:textId="77777777" w:rsidTr="001150CE">
        <w:tc>
          <w:tcPr>
            <w:tcW w:w="846" w:type="dxa"/>
          </w:tcPr>
          <w:p w14:paraId="464D07F7" w14:textId="6A5A20B5"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410.</w:t>
            </w:r>
          </w:p>
        </w:tc>
        <w:tc>
          <w:tcPr>
            <w:tcW w:w="1559" w:type="dxa"/>
            <w:gridSpan w:val="2"/>
            <w:shd w:val="clear" w:color="auto" w:fill="auto"/>
          </w:tcPr>
          <w:p w14:paraId="143765E0" w14:textId="3F1ACC11" w:rsidR="00194E9F" w:rsidRPr="00070D49" w:rsidRDefault="00194E9F" w:rsidP="00194E9F">
            <w:pPr>
              <w:jc w:val="both"/>
              <w:rPr>
                <w:rFonts w:ascii="Times New Roman" w:hAnsi="Times New Roman" w:cs="Times New Roman"/>
                <w:sz w:val="24"/>
                <w:szCs w:val="24"/>
              </w:rPr>
            </w:pPr>
            <w:r w:rsidRPr="004F6CFA">
              <w:rPr>
                <w:rFonts w:ascii="Times New Roman" w:hAnsi="Times New Roman" w:cs="Times New Roman"/>
                <w:sz w:val="24"/>
                <w:szCs w:val="24"/>
              </w:rPr>
              <w:t>Amerikas Tirdzniecības palāta 13484/2020</w:t>
            </w:r>
          </w:p>
        </w:tc>
        <w:tc>
          <w:tcPr>
            <w:tcW w:w="6009" w:type="dxa"/>
            <w:gridSpan w:val="2"/>
            <w:shd w:val="clear" w:color="auto" w:fill="auto"/>
          </w:tcPr>
          <w:p w14:paraId="2C4BFF5E" w14:textId="00123335" w:rsidR="00194E9F" w:rsidRDefault="00194E9F" w:rsidP="00194E9F">
            <w:pPr>
              <w:jc w:val="both"/>
              <w:rPr>
                <w:rFonts w:ascii="Times New Roman" w:hAnsi="Times New Roman" w:cs="Times New Roman"/>
                <w:sz w:val="24"/>
                <w:szCs w:val="24"/>
              </w:rPr>
            </w:pPr>
            <w:r w:rsidRPr="003C7CBA">
              <w:rPr>
                <w:rFonts w:ascii="Times New Roman" w:hAnsi="Times New Roman" w:cs="Times New Roman"/>
                <w:sz w:val="24"/>
                <w:szCs w:val="24"/>
              </w:rPr>
              <w:t>Uzlabot piekļuvi mūsdienīgai onkoloģisko pacientu diagnostikai (audzēja ģenētiskā profilēšana; plašākas PET-CT indikācijas; stereotaktiska biopsija; bronhoskopija utt.)</w:t>
            </w:r>
          </w:p>
        </w:tc>
        <w:tc>
          <w:tcPr>
            <w:tcW w:w="2071" w:type="dxa"/>
            <w:gridSpan w:val="2"/>
            <w:shd w:val="clear" w:color="auto" w:fill="auto"/>
          </w:tcPr>
          <w:p w14:paraId="7A908D71" w14:textId="2310B077" w:rsidR="00194E9F" w:rsidRPr="00EA05D3" w:rsidRDefault="00194E9F" w:rsidP="00194E9F">
            <w:pPr>
              <w:jc w:val="both"/>
              <w:rPr>
                <w:rFonts w:ascii="Times New Roman" w:hAnsi="Times New Roman" w:cs="Times New Roman"/>
                <w:b/>
                <w:bCs/>
                <w:color w:val="000000" w:themeColor="text1"/>
                <w:sz w:val="24"/>
                <w:szCs w:val="24"/>
              </w:rPr>
            </w:pPr>
            <w:r w:rsidRPr="25E74AD8">
              <w:rPr>
                <w:rFonts w:ascii="Times New Roman" w:hAnsi="Times New Roman" w:cs="Times New Roman"/>
                <w:b/>
                <w:bCs/>
                <w:sz w:val="24"/>
                <w:szCs w:val="24"/>
              </w:rPr>
              <w:t>Nav ņemts vērā</w:t>
            </w:r>
          </w:p>
        </w:tc>
        <w:tc>
          <w:tcPr>
            <w:tcW w:w="3685" w:type="dxa"/>
          </w:tcPr>
          <w:p w14:paraId="524E8DEA"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Jautājums tiks skatīts  jaunā onkoloģijas plāna 2022.-2024. gadam izstrādes ietvaros. </w:t>
            </w:r>
          </w:p>
          <w:p w14:paraId="168F0F28" w14:textId="2AA71BD5"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pašreiz ir uzsākts darbs Veselības ministrijas onkoloģijas domnīca ar mērķi onkoloģijas jomā ieskicēt galvenos rīcības virzienus, definēt sasniedzamos mērķus un konkrētus uzdevumus (rezultātus), nodrošinot uzdevumu savstarpējo saikni.</w:t>
            </w:r>
          </w:p>
        </w:tc>
      </w:tr>
      <w:tr w:rsidR="00194E9F" w:rsidRPr="00960165" w14:paraId="4848DFC7" w14:textId="77777777" w:rsidTr="001150CE">
        <w:tc>
          <w:tcPr>
            <w:tcW w:w="846" w:type="dxa"/>
          </w:tcPr>
          <w:p w14:paraId="791F63A2" w14:textId="690A8082"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411.</w:t>
            </w:r>
          </w:p>
        </w:tc>
        <w:tc>
          <w:tcPr>
            <w:tcW w:w="1559" w:type="dxa"/>
            <w:gridSpan w:val="2"/>
          </w:tcPr>
          <w:p w14:paraId="443E31EB" w14:textId="1C3D636B" w:rsidR="00194E9F" w:rsidRPr="004F6CFA"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4746B1">
              <w:rPr>
                <w:rFonts w:ascii="Times New Roman" w:hAnsi="Times New Roman" w:cs="Times New Roman"/>
                <w:sz w:val="24"/>
                <w:szCs w:val="24"/>
              </w:rPr>
              <w:t xml:space="preserve"> 13503/2020</w:t>
            </w:r>
          </w:p>
        </w:tc>
        <w:tc>
          <w:tcPr>
            <w:tcW w:w="6009" w:type="dxa"/>
            <w:gridSpan w:val="2"/>
          </w:tcPr>
          <w:p w14:paraId="7A1BB7FD" w14:textId="77777777" w:rsidR="00194E9F" w:rsidRPr="004746B1" w:rsidRDefault="00194E9F" w:rsidP="00194E9F">
            <w:pPr>
              <w:jc w:val="both"/>
              <w:rPr>
                <w:rFonts w:ascii="Times New Roman" w:hAnsi="Times New Roman" w:cs="Times New Roman"/>
                <w:iCs/>
                <w:sz w:val="24"/>
                <w:szCs w:val="24"/>
              </w:rPr>
            </w:pPr>
            <w:r w:rsidRPr="004746B1">
              <w:rPr>
                <w:rFonts w:ascii="Times New Roman" w:hAnsi="Times New Roman" w:cs="Times New Roman"/>
                <w:iCs/>
                <w:sz w:val="24"/>
                <w:szCs w:val="24"/>
              </w:rPr>
              <w:t>Papildināt ar jaunu apakšpunktu 3.1.7.10. sekojošā redakcijā:</w:t>
            </w:r>
          </w:p>
          <w:p w14:paraId="210DD153" w14:textId="146E66FD" w:rsidR="00194E9F" w:rsidRPr="003C7CBA" w:rsidRDefault="00194E9F" w:rsidP="00194E9F">
            <w:pPr>
              <w:jc w:val="both"/>
              <w:rPr>
                <w:rFonts w:ascii="Times New Roman" w:hAnsi="Times New Roman" w:cs="Times New Roman"/>
                <w:sz w:val="24"/>
                <w:szCs w:val="24"/>
              </w:rPr>
            </w:pPr>
            <w:r w:rsidRPr="00960054">
              <w:rPr>
                <w:rFonts w:ascii="Times New Roman" w:hAnsi="Times New Roman" w:cs="Times New Roman"/>
                <w:iCs/>
                <w:sz w:val="24"/>
                <w:szCs w:val="24"/>
              </w:rPr>
              <w:t>3.1.7.10. Nodrošināt pilna cikla ārstniecības pakalpojumus pacientēm ar krūts vēzi.</w:t>
            </w:r>
          </w:p>
        </w:tc>
        <w:tc>
          <w:tcPr>
            <w:tcW w:w="2071" w:type="dxa"/>
            <w:gridSpan w:val="2"/>
          </w:tcPr>
          <w:p w14:paraId="2A242589" w14:textId="24B4A9FA" w:rsidR="00194E9F" w:rsidRDefault="00194E9F" w:rsidP="00194E9F">
            <w:pPr>
              <w:jc w:val="both"/>
              <w:rPr>
                <w:rFonts w:ascii="Times New Roman" w:hAnsi="Times New Roman" w:cs="Times New Roman"/>
                <w:b/>
                <w:bCs/>
                <w:color w:val="FF0000"/>
                <w:sz w:val="24"/>
                <w:szCs w:val="24"/>
              </w:rPr>
            </w:pPr>
            <w:r w:rsidRPr="25E74AD8">
              <w:rPr>
                <w:rFonts w:ascii="Times New Roman" w:hAnsi="Times New Roman" w:cs="Times New Roman"/>
                <w:b/>
                <w:bCs/>
                <w:sz w:val="24"/>
                <w:szCs w:val="24"/>
              </w:rPr>
              <w:t>Nav ņemts vērā</w:t>
            </w:r>
          </w:p>
        </w:tc>
        <w:tc>
          <w:tcPr>
            <w:tcW w:w="3685" w:type="dxa"/>
          </w:tcPr>
          <w:p w14:paraId="41E9901F"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Jautājums tiks skatīts  jaunā onkoloģijas plāna 2022.-2024. gadam izstrādes ietvaros.</w:t>
            </w:r>
          </w:p>
          <w:p w14:paraId="47C0BE14" w14:textId="384AC6DC"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pašreiz ir uzsākts darbs Veselības ministrijas onkoloģijas domnīcā ar mērķi onkoloģijas jomā ieskicēt galvenos rīcības virzienus, definēt sasniedzamos mērķus un konkrētus uzdevumus (rezultātus), nodrošinot uzdevumu savstarpējo saikni.</w:t>
            </w:r>
          </w:p>
        </w:tc>
      </w:tr>
      <w:tr w:rsidR="00194E9F" w:rsidRPr="00960165" w14:paraId="3D3818B5" w14:textId="77777777" w:rsidTr="001150CE">
        <w:tc>
          <w:tcPr>
            <w:tcW w:w="846" w:type="dxa"/>
          </w:tcPr>
          <w:p w14:paraId="1C6C06D3" w14:textId="4CBD58CE"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412.</w:t>
            </w:r>
          </w:p>
        </w:tc>
        <w:tc>
          <w:tcPr>
            <w:tcW w:w="1559" w:type="dxa"/>
            <w:gridSpan w:val="2"/>
          </w:tcPr>
          <w:p w14:paraId="774E88AB" w14:textId="470B4D1D"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4746B1">
              <w:rPr>
                <w:rFonts w:ascii="Times New Roman" w:hAnsi="Times New Roman" w:cs="Times New Roman"/>
                <w:sz w:val="24"/>
                <w:szCs w:val="24"/>
              </w:rPr>
              <w:t xml:space="preserve"> 13503/2020</w:t>
            </w:r>
          </w:p>
        </w:tc>
        <w:tc>
          <w:tcPr>
            <w:tcW w:w="6009" w:type="dxa"/>
            <w:gridSpan w:val="2"/>
          </w:tcPr>
          <w:p w14:paraId="179A1F63" w14:textId="77777777" w:rsidR="00194E9F" w:rsidRPr="00960054" w:rsidRDefault="00194E9F" w:rsidP="00194E9F">
            <w:pPr>
              <w:jc w:val="both"/>
              <w:rPr>
                <w:rFonts w:ascii="Times New Roman" w:hAnsi="Times New Roman" w:cs="Times New Roman"/>
                <w:sz w:val="24"/>
                <w:szCs w:val="24"/>
              </w:rPr>
            </w:pPr>
            <w:r w:rsidRPr="00960054">
              <w:rPr>
                <w:rFonts w:ascii="Times New Roman" w:hAnsi="Times New Roman" w:cs="Times New Roman"/>
                <w:sz w:val="24"/>
                <w:szCs w:val="24"/>
              </w:rPr>
              <w:t>Papildināt ar jaunu apakšpunktu 3.1.7.11. sekojošā redakcijā:</w:t>
            </w:r>
          </w:p>
          <w:p w14:paraId="1ADDF4EB" w14:textId="0EB2E83E" w:rsidR="00194E9F" w:rsidRPr="004746B1" w:rsidRDefault="00194E9F" w:rsidP="00194E9F">
            <w:pPr>
              <w:jc w:val="both"/>
              <w:rPr>
                <w:rFonts w:ascii="Times New Roman" w:hAnsi="Times New Roman" w:cs="Times New Roman"/>
                <w:iCs/>
                <w:sz w:val="24"/>
                <w:szCs w:val="24"/>
              </w:rPr>
            </w:pPr>
            <w:r w:rsidRPr="00960054">
              <w:rPr>
                <w:rFonts w:ascii="Times New Roman" w:hAnsi="Times New Roman" w:cs="Times New Roman"/>
                <w:sz w:val="24"/>
                <w:szCs w:val="24"/>
              </w:rPr>
              <w:t>3.1.7.11. Nodrošināt onkoloģiskiem pacientiem veikt ķīmijterapijas ievadi dienas stacionārā iespējami tuvu viņu dzīves vietai.</w:t>
            </w:r>
          </w:p>
        </w:tc>
        <w:tc>
          <w:tcPr>
            <w:tcW w:w="2071" w:type="dxa"/>
            <w:gridSpan w:val="2"/>
          </w:tcPr>
          <w:p w14:paraId="5009AB52" w14:textId="3099D320" w:rsidR="00194E9F" w:rsidRDefault="00194E9F" w:rsidP="00194E9F">
            <w:pPr>
              <w:jc w:val="both"/>
              <w:rPr>
                <w:rFonts w:ascii="Times New Roman" w:hAnsi="Times New Roman" w:cs="Times New Roman"/>
                <w:b/>
                <w:bCs/>
                <w:color w:val="FF0000"/>
                <w:sz w:val="24"/>
                <w:szCs w:val="24"/>
              </w:rPr>
            </w:pPr>
            <w:r w:rsidRPr="25E74AD8">
              <w:rPr>
                <w:rFonts w:ascii="Times New Roman" w:hAnsi="Times New Roman" w:cs="Times New Roman"/>
                <w:b/>
                <w:bCs/>
                <w:sz w:val="24"/>
                <w:szCs w:val="24"/>
              </w:rPr>
              <w:t>Nav ņemts vērā</w:t>
            </w:r>
          </w:p>
        </w:tc>
        <w:tc>
          <w:tcPr>
            <w:tcW w:w="3685" w:type="dxa"/>
          </w:tcPr>
          <w:p w14:paraId="18454F2B"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Jautājums tiks skatīts  jaunā onkoloģijas plāna 2022.-2024. gadam izstrādes ietvaros. </w:t>
            </w:r>
          </w:p>
          <w:p w14:paraId="1DFE3B5D" w14:textId="35FAD540"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pašreiz ir uzsākts darbs Veselības ministrijas onkoloģijas domnīcā ar mērķi onkoloģijas jomā ieskicēt galvenos rīcības virzienus, definēt sasniedzamos mērķus un konkrētus uzdevumus (rezultātus), nodrošinot uzdevumu savstarpējo saikni.</w:t>
            </w:r>
          </w:p>
        </w:tc>
      </w:tr>
      <w:tr w:rsidR="00194E9F" w:rsidRPr="00960165" w14:paraId="082A1990" w14:textId="77777777" w:rsidTr="005A2C07">
        <w:tc>
          <w:tcPr>
            <w:tcW w:w="2405" w:type="dxa"/>
            <w:gridSpan w:val="3"/>
            <w:shd w:val="clear" w:color="auto" w:fill="auto"/>
          </w:tcPr>
          <w:p w14:paraId="64D8186A" w14:textId="7E56DEF9" w:rsidR="00194E9F" w:rsidRDefault="00194E9F" w:rsidP="00194E9F">
            <w:pPr>
              <w:jc w:val="both"/>
              <w:rPr>
                <w:rFonts w:ascii="Times New Roman" w:hAnsi="Times New Roman" w:cs="Times New Roman"/>
                <w:sz w:val="24"/>
                <w:szCs w:val="24"/>
              </w:rPr>
            </w:pPr>
            <w:r w:rsidRPr="004A1E88">
              <w:rPr>
                <w:rFonts w:ascii="Times New Roman" w:hAnsi="Times New Roman" w:cs="Times New Roman"/>
                <w:i/>
                <w:iCs/>
                <w:sz w:val="24"/>
                <w:szCs w:val="24"/>
              </w:rPr>
              <w:t>Uzdevuma numerācija un redakcija uz publisko apspriedi (20.11.2020.)</w:t>
            </w:r>
          </w:p>
        </w:tc>
        <w:tc>
          <w:tcPr>
            <w:tcW w:w="11765" w:type="dxa"/>
            <w:gridSpan w:val="5"/>
            <w:shd w:val="clear" w:color="auto" w:fill="E2EFD9" w:themeFill="accent6" w:themeFillTint="33"/>
          </w:tcPr>
          <w:p w14:paraId="4407020C" w14:textId="77777777" w:rsidR="00194E9F" w:rsidRPr="001E5782" w:rsidRDefault="00194E9F" w:rsidP="00194E9F">
            <w:pPr>
              <w:pStyle w:val="ListParagraph"/>
              <w:ind w:left="0"/>
              <w:contextualSpacing w:val="0"/>
              <w:jc w:val="both"/>
              <w:rPr>
                <w:rStyle w:val="normaltextrun"/>
                <w:rFonts w:ascii="Times New Roman" w:hAnsi="Times New Roman" w:cs="Times New Roman"/>
                <w:i/>
                <w:iCs/>
              </w:rPr>
            </w:pPr>
            <w:r w:rsidRPr="001E5782">
              <w:rPr>
                <w:rFonts w:ascii="Times New Roman" w:hAnsi="Times New Roman" w:cs="Times New Roman"/>
                <w:i/>
                <w:iCs/>
              </w:rPr>
              <w:t xml:space="preserve">3.1.7.1. </w:t>
            </w:r>
            <w:r w:rsidRPr="001E5782">
              <w:rPr>
                <w:rStyle w:val="normaltextrun"/>
                <w:rFonts w:ascii="Times New Roman" w:hAnsi="Times New Roman" w:cs="Times New Roman"/>
                <w:i/>
                <w:iCs/>
              </w:rPr>
              <w:t>Izveidot metodisko vadību onkoloģijā, un vēža skrīninga programmās, tai skaitā nodrošinot skrīninga koordināciju, uzraudzību un kvalitātes vadību un vienotas skrīninga datu vadības sistēmas izveidi.</w:t>
            </w:r>
          </w:p>
          <w:p w14:paraId="22D2B302" w14:textId="77777777" w:rsidR="00194E9F" w:rsidRPr="00960165" w:rsidRDefault="00194E9F" w:rsidP="00194E9F">
            <w:pPr>
              <w:jc w:val="both"/>
              <w:rPr>
                <w:rFonts w:ascii="Times New Roman" w:hAnsi="Times New Roman" w:cs="Times New Roman"/>
                <w:sz w:val="24"/>
                <w:szCs w:val="24"/>
              </w:rPr>
            </w:pPr>
          </w:p>
        </w:tc>
      </w:tr>
      <w:tr w:rsidR="00194E9F" w:rsidRPr="001E5782" w14:paraId="0E3DCF82" w14:textId="77777777" w:rsidTr="001150CE">
        <w:tc>
          <w:tcPr>
            <w:tcW w:w="846" w:type="dxa"/>
          </w:tcPr>
          <w:p w14:paraId="16A7E23E" w14:textId="16CCA590" w:rsidR="00194E9F" w:rsidRPr="001E5782"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w:t>
            </w:r>
          </w:p>
        </w:tc>
        <w:tc>
          <w:tcPr>
            <w:tcW w:w="1559" w:type="dxa"/>
            <w:gridSpan w:val="2"/>
          </w:tcPr>
          <w:p w14:paraId="11750C48" w14:textId="77777777" w:rsidR="00194E9F" w:rsidRPr="00F13B05" w:rsidRDefault="00194E9F" w:rsidP="00194E9F">
            <w:pPr>
              <w:jc w:val="both"/>
              <w:rPr>
                <w:rFonts w:ascii="Times New Roman" w:hAnsi="Times New Roman" w:cs="Times New Roman"/>
                <w:color w:val="000000" w:themeColor="text1"/>
                <w:sz w:val="24"/>
                <w:szCs w:val="24"/>
              </w:rPr>
            </w:pPr>
            <w:r w:rsidRPr="00F13B05">
              <w:rPr>
                <w:rFonts w:ascii="Times New Roman" w:hAnsi="Times New Roman" w:cs="Times New Roman"/>
                <w:color w:val="000000" w:themeColor="text1"/>
                <w:sz w:val="24"/>
                <w:szCs w:val="24"/>
              </w:rPr>
              <w:t>Dace Rezeberga</w:t>
            </w:r>
          </w:p>
          <w:p w14:paraId="419F2EB4" w14:textId="2B500519" w:rsidR="00194E9F" w:rsidRPr="001E5782" w:rsidRDefault="00194E9F" w:rsidP="00194E9F">
            <w:pPr>
              <w:jc w:val="both"/>
              <w:rPr>
                <w:rFonts w:ascii="Times New Roman" w:hAnsi="Times New Roman" w:cs="Times New Roman"/>
                <w:color w:val="000000" w:themeColor="text1"/>
                <w:sz w:val="24"/>
                <w:szCs w:val="24"/>
              </w:rPr>
            </w:pPr>
            <w:r w:rsidRPr="00F13B05">
              <w:rPr>
                <w:rFonts w:ascii="Times New Roman" w:hAnsi="Times New Roman" w:cs="Times New Roman"/>
                <w:color w:val="000000" w:themeColor="text1"/>
                <w:sz w:val="24"/>
                <w:szCs w:val="24"/>
              </w:rPr>
              <w:t>VM ginekoloģijas un dzemdniecības galvenā speciāliste</w:t>
            </w:r>
          </w:p>
        </w:tc>
        <w:tc>
          <w:tcPr>
            <w:tcW w:w="6009" w:type="dxa"/>
            <w:gridSpan w:val="2"/>
          </w:tcPr>
          <w:p w14:paraId="6EBBC8E1" w14:textId="4DEBC9F5" w:rsidR="00194E9F" w:rsidRPr="001E5782" w:rsidRDefault="00194E9F" w:rsidP="00194E9F">
            <w:pPr>
              <w:pStyle w:val="ListParagraph"/>
              <w:ind w:left="0"/>
              <w:contextualSpacing w:val="0"/>
              <w:jc w:val="both"/>
              <w:rPr>
                <w:rFonts w:ascii="Times New Roman" w:eastAsia="Times New Roman" w:hAnsi="Times New Roman" w:cs="Times New Roman"/>
                <w:color w:val="000000" w:themeColor="text1"/>
                <w:lang w:eastAsia="lv-LV"/>
              </w:rPr>
            </w:pPr>
            <w:r w:rsidRPr="001E5782">
              <w:rPr>
                <w:rFonts w:ascii="Times New Roman" w:eastAsia="Times New Roman" w:hAnsi="Times New Roman" w:cs="Times New Roman"/>
                <w:color w:val="000000" w:themeColor="text1"/>
                <w:lang w:eastAsia="lv-LV"/>
              </w:rPr>
              <w:t>Ieteikums precizēt:</w:t>
            </w:r>
          </w:p>
          <w:p w14:paraId="091675F6" w14:textId="69AFA43A" w:rsidR="00194E9F" w:rsidRPr="001E5782" w:rsidRDefault="00194E9F" w:rsidP="00194E9F">
            <w:pPr>
              <w:pStyle w:val="ListParagraph"/>
              <w:ind w:left="0"/>
              <w:contextualSpacing w:val="0"/>
              <w:jc w:val="both"/>
              <w:rPr>
                <w:rStyle w:val="normaltextrun"/>
                <w:rFonts w:ascii="Times New Roman" w:hAnsi="Times New Roman" w:cs="Times New Roman"/>
                <w:b/>
                <w:bCs/>
                <w:color w:val="000000" w:themeColor="text1"/>
              </w:rPr>
            </w:pPr>
            <w:bookmarkStart w:id="24" w:name="_Hlk62928931"/>
            <w:r w:rsidRPr="001E5782">
              <w:rPr>
                <w:rFonts w:ascii="Times New Roman" w:eastAsia="Times New Roman" w:hAnsi="Times New Roman" w:cs="Times New Roman"/>
                <w:color w:val="000000" w:themeColor="text1"/>
                <w:lang w:eastAsia="lv-LV"/>
              </w:rPr>
              <w:t xml:space="preserve">3.1.7.1. </w:t>
            </w:r>
            <w:r w:rsidRPr="001E5782">
              <w:rPr>
                <w:rStyle w:val="normaltextrun"/>
                <w:rFonts w:ascii="Times New Roman" w:hAnsi="Times New Roman" w:cs="Times New Roman"/>
                <w:color w:val="000000" w:themeColor="text1"/>
              </w:rPr>
              <w:t>Izveidot metodisko vadību onkoloģijā, un vēža skrīninga programmās, tai skaitā nodrošinot skrīninga koordināciju, uzraudzību un kvalitātes vadību un vienotas skrīninga datu vadības sistēmas izveidi</w:t>
            </w:r>
            <w:r w:rsidRPr="001E5782">
              <w:rPr>
                <w:rStyle w:val="normaltextrun"/>
                <w:rFonts w:ascii="Times New Roman" w:hAnsi="Times New Roman" w:cs="Times New Roman"/>
                <w:b/>
                <w:bCs/>
                <w:color w:val="000000" w:themeColor="text1"/>
              </w:rPr>
              <w:t>, nodrošināt tā savietojamību ar vēža reģistru</w:t>
            </w:r>
          </w:p>
          <w:bookmarkEnd w:id="24"/>
          <w:p w14:paraId="12CF827D" w14:textId="77777777" w:rsidR="00194E9F" w:rsidRPr="001E5782" w:rsidRDefault="00194E9F" w:rsidP="00194E9F">
            <w:pPr>
              <w:jc w:val="both"/>
              <w:rPr>
                <w:rFonts w:ascii="Times New Roman" w:hAnsi="Times New Roman" w:cs="Times New Roman"/>
                <w:color w:val="000000" w:themeColor="text1"/>
                <w:sz w:val="24"/>
                <w:szCs w:val="24"/>
              </w:rPr>
            </w:pPr>
          </w:p>
        </w:tc>
        <w:tc>
          <w:tcPr>
            <w:tcW w:w="2071" w:type="dxa"/>
            <w:gridSpan w:val="2"/>
          </w:tcPr>
          <w:p w14:paraId="3DCDB9BF" w14:textId="37CB1E50" w:rsidR="00194E9F" w:rsidRPr="001E5782" w:rsidRDefault="00194E9F" w:rsidP="00194E9F">
            <w:pPr>
              <w:jc w:val="both"/>
              <w:rPr>
                <w:rFonts w:ascii="Times New Roman" w:hAnsi="Times New Roman" w:cs="Times New Roman"/>
                <w:b/>
                <w:bCs/>
                <w:color w:val="000000" w:themeColor="text1"/>
                <w:sz w:val="24"/>
                <w:szCs w:val="24"/>
              </w:rPr>
            </w:pPr>
            <w:r w:rsidRPr="00365058">
              <w:rPr>
                <w:rFonts w:ascii="Times New Roman" w:hAnsi="Times New Roman" w:cs="Times New Roman"/>
                <w:b/>
                <w:bCs/>
                <w:sz w:val="24"/>
                <w:szCs w:val="24"/>
              </w:rPr>
              <w:t>Ņemts vērā</w:t>
            </w:r>
          </w:p>
        </w:tc>
        <w:tc>
          <w:tcPr>
            <w:tcW w:w="3685" w:type="dxa"/>
          </w:tcPr>
          <w:p w14:paraId="185BA10B" w14:textId="42640CD5" w:rsidR="00194E9F" w:rsidRPr="001E5782"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Precizēts.</w:t>
            </w:r>
          </w:p>
        </w:tc>
      </w:tr>
      <w:tr w:rsidR="00194E9F" w:rsidRPr="00960165" w14:paraId="3BC899EE" w14:textId="77777777" w:rsidTr="004A1E88">
        <w:tc>
          <w:tcPr>
            <w:tcW w:w="2405" w:type="dxa"/>
            <w:gridSpan w:val="3"/>
            <w:shd w:val="clear" w:color="auto" w:fill="auto"/>
          </w:tcPr>
          <w:p w14:paraId="64B38993" w14:textId="33A311B1" w:rsidR="00194E9F" w:rsidRPr="00565A2C"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D1DD030" w14:textId="47B4014A" w:rsidR="00194E9F" w:rsidRPr="00960165" w:rsidRDefault="00194E9F" w:rsidP="00194E9F">
            <w:pPr>
              <w:jc w:val="both"/>
              <w:rPr>
                <w:rFonts w:ascii="Times New Roman" w:hAnsi="Times New Roman" w:cs="Times New Roman"/>
                <w:sz w:val="24"/>
                <w:szCs w:val="24"/>
              </w:rPr>
            </w:pPr>
            <w:r w:rsidRPr="00BC1D23">
              <w:rPr>
                <w:rFonts w:ascii="Times New Roman" w:hAnsi="Times New Roman" w:cs="Times New Roman"/>
                <w:i/>
                <w:iCs/>
                <w:sz w:val="24"/>
                <w:szCs w:val="24"/>
              </w:rPr>
              <w:t>3.1.7.</w:t>
            </w:r>
            <w:r>
              <w:rPr>
                <w:rFonts w:ascii="Times New Roman" w:hAnsi="Times New Roman" w:cs="Times New Roman"/>
                <w:i/>
                <w:iCs/>
                <w:sz w:val="24"/>
                <w:szCs w:val="24"/>
              </w:rPr>
              <w:t>2.</w:t>
            </w:r>
            <w:r>
              <w:t xml:space="preserve"> </w:t>
            </w:r>
            <w:r w:rsidRPr="009E4774">
              <w:rPr>
                <w:rFonts w:ascii="Times New Roman" w:hAnsi="Times New Roman" w:cs="Times New Roman"/>
                <w:i/>
                <w:iCs/>
                <w:sz w:val="24"/>
                <w:szCs w:val="24"/>
              </w:rPr>
              <w:t>Veicināt ģimenes ārstu prakšu aktīvu līdzdarbību skrīninga izmeklējumu atsaucības palielināšanā (sasaistē ar IV virzienu).</w:t>
            </w:r>
          </w:p>
        </w:tc>
      </w:tr>
      <w:tr w:rsidR="00194E9F" w:rsidRPr="00960165" w14:paraId="19015F67" w14:textId="77777777" w:rsidTr="001150CE">
        <w:tc>
          <w:tcPr>
            <w:tcW w:w="846" w:type="dxa"/>
          </w:tcPr>
          <w:p w14:paraId="19C606CC" w14:textId="2F868955"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414.</w:t>
            </w:r>
          </w:p>
        </w:tc>
        <w:tc>
          <w:tcPr>
            <w:tcW w:w="1559" w:type="dxa"/>
            <w:gridSpan w:val="2"/>
            <w:shd w:val="clear" w:color="auto" w:fill="auto"/>
          </w:tcPr>
          <w:p w14:paraId="5CFF7096" w14:textId="19D472DB" w:rsidR="00194E9F" w:rsidRPr="00565A2C" w:rsidRDefault="00194E9F" w:rsidP="00194E9F">
            <w:pPr>
              <w:jc w:val="both"/>
              <w:rPr>
                <w:rFonts w:ascii="Times New Roman" w:hAnsi="Times New Roman" w:cs="Times New Roman"/>
                <w:sz w:val="24"/>
                <w:szCs w:val="24"/>
              </w:rPr>
            </w:pPr>
            <w:r w:rsidRPr="00565A2C">
              <w:rPr>
                <w:rFonts w:ascii="Times New Roman" w:hAnsi="Times New Roman" w:cs="Times New Roman"/>
                <w:sz w:val="24"/>
                <w:szCs w:val="24"/>
              </w:rPr>
              <w:t>Biofarmaceitisko zāļu ražotāju asociācija Latvijā 13555/2020</w:t>
            </w:r>
          </w:p>
        </w:tc>
        <w:tc>
          <w:tcPr>
            <w:tcW w:w="6009" w:type="dxa"/>
            <w:gridSpan w:val="2"/>
            <w:shd w:val="clear" w:color="auto" w:fill="auto"/>
          </w:tcPr>
          <w:p w14:paraId="17C062F3" w14:textId="77777777" w:rsidR="00194E9F" w:rsidRDefault="00194E9F" w:rsidP="00194E9F">
            <w:pPr>
              <w:jc w:val="both"/>
              <w:rPr>
                <w:rFonts w:ascii="Times New Roman" w:hAnsi="Times New Roman" w:cs="Times New Roman"/>
                <w:sz w:val="24"/>
                <w:szCs w:val="24"/>
              </w:rPr>
            </w:pPr>
            <w:r w:rsidRPr="00E6315A">
              <w:rPr>
                <w:rFonts w:ascii="Times New Roman" w:hAnsi="Times New Roman" w:cs="Times New Roman"/>
                <w:sz w:val="24"/>
                <w:szCs w:val="24"/>
              </w:rPr>
              <w:t>Aicinām konkretizēt veicamo uzdevumu- piemēram, izstrādāt konkrētu rīcības plānu, rīcības algoritmu vai tamlīdzīgi, lai nodrošinātu uzdevuma izpildi. Ja gadījumā plānots pakārtots rīcības plāns, kur tas būtu detalizētāk atspoguļots, aicinām to šeit norādīt. Pretējā gadījumā nav šobrīd skaidrs plānotais uzdevums. Aicinām izvērtēt pacientu organizāciju piesaisti.</w:t>
            </w:r>
          </w:p>
          <w:p w14:paraId="4E8F1856" w14:textId="74A5CD42" w:rsidR="00194E9F" w:rsidRPr="00A71F9A" w:rsidRDefault="00194E9F" w:rsidP="00194E9F">
            <w:pPr>
              <w:jc w:val="both"/>
              <w:rPr>
                <w:rFonts w:ascii="Times New Roman" w:hAnsi="Times New Roman" w:cs="Times New Roman"/>
                <w:sz w:val="24"/>
                <w:szCs w:val="24"/>
              </w:rPr>
            </w:pPr>
          </w:p>
        </w:tc>
        <w:tc>
          <w:tcPr>
            <w:tcW w:w="2071" w:type="dxa"/>
            <w:gridSpan w:val="2"/>
            <w:shd w:val="clear" w:color="auto" w:fill="auto"/>
          </w:tcPr>
          <w:p w14:paraId="62A58005" w14:textId="7D921AB0" w:rsidR="00194E9F" w:rsidRPr="009A417A" w:rsidRDefault="00194E9F" w:rsidP="00194E9F">
            <w:pPr>
              <w:jc w:val="both"/>
              <w:rPr>
                <w:rFonts w:ascii="Times New Roman" w:hAnsi="Times New Roman" w:cs="Times New Roman"/>
                <w:b/>
                <w:bCs/>
                <w:color w:val="000000" w:themeColor="text1"/>
                <w:sz w:val="24"/>
                <w:szCs w:val="24"/>
              </w:rPr>
            </w:pPr>
            <w:r w:rsidRPr="009A417A">
              <w:rPr>
                <w:rFonts w:ascii="Times New Roman" w:hAnsi="Times New Roman" w:cs="Times New Roman"/>
                <w:b/>
                <w:bCs/>
                <w:sz w:val="24"/>
                <w:szCs w:val="24"/>
              </w:rPr>
              <w:t>Nav ņemts vērā</w:t>
            </w:r>
          </w:p>
        </w:tc>
        <w:tc>
          <w:tcPr>
            <w:tcW w:w="3685" w:type="dxa"/>
          </w:tcPr>
          <w:p w14:paraId="022D256C" w14:textId="53226882"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Pamatnostādnēs</w:t>
            </w:r>
            <w:r w:rsidRPr="00DE7034">
              <w:rPr>
                <w:rFonts w:ascii="Times New Roman" w:hAnsi="Times New Roman" w:cs="Times New Roman"/>
                <w:sz w:val="24"/>
                <w:szCs w:val="24"/>
              </w:rPr>
              <w:t xml:space="preserve"> ietverti konceptuāli pasākumi, nedetalizējot konkrētus rīcības pasākumus/virzienus.</w:t>
            </w:r>
          </w:p>
        </w:tc>
      </w:tr>
      <w:tr w:rsidR="00194E9F" w:rsidRPr="00960165" w14:paraId="398B5087" w14:textId="77777777" w:rsidTr="004A1E88">
        <w:tc>
          <w:tcPr>
            <w:tcW w:w="2405" w:type="dxa"/>
            <w:gridSpan w:val="3"/>
            <w:shd w:val="clear" w:color="auto" w:fill="auto"/>
          </w:tcPr>
          <w:p w14:paraId="55BB089A" w14:textId="24024307"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77AB554" w14:textId="0D67DDF1" w:rsidR="00194E9F" w:rsidRPr="00960165" w:rsidRDefault="00194E9F" w:rsidP="00194E9F">
            <w:pPr>
              <w:jc w:val="both"/>
              <w:rPr>
                <w:rFonts w:ascii="Times New Roman" w:hAnsi="Times New Roman" w:cs="Times New Roman"/>
                <w:sz w:val="24"/>
                <w:szCs w:val="24"/>
              </w:rPr>
            </w:pPr>
            <w:r w:rsidRPr="00BC1D23">
              <w:rPr>
                <w:rFonts w:ascii="Times New Roman" w:hAnsi="Times New Roman" w:cs="Times New Roman"/>
                <w:i/>
                <w:iCs/>
                <w:sz w:val="24"/>
                <w:szCs w:val="24"/>
              </w:rPr>
              <w:t>3.1.7.</w:t>
            </w:r>
            <w:r>
              <w:rPr>
                <w:rFonts w:ascii="Times New Roman" w:hAnsi="Times New Roman" w:cs="Times New Roman"/>
                <w:i/>
                <w:iCs/>
                <w:sz w:val="24"/>
                <w:szCs w:val="24"/>
              </w:rPr>
              <w:t xml:space="preserve">3. </w:t>
            </w:r>
            <w:r>
              <w:t xml:space="preserve"> </w:t>
            </w:r>
            <w:r w:rsidRPr="009F52EB">
              <w:rPr>
                <w:rFonts w:ascii="Times New Roman" w:hAnsi="Times New Roman" w:cs="Times New Roman"/>
                <w:i/>
                <w:iCs/>
                <w:sz w:val="24"/>
                <w:szCs w:val="24"/>
              </w:rPr>
              <w:t>Īstenot sabiedrības informēšanas pasākumus par vēža skrīningu.</w:t>
            </w:r>
          </w:p>
        </w:tc>
      </w:tr>
      <w:tr w:rsidR="00194E9F" w:rsidRPr="00960165" w14:paraId="54EA4D4B" w14:textId="77777777" w:rsidTr="001150CE">
        <w:tc>
          <w:tcPr>
            <w:tcW w:w="846" w:type="dxa"/>
          </w:tcPr>
          <w:p w14:paraId="309D0C02" w14:textId="2C9CC36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415.</w:t>
            </w:r>
          </w:p>
        </w:tc>
        <w:tc>
          <w:tcPr>
            <w:tcW w:w="1559" w:type="dxa"/>
            <w:gridSpan w:val="2"/>
          </w:tcPr>
          <w:p w14:paraId="13E26EB6" w14:textId="70A1FD79" w:rsidR="00194E9F" w:rsidRDefault="00194E9F" w:rsidP="00194E9F">
            <w:pPr>
              <w:jc w:val="both"/>
              <w:rPr>
                <w:rFonts w:ascii="Times New Roman" w:hAnsi="Times New Roman" w:cs="Times New Roman"/>
                <w:sz w:val="24"/>
                <w:szCs w:val="24"/>
              </w:rPr>
            </w:pPr>
            <w:r w:rsidRPr="00B250AC">
              <w:rPr>
                <w:rFonts w:ascii="Times New Roman" w:hAnsi="Times New Roman" w:cs="Times New Roman"/>
                <w:sz w:val="24"/>
                <w:szCs w:val="24"/>
              </w:rPr>
              <w:t>Veselības aprūpes darba devēju asociācija 13503/2020</w:t>
            </w:r>
          </w:p>
        </w:tc>
        <w:tc>
          <w:tcPr>
            <w:tcW w:w="6009" w:type="dxa"/>
            <w:gridSpan w:val="2"/>
          </w:tcPr>
          <w:p w14:paraId="6839D080" w14:textId="77777777" w:rsidR="00194E9F" w:rsidRPr="00F273FA" w:rsidRDefault="00194E9F" w:rsidP="00194E9F">
            <w:pPr>
              <w:jc w:val="both"/>
              <w:rPr>
                <w:rFonts w:ascii="Times New Roman" w:hAnsi="Times New Roman" w:cs="Times New Roman"/>
                <w:sz w:val="24"/>
                <w:szCs w:val="24"/>
              </w:rPr>
            </w:pPr>
            <w:r w:rsidRPr="00F273FA">
              <w:rPr>
                <w:rFonts w:ascii="Times New Roman" w:hAnsi="Times New Roman" w:cs="Times New Roman"/>
                <w:sz w:val="24"/>
                <w:szCs w:val="24"/>
              </w:rPr>
              <w:t>Nepieciešams apakšpunktā 3.1.7.3.  papildināt aili “Līdzatbildīgās institūcijas”, norādot arī pašvaldības, darba devējus apvienojošas organizācijas, arodbiedrības.</w:t>
            </w:r>
          </w:p>
          <w:p w14:paraId="70BE089E" w14:textId="4A5CE13D" w:rsidR="00194E9F" w:rsidRPr="006D1131" w:rsidRDefault="00194E9F" w:rsidP="00194E9F">
            <w:pPr>
              <w:jc w:val="both"/>
              <w:rPr>
                <w:rFonts w:ascii="Times New Roman" w:hAnsi="Times New Roman" w:cs="Times New Roman"/>
                <w:i/>
                <w:iCs/>
                <w:sz w:val="24"/>
                <w:szCs w:val="24"/>
              </w:rPr>
            </w:pPr>
          </w:p>
        </w:tc>
        <w:tc>
          <w:tcPr>
            <w:tcW w:w="2071" w:type="dxa"/>
            <w:gridSpan w:val="2"/>
          </w:tcPr>
          <w:p w14:paraId="05A56054" w14:textId="7D5686D0" w:rsidR="00194E9F" w:rsidRPr="009A417A" w:rsidRDefault="00194E9F" w:rsidP="00194E9F">
            <w:pPr>
              <w:jc w:val="both"/>
              <w:rPr>
                <w:rFonts w:ascii="Times New Roman" w:hAnsi="Times New Roman" w:cs="Times New Roman"/>
                <w:b/>
                <w:bCs/>
                <w:sz w:val="24"/>
                <w:szCs w:val="24"/>
              </w:rPr>
            </w:pPr>
            <w:r w:rsidRPr="009A417A">
              <w:rPr>
                <w:rFonts w:ascii="Times New Roman" w:hAnsi="Times New Roman" w:cs="Times New Roman"/>
                <w:b/>
                <w:bCs/>
                <w:sz w:val="24"/>
                <w:szCs w:val="24"/>
              </w:rPr>
              <w:t>Ņemts vērā daļēji</w:t>
            </w:r>
          </w:p>
          <w:p w14:paraId="455D80B2" w14:textId="23112E0A" w:rsidR="00194E9F" w:rsidRPr="00F1318F" w:rsidRDefault="00194E9F" w:rsidP="00194E9F">
            <w:pPr>
              <w:jc w:val="both"/>
              <w:rPr>
                <w:rFonts w:ascii="Times New Roman" w:hAnsi="Times New Roman" w:cs="Times New Roman"/>
                <w:b/>
                <w:bCs/>
                <w:color w:val="FF0000"/>
                <w:sz w:val="24"/>
                <w:szCs w:val="24"/>
              </w:rPr>
            </w:pPr>
          </w:p>
        </w:tc>
        <w:tc>
          <w:tcPr>
            <w:tcW w:w="3685" w:type="dxa"/>
          </w:tcPr>
          <w:p w14:paraId="2F1F0AB3" w14:textId="21BE7C01"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Līdzatbildīgās instūcijas papildinātas ar -  pašvaldības, NVO</w:t>
            </w:r>
          </w:p>
        </w:tc>
      </w:tr>
      <w:tr w:rsidR="00194E9F" w:rsidRPr="00960165" w14:paraId="263EFC4A" w14:textId="77777777" w:rsidTr="001150CE">
        <w:tc>
          <w:tcPr>
            <w:tcW w:w="846" w:type="dxa"/>
          </w:tcPr>
          <w:p w14:paraId="4DB7AEAD" w14:textId="3F086946"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416.</w:t>
            </w:r>
          </w:p>
        </w:tc>
        <w:tc>
          <w:tcPr>
            <w:tcW w:w="1559" w:type="dxa"/>
            <w:gridSpan w:val="2"/>
          </w:tcPr>
          <w:p w14:paraId="1AB4F3EC" w14:textId="51C2F598" w:rsidR="00194E9F" w:rsidRPr="00B250AC" w:rsidRDefault="00194E9F" w:rsidP="00194E9F">
            <w:pPr>
              <w:jc w:val="both"/>
              <w:rPr>
                <w:rFonts w:ascii="Times New Roman" w:hAnsi="Times New Roman" w:cs="Times New Roman"/>
                <w:sz w:val="24"/>
                <w:szCs w:val="24"/>
              </w:rPr>
            </w:pPr>
            <w:r w:rsidRPr="00565A2C">
              <w:rPr>
                <w:rFonts w:ascii="Times New Roman" w:hAnsi="Times New Roman" w:cs="Times New Roman"/>
                <w:sz w:val="24"/>
                <w:szCs w:val="24"/>
              </w:rPr>
              <w:t>Biofarmaceitisko zāļu ražotāju asociācija Latvijā 13555/2020</w:t>
            </w:r>
          </w:p>
        </w:tc>
        <w:tc>
          <w:tcPr>
            <w:tcW w:w="6009" w:type="dxa"/>
            <w:gridSpan w:val="2"/>
          </w:tcPr>
          <w:p w14:paraId="1E319381" w14:textId="75AFBF99"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Papildināt - </w:t>
            </w:r>
            <w:r w:rsidRPr="00BB6FE2">
              <w:rPr>
                <w:rFonts w:ascii="Times New Roman" w:hAnsi="Times New Roman" w:cs="Times New Roman"/>
                <w:sz w:val="24"/>
                <w:szCs w:val="24"/>
              </w:rPr>
              <w:t>Pacientu organizācijas.</w:t>
            </w:r>
          </w:p>
          <w:p w14:paraId="2AFE6CBE" w14:textId="38B8A227" w:rsidR="00194E9F" w:rsidRPr="00F273FA" w:rsidRDefault="00194E9F" w:rsidP="00194E9F">
            <w:pPr>
              <w:jc w:val="both"/>
              <w:rPr>
                <w:rFonts w:ascii="Times New Roman" w:hAnsi="Times New Roman" w:cs="Times New Roman"/>
                <w:sz w:val="24"/>
                <w:szCs w:val="24"/>
              </w:rPr>
            </w:pPr>
          </w:p>
        </w:tc>
        <w:tc>
          <w:tcPr>
            <w:tcW w:w="2071" w:type="dxa"/>
            <w:gridSpan w:val="2"/>
          </w:tcPr>
          <w:p w14:paraId="33F4553E" w14:textId="18241BF8" w:rsidR="00194E9F" w:rsidRDefault="00194E9F" w:rsidP="00194E9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Nav ņ</w:t>
            </w:r>
            <w:r w:rsidRPr="00EA05D3">
              <w:rPr>
                <w:rFonts w:ascii="Times New Roman" w:hAnsi="Times New Roman" w:cs="Times New Roman"/>
                <w:b/>
                <w:bCs/>
                <w:color w:val="000000" w:themeColor="text1"/>
                <w:sz w:val="24"/>
                <w:szCs w:val="24"/>
              </w:rPr>
              <w:t>emts vērā</w:t>
            </w:r>
          </w:p>
          <w:p w14:paraId="7D9E7DDA" w14:textId="6520031B" w:rsidR="00194E9F" w:rsidRPr="00413C92" w:rsidRDefault="00194E9F" w:rsidP="00194E9F">
            <w:pPr>
              <w:jc w:val="both"/>
              <w:rPr>
                <w:rFonts w:ascii="Times New Roman" w:hAnsi="Times New Roman" w:cs="Times New Roman"/>
                <w:b/>
                <w:bCs/>
                <w:color w:val="FF0000"/>
                <w:sz w:val="24"/>
                <w:szCs w:val="24"/>
              </w:rPr>
            </w:pPr>
          </w:p>
        </w:tc>
        <w:tc>
          <w:tcPr>
            <w:tcW w:w="3685" w:type="dxa"/>
          </w:tcPr>
          <w:p w14:paraId="444F0350" w14:textId="77777777" w:rsidR="00194E9F" w:rsidRPr="00960165" w:rsidRDefault="00194E9F" w:rsidP="00194E9F">
            <w:pPr>
              <w:jc w:val="both"/>
              <w:rPr>
                <w:rFonts w:ascii="Times New Roman" w:hAnsi="Times New Roman" w:cs="Times New Roman"/>
                <w:sz w:val="24"/>
                <w:szCs w:val="24"/>
              </w:rPr>
            </w:pPr>
          </w:p>
        </w:tc>
      </w:tr>
      <w:tr w:rsidR="00194E9F" w:rsidRPr="00960165" w14:paraId="1C8C28E4" w14:textId="77777777" w:rsidTr="001150CE">
        <w:tc>
          <w:tcPr>
            <w:tcW w:w="846" w:type="dxa"/>
          </w:tcPr>
          <w:p w14:paraId="07EF01D2" w14:textId="29421FA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417.</w:t>
            </w:r>
          </w:p>
        </w:tc>
        <w:tc>
          <w:tcPr>
            <w:tcW w:w="1559" w:type="dxa"/>
            <w:gridSpan w:val="2"/>
          </w:tcPr>
          <w:p w14:paraId="77258876" w14:textId="5F94DD50" w:rsidR="00194E9F" w:rsidRPr="00565A2C" w:rsidRDefault="00194E9F" w:rsidP="00194E9F">
            <w:pPr>
              <w:jc w:val="both"/>
              <w:rPr>
                <w:rFonts w:ascii="Times New Roman" w:hAnsi="Times New Roman" w:cs="Times New Roman"/>
                <w:sz w:val="24"/>
                <w:szCs w:val="24"/>
              </w:rPr>
            </w:pPr>
            <w:r w:rsidRPr="00DC2E9C">
              <w:rPr>
                <w:rFonts w:ascii="Times New Roman" w:hAnsi="Times New Roman" w:cs="Times New Roman"/>
                <w:sz w:val="24"/>
                <w:szCs w:val="24"/>
              </w:rPr>
              <w:t>Labklājības ministrija 13893/2020</w:t>
            </w:r>
          </w:p>
        </w:tc>
        <w:tc>
          <w:tcPr>
            <w:tcW w:w="6009" w:type="dxa"/>
            <w:gridSpan w:val="2"/>
          </w:tcPr>
          <w:p w14:paraId="191EBE35" w14:textId="4B73C8DA" w:rsidR="00194E9F" w:rsidRDefault="00194E9F" w:rsidP="00194E9F">
            <w:pPr>
              <w:jc w:val="both"/>
              <w:rPr>
                <w:rFonts w:ascii="Times New Roman" w:hAnsi="Times New Roman" w:cs="Times New Roman"/>
                <w:sz w:val="24"/>
                <w:szCs w:val="24"/>
              </w:rPr>
            </w:pPr>
            <w:r w:rsidRPr="001E59BC">
              <w:rPr>
                <w:rFonts w:ascii="Times New Roman" w:hAnsi="Times New Roman" w:cs="Times New Roman"/>
                <w:sz w:val="24"/>
                <w:szCs w:val="24"/>
              </w:rPr>
              <w:t>Aicinām pārskatīt pamatnostādnēs iekļautos uzdevumus, kas ir vērsti uz sabiedrības informēšanu par dažādiem ar veselības veicināšanu saistītiem pasākumiem un prevenciju, un precizēt tos, konkretizējot mērķa grupu.  Piemēram, uzdevums Nr. 3.1.7.3. “Īstenot sabiedrības informēšanas pasākumus par vēža skrīningu, īpašu uzmanību pievēršot sievietēm un vīriešiem vecuma grupā no 20 līdz 75 gadiem.” Pēc iespējas precīzāka pasākuma mērķa grupu definēšana nodrošinās efektīvāku un uz mērķa grupas vajadzībām orientētu pasākumu īstenošanu.</w:t>
            </w:r>
          </w:p>
          <w:p w14:paraId="75F11964" w14:textId="26B8C308" w:rsidR="00194E9F" w:rsidRDefault="00194E9F" w:rsidP="00194E9F">
            <w:pPr>
              <w:jc w:val="both"/>
              <w:rPr>
                <w:rFonts w:ascii="Times New Roman" w:hAnsi="Times New Roman" w:cs="Times New Roman"/>
                <w:sz w:val="24"/>
                <w:szCs w:val="24"/>
              </w:rPr>
            </w:pPr>
          </w:p>
        </w:tc>
        <w:tc>
          <w:tcPr>
            <w:tcW w:w="2071" w:type="dxa"/>
            <w:gridSpan w:val="2"/>
          </w:tcPr>
          <w:p w14:paraId="7B8D028B" w14:textId="47F072FF" w:rsidR="00194E9F" w:rsidRPr="00AF1ABB" w:rsidRDefault="00194E9F" w:rsidP="00194E9F">
            <w:pPr>
              <w:jc w:val="both"/>
              <w:rPr>
                <w:rFonts w:ascii="Times New Roman" w:hAnsi="Times New Roman" w:cs="Times New Roman"/>
                <w:b/>
                <w:bCs/>
                <w:sz w:val="24"/>
                <w:szCs w:val="24"/>
              </w:rPr>
            </w:pPr>
            <w:r w:rsidRPr="00AF1ABB">
              <w:rPr>
                <w:rFonts w:ascii="Times New Roman" w:hAnsi="Times New Roman" w:cs="Times New Roman"/>
                <w:b/>
                <w:bCs/>
                <w:sz w:val="24"/>
                <w:szCs w:val="24"/>
              </w:rPr>
              <w:t>Ņemts vērā</w:t>
            </w:r>
          </w:p>
          <w:p w14:paraId="3D67FB5A" w14:textId="3A040194" w:rsidR="00194E9F" w:rsidRPr="001E59BC" w:rsidRDefault="00194E9F" w:rsidP="00194E9F">
            <w:pPr>
              <w:jc w:val="both"/>
              <w:rPr>
                <w:rFonts w:ascii="Times New Roman" w:hAnsi="Times New Roman" w:cs="Times New Roman"/>
                <w:b/>
                <w:bCs/>
                <w:color w:val="FF0000"/>
                <w:sz w:val="24"/>
                <w:szCs w:val="24"/>
              </w:rPr>
            </w:pPr>
          </w:p>
        </w:tc>
        <w:tc>
          <w:tcPr>
            <w:tcW w:w="3685" w:type="dxa"/>
          </w:tcPr>
          <w:p w14:paraId="069CA09A" w14:textId="3039207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Priekšlikums pēc būtības nepiedāvā konkretizēt mērķgrupu, jo </w:t>
            </w:r>
            <w:r>
              <w:t xml:space="preserve"> </w:t>
            </w:r>
            <w:r w:rsidRPr="00A35344">
              <w:rPr>
                <w:rFonts w:ascii="Times New Roman" w:hAnsi="Times New Roman" w:cs="Times New Roman"/>
                <w:sz w:val="24"/>
                <w:szCs w:val="24"/>
              </w:rPr>
              <w:t>sieviet</w:t>
            </w:r>
            <w:r>
              <w:rPr>
                <w:rFonts w:ascii="Times New Roman" w:hAnsi="Times New Roman" w:cs="Times New Roman"/>
                <w:sz w:val="24"/>
                <w:szCs w:val="24"/>
              </w:rPr>
              <w:t>es</w:t>
            </w:r>
            <w:r w:rsidRPr="00A35344">
              <w:rPr>
                <w:rFonts w:ascii="Times New Roman" w:hAnsi="Times New Roman" w:cs="Times New Roman"/>
                <w:sz w:val="24"/>
                <w:szCs w:val="24"/>
              </w:rPr>
              <w:t xml:space="preserve"> un vīrieši vecuma grupā no 20 līdz 75 gadiem </w:t>
            </w:r>
            <w:r>
              <w:rPr>
                <w:rFonts w:ascii="Times New Roman" w:hAnsi="Times New Roman" w:cs="Times New Roman"/>
                <w:sz w:val="24"/>
                <w:szCs w:val="24"/>
              </w:rPr>
              <w:t>ir ļoti plaša mērķgrupa.</w:t>
            </w:r>
          </w:p>
          <w:p w14:paraId="78F3D516" w14:textId="77777777" w:rsidR="00194E9F" w:rsidRDefault="00194E9F" w:rsidP="00194E9F">
            <w:pPr>
              <w:jc w:val="both"/>
              <w:rPr>
                <w:rFonts w:ascii="Times New Roman" w:hAnsi="Times New Roman" w:cs="Times New Roman"/>
                <w:sz w:val="24"/>
                <w:szCs w:val="24"/>
              </w:rPr>
            </w:pPr>
          </w:p>
          <w:p w14:paraId="5922866F" w14:textId="289C2005"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Uzdevums precizēts  “3.1.7.3.</w:t>
            </w:r>
            <w:r w:rsidRPr="000375D4">
              <w:rPr>
                <w:rFonts w:ascii="Times New Roman" w:hAnsi="Times New Roman" w:cs="Times New Roman"/>
                <w:sz w:val="24"/>
                <w:szCs w:val="24"/>
              </w:rPr>
              <w:t>Īstenot uz konkrētām mēŗkgrupām vērstus sabiedrības informēšanas pasākumus par vēža skrīningu</w:t>
            </w:r>
            <w:r>
              <w:rPr>
                <w:rFonts w:ascii="Times New Roman" w:hAnsi="Times New Roman" w:cs="Times New Roman"/>
                <w:sz w:val="24"/>
                <w:szCs w:val="24"/>
              </w:rPr>
              <w:t>”.</w:t>
            </w:r>
          </w:p>
        </w:tc>
      </w:tr>
      <w:tr w:rsidR="00194E9F" w:rsidRPr="00960165" w14:paraId="481726A6" w14:textId="77777777" w:rsidTr="004A1E88">
        <w:tc>
          <w:tcPr>
            <w:tcW w:w="2405" w:type="dxa"/>
            <w:gridSpan w:val="3"/>
            <w:shd w:val="clear" w:color="auto" w:fill="auto"/>
          </w:tcPr>
          <w:p w14:paraId="56ED95AE" w14:textId="030F09E5"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06A7F04" w14:textId="77777777" w:rsidR="00194E9F" w:rsidRPr="006D1131" w:rsidRDefault="00194E9F" w:rsidP="00194E9F">
            <w:pPr>
              <w:jc w:val="both"/>
              <w:rPr>
                <w:rFonts w:ascii="Times New Roman" w:hAnsi="Times New Roman" w:cs="Times New Roman"/>
                <w:i/>
                <w:iCs/>
                <w:sz w:val="24"/>
                <w:szCs w:val="24"/>
              </w:rPr>
            </w:pPr>
            <w:r w:rsidRPr="006D1131">
              <w:rPr>
                <w:rFonts w:ascii="Times New Roman" w:hAnsi="Times New Roman" w:cs="Times New Roman"/>
                <w:i/>
                <w:iCs/>
                <w:sz w:val="24"/>
                <w:szCs w:val="24"/>
              </w:rPr>
              <w:t>3.1.7.4.</w:t>
            </w:r>
            <w:r w:rsidRPr="006D1131">
              <w:rPr>
                <w:rFonts w:ascii="Times New Roman" w:eastAsiaTheme="minorEastAsia" w:hAnsi="Times New Roman" w:cs="Times New Roman"/>
                <w:sz w:val="24"/>
                <w:szCs w:val="24"/>
              </w:rPr>
              <w:t xml:space="preserve"> </w:t>
            </w:r>
            <w:r w:rsidRPr="006D1131">
              <w:rPr>
                <w:rFonts w:ascii="Times New Roman" w:hAnsi="Times New Roman" w:cs="Times New Roman"/>
                <w:i/>
                <w:iCs/>
                <w:sz w:val="24"/>
                <w:szCs w:val="24"/>
              </w:rPr>
              <w:t>Attīstīt bērnu hematoonkoloģiskos pakalpojumus Latvijā, tai skaitā attīstīt diagnostikas iespējas, ieviest inovatīvas ārstēšanas metodes, attīstīt personalizētās medicīnas pakalpojumus, paredzot pakalpojumam atbilstošus cilvēkresursus</w:t>
            </w:r>
            <w:r>
              <w:rPr>
                <w:rFonts w:ascii="Times New Roman" w:hAnsi="Times New Roman" w:cs="Times New Roman"/>
                <w:i/>
                <w:iCs/>
                <w:sz w:val="24"/>
                <w:szCs w:val="24"/>
              </w:rPr>
              <w:t>.</w:t>
            </w:r>
          </w:p>
          <w:p w14:paraId="4B34EA8E" w14:textId="77777777" w:rsidR="00194E9F" w:rsidRPr="00960165" w:rsidRDefault="00194E9F" w:rsidP="00194E9F">
            <w:pPr>
              <w:jc w:val="both"/>
              <w:rPr>
                <w:rFonts w:ascii="Times New Roman" w:hAnsi="Times New Roman" w:cs="Times New Roman"/>
                <w:sz w:val="24"/>
                <w:szCs w:val="24"/>
              </w:rPr>
            </w:pPr>
          </w:p>
        </w:tc>
      </w:tr>
      <w:tr w:rsidR="00194E9F" w:rsidRPr="00960165" w14:paraId="3D7541D4" w14:textId="77777777" w:rsidTr="001150CE">
        <w:tc>
          <w:tcPr>
            <w:tcW w:w="846" w:type="dxa"/>
          </w:tcPr>
          <w:p w14:paraId="401CDC5E" w14:textId="573423E6"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418.</w:t>
            </w:r>
          </w:p>
        </w:tc>
        <w:tc>
          <w:tcPr>
            <w:tcW w:w="1559" w:type="dxa"/>
            <w:gridSpan w:val="2"/>
          </w:tcPr>
          <w:p w14:paraId="2E3EE2CF" w14:textId="4EB940C4" w:rsidR="00194E9F" w:rsidRDefault="00194E9F" w:rsidP="00194E9F">
            <w:pPr>
              <w:jc w:val="both"/>
              <w:rPr>
                <w:rFonts w:ascii="Times New Roman" w:hAnsi="Times New Roman" w:cs="Times New Roman"/>
                <w:sz w:val="24"/>
                <w:szCs w:val="24"/>
              </w:rPr>
            </w:pPr>
            <w:r w:rsidRPr="003E21F9">
              <w:rPr>
                <w:rFonts w:ascii="Times New Roman" w:hAnsi="Times New Roman" w:cs="Times New Roman"/>
                <w:sz w:val="24"/>
                <w:szCs w:val="24"/>
              </w:rPr>
              <w:t>Starptautisko inovatīvo farmaceitisko firmu asociācija 13488/2020)</w:t>
            </w:r>
          </w:p>
        </w:tc>
        <w:tc>
          <w:tcPr>
            <w:tcW w:w="6009" w:type="dxa"/>
            <w:gridSpan w:val="2"/>
          </w:tcPr>
          <w:p w14:paraId="029110D5" w14:textId="77777777" w:rsidR="00194E9F" w:rsidRPr="006D1131" w:rsidRDefault="00194E9F" w:rsidP="00194E9F">
            <w:pPr>
              <w:jc w:val="both"/>
              <w:rPr>
                <w:rFonts w:ascii="Times New Roman" w:hAnsi="Times New Roman" w:cs="Times New Roman"/>
                <w:sz w:val="24"/>
                <w:szCs w:val="24"/>
              </w:rPr>
            </w:pPr>
            <w:r w:rsidRPr="006D1131">
              <w:rPr>
                <w:rFonts w:ascii="Times New Roman" w:hAnsi="Times New Roman" w:cs="Times New Roman"/>
                <w:sz w:val="24"/>
                <w:szCs w:val="24"/>
              </w:rPr>
              <w:t>Par onkoloģiskajām slimībām:</w:t>
            </w:r>
          </w:p>
          <w:p w14:paraId="123F5B3A" w14:textId="77065ED7" w:rsidR="00194E9F" w:rsidRPr="006D1131" w:rsidRDefault="00194E9F" w:rsidP="00194E9F">
            <w:pPr>
              <w:jc w:val="both"/>
              <w:rPr>
                <w:rFonts w:ascii="Times New Roman" w:hAnsi="Times New Roman" w:cs="Times New Roman"/>
                <w:sz w:val="24"/>
                <w:szCs w:val="24"/>
              </w:rPr>
            </w:pPr>
            <w:r w:rsidRPr="006D1131">
              <w:rPr>
                <w:rFonts w:ascii="Times New Roman" w:hAnsi="Times New Roman" w:cs="Times New Roman"/>
                <w:sz w:val="24"/>
                <w:szCs w:val="24"/>
              </w:rPr>
              <w:t>Papildus jānorāda, ka 3.1.7.4</w:t>
            </w:r>
            <w:r>
              <w:rPr>
                <w:rFonts w:ascii="Times New Roman" w:hAnsi="Times New Roman" w:cs="Times New Roman"/>
                <w:sz w:val="24"/>
                <w:szCs w:val="24"/>
              </w:rPr>
              <w:t>.</w:t>
            </w:r>
            <w:r w:rsidRPr="006D1131">
              <w:rPr>
                <w:rFonts w:ascii="Times New Roman" w:hAnsi="Times New Roman" w:cs="Times New Roman"/>
                <w:sz w:val="24"/>
                <w:szCs w:val="24"/>
              </w:rPr>
              <w:t xml:space="preserve"> sadaļa nepilnīgi nosedz diagnostiku, ārstniecību, aprūpes un dzīves kvalitātes uzlabošanu pacientiem.</w:t>
            </w:r>
          </w:p>
          <w:p w14:paraId="3D8FDED0" w14:textId="77777777" w:rsidR="00194E9F" w:rsidRPr="006D1131" w:rsidRDefault="00194E9F" w:rsidP="00194E9F">
            <w:pPr>
              <w:jc w:val="both"/>
              <w:rPr>
                <w:rFonts w:ascii="Times New Roman" w:hAnsi="Times New Roman" w:cs="Times New Roman"/>
                <w:sz w:val="24"/>
                <w:szCs w:val="24"/>
              </w:rPr>
            </w:pPr>
          </w:p>
        </w:tc>
        <w:tc>
          <w:tcPr>
            <w:tcW w:w="2071" w:type="dxa"/>
            <w:gridSpan w:val="2"/>
          </w:tcPr>
          <w:p w14:paraId="5363B391" w14:textId="58A49F41" w:rsidR="00194E9F" w:rsidRPr="00F1318F" w:rsidRDefault="00194E9F" w:rsidP="00194E9F">
            <w:pPr>
              <w:jc w:val="both"/>
              <w:rPr>
                <w:rFonts w:ascii="Times New Roman" w:hAnsi="Times New Roman" w:cs="Times New Roman"/>
                <w:b/>
                <w:bCs/>
                <w:color w:val="FF0000"/>
                <w:sz w:val="24"/>
                <w:szCs w:val="24"/>
              </w:rPr>
            </w:pPr>
            <w:r>
              <w:rPr>
                <w:rFonts w:ascii="Times New Roman" w:hAnsi="Times New Roman" w:cs="Times New Roman"/>
                <w:b/>
                <w:bCs/>
                <w:sz w:val="24"/>
                <w:szCs w:val="24"/>
              </w:rPr>
              <w:t>Ņ</w:t>
            </w:r>
            <w:r w:rsidRPr="25E74AD8">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tc>
        <w:tc>
          <w:tcPr>
            <w:tcW w:w="3685" w:type="dxa"/>
            <w:vMerge w:val="restart"/>
          </w:tcPr>
          <w:p w14:paraId="5C4A05EB"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Jautājums tiks skatīts  jaunā onkoloģijas plāna 2022.-2024. gadam izstrādes ietvaros.</w:t>
            </w:r>
          </w:p>
          <w:p w14:paraId="32ECB1FF" w14:textId="1ED1FF82"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pašreiz ir uzsākts darbs Veselības ministrijas onkoloģijas domnīcā ar mērķi onkoloģijas jomā ieskicēt galvenos rīcības virzienus, definēt sasniedzamos mērķus un konkrētus uzdevumus (rezultātus), nodrošinot uzdevumu savstarpējo saikni.</w:t>
            </w:r>
          </w:p>
        </w:tc>
      </w:tr>
      <w:tr w:rsidR="00194E9F" w:rsidRPr="00960165" w14:paraId="621E21C0" w14:textId="77777777" w:rsidTr="001150CE">
        <w:tc>
          <w:tcPr>
            <w:tcW w:w="846" w:type="dxa"/>
          </w:tcPr>
          <w:p w14:paraId="6FEE1C14" w14:textId="2C443AF3"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419.</w:t>
            </w:r>
          </w:p>
        </w:tc>
        <w:tc>
          <w:tcPr>
            <w:tcW w:w="1559" w:type="dxa"/>
            <w:gridSpan w:val="2"/>
          </w:tcPr>
          <w:p w14:paraId="1CB82ACC" w14:textId="6933D440" w:rsidR="00194E9F" w:rsidRDefault="00194E9F" w:rsidP="00194E9F">
            <w:pPr>
              <w:jc w:val="both"/>
              <w:rPr>
                <w:rFonts w:ascii="Times New Roman" w:hAnsi="Times New Roman" w:cs="Times New Roman"/>
                <w:sz w:val="24"/>
                <w:szCs w:val="24"/>
              </w:rPr>
            </w:pPr>
            <w:r w:rsidRPr="003E21F9">
              <w:rPr>
                <w:rFonts w:ascii="Times New Roman" w:hAnsi="Times New Roman" w:cs="Times New Roman"/>
                <w:sz w:val="24"/>
                <w:szCs w:val="24"/>
              </w:rPr>
              <w:t>Starptautisko inovatīvo farmaceitisko firmu asociācija 13488/2020</w:t>
            </w:r>
          </w:p>
        </w:tc>
        <w:tc>
          <w:tcPr>
            <w:tcW w:w="6009" w:type="dxa"/>
            <w:gridSpan w:val="2"/>
          </w:tcPr>
          <w:p w14:paraId="1ECEFD7A" w14:textId="77777777" w:rsidR="00194E9F" w:rsidRPr="003E21F9" w:rsidRDefault="00194E9F" w:rsidP="00194E9F">
            <w:pPr>
              <w:jc w:val="both"/>
              <w:rPr>
                <w:rFonts w:ascii="Times New Roman" w:hAnsi="Times New Roman" w:cs="Times New Roman"/>
                <w:sz w:val="24"/>
                <w:szCs w:val="24"/>
              </w:rPr>
            </w:pPr>
            <w:r w:rsidRPr="003E21F9">
              <w:rPr>
                <w:rFonts w:ascii="Times New Roman" w:hAnsi="Times New Roman" w:cs="Times New Roman"/>
                <w:sz w:val="24"/>
                <w:szCs w:val="24"/>
              </w:rPr>
              <w:t>Par onkoloģiskajām slimībām:</w:t>
            </w:r>
          </w:p>
          <w:p w14:paraId="05DEE10E" w14:textId="77777777" w:rsidR="00194E9F" w:rsidRPr="003E21F9" w:rsidRDefault="00194E9F" w:rsidP="00194E9F">
            <w:pPr>
              <w:jc w:val="both"/>
              <w:rPr>
                <w:rFonts w:ascii="Times New Roman" w:hAnsi="Times New Roman" w:cs="Times New Roman"/>
                <w:sz w:val="24"/>
                <w:szCs w:val="24"/>
              </w:rPr>
            </w:pPr>
            <w:r w:rsidRPr="003E21F9">
              <w:rPr>
                <w:rFonts w:ascii="Times New Roman" w:hAnsi="Times New Roman" w:cs="Times New Roman"/>
                <w:sz w:val="24"/>
                <w:szCs w:val="24"/>
              </w:rPr>
              <w:t>Personalizētās medicīnas pakalpojumi pieminēti tikai attiecībā uz bērnu hematoonkoloģiskajiem pakalpojumiem  3.1.7.4 uzdevumā, taču šādām aktivitātēm būtu jābūt gan pieaugušo onkoloģijā, gan pieaugušo hematoonkoloģijā</w:t>
            </w:r>
            <w:r>
              <w:rPr>
                <w:rFonts w:ascii="Times New Roman" w:hAnsi="Times New Roman" w:cs="Times New Roman"/>
                <w:sz w:val="24"/>
                <w:szCs w:val="24"/>
              </w:rPr>
              <w:t>.</w:t>
            </w:r>
          </w:p>
          <w:p w14:paraId="604E8D94" w14:textId="6AF59A63" w:rsidR="00194E9F" w:rsidRDefault="00194E9F" w:rsidP="00194E9F">
            <w:pPr>
              <w:jc w:val="both"/>
              <w:rPr>
                <w:rFonts w:ascii="Times New Roman" w:hAnsi="Times New Roman" w:cs="Times New Roman"/>
                <w:sz w:val="24"/>
                <w:szCs w:val="24"/>
              </w:rPr>
            </w:pPr>
          </w:p>
        </w:tc>
        <w:tc>
          <w:tcPr>
            <w:tcW w:w="2071" w:type="dxa"/>
            <w:gridSpan w:val="2"/>
          </w:tcPr>
          <w:p w14:paraId="409A4CD1" w14:textId="65C1D8BC" w:rsidR="00194E9F" w:rsidRPr="00F1318F" w:rsidRDefault="00194E9F" w:rsidP="00194E9F">
            <w:pPr>
              <w:jc w:val="both"/>
              <w:rPr>
                <w:rFonts w:ascii="Times New Roman" w:hAnsi="Times New Roman" w:cs="Times New Roman"/>
                <w:b/>
                <w:bCs/>
                <w:color w:val="FF0000"/>
                <w:sz w:val="24"/>
                <w:szCs w:val="24"/>
              </w:rPr>
            </w:pPr>
            <w:r>
              <w:rPr>
                <w:rFonts w:ascii="Times New Roman" w:hAnsi="Times New Roman" w:cs="Times New Roman"/>
                <w:b/>
                <w:bCs/>
                <w:sz w:val="24"/>
                <w:szCs w:val="24"/>
              </w:rPr>
              <w:t>Ņ</w:t>
            </w:r>
            <w:r w:rsidRPr="25E74AD8">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tc>
        <w:tc>
          <w:tcPr>
            <w:tcW w:w="3685" w:type="dxa"/>
            <w:vMerge/>
          </w:tcPr>
          <w:p w14:paraId="7A81D6E6" w14:textId="261705E6" w:rsidR="00194E9F" w:rsidRPr="00960165" w:rsidRDefault="00194E9F" w:rsidP="00194E9F">
            <w:pPr>
              <w:jc w:val="both"/>
              <w:rPr>
                <w:rFonts w:ascii="Times New Roman" w:hAnsi="Times New Roman" w:cs="Times New Roman"/>
                <w:sz w:val="24"/>
                <w:szCs w:val="24"/>
              </w:rPr>
            </w:pPr>
          </w:p>
        </w:tc>
      </w:tr>
      <w:tr w:rsidR="00194E9F" w:rsidRPr="00960165" w14:paraId="2A3ABDE1" w14:textId="77777777" w:rsidTr="001150CE">
        <w:tc>
          <w:tcPr>
            <w:tcW w:w="846" w:type="dxa"/>
          </w:tcPr>
          <w:p w14:paraId="6C383D3C" w14:textId="3B91CC1D"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420.</w:t>
            </w:r>
          </w:p>
        </w:tc>
        <w:tc>
          <w:tcPr>
            <w:tcW w:w="1559" w:type="dxa"/>
            <w:gridSpan w:val="2"/>
          </w:tcPr>
          <w:p w14:paraId="44922520" w14:textId="39FB2A42" w:rsidR="00194E9F" w:rsidRPr="003E21F9" w:rsidRDefault="00194E9F" w:rsidP="00194E9F">
            <w:pPr>
              <w:jc w:val="both"/>
              <w:rPr>
                <w:rFonts w:ascii="Times New Roman" w:hAnsi="Times New Roman" w:cs="Times New Roman"/>
                <w:sz w:val="24"/>
                <w:szCs w:val="24"/>
              </w:rPr>
            </w:pPr>
            <w:r w:rsidRPr="00565A2C">
              <w:rPr>
                <w:rFonts w:ascii="Times New Roman" w:hAnsi="Times New Roman" w:cs="Times New Roman"/>
                <w:sz w:val="24"/>
                <w:szCs w:val="24"/>
              </w:rPr>
              <w:t>Biofarmaceitisko zāļu ražotāju asociācija Latvijā 13555/2020</w:t>
            </w:r>
          </w:p>
        </w:tc>
        <w:tc>
          <w:tcPr>
            <w:tcW w:w="6009" w:type="dxa"/>
            <w:gridSpan w:val="2"/>
          </w:tcPr>
          <w:p w14:paraId="5DB98271" w14:textId="77777777" w:rsidR="00194E9F" w:rsidRDefault="00194E9F" w:rsidP="00194E9F">
            <w:pPr>
              <w:jc w:val="both"/>
              <w:rPr>
                <w:rFonts w:ascii="Times New Roman" w:hAnsi="Times New Roman" w:cs="Times New Roman"/>
                <w:sz w:val="24"/>
                <w:szCs w:val="24"/>
              </w:rPr>
            </w:pPr>
            <w:r w:rsidRPr="00352680">
              <w:rPr>
                <w:rFonts w:ascii="Times New Roman" w:hAnsi="Times New Roman" w:cs="Times New Roman"/>
                <w:sz w:val="24"/>
                <w:szCs w:val="24"/>
              </w:rPr>
              <w:t>Lūdzam papildināt šo uzdevumu plašāk, attiecinot personalizētās medicīnas principu ieviešanu arī citās onkoloģisko diagnožu grupās, nevis tikai attiecībā uz  bērnu hematoonkoloģiju.</w:t>
            </w:r>
          </w:p>
          <w:p w14:paraId="35A7200E" w14:textId="4A23E29D" w:rsidR="00194E9F" w:rsidRPr="003E21F9" w:rsidRDefault="00194E9F" w:rsidP="00194E9F">
            <w:pPr>
              <w:jc w:val="both"/>
              <w:rPr>
                <w:rFonts w:ascii="Times New Roman" w:hAnsi="Times New Roman" w:cs="Times New Roman"/>
                <w:sz w:val="24"/>
                <w:szCs w:val="24"/>
              </w:rPr>
            </w:pPr>
          </w:p>
        </w:tc>
        <w:tc>
          <w:tcPr>
            <w:tcW w:w="2071" w:type="dxa"/>
            <w:gridSpan w:val="2"/>
          </w:tcPr>
          <w:p w14:paraId="67859459" w14:textId="2B721BF5" w:rsidR="00194E9F" w:rsidRPr="00F1318F" w:rsidRDefault="00194E9F" w:rsidP="00194E9F">
            <w:pPr>
              <w:jc w:val="both"/>
              <w:rPr>
                <w:rFonts w:ascii="Times New Roman" w:hAnsi="Times New Roman" w:cs="Times New Roman"/>
                <w:b/>
                <w:bCs/>
                <w:color w:val="FF0000"/>
                <w:sz w:val="24"/>
                <w:szCs w:val="24"/>
              </w:rPr>
            </w:pPr>
            <w:r>
              <w:rPr>
                <w:rFonts w:ascii="Times New Roman" w:hAnsi="Times New Roman" w:cs="Times New Roman"/>
                <w:b/>
                <w:bCs/>
                <w:sz w:val="24"/>
                <w:szCs w:val="24"/>
              </w:rPr>
              <w:t>Ņ</w:t>
            </w:r>
            <w:r w:rsidRPr="25E74AD8">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tc>
        <w:tc>
          <w:tcPr>
            <w:tcW w:w="3685" w:type="dxa"/>
            <w:vMerge/>
          </w:tcPr>
          <w:p w14:paraId="0A98FD51" w14:textId="132137B3" w:rsidR="00194E9F" w:rsidRPr="00960165" w:rsidRDefault="00194E9F" w:rsidP="00194E9F">
            <w:pPr>
              <w:jc w:val="both"/>
              <w:rPr>
                <w:rFonts w:ascii="Times New Roman" w:hAnsi="Times New Roman" w:cs="Times New Roman"/>
                <w:sz w:val="24"/>
                <w:szCs w:val="24"/>
              </w:rPr>
            </w:pPr>
          </w:p>
        </w:tc>
      </w:tr>
      <w:tr w:rsidR="00194E9F" w:rsidRPr="00960165" w14:paraId="73997EF3" w14:textId="77777777" w:rsidTr="004A1E88">
        <w:tc>
          <w:tcPr>
            <w:tcW w:w="2405" w:type="dxa"/>
            <w:gridSpan w:val="3"/>
            <w:shd w:val="clear" w:color="auto" w:fill="auto"/>
          </w:tcPr>
          <w:p w14:paraId="0F8A8B64" w14:textId="08D330CD"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C026997" w14:textId="4D3796ED" w:rsidR="00194E9F" w:rsidRPr="00960165" w:rsidRDefault="00194E9F" w:rsidP="00194E9F">
            <w:pPr>
              <w:jc w:val="both"/>
              <w:rPr>
                <w:rFonts w:ascii="Times New Roman" w:hAnsi="Times New Roman" w:cs="Times New Roman"/>
                <w:sz w:val="24"/>
                <w:szCs w:val="24"/>
              </w:rPr>
            </w:pPr>
            <w:r w:rsidRPr="005E4446">
              <w:rPr>
                <w:rFonts w:ascii="Times New Roman" w:hAnsi="Times New Roman" w:cs="Times New Roman"/>
                <w:i/>
                <w:iCs/>
                <w:sz w:val="24"/>
                <w:szCs w:val="24"/>
              </w:rPr>
              <w:t>3.1.7.6. Pilnveidot onkoloģisko slimnieku reģistru, lai nodrošinātu kvalitatīvu un pilnīgu informāciju lēmumu pieņemšanai onkoloģisko slimnieku veselības aprūpes organizēšanai</w:t>
            </w:r>
          </w:p>
        </w:tc>
      </w:tr>
      <w:tr w:rsidR="00194E9F" w:rsidRPr="00960165" w14:paraId="16E0BA67" w14:textId="77777777" w:rsidTr="001150CE">
        <w:tc>
          <w:tcPr>
            <w:tcW w:w="846" w:type="dxa"/>
          </w:tcPr>
          <w:p w14:paraId="0345F473" w14:textId="1B704C4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421.</w:t>
            </w:r>
          </w:p>
        </w:tc>
        <w:tc>
          <w:tcPr>
            <w:tcW w:w="1559" w:type="dxa"/>
            <w:gridSpan w:val="2"/>
          </w:tcPr>
          <w:p w14:paraId="6882B57E" w14:textId="77777777" w:rsidR="00194E9F" w:rsidRPr="00767D35" w:rsidRDefault="00194E9F" w:rsidP="00194E9F">
            <w:pPr>
              <w:jc w:val="both"/>
              <w:rPr>
                <w:rFonts w:ascii="Times New Roman" w:hAnsi="Times New Roman" w:cs="Times New Roman"/>
                <w:sz w:val="24"/>
                <w:szCs w:val="24"/>
              </w:rPr>
            </w:pPr>
            <w:r w:rsidRPr="00767D35">
              <w:rPr>
                <w:rFonts w:ascii="Times New Roman" w:hAnsi="Times New Roman" w:cs="Times New Roman"/>
                <w:sz w:val="24"/>
                <w:szCs w:val="24"/>
              </w:rPr>
              <w:t>Latvijas Ginekologu un dzemdību speciālistu asociācija</w:t>
            </w:r>
          </w:p>
          <w:p w14:paraId="01CDF44D" w14:textId="0D9F63CE" w:rsidR="00194E9F" w:rsidRDefault="00194E9F" w:rsidP="00194E9F">
            <w:pPr>
              <w:jc w:val="both"/>
              <w:rPr>
                <w:rFonts w:ascii="Times New Roman" w:hAnsi="Times New Roman" w:cs="Times New Roman"/>
                <w:i/>
                <w:iCs/>
                <w:sz w:val="24"/>
                <w:szCs w:val="24"/>
              </w:rPr>
            </w:pPr>
            <w:r w:rsidRPr="00767D35">
              <w:rPr>
                <w:rFonts w:ascii="Times New Roman" w:hAnsi="Times New Roman" w:cs="Times New Roman"/>
                <w:i/>
                <w:iCs/>
                <w:sz w:val="24"/>
                <w:szCs w:val="24"/>
              </w:rPr>
              <w:t>13786/2020</w:t>
            </w:r>
          </w:p>
          <w:p w14:paraId="2AC68B67" w14:textId="4E3D63E9"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4A01AA">
              <w:rPr>
                <w:rFonts w:ascii="Times New Roman" w:hAnsi="Times New Roman" w:cs="Times New Roman"/>
                <w:sz w:val="24"/>
                <w:szCs w:val="24"/>
              </w:rPr>
              <w:t xml:space="preserve"> Sabiedrības veselības institūts 13490/2020)</w:t>
            </w:r>
          </w:p>
          <w:p w14:paraId="2DBF9248" w14:textId="2D973306"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A77E2F">
              <w:rPr>
                <w:rFonts w:ascii="Times New Roman" w:hAnsi="Times New Roman" w:cs="Times New Roman"/>
                <w:sz w:val="24"/>
                <w:szCs w:val="24"/>
              </w:rPr>
              <w:t xml:space="preserve"> 13519/2020</w:t>
            </w:r>
          </w:p>
        </w:tc>
        <w:tc>
          <w:tcPr>
            <w:tcW w:w="6009" w:type="dxa"/>
            <w:gridSpan w:val="2"/>
          </w:tcPr>
          <w:p w14:paraId="7FEC5022" w14:textId="7FAD37C9" w:rsidR="00194E9F" w:rsidRPr="005E4446" w:rsidRDefault="00194E9F" w:rsidP="00194E9F">
            <w:pPr>
              <w:jc w:val="both"/>
              <w:rPr>
                <w:rFonts w:ascii="Times New Roman" w:hAnsi="Times New Roman" w:cs="Times New Roman"/>
                <w:sz w:val="24"/>
                <w:szCs w:val="24"/>
              </w:rPr>
            </w:pPr>
            <w:r w:rsidRPr="005E4446">
              <w:rPr>
                <w:rFonts w:ascii="Times New Roman" w:hAnsi="Times New Roman" w:cs="Times New Roman"/>
                <w:sz w:val="24"/>
                <w:szCs w:val="24"/>
              </w:rPr>
              <w:t>3.1.7.6. pasākumu papildināt ar  “Nodrošināt saderību datu apmaiņai ar skrīninga reģistru”.</w:t>
            </w:r>
          </w:p>
          <w:p w14:paraId="295B97F8" w14:textId="231C86E6" w:rsidR="00194E9F" w:rsidRDefault="00194E9F" w:rsidP="00194E9F">
            <w:pPr>
              <w:jc w:val="both"/>
              <w:rPr>
                <w:rFonts w:ascii="Times New Roman" w:hAnsi="Times New Roman" w:cs="Times New Roman"/>
                <w:sz w:val="24"/>
                <w:szCs w:val="24"/>
              </w:rPr>
            </w:pPr>
          </w:p>
        </w:tc>
        <w:tc>
          <w:tcPr>
            <w:tcW w:w="2071" w:type="dxa"/>
            <w:gridSpan w:val="2"/>
          </w:tcPr>
          <w:p w14:paraId="39E1DE56" w14:textId="20D0576D" w:rsidR="00194E9F" w:rsidRPr="00F1318F" w:rsidRDefault="00194E9F" w:rsidP="00194E9F">
            <w:pPr>
              <w:jc w:val="both"/>
              <w:rPr>
                <w:rFonts w:ascii="Times New Roman" w:hAnsi="Times New Roman" w:cs="Times New Roman"/>
                <w:b/>
                <w:bCs/>
                <w:color w:val="FF0000"/>
                <w:sz w:val="24"/>
                <w:szCs w:val="24"/>
              </w:rPr>
            </w:pPr>
            <w:r>
              <w:rPr>
                <w:rFonts w:ascii="Times New Roman" w:hAnsi="Times New Roman" w:cs="Times New Roman"/>
                <w:b/>
                <w:bCs/>
                <w:sz w:val="24"/>
                <w:szCs w:val="24"/>
              </w:rPr>
              <w:t>Daļēji</w:t>
            </w:r>
            <w:r w:rsidRPr="25E74AD8">
              <w:rPr>
                <w:rFonts w:ascii="Times New Roman" w:hAnsi="Times New Roman" w:cs="Times New Roman"/>
                <w:b/>
                <w:bCs/>
                <w:sz w:val="24"/>
                <w:szCs w:val="24"/>
              </w:rPr>
              <w:t xml:space="preserve"> ņemts vērā</w:t>
            </w:r>
          </w:p>
        </w:tc>
        <w:tc>
          <w:tcPr>
            <w:tcW w:w="3685" w:type="dxa"/>
          </w:tcPr>
          <w:p w14:paraId="291B4988" w14:textId="56099247" w:rsidR="00194E9F" w:rsidRPr="00710516" w:rsidRDefault="00194E9F" w:rsidP="00194E9F">
            <w:pPr>
              <w:pStyle w:val="ListParagraph"/>
              <w:ind w:left="0"/>
              <w:jc w:val="both"/>
              <w:rPr>
                <w:rFonts w:ascii="Times New Roman" w:hAnsi="Times New Roman" w:cs="Times New Roman"/>
                <w:b/>
                <w:bCs/>
              </w:rPr>
            </w:pPr>
            <w:r>
              <w:rPr>
                <w:rStyle w:val="normaltextrun"/>
                <w:rFonts w:ascii="Times New Roman" w:hAnsi="Times New Roman" w:cs="Times New Roman"/>
              </w:rPr>
              <w:t xml:space="preserve">Precizēts 3.1.7.1.p., kas paredz izveidot metodisko vadību onkoloģijā un vēža skrīninga programmās, tai skaitā nodrošinot skrīninga koordināciju, uzraudzību un kvalitātes vadību un vienotas skrīninga datu vadības sistēmas izveidi, </w:t>
            </w:r>
            <w:r w:rsidRPr="005378FE">
              <w:rPr>
                <w:rFonts w:ascii="Times New Roman" w:hAnsi="Times New Roman" w:cs="Times New Roman"/>
                <w:b/>
                <w:bCs/>
              </w:rPr>
              <w:t>nodrošināt tā savietojamību ar vēža reģistru.</w:t>
            </w:r>
          </w:p>
        </w:tc>
      </w:tr>
      <w:tr w:rsidR="00194E9F" w:rsidRPr="00960165" w14:paraId="3304531E" w14:textId="77777777" w:rsidTr="001150CE">
        <w:tc>
          <w:tcPr>
            <w:tcW w:w="846" w:type="dxa"/>
          </w:tcPr>
          <w:p w14:paraId="6D6CB392" w14:textId="4D32BE02"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422.</w:t>
            </w:r>
          </w:p>
        </w:tc>
        <w:tc>
          <w:tcPr>
            <w:tcW w:w="1559" w:type="dxa"/>
            <w:gridSpan w:val="2"/>
          </w:tcPr>
          <w:p w14:paraId="7E31CFD0" w14:textId="2276551C" w:rsidR="00194E9F" w:rsidRDefault="00194E9F" w:rsidP="00194E9F">
            <w:pPr>
              <w:jc w:val="both"/>
              <w:rPr>
                <w:rFonts w:ascii="Times New Roman" w:hAnsi="Times New Roman" w:cs="Times New Roman"/>
                <w:sz w:val="24"/>
                <w:szCs w:val="24"/>
              </w:rPr>
            </w:pPr>
            <w:r w:rsidRPr="003E21F9">
              <w:rPr>
                <w:rFonts w:ascii="Times New Roman" w:hAnsi="Times New Roman" w:cs="Times New Roman"/>
                <w:sz w:val="24"/>
                <w:szCs w:val="24"/>
              </w:rPr>
              <w:t>Starptautisko inovatīvo farmaceitisko firmu asociācija 13488/2020)</w:t>
            </w:r>
          </w:p>
        </w:tc>
        <w:tc>
          <w:tcPr>
            <w:tcW w:w="6009" w:type="dxa"/>
            <w:gridSpan w:val="2"/>
          </w:tcPr>
          <w:p w14:paraId="57FE4E6E" w14:textId="185419C2" w:rsidR="00194E9F" w:rsidRDefault="00194E9F" w:rsidP="00194E9F">
            <w:pPr>
              <w:jc w:val="both"/>
              <w:rPr>
                <w:rFonts w:ascii="Times New Roman" w:hAnsi="Times New Roman" w:cs="Times New Roman"/>
                <w:sz w:val="24"/>
                <w:szCs w:val="24"/>
              </w:rPr>
            </w:pPr>
            <w:r w:rsidRPr="003E21F9">
              <w:rPr>
                <w:rFonts w:ascii="Times New Roman" w:hAnsi="Times New Roman" w:cs="Times New Roman"/>
                <w:sz w:val="24"/>
                <w:szCs w:val="24"/>
              </w:rPr>
              <w:t>Projekta 3.1.7.6 uzdevumā iezīmēta nepieciešamība pilnveidot onkoloģisko slimību reģistru, taču piedāvājam apsvērt, ka būtiski ir nodrošināt pieejamo datu kvalitāti un apjomu, kā arī savietojamību ar slimnīcu reģistriem, tāpēc būtu apsverama jauna reģistra moduļa veidošana. Ņemot vērā Amerikas tirdzniecības kameras Latvijā īstenoto projektu onkoloģijas datu reģistra pilnveides uzsākšanai, aicinām saīsināt uzdevuma izpildes termiņu līdz 2022. gadam.</w:t>
            </w:r>
          </w:p>
        </w:tc>
        <w:tc>
          <w:tcPr>
            <w:tcW w:w="2071" w:type="dxa"/>
            <w:gridSpan w:val="2"/>
          </w:tcPr>
          <w:p w14:paraId="5213B324" w14:textId="599FF40D" w:rsidR="00194E9F" w:rsidRPr="00F1318F" w:rsidRDefault="00194E9F" w:rsidP="00194E9F">
            <w:pPr>
              <w:jc w:val="both"/>
              <w:rPr>
                <w:rFonts w:ascii="Times New Roman" w:hAnsi="Times New Roman" w:cs="Times New Roman"/>
                <w:b/>
                <w:bCs/>
                <w:color w:val="FF0000"/>
                <w:sz w:val="24"/>
                <w:szCs w:val="24"/>
              </w:rPr>
            </w:pPr>
            <w:r>
              <w:rPr>
                <w:rFonts w:ascii="Times New Roman" w:hAnsi="Times New Roman" w:cs="Times New Roman"/>
                <w:b/>
                <w:bCs/>
                <w:sz w:val="24"/>
                <w:szCs w:val="24"/>
              </w:rPr>
              <w:t>Ņ</w:t>
            </w:r>
            <w:r w:rsidRPr="25E74AD8">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tc>
        <w:tc>
          <w:tcPr>
            <w:tcW w:w="3685" w:type="dxa"/>
          </w:tcPr>
          <w:p w14:paraId="58A4E299"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Uzdevums pēc būtības ietver arī tādu risinājumu, kā jauna reģistra moduļa izveidi. Vērtējams un secīgi īstenojams e-veselības modernizācijas ietvaros. </w:t>
            </w:r>
          </w:p>
          <w:p w14:paraId="26E4D3A4" w14:textId="06C542EB"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Jautājums tiks skatīts  jaunā onkoloģijas plāna 2022.-2024. gadam izstrādes ietvaros.</w:t>
            </w:r>
          </w:p>
          <w:p w14:paraId="58CC5C78" w14:textId="32DE910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pašreiz ir uzsākts darbs Veselības ministrijas onkoloģijas domnīcā ar mērķi onkoloģijas jomā ieskicēt galvenos rīcības virzienus, definēt sasniedzamos mērķus un konkrētus uzdevumus (rezultātus), nodrošinot uzdevumu savstarpējo saikni.</w:t>
            </w:r>
          </w:p>
        </w:tc>
      </w:tr>
      <w:tr w:rsidR="00194E9F" w:rsidRPr="00960165" w14:paraId="4AF13C2B" w14:textId="77777777" w:rsidTr="00C65FC9">
        <w:tc>
          <w:tcPr>
            <w:tcW w:w="846" w:type="dxa"/>
          </w:tcPr>
          <w:p w14:paraId="492AB563" w14:textId="41932F6E"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423.</w:t>
            </w:r>
          </w:p>
        </w:tc>
        <w:tc>
          <w:tcPr>
            <w:tcW w:w="1559" w:type="dxa"/>
            <w:gridSpan w:val="2"/>
          </w:tcPr>
          <w:p w14:paraId="067D66EB" w14:textId="0557A5F6" w:rsidR="00194E9F" w:rsidRPr="000341E3" w:rsidRDefault="00194E9F" w:rsidP="00194E9F">
            <w:pPr>
              <w:jc w:val="both"/>
              <w:rPr>
                <w:rFonts w:ascii="Times New Roman" w:hAnsi="Times New Roman" w:cs="Times New Roman"/>
                <w:sz w:val="24"/>
                <w:szCs w:val="24"/>
              </w:rPr>
            </w:pPr>
            <w:r w:rsidRPr="003C29BB">
              <w:rPr>
                <w:rFonts w:ascii="Times New Roman" w:hAnsi="Times New Roman" w:cs="Times New Roman"/>
                <w:sz w:val="24"/>
                <w:szCs w:val="24"/>
              </w:rPr>
              <w:t>Amerikas Tirdzniecības palāta 13484/2020</w:t>
            </w:r>
          </w:p>
        </w:tc>
        <w:tc>
          <w:tcPr>
            <w:tcW w:w="6009" w:type="dxa"/>
            <w:gridSpan w:val="2"/>
          </w:tcPr>
          <w:p w14:paraId="13E1F195" w14:textId="390B2DF1" w:rsidR="00194E9F" w:rsidRPr="000341E3" w:rsidRDefault="00194E9F" w:rsidP="00194E9F">
            <w:pPr>
              <w:jc w:val="both"/>
              <w:rPr>
                <w:rFonts w:ascii="Times New Roman" w:hAnsi="Times New Roman" w:cs="Times New Roman"/>
                <w:sz w:val="24"/>
                <w:szCs w:val="24"/>
              </w:rPr>
            </w:pPr>
            <w:r w:rsidRPr="004A2D0A">
              <w:rPr>
                <w:rFonts w:ascii="Times New Roman" w:hAnsi="Times New Roman" w:cs="Times New Roman"/>
                <w:sz w:val="24"/>
                <w:szCs w:val="24"/>
              </w:rPr>
              <w:t>3.1.7.6. punktam - Aicinām papildināt arī ar komersantiem, pakalpojumu sniedzējiem</w:t>
            </w:r>
            <w:r>
              <w:rPr>
                <w:rFonts w:ascii="Times New Roman" w:hAnsi="Times New Roman" w:cs="Times New Roman"/>
                <w:sz w:val="24"/>
                <w:szCs w:val="24"/>
              </w:rPr>
              <w:t>.</w:t>
            </w:r>
          </w:p>
        </w:tc>
        <w:tc>
          <w:tcPr>
            <w:tcW w:w="2071" w:type="dxa"/>
            <w:gridSpan w:val="2"/>
          </w:tcPr>
          <w:p w14:paraId="1BBCFE8D" w14:textId="3C7E171A" w:rsidR="00194E9F" w:rsidRPr="00F1318F" w:rsidRDefault="00194E9F" w:rsidP="00194E9F">
            <w:pPr>
              <w:jc w:val="both"/>
              <w:rPr>
                <w:rFonts w:ascii="Times New Roman" w:hAnsi="Times New Roman" w:cs="Times New Roman"/>
                <w:b/>
                <w:bCs/>
                <w:color w:val="FF0000"/>
                <w:sz w:val="24"/>
                <w:szCs w:val="24"/>
              </w:rPr>
            </w:pPr>
            <w:r w:rsidRPr="25E74AD8">
              <w:rPr>
                <w:rFonts w:ascii="Times New Roman" w:hAnsi="Times New Roman" w:cs="Times New Roman"/>
                <w:b/>
                <w:bCs/>
                <w:sz w:val="24"/>
                <w:szCs w:val="24"/>
              </w:rPr>
              <w:t>Nav ņemts vērā</w:t>
            </w:r>
          </w:p>
          <w:p w14:paraId="5DFD9B0C" w14:textId="70FD1439" w:rsidR="00194E9F" w:rsidRPr="00F1318F"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653204DB" w14:textId="24D07C7F" w:rsidR="00194E9F" w:rsidRPr="00960165" w:rsidRDefault="00194E9F" w:rsidP="00194E9F">
            <w:pPr>
              <w:jc w:val="both"/>
              <w:rPr>
                <w:rFonts w:ascii="Times New Roman" w:hAnsi="Times New Roman" w:cs="Times New Roman"/>
                <w:sz w:val="24"/>
                <w:szCs w:val="24"/>
              </w:rPr>
            </w:pPr>
            <w:r w:rsidRPr="00C65FC9">
              <w:rPr>
                <w:rFonts w:ascii="Times New Roman" w:hAnsi="Times New Roman" w:cs="Times New Roman"/>
                <w:sz w:val="24"/>
                <w:szCs w:val="24"/>
              </w:rPr>
              <w:t>Nav saprotams pamatojums.</w:t>
            </w:r>
          </w:p>
        </w:tc>
      </w:tr>
      <w:tr w:rsidR="00194E9F" w:rsidRPr="00960165" w14:paraId="3673518E" w14:textId="77777777" w:rsidTr="001150CE">
        <w:tc>
          <w:tcPr>
            <w:tcW w:w="846" w:type="dxa"/>
          </w:tcPr>
          <w:p w14:paraId="53253FD5" w14:textId="7B662C4D"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424.</w:t>
            </w:r>
          </w:p>
        </w:tc>
        <w:tc>
          <w:tcPr>
            <w:tcW w:w="1559" w:type="dxa"/>
            <w:gridSpan w:val="2"/>
          </w:tcPr>
          <w:p w14:paraId="570EB302" w14:textId="40E1FDDA" w:rsidR="00194E9F" w:rsidRPr="003C29BB" w:rsidRDefault="00194E9F" w:rsidP="00194E9F">
            <w:pPr>
              <w:jc w:val="both"/>
              <w:rPr>
                <w:rFonts w:ascii="Times New Roman" w:hAnsi="Times New Roman" w:cs="Times New Roman"/>
                <w:sz w:val="24"/>
                <w:szCs w:val="24"/>
              </w:rPr>
            </w:pPr>
            <w:r w:rsidRPr="00565A2C">
              <w:rPr>
                <w:rFonts w:ascii="Times New Roman" w:hAnsi="Times New Roman" w:cs="Times New Roman"/>
                <w:sz w:val="24"/>
                <w:szCs w:val="24"/>
              </w:rPr>
              <w:t>Biofarmaceitisko zāļu ražotāju asociācija Latvijā 13555/2020</w:t>
            </w:r>
          </w:p>
        </w:tc>
        <w:tc>
          <w:tcPr>
            <w:tcW w:w="6009" w:type="dxa"/>
            <w:gridSpan w:val="2"/>
          </w:tcPr>
          <w:p w14:paraId="604BB850" w14:textId="4C4A92B9" w:rsidR="00194E9F" w:rsidRDefault="00194E9F" w:rsidP="00194E9F">
            <w:pPr>
              <w:jc w:val="both"/>
              <w:rPr>
                <w:rFonts w:ascii="Times New Roman" w:hAnsi="Times New Roman" w:cs="Times New Roman"/>
                <w:sz w:val="24"/>
                <w:szCs w:val="24"/>
              </w:rPr>
            </w:pPr>
            <w:r w:rsidRPr="00372EB5">
              <w:rPr>
                <w:rFonts w:ascii="Times New Roman" w:hAnsi="Times New Roman" w:cs="Times New Roman"/>
                <w:sz w:val="24"/>
                <w:szCs w:val="24"/>
              </w:rPr>
              <w:t>Lūdzam precizēt termiņu, norādot, ka reģistrs jāizveido 2021.-2022.gadā.</w:t>
            </w:r>
            <w:r>
              <w:t xml:space="preserve"> </w:t>
            </w:r>
            <w:r w:rsidRPr="00D56724">
              <w:rPr>
                <w:rFonts w:ascii="Times New Roman" w:hAnsi="Times New Roman" w:cs="Times New Roman"/>
                <w:sz w:val="24"/>
                <w:szCs w:val="24"/>
              </w:rPr>
              <w:t>Aicinām papildināt arī ar privāto sektoru, kas ir pakalpojumu sniedzēji</w:t>
            </w:r>
            <w:r>
              <w:rPr>
                <w:rFonts w:ascii="Times New Roman" w:hAnsi="Times New Roman" w:cs="Times New Roman"/>
                <w:sz w:val="24"/>
                <w:szCs w:val="24"/>
              </w:rPr>
              <w:t>.</w:t>
            </w:r>
          </w:p>
          <w:p w14:paraId="69F62B64" w14:textId="2CAC126D" w:rsidR="00194E9F" w:rsidRPr="004A2D0A" w:rsidRDefault="00194E9F" w:rsidP="00194E9F">
            <w:pPr>
              <w:jc w:val="both"/>
              <w:rPr>
                <w:rFonts w:ascii="Times New Roman" w:hAnsi="Times New Roman" w:cs="Times New Roman"/>
                <w:sz w:val="24"/>
                <w:szCs w:val="24"/>
              </w:rPr>
            </w:pPr>
          </w:p>
        </w:tc>
        <w:tc>
          <w:tcPr>
            <w:tcW w:w="2071" w:type="dxa"/>
            <w:gridSpan w:val="2"/>
          </w:tcPr>
          <w:p w14:paraId="23EB891A" w14:textId="05CE343E" w:rsidR="00194E9F" w:rsidRPr="00F1318F" w:rsidRDefault="00194E9F" w:rsidP="00194E9F">
            <w:pPr>
              <w:jc w:val="both"/>
              <w:rPr>
                <w:rFonts w:ascii="Times New Roman" w:hAnsi="Times New Roman" w:cs="Times New Roman"/>
                <w:b/>
                <w:bCs/>
                <w:color w:val="FF0000"/>
                <w:sz w:val="24"/>
                <w:szCs w:val="24"/>
              </w:rPr>
            </w:pPr>
            <w:r w:rsidRPr="25E74AD8">
              <w:rPr>
                <w:rFonts w:ascii="Times New Roman" w:hAnsi="Times New Roman" w:cs="Times New Roman"/>
                <w:b/>
                <w:bCs/>
                <w:sz w:val="24"/>
                <w:szCs w:val="24"/>
              </w:rPr>
              <w:t>Nav ņemts vērā</w:t>
            </w:r>
          </w:p>
        </w:tc>
        <w:tc>
          <w:tcPr>
            <w:tcW w:w="3685" w:type="dxa"/>
          </w:tcPr>
          <w:p w14:paraId="52B6E8D1" w14:textId="2C334E16"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Mērķiem un uzdevumiem ir jābūt reālistiskiem un sasniedzamiem. Reģistra uzlabošana/pilnveide nevar notikt īsā termiņā. Ir valstis, kur reģistrus pilnveido vai izstrādā līdz 10 gadiem. </w:t>
            </w:r>
            <w:r>
              <w:rPr>
                <w:rFonts w:ascii="Times New Roman" w:hAnsi="Times New Roman" w:cs="Times New Roman"/>
                <w:sz w:val="24"/>
                <w:szCs w:val="24"/>
              </w:rPr>
              <w:t xml:space="preserve"> Vērtējams un secīgi īstenojams e-veselības modernizācijas ietvaros.</w:t>
            </w:r>
          </w:p>
          <w:p w14:paraId="4E0E7FE7"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Līdz ar to jautājums tiks skatīts  jaunā onkoloģijas plāna 2022.-2024. gadam izstrādes ietvaros.</w:t>
            </w:r>
          </w:p>
          <w:p w14:paraId="1DF761E5" w14:textId="41412F69"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pašreiz ir uzsākts darbs Veselības ministrijas onkoloģijas domnīcā ar mērķi onkoloģijas jomā ieskicēt galvenos rīcības virzienus, definēt sasniedzamos mērķus un konkrētus uzdevumus (rezultātus), nodrošinot uzdevumu savstarpējo saikni.</w:t>
            </w:r>
          </w:p>
        </w:tc>
      </w:tr>
      <w:tr w:rsidR="00194E9F" w:rsidRPr="008B5B71" w14:paraId="1724BF46" w14:textId="77777777" w:rsidTr="001150CE">
        <w:tc>
          <w:tcPr>
            <w:tcW w:w="846" w:type="dxa"/>
          </w:tcPr>
          <w:p w14:paraId="231FD721" w14:textId="4E99F775" w:rsidR="00194E9F" w:rsidRPr="008B5B71"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425.</w:t>
            </w:r>
          </w:p>
        </w:tc>
        <w:tc>
          <w:tcPr>
            <w:tcW w:w="1559" w:type="dxa"/>
            <w:gridSpan w:val="2"/>
          </w:tcPr>
          <w:p w14:paraId="2DFA4701" w14:textId="250C884C" w:rsidR="00194E9F" w:rsidRPr="008B5B71" w:rsidRDefault="00194E9F" w:rsidP="00194E9F">
            <w:pPr>
              <w:jc w:val="both"/>
              <w:rPr>
                <w:rFonts w:ascii="Times New Roman" w:hAnsi="Times New Roman" w:cs="Times New Roman"/>
                <w:color w:val="000000" w:themeColor="text1"/>
                <w:sz w:val="24"/>
                <w:szCs w:val="24"/>
              </w:rPr>
            </w:pPr>
            <w:r w:rsidRPr="008B5B71">
              <w:rPr>
                <w:rFonts w:ascii="Times New Roman" w:hAnsi="Times New Roman" w:cs="Times New Roman"/>
                <w:color w:val="000000" w:themeColor="text1"/>
                <w:sz w:val="24"/>
                <w:szCs w:val="24"/>
              </w:rPr>
              <w:t>RAKUS</w:t>
            </w:r>
          </w:p>
          <w:p w14:paraId="178CCDF4" w14:textId="16EFD68F" w:rsidR="00194E9F" w:rsidRPr="008B5B71" w:rsidRDefault="00194E9F" w:rsidP="00194E9F">
            <w:pPr>
              <w:jc w:val="both"/>
              <w:rPr>
                <w:rFonts w:ascii="Times New Roman" w:hAnsi="Times New Roman" w:cs="Times New Roman"/>
                <w:bCs/>
                <w:color w:val="000000" w:themeColor="text1"/>
                <w:sz w:val="24"/>
                <w:szCs w:val="24"/>
              </w:rPr>
            </w:pPr>
          </w:p>
        </w:tc>
        <w:tc>
          <w:tcPr>
            <w:tcW w:w="6009" w:type="dxa"/>
            <w:gridSpan w:val="2"/>
          </w:tcPr>
          <w:p w14:paraId="0FC5CFA0" w14:textId="45D9D99C" w:rsidR="00194E9F" w:rsidRPr="008B5B71" w:rsidRDefault="00194E9F" w:rsidP="00194E9F">
            <w:pPr>
              <w:jc w:val="both"/>
              <w:rPr>
                <w:rFonts w:ascii="Times New Roman" w:hAnsi="Times New Roman" w:cs="Times New Roman"/>
                <w:color w:val="000000" w:themeColor="text1"/>
                <w:sz w:val="24"/>
                <w:szCs w:val="24"/>
              </w:rPr>
            </w:pPr>
            <w:r w:rsidRPr="008B5B71">
              <w:rPr>
                <w:rFonts w:ascii="Times New Roman" w:hAnsi="Times New Roman" w:cs="Times New Roman"/>
                <w:color w:val="000000" w:themeColor="text1"/>
                <w:sz w:val="24"/>
                <w:szCs w:val="24"/>
              </w:rPr>
              <w:t>Alternatīvs priekšlikums: veidot jaunu vēža reģistru pacientu datu uzkrāšanai un analīzei visa ārstēšanās ceļa laikā un pēc tā, tai skaitā skrīninga datu uzkrāšanai un ilgtermiņa analīzei.</w:t>
            </w:r>
          </w:p>
        </w:tc>
        <w:tc>
          <w:tcPr>
            <w:tcW w:w="2071" w:type="dxa"/>
            <w:gridSpan w:val="2"/>
          </w:tcPr>
          <w:p w14:paraId="32BAF9A1" w14:textId="2361E697" w:rsidR="00194E9F" w:rsidRPr="008B5B71" w:rsidRDefault="00194E9F" w:rsidP="00194E9F">
            <w:pPr>
              <w:jc w:val="both"/>
              <w:rPr>
                <w:rFonts w:ascii="Times New Roman" w:hAnsi="Times New Roman" w:cs="Times New Roman"/>
                <w:b/>
                <w:bCs/>
                <w:color w:val="000000" w:themeColor="text1"/>
                <w:sz w:val="24"/>
                <w:szCs w:val="24"/>
                <w:highlight w:val="yellow"/>
              </w:rPr>
            </w:pPr>
            <w:r w:rsidRPr="25E74AD8">
              <w:rPr>
                <w:rFonts w:ascii="Times New Roman" w:hAnsi="Times New Roman" w:cs="Times New Roman"/>
                <w:b/>
                <w:bCs/>
                <w:sz w:val="24"/>
                <w:szCs w:val="24"/>
              </w:rPr>
              <w:t>Nav ņemts vērā</w:t>
            </w:r>
          </w:p>
        </w:tc>
        <w:tc>
          <w:tcPr>
            <w:tcW w:w="3685" w:type="dxa"/>
          </w:tcPr>
          <w:p w14:paraId="16AA76B0"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Uzdevums pēc būtības ietver arī tādu risinājumu, kā jauna reģistra moduļa izveidi. Vērtējams un secīgi īstenojams e-veselības modernizācijas ietvaros. </w:t>
            </w:r>
          </w:p>
          <w:p w14:paraId="7DD8029F"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Jautājums tiks skatīts  jaunā onkoloģijas plāna 2022.-2024. gadam izstrādes ietvaros.</w:t>
            </w:r>
          </w:p>
          <w:p w14:paraId="4A075A6C" w14:textId="62E990CF" w:rsidR="00194E9F" w:rsidRPr="008B5B71" w:rsidRDefault="00194E9F" w:rsidP="00194E9F">
            <w:pPr>
              <w:jc w:val="both"/>
              <w:rPr>
                <w:rFonts w:ascii="Times New Roman" w:hAnsi="Times New Roman" w:cs="Times New Roman"/>
                <w:color w:val="000000" w:themeColor="text1"/>
                <w:sz w:val="24"/>
                <w:szCs w:val="24"/>
              </w:rPr>
            </w:pPr>
            <w:r w:rsidRPr="7726D0F0">
              <w:rPr>
                <w:rFonts w:ascii="Times New Roman" w:hAnsi="Times New Roman" w:cs="Times New Roman"/>
                <w:sz w:val="24"/>
                <w:szCs w:val="24"/>
              </w:rPr>
              <w:t>Vienlaikus informējam, ka pašreiz ir uzsākts darbs Veselības ministrijas onkoloģijas domnīcā ar mērķi onkoloģijas jomā ieskicēt galvenos rīcības virzienus, definēt sasniedzamos mērķus un konkrētus uzdevumus (rezultātus), nodrošinot uzdevumu savstarpējo saikni.</w:t>
            </w:r>
          </w:p>
        </w:tc>
      </w:tr>
      <w:tr w:rsidR="00194E9F" w:rsidRPr="00BF63A1" w14:paraId="712F44C5" w14:textId="77777777" w:rsidTr="001150CE">
        <w:tc>
          <w:tcPr>
            <w:tcW w:w="846" w:type="dxa"/>
          </w:tcPr>
          <w:p w14:paraId="05CD0501" w14:textId="1C2A4306" w:rsidR="00194E9F" w:rsidRPr="00BF63A1"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426.</w:t>
            </w:r>
          </w:p>
        </w:tc>
        <w:tc>
          <w:tcPr>
            <w:tcW w:w="1559" w:type="dxa"/>
            <w:gridSpan w:val="2"/>
          </w:tcPr>
          <w:p w14:paraId="2027EAD6" w14:textId="29D7F437" w:rsidR="00194E9F" w:rsidRPr="00BF63A1" w:rsidRDefault="00194E9F" w:rsidP="00194E9F">
            <w:pPr>
              <w:jc w:val="both"/>
              <w:rPr>
                <w:rFonts w:ascii="Times New Roman" w:hAnsi="Times New Roman" w:cs="Times New Roman"/>
                <w:color w:val="000000" w:themeColor="text1"/>
                <w:sz w:val="24"/>
                <w:szCs w:val="24"/>
              </w:rPr>
            </w:pPr>
            <w:r w:rsidRPr="00BF63A1">
              <w:rPr>
                <w:rFonts w:ascii="Times New Roman" w:hAnsi="Times New Roman" w:cs="Times New Roman"/>
                <w:color w:val="000000" w:themeColor="text1"/>
                <w:sz w:val="24"/>
                <w:szCs w:val="24"/>
              </w:rPr>
              <w:t>RAKUS</w:t>
            </w:r>
          </w:p>
          <w:p w14:paraId="25459C28" w14:textId="448E0315" w:rsidR="00194E9F" w:rsidRPr="00BF63A1" w:rsidRDefault="00194E9F" w:rsidP="00194E9F">
            <w:pPr>
              <w:jc w:val="both"/>
              <w:rPr>
                <w:rFonts w:ascii="Times New Roman" w:hAnsi="Times New Roman" w:cs="Times New Roman"/>
                <w:bCs/>
                <w:color w:val="000000" w:themeColor="text1"/>
                <w:sz w:val="24"/>
                <w:szCs w:val="24"/>
              </w:rPr>
            </w:pPr>
          </w:p>
        </w:tc>
        <w:tc>
          <w:tcPr>
            <w:tcW w:w="6009" w:type="dxa"/>
            <w:gridSpan w:val="2"/>
          </w:tcPr>
          <w:p w14:paraId="6A0835CB" w14:textId="0A06DE62" w:rsidR="00194E9F" w:rsidRPr="00BF63A1" w:rsidRDefault="00194E9F" w:rsidP="00194E9F">
            <w:pPr>
              <w:jc w:val="both"/>
              <w:rPr>
                <w:rFonts w:ascii="Times New Roman" w:hAnsi="Times New Roman" w:cs="Times New Roman"/>
                <w:color w:val="000000" w:themeColor="text1"/>
                <w:sz w:val="24"/>
                <w:szCs w:val="24"/>
              </w:rPr>
            </w:pPr>
            <w:r w:rsidRPr="00BF63A1">
              <w:rPr>
                <w:rFonts w:ascii="Times New Roman" w:hAnsi="Times New Roman" w:cs="Times New Roman"/>
                <w:color w:val="000000" w:themeColor="text1"/>
                <w:sz w:val="24"/>
                <w:szCs w:val="24"/>
              </w:rPr>
              <w:t>Nodrošināt kvalitatīvu un nepārtrauktu, Eiropas standartiem atbilstošu Vēža reģistra darbu, nodrošinot vismaz 95% no saslimšanas gadījumu uzskaites valstī (2021.-2027.</w:t>
            </w:r>
            <w:r w:rsidRPr="00BF63A1">
              <w:rPr>
                <w:rFonts w:ascii="Times New Roman" w:hAnsi="Times New Roman" w:cs="Times New Roman"/>
                <w:color w:val="000000" w:themeColor="text1"/>
                <w:sz w:val="24"/>
                <w:szCs w:val="24"/>
              </w:rPr>
              <w:tab/>
              <w:t>SPKC</w:t>
            </w:r>
            <w:r w:rsidRPr="00BF63A1">
              <w:rPr>
                <w:rFonts w:ascii="Times New Roman" w:hAnsi="Times New Roman" w:cs="Times New Roman"/>
                <w:color w:val="000000" w:themeColor="text1"/>
                <w:sz w:val="24"/>
                <w:szCs w:val="24"/>
              </w:rPr>
              <w:tab/>
              <w:t>VM, NVD, profesionālās asociācijas, izglītības iestādes)</w:t>
            </w:r>
          </w:p>
          <w:p w14:paraId="7A84651F" w14:textId="747A7F77" w:rsidR="00194E9F" w:rsidRPr="00BF63A1" w:rsidRDefault="00194E9F" w:rsidP="00194E9F">
            <w:pPr>
              <w:jc w:val="both"/>
              <w:rPr>
                <w:rFonts w:ascii="Times New Roman" w:hAnsi="Times New Roman" w:cs="Times New Roman"/>
                <w:color w:val="000000" w:themeColor="text1"/>
                <w:sz w:val="24"/>
                <w:szCs w:val="24"/>
              </w:rPr>
            </w:pPr>
          </w:p>
        </w:tc>
        <w:tc>
          <w:tcPr>
            <w:tcW w:w="2071" w:type="dxa"/>
            <w:gridSpan w:val="2"/>
          </w:tcPr>
          <w:p w14:paraId="4428581D" w14:textId="41E78005" w:rsidR="00194E9F" w:rsidRPr="00BF63A1" w:rsidRDefault="00194E9F" w:rsidP="00194E9F">
            <w:pPr>
              <w:jc w:val="both"/>
              <w:rPr>
                <w:rFonts w:ascii="Times New Roman" w:hAnsi="Times New Roman" w:cs="Times New Roman"/>
                <w:b/>
                <w:bCs/>
                <w:color w:val="000000" w:themeColor="text1"/>
                <w:sz w:val="24"/>
                <w:szCs w:val="24"/>
              </w:rPr>
            </w:pPr>
            <w:r w:rsidRPr="25E74AD8">
              <w:rPr>
                <w:rFonts w:ascii="Times New Roman" w:hAnsi="Times New Roman" w:cs="Times New Roman"/>
                <w:b/>
                <w:bCs/>
                <w:sz w:val="24"/>
                <w:szCs w:val="24"/>
              </w:rPr>
              <w:t>Nav ņemts vērā</w:t>
            </w:r>
          </w:p>
        </w:tc>
        <w:tc>
          <w:tcPr>
            <w:tcW w:w="3685" w:type="dxa"/>
          </w:tcPr>
          <w:p w14:paraId="69272292"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Jautājums tiks skatīts  jaunā onkoloģijas plāna 2022.-2024. gadam izstrādes ietvaros.</w:t>
            </w:r>
          </w:p>
          <w:p w14:paraId="5AC92221" w14:textId="1D662451" w:rsidR="00194E9F" w:rsidRPr="00BF63A1" w:rsidRDefault="00194E9F" w:rsidP="00194E9F">
            <w:pPr>
              <w:jc w:val="both"/>
              <w:rPr>
                <w:rFonts w:ascii="Times New Roman" w:hAnsi="Times New Roman" w:cs="Times New Roman"/>
                <w:color w:val="000000" w:themeColor="text1"/>
                <w:sz w:val="24"/>
                <w:szCs w:val="24"/>
              </w:rPr>
            </w:pPr>
            <w:r w:rsidRPr="7726D0F0">
              <w:rPr>
                <w:rFonts w:ascii="Times New Roman" w:hAnsi="Times New Roman" w:cs="Times New Roman"/>
                <w:sz w:val="24"/>
                <w:szCs w:val="24"/>
              </w:rPr>
              <w:t>Vienlaikus informējam, ka pašreiz ir uzsākts darbs Veselības ministrijas onkoloģijas domnīcā ar mērķi onkoloģijas jomā ieskicēt galvenos rīcības virzienus, definēt sasniedzamos mērķus un konkrētus uzdevumus (rezultātus), nodrošinot uzdevumu savstarpējo saikni.</w:t>
            </w:r>
          </w:p>
        </w:tc>
      </w:tr>
      <w:tr w:rsidR="00194E9F" w:rsidRPr="00960165" w14:paraId="08761906" w14:textId="77777777" w:rsidTr="001150CE">
        <w:tc>
          <w:tcPr>
            <w:tcW w:w="846" w:type="dxa"/>
          </w:tcPr>
          <w:p w14:paraId="6269F74E" w14:textId="6F1242FA" w:rsidR="00194E9F" w:rsidRPr="00E05510" w:rsidRDefault="00194E9F" w:rsidP="00194E9F">
            <w:pPr>
              <w:jc w:val="both"/>
              <w:rPr>
                <w:rFonts w:ascii="Times New Roman" w:hAnsi="Times New Roman" w:cs="Times New Roman"/>
                <w:sz w:val="24"/>
                <w:szCs w:val="24"/>
              </w:rPr>
            </w:pPr>
            <w:r>
              <w:rPr>
                <w:rFonts w:ascii="Times New Roman" w:hAnsi="Times New Roman" w:cs="Times New Roman"/>
                <w:sz w:val="24"/>
                <w:szCs w:val="24"/>
              </w:rPr>
              <w:t>427.</w:t>
            </w:r>
          </w:p>
        </w:tc>
        <w:tc>
          <w:tcPr>
            <w:tcW w:w="1559" w:type="dxa"/>
            <w:gridSpan w:val="2"/>
          </w:tcPr>
          <w:p w14:paraId="4BF4E4EC" w14:textId="77777777" w:rsidR="00194E9F" w:rsidRPr="00BF63A1" w:rsidRDefault="00194E9F" w:rsidP="00194E9F">
            <w:pPr>
              <w:jc w:val="both"/>
              <w:rPr>
                <w:rFonts w:ascii="Times New Roman" w:hAnsi="Times New Roman" w:cs="Times New Roman"/>
                <w:color w:val="000000" w:themeColor="text1"/>
                <w:sz w:val="24"/>
                <w:szCs w:val="24"/>
              </w:rPr>
            </w:pPr>
            <w:r w:rsidRPr="00BF63A1">
              <w:rPr>
                <w:rFonts w:ascii="Times New Roman" w:hAnsi="Times New Roman" w:cs="Times New Roman"/>
                <w:color w:val="000000" w:themeColor="text1"/>
                <w:sz w:val="24"/>
                <w:szCs w:val="24"/>
              </w:rPr>
              <w:t>RAKUS</w:t>
            </w:r>
          </w:p>
          <w:p w14:paraId="164153B7" w14:textId="17192049" w:rsidR="00194E9F" w:rsidRPr="00E05510" w:rsidRDefault="00194E9F" w:rsidP="00194E9F">
            <w:pPr>
              <w:jc w:val="both"/>
              <w:rPr>
                <w:rFonts w:ascii="Times New Roman" w:hAnsi="Times New Roman" w:cs="Times New Roman"/>
                <w:sz w:val="24"/>
                <w:szCs w:val="24"/>
              </w:rPr>
            </w:pPr>
          </w:p>
        </w:tc>
        <w:tc>
          <w:tcPr>
            <w:tcW w:w="6009" w:type="dxa"/>
            <w:gridSpan w:val="2"/>
          </w:tcPr>
          <w:p w14:paraId="2F05E6B7" w14:textId="3B2C8D1D" w:rsidR="00194E9F" w:rsidRPr="00FC313B" w:rsidRDefault="00194E9F" w:rsidP="00194E9F">
            <w:pPr>
              <w:jc w:val="both"/>
              <w:rPr>
                <w:rFonts w:ascii="Times New Roman" w:hAnsi="Times New Roman" w:cs="Times New Roman"/>
                <w:iCs/>
                <w:color w:val="000000" w:themeColor="text1"/>
                <w:sz w:val="24"/>
                <w:szCs w:val="24"/>
              </w:rPr>
            </w:pPr>
            <w:r w:rsidRPr="00FC313B">
              <w:rPr>
                <w:rFonts w:ascii="Times New Roman" w:hAnsi="Times New Roman" w:cs="Times New Roman"/>
                <w:iCs/>
                <w:color w:val="000000" w:themeColor="text1"/>
                <w:sz w:val="24"/>
                <w:szCs w:val="24"/>
              </w:rPr>
              <w:t>Nodrošināt uz zināšanām balstītas prakses ieviešanu onkoloģijas jomā, stimulēt papildus pētniecību nozarē.</w:t>
            </w:r>
          </w:p>
          <w:p w14:paraId="633547EE" w14:textId="472B8A44" w:rsidR="00194E9F" w:rsidRPr="00FC313B" w:rsidRDefault="00194E9F" w:rsidP="00194E9F">
            <w:pPr>
              <w:jc w:val="both"/>
              <w:rPr>
                <w:rFonts w:ascii="Times New Roman" w:hAnsi="Times New Roman" w:cs="Times New Roman"/>
                <w:iCs/>
                <w:color w:val="000000" w:themeColor="text1"/>
                <w:sz w:val="24"/>
                <w:szCs w:val="24"/>
              </w:rPr>
            </w:pPr>
            <w:r w:rsidRPr="00FC313B">
              <w:rPr>
                <w:rFonts w:ascii="Times New Roman" w:hAnsi="Times New Roman" w:cs="Times New Roman"/>
                <w:iCs/>
                <w:color w:val="000000" w:themeColor="text1"/>
                <w:sz w:val="24"/>
                <w:szCs w:val="24"/>
              </w:rPr>
              <w:tab/>
            </w:r>
          </w:p>
        </w:tc>
        <w:tc>
          <w:tcPr>
            <w:tcW w:w="2071" w:type="dxa"/>
            <w:gridSpan w:val="2"/>
          </w:tcPr>
          <w:p w14:paraId="0E1554FF" w14:textId="02320E34" w:rsidR="00194E9F" w:rsidRPr="00E05510" w:rsidRDefault="00194E9F" w:rsidP="00194E9F">
            <w:pPr>
              <w:jc w:val="both"/>
              <w:rPr>
                <w:rFonts w:ascii="Times New Roman" w:hAnsi="Times New Roman" w:cs="Times New Roman"/>
                <w:b/>
                <w:bCs/>
                <w:color w:val="FF0000"/>
                <w:sz w:val="24"/>
                <w:szCs w:val="24"/>
                <w:highlight w:val="yellow"/>
              </w:rPr>
            </w:pPr>
            <w:r w:rsidRPr="00CA7718">
              <w:rPr>
                <w:rFonts w:ascii="Times New Roman" w:hAnsi="Times New Roman" w:cs="Times New Roman"/>
                <w:b/>
                <w:bCs/>
                <w:color w:val="000000" w:themeColor="text1"/>
                <w:sz w:val="24"/>
                <w:szCs w:val="24"/>
              </w:rPr>
              <w:t>Ņemts vērā daļēji</w:t>
            </w:r>
          </w:p>
        </w:tc>
        <w:tc>
          <w:tcPr>
            <w:tcW w:w="3685" w:type="dxa"/>
          </w:tcPr>
          <w:p w14:paraId="61408F41" w14:textId="3D3CC0B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w:t>
            </w:r>
            <w:r w:rsidRPr="7726D0F0">
              <w:rPr>
                <w:rFonts w:ascii="Times New Roman" w:hAnsi="Times New Roman" w:cs="Times New Roman"/>
                <w:sz w:val="24"/>
                <w:szCs w:val="24"/>
              </w:rPr>
              <w:t>amatnostādņu  3.1.7.1.</w:t>
            </w:r>
            <w:r>
              <w:rPr>
                <w:rFonts w:ascii="Times New Roman" w:hAnsi="Times New Roman" w:cs="Times New Roman"/>
                <w:sz w:val="24"/>
                <w:szCs w:val="24"/>
              </w:rPr>
              <w:t>uzdevums:</w:t>
            </w:r>
            <w:r w:rsidRPr="7726D0F0">
              <w:rPr>
                <w:rFonts w:ascii="Times New Roman" w:hAnsi="Times New Roman" w:cs="Times New Roman"/>
                <w:sz w:val="24"/>
                <w:szCs w:val="24"/>
              </w:rPr>
              <w:t xml:space="preserve"> </w:t>
            </w:r>
          </w:p>
          <w:p w14:paraId="04C4ACC6" w14:textId="2F16E803" w:rsidR="00194E9F"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w:t>
            </w:r>
            <w:r w:rsidRPr="00297E5B">
              <w:rPr>
                <w:rStyle w:val="normaltextrun"/>
                <w:rFonts w:ascii="Times New Roman" w:hAnsi="Times New Roman" w:cs="Times New Roman"/>
                <w:sz w:val="24"/>
                <w:szCs w:val="24"/>
              </w:rPr>
              <w:t>Izveidot metodisko vadību onkoloģijā un vēža skrīninga programmās un izveidot un</w:t>
            </w:r>
            <w:r w:rsidRPr="00297E5B">
              <w:rPr>
                <w:rFonts w:ascii="Times New Roman" w:hAnsi="Times New Roman" w:cs="Times New Roman"/>
                <w:sz w:val="24"/>
                <w:szCs w:val="24"/>
              </w:rPr>
              <w:t xml:space="preserve"> atbilstoši starptautiski noteiktajām prasībām akreditēt visaptverošu vēža infrastruktūru, </w:t>
            </w:r>
            <w:r w:rsidRPr="00297E5B">
              <w:rPr>
                <w:rStyle w:val="normaltextrun"/>
                <w:rFonts w:ascii="Times New Roman" w:hAnsi="Times New Roman" w:cs="Times New Roman"/>
                <w:sz w:val="24"/>
                <w:szCs w:val="24"/>
              </w:rPr>
              <w:t>lai cita starpā nodrošinātu skrīninga koordināciju, uzraudzību un kvalitātes vadību un vienotas skrīninga datu vadības sistēmas izveidi, un</w:t>
            </w:r>
            <w:r w:rsidRPr="00297E5B">
              <w:rPr>
                <w:rStyle w:val="normaltextrun"/>
              </w:rPr>
              <w:t xml:space="preserve"> </w:t>
            </w:r>
            <w:r w:rsidRPr="00297E5B">
              <w:rPr>
                <w:rFonts w:ascii="Times New Roman" w:hAnsi="Times New Roman" w:cs="Times New Roman"/>
                <w:sz w:val="24"/>
                <w:szCs w:val="24"/>
              </w:rPr>
              <w:t>savietojamību ar vēža reģistru.</w:t>
            </w:r>
            <w:r>
              <w:rPr>
                <w:rFonts w:ascii="Times New Roman" w:hAnsi="Times New Roman" w:cs="Times New Roman"/>
                <w:sz w:val="24"/>
                <w:szCs w:val="24"/>
              </w:rPr>
              <w:t>”</w:t>
            </w:r>
          </w:p>
          <w:p w14:paraId="0824DA96" w14:textId="77777777" w:rsidR="00194E9F"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Pamatojums: Eiropas Komisijas Vēža misijas 10. rekomendācija nosaka prasību katrā Eiropas Savienības valstī neatkarīgi no tās iedzīvotāju skaita izveidot vismaz vienu starptautiski akreditētu visaptverošu vēža infrastruktūru, kas nodrošina gan augstas kvalitātes pacientu aprūpi, gan arī bāzes un pielietojamo pētījumu veikšanu, kā arī šīs infrastruktūras iesaisti starptautiskos ārstniecības, pētniecības un izglītības tīklos. Šādas infrastruktūras esamība nodrošina aprūpes kvalitātes augstāku līmeni.</w:t>
            </w:r>
          </w:p>
          <w:p w14:paraId="08E257E1"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Jautājums tiks skatīts  jaunā onkoloģijas plāna 2022.-2024. gadam izstrādes ietvaros.</w:t>
            </w:r>
          </w:p>
          <w:p w14:paraId="32C9059F" w14:textId="39F85A53" w:rsidR="00194E9F" w:rsidRDefault="00194E9F" w:rsidP="00194E9F">
            <w:pPr>
              <w:jc w:val="both"/>
              <w:rPr>
                <w:rFonts w:ascii="Times New Roman" w:hAnsi="Times New Roman" w:cs="Times New Roman"/>
                <w:color w:val="00B0F0"/>
                <w:sz w:val="24"/>
                <w:szCs w:val="24"/>
              </w:rPr>
            </w:pPr>
            <w:r w:rsidRPr="7726D0F0">
              <w:rPr>
                <w:rFonts w:ascii="Times New Roman" w:hAnsi="Times New Roman" w:cs="Times New Roman"/>
                <w:sz w:val="24"/>
                <w:szCs w:val="24"/>
              </w:rPr>
              <w:t>Vienlaikus informējam, ka ir uzsākts darbs Veselības ministrijas onkoloģijas domnīcā ar mērķi onkoloģijas jomā ieskicēt galvenos rīcības virzienus, definēt sasniedzamos mērķus un konkrētus uzdevumus (rezultātus), nodrošinot uzdevumu savstarpējo saikni</w:t>
            </w:r>
            <w:r w:rsidRPr="7726D0F0">
              <w:rPr>
                <w:rFonts w:ascii="Times New Roman" w:hAnsi="Times New Roman" w:cs="Times New Roman"/>
                <w:color w:val="00B0F0"/>
                <w:sz w:val="24"/>
                <w:szCs w:val="24"/>
              </w:rPr>
              <w:t>.</w:t>
            </w:r>
          </w:p>
          <w:p w14:paraId="6B1B1D97" w14:textId="77777777" w:rsidR="00194E9F" w:rsidRDefault="00194E9F" w:rsidP="00194E9F">
            <w:pPr>
              <w:jc w:val="both"/>
              <w:rPr>
                <w:rFonts w:ascii="Times New Roman" w:hAnsi="Times New Roman" w:cs="Times New Roman"/>
                <w:color w:val="00B0F0"/>
                <w:sz w:val="24"/>
                <w:szCs w:val="24"/>
              </w:rPr>
            </w:pPr>
          </w:p>
          <w:p w14:paraId="7CFC9841" w14:textId="64E9742F"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3.rīcības virziens papildināts ar jaunu apakšmērķi:</w:t>
            </w:r>
          </w:p>
          <w:p w14:paraId="636A84D0" w14:textId="6D269A5B" w:rsidR="00194E9F" w:rsidRPr="00960165" w:rsidRDefault="00194E9F" w:rsidP="00194E9F">
            <w:pPr>
              <w:jc w:val="both"/>
              <w:rPr>
                <w:rFonts w:ascii="Times New Roman" w:hAnsi="Times New Roman" w:cs="Times New Roman"/>
                <w:sz w:val="24"/>
                <w:szCs w:val="24"/>
              </w:rPr>
            </w:pPr>
            <w:r w:rsidRPr="00CA7718">
              <w:rPr>
                <w:rFonts w:ascii="Times New Roman" w:hAnsi="Times New Roman" w:cs="Times New Roman"/>
                <w:sz w:val="24"/>
                <w:szCs w:val="24"/>
              </w:rPr>
              <w:t>5.</w:t>
            </w:r>
            <w:r w:rsidRPr="00CA7718">
              <w:rPr>
                <w:rFonts w:ascii="Times New Roman" w:hAnsi="Times New Roman" w:cs="Times New Roman"/>
                <w:sz w:val="24"/>
                <w:szCs w:val="24"/>
              </w:rPr>
              <w:tab/>
              <w:t>Veicināt pētniecības rezultātu un inovāciju izmantošanu veselības aprūpes pakalpojumu nodrošināšanā, Latvijas pētniecības un inovāciju programmās ietverot jautājumus, kas saistīti ar integrētiem un uz cilvēku centrētiem veselības aprūpes pakalpojumiem. (Sasaistē ar 5.rīcības virzienu, 5.10. uzdevumu).</w:t>
            </w:r>
          </w:p>
        </w:tc>
      </w:tr>
      <w:tr w:rsidR="00194E9F" w:rsidRPr="009E4EE0" w14:paraId="41438836" w14:textId="77777777" w:rsidTr="001150CE">
        <w:tc>
          <w:tcPr>
            <w:tcW w:w="846" w:type="dxa"/>
          </w:tcPr>
          <w:p w14:paraId="35AABF84" w14:textId="538E12A5" w:rsidR="00194E9F" w:rsidRPr="009E4EE0"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428.</w:t>
            </w:r>
          </w:p>
        </w:tc>
        <w:tc>
          <w:tcPr>
            <w:tcW w:w="1559" w:type="dxa"/>
            <w:gridSpan w:val="2"/>
          </w:tcPr>
          <w:p w14:paraId="6CC90F23" w14:textId="77777777" w:rsidR="00194E9F" w:rsidRPr="009E4EE0" w:rsidRDefault="00194E9F" w:rsidP="00194E9F">
            <w:pPr>
              <w:jc w:val="both"/>
              <w:rPr>
                <w:rFonts w:ascii="Times New Roman" w:hAnsi="Times New Roman" w:cs="Times New Roman"/>
                <w:color w:val="000000" w:themeColor="text1"/>
                <w:sz w:val="24"/>
                <w:szCs w:val="24"/>
              </w:rPr>
            </w:pPr>
            <w:r w:rsidRPr="009E4EE0">
              <w:rPr>
                <w:rFonts w:ascii="Times New Roman" w:hAnsi="Times New Roman" w:cs="Times New Roman"/>
                <w:color w:val="000000" w:themeColor="text1"/>
                <w:sz w:val="24"/>
                <w:szCs w:val="24"/>
              </w:rPr>
              <w:t>RAKUS</w:t>
            </w:r>
          </w:p>
          <w:p w14:paraId="7281F79A" w14:textId="6F08BD68" w:rsidR="00194E9F" w:rsidRPr="009E4EE0" w:rsidRDefault="00194E9F" w:rsidP="00194E9F">
            <w:pPr>
              <w:jc w:val="both"/>
              <w:rPr>
                <w:rFonts w:ascii="Times New Roman" w:hAnsi="Times New Roman" w:cs="Times New Roman"/>
                <w:color w:val="000000" w:themeColor="text1"/>
                <w:sz w:val="24"/>
                <w:szCs w:val="24"/>
              </w:rPr>
            </w:pPr>
          </w:p>
        </w:tc>
        <w:tc>
          <w:tcPr>
            <w:tcW w:w="6009" w:type="dxa"/>
            <w:gridSpan w:val="2"/>
          </w:tcPr>
          <w:p w14:paraId="7F04C82D" w14:textId="71548573" w:rsidR="00194E9F" w:rsidRPr="009E4EE0" w:rsidRDefault="00194E9F" w:rsidP="00194E9F">
            <w:pPr>
              <w:jc w:val="both"/>
              <w:rPr>
                <w:rFonts w:ascii="Times New Roman" w:hAnsi="Times New Roman" w:cs="Times New Roman"/>
                <w:iCs/>
                <w:color w:val="000000" w:themeColor="text1"/>
                <w:sz w:val="24"/>
                <w:szCs w:val="24"/>
              </w:rPr>
            </w:pPr>
            <w:r w:rsidRPr="009E4EE0">
              <w:rPr>
                <w:rFonts w:ascii="Times New Roman" w:hAnsi="Times New Roman" w:cs="Times New Roman"/>
                <w:iCs/>
                <w:color w:val="000000" w:themeColor="text1"/>
                <w:sz w:val="24"/>
                <w:szCs w:val="24"/>
              </w:rPr>
              <w:t>Izveidot vienotu digitālu platformu valsts organizētā vēža skrīninga nodrošināšanai, sasaistot to ar visām saistītajām pastāvošajām un attīstāmajām datu bāzēm.</w:t>
            </w:r>
          </w:p>
        </w:tc>
        <w:tc>
          <w:tcPr>
            <w:tcW w:w="2071" w:type="dxa"/>
            <w:gridSpan w:val="2"/>
          </w:tcPr>
          <w:p w14:paraId="3A4CCDB0" w14:textId="2AF413B7" w:rsidR="00194E9F" w:rsidRPr="009E3115" w:rsidRDefault="00194E9F" w:rsidP="00194E9F">
            <w:pPr>
              <w:jc w:val="both"/>
              <w:rPr>
                <w:rFonts w:ascii="Times New Roman" w:hAnsi="Times New Roman" w:cs="Times New Roman"/>
                <w:b/>
                <w:bCs/>
                <w:color w:val="000000" w:themeColor="text1"/>
                <w:sz w:val="24"/>
                <w:szCs w:val="24"/>
              </w:rPr>
            </w:pPr>
            <w:r w:rsidRPr="009E3115">
              <w:rPr>
                <w:rFonts w:ascii="Times New Roman" w:hAnsi="Times New Roman" w:cs="Times New Roman"/>
                <w:b/>
                <w:bCs/>
                <w:color w:val="000000" w:themeColor="text1"/>
                <w:sz w:val="24"/>
                <w:szCs w:val="24"/>
              </w:rPr>
              <w:t>Ņemts vērā</w:t>
            </w:r>
          </w:p>
          <w:p w14:paraId="758062A7" w14:textId="73A37DF4" w:rsidR="00194E9F" w:rsidRPr="0012353F" w:rsidRDefault="00194E9F" w:rsidP="00194E9F">
            <w:pPr>
              <w:jc w:val="both"/>
              <w:rPr>
                <w:rFonts w:ascii="Times New Roman" w:hAnsi="Times New Roman" w:cs="Times New Roman"/>
                <w:b/>
                <w:bCs/>
                <w:color w:val="FF0000"/>
                <w:sz w:val="24"/>
                <w:szCs w:val="24"/>
                <w:highlight w:val="yellow"/>
              </w:rPr>
            </w:pPr>
          </w:p>
        </w:tc>
        <w:tc>
          <w:tcPr>
            <w:tcW w:w="3685" w:type="dxa"/>
          </w:tcPr>
          <w:p w14:paraId="5E2CBF3A" w14:textId="284A0CE1" w:rsidR="00194E9F" w:rsidRDefault="00194E9F" w:rsidP="00194E9F">
            <w:pPr>
              <w:jc w:val="both"/>
              <w:rPr>
                <w:rFonts w:ascii="Times New Roman" w:hAnsi="Times New Roman" w:cs="Times New Roman"/>
                <w:color w:val="000000" w:themeColor="text1"/>
                <w:sz w:val="24"/>
                <w:szCs w:val="24"/>
              </w:rPr>
            </w:pPr>
            <w:r w:rsidRPr="00963D17">
              <w:rPr>
                <w:rFonts w:ascii="Times New Roman" w:hAnsi="Times New Roman" w:cs="Times New Roman"/>
                <w:color w:val="000000" w:themeColor="text1"/>
                <w:sz w:val="24"/>
                <w:szCs w:val="24"/>
              </w:rPr>
              <w:t>Vienotas skrīninga datu vadības sistēmas izveide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nodrošinot tā savietojamību ar vēža reģistru,</w:t>
            </w:r>
            <w:r w:rsidRPr="00963D17">
              <w:rPr>
                <w:rFonts w:ascii="Times New Roman" w:hAnsi="Times New Roman" w:cs="Times New Roman"/>
                <w:color w:val="000000" w:themeColor="text1"/>
                <w:sz w:val="24"/>
                <w:szCs w:val="24"/>
              </w:rPr>
              <w:t xml:space="preserve"> iekļauta 3.1.7.1. uzdevumā</w:t>
            </w:r>
            <w:r>
              <w:rPr>
                <w:rFonts w:ascii="Times New Roman" w:hAnsi="Times New Roman" w:cs="Times New Roman"/>
                <w:color w:val="000000" w:themeColor="text1"/>
                <w:sz w:val="24"/>
                <w:szCs w:val="24"/>
              </w:rPr>
              <w:t>. Funkcionalitātes prasību izstrādes laikā tiks izvērtēts, ar kurām informācijas sistēmām sasaiste ir nepieciešama.</w:t>
            </w:r>
          </w:p>
          <w:p w14:paraId="627D386B"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Jautājums tiks skatīts  jaunā onkoloģijas plāna 2022.-2024. gadam izstrādes ietvaros.</w:t>
            </w:r>
          </w:p>
          <w:p w14:paraId="595587B1" w14:textId="081EA3E5" w:rsidR="00194E9F" w:rsidRPr="00021580"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pašreiz ir uzsākts darbs Veselības ministrijas onkoloģijas domnīcā ar mērķi onkoloģijas jomā ieskicēt galvenos rīcības virzienus, definēt sasniedzamos mērķus un konkrētus uzdevumus (rezultātus), nodrošinot uzdevumu savstarpējo saikni.</w:t>
            </w:r>
          </w:p>
        </w:tc>
      </w:tr>
      <w:tr w:rsidR="00194E9F" w:rsidRPr="00DC6702" w14:paraId="56B98CA0" w14:textId="77777777" w:rsidTr="001150CE">
        <w:tc>
          <w:tcPr>
            <w:tcW w:w="846" w:type="dxa"/>
          </w:tcPr>
          <w:p w14:paraId="4F0C6AE7" w14:textId="63289E6D" w:rsidR="00194E9F" w:rsidRPr="00DC6702"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429.</w:t>
            </w:r>
          </w:p>
        </w:tc>
        <w:tc>
          <w:tcPr>
            <w:tcW w:w="1559" w:type="dxa"/>
            <w:gridSpan w:val="2"/>
          </w:tcPr>
          <w:p w14:paraId="0F9E5CD9" w14:textId="77777777" w:rsidR="00194E9F" w:rsidRPr="00DC6702" w:rsidRDefault="00194E9F" w:rsidP="00194E9F">
            <w:pPr>
              <w:jc w:val="both"/>
              <w:rPr>
                <w:rFonts w:ascii="Times New Roman" w:hAnsi="Times New Roman" w:cs="Times New Roman"/>
                <w:color w:val="000000" w:themeColor="text1"/>
                <w:sz w:val="24"/>
                <w:szCs w:val="24"/>
              </w:rPr>
            </w:pPr>
            <w:r w:rsidRPr="00DC6702">
              <w:rPr>
                <w:rFonts w:ascii="Times New Roman" w:hAnsi="Times New Roman" w:cs="Times New Roman"/>
                <w:color w:val="000000" w:themeColor="text1"/>
                <w:sz w:val="24"/>
                <w:szCs w:val="24"/>
              </w:rPr>
              <w:t>RAKUS</w:t>
            </w:r>
          </w:p>
          <w:p w14:paraId="2A6DEE4B" w14:textId="69C209F1" w:rsidR="00194E9F" w:rsidRPr="00DC6702" w:rsidRDefault="00194E9F" w:rsidP="00194E9F">
            <w:pPr>
              <w:jc w:val="both"/>
              <w:rPr>
                <w:rFonts w:ascii="Times New Roman" w:hAnsi="Times New Roman" w:cs="Times New Roman"/>
                <w:color w:val="000000" w:themeColor="text1"/>
                <w:sz w:val="24"/>
                <w:szCs w:val="24"/>
              </w:rPr>
            </w:pPr>
          </w:p>
        </w:tc>
        <w:tc>
          <w:tcPr>
            <w:tcW w:w="6009" w:type="dxa"/>
            <w:gridSpan w:val="2"/>
          </w:tcPr>
          <w:p w14:paraId="565B8CEF" w14:textId="03C06C0E" w:rsidR="00194E9F" w:rsidRPr="00DC6702" w:rsidRDefault="00194E9F" w:rsidP="00194E9F">
            <w:pPr>
              <w:jc w:val="both"/>
              <w:rPr>
                <w:rFonts w:ascii="Times New Roman" w:hAnsi="Times New Roman" w:cs="Times New Roman"/>
                <w:color w:val="000000" w:themeColor="text1"/>
                <w:sz w:val="24"/>
                <w:szCs w:val="24"/>
              </w:rPr>
            </w:pPr>
            <w:r w:rsidRPr="00DC6702">
              <w:rPr>
                <w:rFonts w:ascii="Times New Roman" w:hAnsi="Times New Roman" w:cs="Times New Roman"/>
                <w:color w:val="000000" w:themeColor="text1"/>
                <w:sz w:val="24"/>
                <w:szCs w:val="24"/>
              </w:rPr>
              <w:t>Izveidot attālinātu konsultāciju,</w:t>
            </w:r>
            <w:r>
              <w:rPr>
                <w:rFonts w:ascii="Times New Roman" w:hAnsi="Times New Roman" w:cs="Times New Roman"/>
                <w:color w:val="000000" w:themeColor="text1"/>
                <w:sz w:val="24"/>
                <w:szCs w:val="24"/>
              </w:rPr>
              <w:t xml:space="preserve"> </w:t>
            </w:r>
            <w:r w:rsidRPr="00DC6702">
              <w:rPr>
                <w:rFonts w:ascii="Times New Roman" w:hAnsi="Times New Roman" w:cs="Times New Roman"/>
                <w:color w:val="000000" w:themeColor="text1"/>
                <w:sz w:val="24"/>
                <w:szCs w:val="24"/>
              </w:rPr>
              <w:t>konsīliju un citu telemedicīnas pakalpojumu infrastruktūru augstākā līmeņa slimnīcās un reģionu slimnīcās, nodrošinot operatīvas sadarbības formas (2021-2027, VM, ārstniecības iestāde)</w:t>
            </w:r>
          </w:p>
        </w:tc>
        <w:tc>
          <w:tcPr>
            <w:tcW w:w="2071" w:type="dxa"/>
            <w:gridSpan w:val="2"/>
          </w:tcPr>
          <w:p w14:paraId="6EE5CB05" w14:textId="6D7E36A5" w:rsidR="00194E9F" w:rsidRPr="002F7EE5" w:rsidRDefault="00194E9F" w:rsidP="00194E9F">
            <w:pPr>
              <w:jc w:val="both"/>
              <w:rPr>
                <w:rFonts w:ascii="Times New Roman" w:hAnsi="Times New Roman" w:cs="Times New Roman"/>
                <w:b/>
                <w:bCs/>
                <w:sz w:val="24"/>
                <w:szCs w:val="24"/>
              </w:rPr>
            </w:pPr>
            <w:r w:rsidRPr="002F7EE5">
              <w:rPr>
                <w:rFonts w:ascii="Times New Roman" w:hAnsi="Times New Roman" w:cs="Times New Roman"/>
                <w:b/>
                <w:bCs/>
                <w:sz w:val="24"/>
                <w:szCs w:val="24"/>
              </w:rPr>
              <w:t>Ņemts vērā daļēji</w:t>
            </w:r>
          </w:p>
          <w:p w14:paraId="113A96ED" w14:textId="0779E139" w:rsidR="00194E9F" w:rsidRPr="0012353F" w:rsidRDefault="00194E9F" w:rsidP="00194E9F">
            <w:pPr>
              <w:jc w:val="both"/>
              <w:rPr>
                <w:rFonts w:ascii="Times New Roman" w:hAnsi="Times New Roman" w:cs="Times New Roman"/>
                <w:b/>
                <w:bCs/>
                <w:color w:val="FF0000"/>
                <w:sz w:val="24"/>
                <w:szCs w:val="24"/>
              </w:rPr>
            </w:pPr>
          </w:p>
        </w:tc>
        <w:tc>
          <w:tcPr>
            <w:tcW w:w="3685" w:type="dxa"/>
          </w:tcPr>
          <w:p w14:paraId="0FBCBD5F" w14:textId="54045245" w:rsidR="00194E9F" w:rsidRPr="00715122" w:rsidRDefault="00194E9F" w:rsidP="00194E9F">
            <w:pPr>
              <w:jc w:val="both"/>
              <w:rPr>
                <w:rFonts w:ascii="Times New Roman" w:hAnsi="Times New Roman" w:cs="Times New Roman"/>
                <w:color w:val="000000" w:themeColor="text1"/>
                <w:sz w:val="24"/>
                <w:szCs w:val="24"/>
              </w:rPr>
            </w:pPr>
            <w:r w:rsidRPr="00715122">
              <w:rPr>
                <w:rFonts w:ascii="Times New Roman" w:hAnsi="Times New Roman" w:cs="Times New Roman"/>
                <w:color w:val="000000" w:themeColor="text1"/>
                <w:sz w:val="24"/>
                <w:szCs w:val="24"/>
              </w:rPr>
              <w:t xml:space="preserve">Jautājums </w:t>
            </w:r>
            <w:r w:rsidRPr="005529A5">
              <w:rPr>
                <w:rFonts w:ascii="Times New Roman" w:hAnsi="Times New Roman" w:cs="Times New Roman"/>
                <w:color w:val="000000" w:themeColor="text1"/>
                <w:sz w:val="24"/>
                <w:szCs w:val="24"/>
              </w:rPr>
              <w:t>par</w:t>
            </w:r>
            <w:r w:rsidRPr="000F29C2">
              <w:rPr>
                <w:rFonts w:ascii="Times New Roman" w:hAnsi="Times New Roman" w:cs="Times New Roman"/>
                <w:color w:val="000000" w:themeColor="text1"/>
                <w:sz w:val="24"/>
                <w:szCs w:val="24"/>
              </w:rPr>
              <w:t xml:space="preserve"> telemedicīnas pakalpo</w:t>
            </w:r>
            <w:r w:rsidRPr="00E71F77">
              <w:rPr>
                <w:rFonts w:ascii="Times New Roman" w:hAnsi="Times New Roman" w:cs="Times New Roman"/>
                <w:color w:val="000000" w:themeColor="text1"/>
                <w:sz w:val="24"/>
                <w:szCs w:val="24"/>
              </w:rPr>
              <w:t>jumu infrastruktūru skatāms</w:t>
            </w:r>
            <w:r w:rsidRPr="002F7EE5">
              <w:rPr>
                <w:rFonts w:ascii="Times New Roman" w:hAnsi="Times New Roman" w:cs="Times New Roman"/>
                <w:sz w:val="24"/>
                <w:szCs w:val="24"/>
              </w:rPr>
              <w:t xml:space="preserve"> 5.12.8. uzdevuma ietvaros  - “5.12.8. </w:t>
            </w:r>
            <w:r w:rsidRPr="00715122">
              <w:rPr>
                <w:rFonts w:ascii="Times New Roman" w:hAnsi="Times New Roman" w:cs="Times New Roman"/>
                <w:color w:val="000000" w:themeColor="text1"/>
                <w:sz w:val="24"/>
                <w:szCs w:val="24"/>
              </w:rPr>
              <w:t>Izstrādāt veselības nozares digitalizācijas stratēģiju</w:t>
            </w:r>
            <w:r w:rsidRPr="0015615B">
              <w:rPr>
                <w:rFonts w:ascii="Times New Roman" w:hAnsi="Times New Roman" w:cs="Times New Roman"/>
                <w:color w:val="000000" w:themeColor="text1"/>
                <w:sz w:val="24"/>
                <w:szCs w:val="24"/>
              </w:rPr>
              <w:t>”</w:t>
            </w:r>
            <w:r w:rsidRPr="00D22975">
              <w:rPr>
                <w:rFonts w:ascii="Times New Roman" w:hAnsi="Times New Roman" w:cs="Times New Roman"/>
                <w:color w:val="000000" w:themeColor="text1"/>
                <w:sz w:val="24"/>
                <w:szCs w:val="24"/>
              </w:rPr>
              <w:t>.</w:t>
            </w:r>
            <w:r w:rsidRPr="00715122">
              <w:rPr>
                <w:rFonts w:ascii="Times New Roman" w:hAnsi="Times New Roman" w:cs="Times New Roman"/>
                <w:color w:val="000000" w:themeColor="text1"/>
                <w:sz w:val="24"/>
                <w:szCs w:val="24"/>
              </w:rPr>
              <w:t xml:space="preserve">  </w:t>
            </w:r>
          </w:p>
        </w:tc>
      </w:tr>
      <w:tr w:rsidR="00194E9F" w:rsidRPr="00960165" w14:paraId="093E7174" w14:textId="77777777" w:rsidTr="00C23653">
        <w:tc>
          <w:tcPr>
            <w:tcW w:w="2405" w:type="dxa"/>
            <w:gridSpan w:val="3"/>
            <w:shd w:val="clear" w:color="auto" w:fill="auto"/>
          </w:tcPr>
          <w:p w14:paraId="29F430CF" w14:textId="4C6A0B7D" w:rsidR="00194E9F" w:rsidRPr="000341E3"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E9A871D" w14:textId="47F8D346" w:rsidR="00194E9F" w:rsidRPr="00960165" w:rsidRDefault="00194E9F" w:rsidP="00194E9F">
            <w:pPr>
              <w:jc w:val="both"/>
              <w:rPr>
                <w:rFonts w:ascii="Times New Roman" w:hAnsi="Times New Roman" w:cs="Times New Roman"/>
                <w:sz w:val="24"/>
                <w:szCs w:val="24"/>
              </w:rPr>
            </w:pPr>
            <w:r w:rsidRPr="005E4446">
              <w:rPr>
                <w:rFonts w:ascii="Times New Roman" w:hAnsi="Times New Roman" w:cs="Times New Roman"/>
                <w:i/>
                <w:iCs/>
                <w:sz w:val="24"/>
                <w:szCs w:val="24"/>
              </w:rPr>
              <w:t>3.1.7.</w:t>
            </w:r>
            <w:r>
              <w:rPr>
                <w:rFonts w:ascii="Times New Roman" w:hAnsi="Times New Roman" w:cs="Times New Roman"/>
                <w:i/>
                <w:iCs/>
                <w:sz w:val="24"/>
                <w:szCs w:val="24"/>
              </w:rPr>
              <w:t xml:space="preserve">9. </w:t>
            </w:r>
            <w:r w:rsidRPr="007E6EE7">
              <w:rPr>
                <w:rFonts w:ascii="Times New Roman" w:hAnsi="Times New Roman" w:cs="Times New Roman"/>
                <w:i/>
                <w:iCs/>
                <w:sz w:val="24"/>
                <w:szCs w:val="24"/>
              </w:rPr>
              <w:t>Veicināt sadarbību un aprūpes koordinēšanu starp ģimenes ārstiem un onkologiem ķīmijterapeitiem, onkoloģiskajā aprūpē vai ārstēšanā iesaistītajiem speciālistiem, piemēram, ķirurgiem, onkoloģijas ginekologiem, bērnu hematoonkologiem u.c.) un sociālajos dienestos strādājošiem speciālistiem</w:t>
            </w:r>
            <w:r>
              <w:rPr>
                <w:rFonts w:ascii="Times New Roman" w:hAnsi="Times New Roman" w:cs="Times New Roman"/>
                <w:i/>
                <w:iCs/>
                <w:sz w:val="24"/>
                <w:szCs w:val="24"/>
              </w:rPr>
              <w:t xml:space="preserve">. </w:t>
            </w:r>
          </w:p>
        </w:tc>
      </w:tr>
      <w:tr w:rsidR="00194E9F" w:rsidRPr="00960165" w14:paraId="0633C08B" w14:textId="77777777" w:rsidTr="001150CE">
        <w:tc>
          <w:tcPr>
            <w:tcW w:w="846" w:type="dxa"/>
          </w:tcPr>
          <w:p w14:paraId="47F5727A" w14:textId="15316E12"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430.</w:t>
            </w:r>
          </w:p>
        </w:tc>
        <w:tc>
          <w:tcPr>
            <w:tcW w:w="1559" w:type="dxa"/>
            <w:gridSpan w:val="2"/>
          </w:tcPr>
          <w:p w14:paraId="2E357E39" w14:textId="730763DA"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0341E3">
              <w:rPr>
                <w:rFonts w:ascii="Times New Roman" w:hAnsi="Times New Roman" w:cs="Times New Roman"/>
                <w:sz w:val="24"/>
                <w:szCs w:val="24"/>
              </w:rPr>
              <w:t xml:space="preserve"> Sabiedrības veselības institūts 13490/2020</w:t>
            </w:r>
          </w:p>
        </w:tc>
        <w:tc>
          <w:tcPr>
            <w:tcW w:w="6009" w:type="dxa"/>
            <w:gridSpan w:val="2"/>
          </w:tcPr>
          <w:p w14:paraId="38598C48" w14:textId="77777777" w:rsidR="00194E9F" w:rsidRDefault="00194E9F" w:rsidP="00194E9F">
            <w:pPr>
              <w:jc w:val="both"/>
              <w:rPr>
                <w:rFonts w:ascii="Times New Roman" w:hAnsi="Times New Roman" w:cs="Times New Roman"/>
                <w:sz w:val="24"/>
                <w:szCs w:val="24"/>
              </w:rPr>
            </w:pPr>
            <w:r w:rsidRPr="000341E3">
              <w:rPr>
                <w:rFonts w:ascii="Times New Roman" w:hAnsi="Times New Roman" w:cs="Times New Roman"/>
                <w:sz w:val="24"/>
                <w:szCs w:val="24"/>
              </w:rPr>
              <w:t>3.1.7.9. papildināt “ārstēšanā iesaistītos speciālistus ar “dietologiem, uztura speciālistiem”</w:t>
            </w:r>
          </w:p>
          <w:p w14:paraId="31B4EE76" w14:textId="77777777" w:rsidR="00194E9F" w:rsidRDefault="00194E9F" w:rsidP="00194E9F">
            <w:pPr>
              <w:jc w:val="both"/>
              <w:rPr>
                <w:rFonts w:ascii="Times New Roman" w:hAnsi="Times New Roman" w:cs="Times New Roman"/>
                <w:sz w:val="24"/>
                <w:szCs w:val="24"/>
              </w:rPr>
            </w:pPr>
          </w:p>
          <w:p w14:paraId="55382A9F" w14:textId="77777777" w:rsidR="00194E9F" w:rsidRDefault="00194E9F" w:rsidP="00194E9F">
            <w:pPr>
              <w:jc w:val="both"/>
              <w:rPr>
                <w:rFonts w:ascii="Times New Roman" w:hAnsi="Times New Roman" w:cs="Times New Roman"/>
                <w:sz w:val="24"/>
                <w:szCs w:val="24"/>
              </w:rPr>
            </w:pPr>
          </w:p>
        </w:tc>
        <w:tc>
          <w:tcPr>
            <w:tcW w:w="2071" w:type="dxa"/>
            <w:gridSpan w:val="2"/>
          </w:tcPr>
          <w:p w14:paraId="25E22562" w14:textId="77777777" w:rsidR="00194E9F" w:rsidRPr="00C33F55" w:rsidRDefault="00194E9F" w:rsidP="00194E9F">
            <w:pPr>
              <w:jc w:val="both"/>
              <w:rPr>
                <w:rFonts w:ascii="Times New Roman" w:hAnsi="Times New Roman" w:cs="Times New Roman"/>
                <w:b/>
                <w:bCs/>
                <w:sz w:val="24"/>
                <w:szCs w:val="24"/>
              </w:rPr>
            </w:pPr>
            <w:r w:rsidRPr="00C33F55">
              <w:rPr>
                <w:rFonts w:ascii="Times New Roman" w:hAnsi="Times New Roman" w:cs="Times New Roman"/>
                <w:b/>
                <w:bCs/>
                <w:sz w:val="24"/>
                <w:szCs w:val="24"/>
              </w:rPr>
              <w:t>Ņemts vērā</w:t>
            </w:r>
          </w:p>
          <w:p w14:paraId="66C7EE66" w14:textId="12E63DEB" w:rsidR="00194E9F" w:rsidRPr="00F1318F" w:rsidRDefault="00194E9F" w:rsidP="00194E9F">
            <w:pPr>
              <w:jc w:val="both"/>
              <w:rPr>
                <w:rFonts w:ascii="Times New Roman" w:hAnsi="Times New Roman" w:cs="Times New Roman"/>
                <w:b/>
                <w:bCs/>
                <w:color w:val="FF0000"/>
                <w:sz w:val="24"/>
                <w:szCs w:val="24"/>
              </w:rPr>
            </w:pPr>
          </w:p>
        </w:tc>
        <w:tc>
          <w:tcPr>
            <w:tcW w:w="3685" w:type="dxa"/>
          </w:tcPr>
          <w:p w14:paraId="1F11BAB0" w14:textId="373C6829" w:rsidR="00194E9F" w:rsidRPr="00960165" w:rsidRDefault="00F60961" w:rsidP="00194E9F">
            <w:pPr>
              <w:jc w:val="both"/>
              <w:rPr>
                <w:rFonts w:ascii="Times New Roman" w:hAnsi="Times New Roman" w:cs="Times New Roman"/>
                <w:sz w:val="24"/>
                <w:szCs w:val="24"/>
              </w:rPr>
            </w:pPr>
            <w:r>
              <w:rPr>
                <w:rFonts w:ascii="Times New Roman" w:hAnsi="Times New Roman" w:cs="Times New Roman"/>
                <w:sz w:val="24"/>
                <w:szCs w:val="24"/>
              </w:rPr>
              <w:t>P</w:t>
            </w:r>
            <w:r w:rsidR="00194E9F">
              <w:rPr>
                <w:rFonts w:ascii="Times New Roman" w:hAnsi="Times New Roman" w:cs="Times New Roman"/>
                <w:sz w:val="24"/>
                <w:szCs w:val="24"/>
              </w:rPr>
              <w:t>apildināts.</w:t>
            </w:r>
          </w:p>
        </w:tc>
      </w:tr>
      <w:tr w:rsidR="00194E9F" w:rsidRPr="00960165" w14:paraId="7A79BE77" w14:textId="77777777" w:rsidTr="001150CE">
        <w:tc>
          <w:tcPr>
            <w:tcW w:w="14170" w:type="dxa"/>
            <w:gridSpan w:val="8"/>
            <w:shd w:val="clear" w:color="auto" w:fill="E2EFD9" w:themeFill="accent6" w:themeFillTint="33"/>
          </w:tcPr>
          <w:p w14:paraId="7A431496" w14:textId="70C54B19" w:rsidR="00194E9F" w:rsidRPr="00960165" w:rsidRDefault="00194E9F" w:rsidP="00194E9F">
            <w:pPr>
              <w:jc w:val="both"/>
              <w:rPr>
                <w:rFonts w:ascii="Times New Roman" w:hAnsi="Times New Roman" w:cs="Times New Roman"/>
                <w:sz w:val="24"/>
                <w:szCs w:val="24"/>
              </w:rPr>
            </w:pPr>
            <w:r>
              <w:rPr>
                <w:rFonts w:ascii="Times New Roman" w:hAnsi="Times New Roman" w:cs="Times New Roman"/>
                <w:b/>
                <w:bCs/>
                <w:sz w:val="24"/>
                <w:szCs w:val="24"/>
              </w:rPr>
              <w:t>Par 3.1.8. uzdevumu “</w:t>
            </w:r>
            <w:r w:rsidRPr="00EF0BFE">
              <w:rPr>
                <w:rFonts w:ascii="Times New Roman" w:hAnsi="Times New Roman" w:cs="Times New Roman"/>
                <w:b/>
                <w:bCs/>
                <w:sz w:val="24"/>
                <w:szCs w:val="24"/>
              </w:rPr>
              <w:t xml:space="preserve">Uzlabot </w:t>
            </w:r>
            <w:r>
              <w:rPr>
                <w:rFonts w:ascii="Times New Roman" w:hAnsi="Times New Roman" w:cs="Times New Roman"/>
                <w:b/>
                <w:bCs/>
                <w:sz w:val="24"/>
                <w:szCs w:val="24"/>
              </w:rPr>
              <w:t>PSIHIATRISKĀS VESELĪBAS APRŪPI</w:t>
            </w:r>
            <w:r w:rsidRPr="00EF0BFE">
              <w:rPr>
                <w:rFonts w:ascii="Times New Roman" w:hAnsi="Times New Roman" w:cs="Times New Roman"/>
                <w:b/>
                <w:bCs/>
                <w:sz w:val="24"/>
                <w:szCs w:val="24"/>
              </w:rPr>
              <w:t>, veicinot agrīnu diagnostiku, uzlabot zāļu terapijas iespējas un veicināt labākus ārstēšanas rezultātus</w:t>
            </w:r>
            <w:r>
              <w:rPr>
                <w:rFonts w:ascii="Times New Roman" w:hAnsi="Times New Roman" w:cs="Times New Roman"/>
                <w:b/>
                <w:bCs/>
                <w:sz w:val="24"/>
                <w:szCs w:val="24"/>
              </w:rPr>
              <w:t>”</w:t>
            </w:r>
          </w:p>
        </w:tc>
      </w:tr>
      <w:tr w:rsidR="00194E9F" w:rsidRPr="00960165" w14:paraId="5CAD55C2" w14:textId="77777777" w:rsidTr="001150CE">
        <w:tc>
          <w:tcPr>
            <w:tcW w:w="846" w:type="dxa"/>
            <w:shd w:val="clear" w:color="auto" w:fill="FFFFFF" w:themeFill="background1"/>
          </w:tcPr>
          <w:p w14:paraId="34AE2ABB" w14:textId="3A1C013B"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431.</w:t>
            </w:r>
          </w:p>
        </w:tc>
        <w:tc>
          <w:tcPr>
            <w:tcW w:w="1559" w:type="dxa"/>
            <w:gridSpan w:val="2"/>
            <w:shd w:val="clear" w:color="auto" w:fill="FFFFFF" w:themeFill="background1"/>
          </w:tcPr>
          <w:p w14:paraId="2A9BB95A" w14:textId="77777777" w:rsidR="00194E9F" w:rsidRPr="00601693" w:rsidRDefault="00194E9F" w:rsidP="00194E9F">
            <w:pPr>
              <w:jc w:val="both"/>
              <w:rPr>
                <w:rFonts w:ascii="Times New Roman" w:hAnsi="Times New Roman" w:cs="Times New Roman"/>
                <w:sz w:val="24"/>
                <w:szCs w:val="24"/>
              </w:rPr>
            </w:pPr>
            <w:r w:rsidRPr="00601693">
              <w:rPr>
                <w:rFonts w:ascii="Times New Roman" w:hAnsi="Times New Roman" w:cs="Times New Roman"/>
                <w:sz w:val="24"/>
                <w:szCs w:val="24"/>
              </w:rPr>
              <w:t>Prof. Māris Taube</w:t>
            </w:r>
            <w:r w:rsidRPr="00601693">
              <w:rPr>
                <w:rFonts w:ascii="Times New Roman" w:hAnsi="Times New Roman" w:cs="Times New Roman"/>
                <w:sz w:val="24"/>
                <w:szCs w:val="24"/>
              </w:rPr>
              <w:br/>
              <w:t>Rīgas Stradiņa universitātes</w:t>
            </w:r>
            <w:r w:rsidRPr="00601693">
              <w:rPr>
                <w:rFonts w:ascii="Times New Roman" w:hAnsi="Times New Roman" w:cs="Times New Roman"/>
                <w:sz w:val="24"/>
                <w:szCs w:val="24"/>
              </w:rPr>
              <w:br/>
              <w:t>Psihiatrijas un narkoloģijas katedra</w:t>
            </w:r>
            <w:r>
              <w:rPr>
                <w:rFonts w:ascii="Times New Roman" w:hAnsi="Times New Roman" w:cs="Times New Roman"/>
                <w:sz w:val="24"/>
                <w:szCs w:val="24"/>
              </w:rPr>
              <w:t xml:space="preserve"> (DVS</w:t>
            </w:r>
            <w:r>
              <w:t xml:space="preserve"> </w:t>
            </w:r>
            <w:r w:rsidRPr="00A2579F">
              <w:rPr>
                <w:rFonts w:ascii="Times New Roman" w:hAnsi="Times New Roman" w:cs="Times New Roman"/>
                <w:sz w:val="24"/>
                <w:szCs w:val="24"/>
              </w:rPr>
              <w:t>13393/2020</w:t>
            </w:r>
            <w:r>
              <w:rPr>
                <w:rFonts w:ascii="Times New Roman" w:hAnsi="Times New Roman" w:cs="Times New Roman"/>
                <w:sz w:val="24"/>
                <w:szCs w:val="24"/>
              </w:rPr>
              <w:t>)</w:t>
            </w:r>
          </w:p>
          <w:p w14:paraId="18AA133D" w14:textId="77777777" w:rsidR="00194E9F" w:rsidRDefault="00194E9F" w:rsidP="00194E9F">
            <w:pPr>
              <w:jc w:val="both"/>
              <w:rPr>
                <w:rFonts w:ascii="Times New Roman" w:hAnsi="Times New Roman" w:cs="Times New Roman"/>
                <w:sz w:val="24"/>
                <w:szCs w:val="24"/>
              </w:rPr>
            </w:pPr>
          </w:p>
        </w:tc>
        <w:tc>
          <w:tcPr>
            <w:tcW w:w="6009" w:type="dxa"/>
            <w:gridSpan w:val="2"/>
            <w:shd w:val="clear" w:color="auto" w:fill="FFFFFF" w:themeFill="background1"/>
          </w:tcPr>
          <w:p w14:paraId="4FB0D3B1" w14:textId="542C45CA" w:rsidR="00194E9F" w:rsidRPr="00C12F85" w:rsidRDefault="00194E9F" w:rsidP="00194E9F">
            <w:pPr>
              <w:jc w:val="both"/>
              <w:rPr>
                <w:rFonts w:ascii="Times New Roman" w:hAnsi="Times New Roman" w:cs="Times New Roman"/>
                <w:sz w:val="24"/>
                <w:szCs w:val="24"/>
              </w:rPr>
            </w:pPr>
            <w:r w:rsidRPr="00601693">
              <w:rPr>
                <w:rFonts w:ascii="Times New Roman" w:hAnsi="Times New Roman" w:cs="Times New Roman"/>
                <w:sz w:val="24"/>
                <w:szCs w:val="24"/>
              </w:rPr>
              <w:t>Vēlreiz vēršu uzmanību un iesaku to arī iekļaut pamatnostādņu skaidrojošā daļā vai anotācijā, ka pozitīvs rezultāts (piemēram, pašnāvību rādītāja samazināšanās, nevis pasliktināšanās) var tikt sasniegts tikai realizējot kompleksas darbības (depresijas atpazīšanas kampaņas, aicinājums vērsties pēc palīdzības, pieejama nemedikamentozā un medikamentozā terapija, motivēti darbinieki). Nav racionāli, piemēram, no ES fondu līdzekļiem realizēt informēšanas kampaņu pēc kuras pacients vēršas pēc palīdzības, bet tā nav pieejama, nav iespējams nopirkt medikamentus.</w:t>
            </w:r>
          </w:p>
        </w:tc>
        <w:tc>
          <w:tcPr>
            <w:tcW w:w="2071" w:type="dxa"/>
            <w:gridSpan w:val="2"/>
            <w:shd w:val="clear" w:color="auto" w:fill="FFFFFF" w:themeFill="background1"/>
          </w:tcPr>
          <w:p w14:paraId="2ED93AEF" w14:textId="17945DC4" w:rsidR="00194E9F" w:rsidRPr="00C33F55" w:rsidRDefault="00194E9F" w:rsidP="00194E9F">
            <w:pPr>
              <w:jc w:val="both"/>
              <w:rPr>
                <w:rFonts w:ascii="Times New Roman" w:hAnsi="Times New Roman" w:cs="Times New Roman"/>
                <w:b/>
                <w:bCs/>
                <w:sz w:val="24"/>
                <w:szCs w:val="24"/>
              </w:rPr>
            </w:pPr>
            <w:r w:rsidRPr="00C33F55">
              <w:rPr>
                <w:rFonts w:ascii="Times New Roman" w:hAnsi="Times New Roman" w:cs="Times New Roman"/>
                <w:b/>
                <w:bCs/>
                <w:sz w:val="24"/>
                <w:szCs w:val="24"/>
              </w:rPr>
              <w:t>Ņemts vērā</w:t>
            </w:r>
          </w:p>
          <w:p w14:paraId="4DB6008C" w14:textId="643FB373" w:rsidR="00194E9F" w:rsidRPr="00507928" w:rsidRDefault="00194E9F" w:rsidP="00194E9F">
            <w:pPr>
              <w:jc w:val="both"/>
              <w:rPr>
                <w:rFonts w:ascii="Times New Roman" w:hAnsi="Times New Roman" w:cs="Times New Roman"/>
                <w:b/>
                <w:bCs/>
                <w:color w:val="FF0000"/>
                <w:sz w:val="24"/>
                <w:szCs w:val="24"/>
              </w:rPr>
            </w:pPr>
          </w:p>
        </w:tc>
        <w:tc>
          <w:tcPr>
            <w:tcW w:w="3685" w:type="dxa"/>
          </w:tcPr>
          <w:p w14:paraId="5A3FCD21" w14:textId="2CD70C14"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Papildināta pamatnostādņu 3.rīcības virziena aprakstošā daļa.</w:t>
            </w:r>
          </w:p>
        </w:tc>
      </w:tr>
      <w:tr w:rsidR="00194E9F" w:rsidRPr="00960165" w14:paraId="6144BEEB" w14:textId="77777777" w:rsidTr="001150CE">
        <w:tc>
          <w:tcPr>
            <w:tcW w:w="846" w:type="dxa"/>
          </w:tcPr>
          <w:p w14:paraId="04F68A2C" w14:textId="5AA16050"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432.</w:t>
            </w:r>
          </w:p>
        </w:tc>
        <w:tc>
          <w:tcPr>
            <w:tcW w:w="1559" w:type="dxa"/>
            <w:gridSpan w:val="2"/>
          </w:tcPr>
          <w:p w14:paraId="011F5F9A" w14:textId="691CCEA5" w:rsidR="00194E9F" w:rsidRPr="00BE6B94"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IZM </w:t>
            </w:r>
            <w:r w:rsidRPr="00FC33B0">
              <w:rPr>
                <w:rFonts w:ascii="Times New Roman" w:hAnsi="Times New Roman" w:cs="Times New Roman"/>
                <w:sz w:val="24"/>
                <w:szCs w:val="24"/>
              </w:rPr>
              <w:t>13759/2020</w:t>
            </w:r>
          </w:p>
        </w:tc>
        <w:tc>
          <w:tcPr>
            <w:tcW w:w="6009" w:type="dxa"/>
            <w:gridSpan w:val="2"/>
          </w:tcPr>
          <w:p w14:paraId="2BA35177" w14:textId="17CFA291" w:rsidR="00194E9F" w:rsidRPr="00C12F85" w:rsidRDefault="00194E9F" w:rsidP="00194E9F">
            <w:pPr>
              <w:jc w:val="both"/>
              <w:rPr>
                <w:rFonts w:ascii="Times New Roman" w:hAnsi="Times New Roman" w:cs="Times New Roman"/>
                <w:sz w:val="24"/>
                <w:szCs w:val="24"/>
              </w:rPr>
            </w:pPr>
            <w:r w:rsidRPr="00C12F85">
              <w:rPr>
                <w:rFonts w:ascii="Times New Roman" w:hAnsi="Times New Roman" w:cs="Times New Roman"/>
                <w:sz w:val="24"/>
                <w:szCs w:val="24"/>
              </w:rPr>
              <w:t xml:space="preserve">Ņemot vērā to, ka izglītības iestāžu pedagogi, vadītāji un atbalsta personāls ir profesijas, kuru pārstāvji var būt biežāk pakļauti izdegšanas sindromam, iesakām </w:t>
            </w:r>
            <w:r w:rsidRPr="006D0EEB">
              <w:rPr>
                <w:rFonts w:ascii="Times New Roman" w:hAnsi="Times New Roman" w:cs="Times New Roman"/>
                <w:b/>
                <w:bCs/>
                <w:sz w:val="24"/>
                <w:szCs w:val="24"/>
              </w:rPr>
              <w:t>papildināt</w:t>
            </w:r>
            <w:r w:rsidRPr="00C12F85">
              <w:rPr>
                <w:rFonts w:ascii="Times New Roman" w:hAnsi="Times New Roman" w:cs="Times New Roman"/>
                <w:sz w:val="24"/>
                <w:szCs w:val="24"/>
              </w:rPr>
              <w:t xml:space="preserve"> pamatnostādnes ar uzdevumu </w:t>
            </w:r>
            <w:r w:rsidRPr="006D0EEB">
              <w:rPr>
                <w:rFonts w:ascii="Times New Roman" w:hAnsi="Times New Roman" w:cs="Times New Roman"/>
                <w:b/>
                <w:bCs/>
                <w:sz w:val="24"/>
                <w:szCs w:val="24"/>
              </w:rPr>
              <w:t>par valsts apmaksātām psihoterapeita konsultācijām</w:t>
            </w:r>
            <w:r w:rsidRPr="00C12F85">
              <w:rPr>
                <w:rFonts w:ascii="Times New Roman" w:hAnsi="Times New Roman" w:cs="Times New Roman"/>
                <w:sz w:val="24"/>
                <w:szCs w:val="24"/>
              </w:rPr>
              <w:t xml:space="preserve"> personām ar ģimenes ārsta nosūtījumu (iekļaut to 1.rīcības virziena punkta 1.5. uzdevumos vai 3.rīcības virziena punkta 3.1.8. uzdevumos)</w:t>
            </w:r>
            <w:r>
              <w:rPr>
                <w:rFonts w:ascii="Times New Roman" w:hAnsi="Times New Roman" w:cs="Times New Roman"/>
                <w:sz w:val="24"/>
                <w:szCs w:val="24"/>
              </w:rPr>
              <w:t>.</w:t>
            </w:r>
          </w:p>
        </w:tc>
        <w:tc>
          <w:tcPr>
            <w:tcW w:w="2071" w:type="dxa"/>
            <w:gridSpan w:val="2"/>
          </w:tcPr>
          <w:p w14:paraId="337916C0" w14:textId="7CE2BCAA" w:rsidR="00194E9F" w:rsidRPr="00E71A0B" w:rsidRDefault="00194E9F" w:rsidP="00194E9F">
            <w:pPr>
              <w:jc w:val="both"/>
              <w:rPr>
                <w:rFonts w:ascii="Times New Roman" w:hAnsi="Times New Roman" w:cs="Times New Roman"/>
                <w:b/>
                <w:bCs/>
                <w:sz w:val="24"/>
                <w:szCs w:val="24"/>
              </w:rPr>
            </w:pPr>
            <w:r w:rsidRPr="00E71A0B">
              <w:rPr>
                <w:rFonts w:ascii="Times New Roman" w:hAnsi="Times New Roman" w:cs="Times New Roman"/>
                <w:b/>
                <w:bCs/>
                <w:sz w:val="24"/>
                <w:szCs w:val="24"/>
              </w:rPr>
              <w:t>Nav ņemts vērā</w:t>
            </w:r>
          </w:p>
        </w:tc>
        <w:tc>
          <w:tcPr>
            <w:tcW w:w="3685" w:type="dxa"/>
          </w:tcPr>
          <w:p w14:paraId="476AA4E5" w14:textId="45B39698"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w:t>
            </w:r>
            <w:r w:rsidRPr="00873BB3">
              <w:rPr>
                <w:rFonts w:ascii="Times New Roman" w:hAnsi="Times New Roman" w:cs="Times New Roman"/>
                <w:sz w:val="24"/>
                <w:szCs w:val="24"/>
              </w:rPr>
              <w:t xml:space="preserve">asākums </w:t>
            </w:r>
            <w:r>
              <w:rPr>
                <w:rFonts w:ascii="Times New Roman" w:hAnsi="Times New Roman" w:cs="Times New Roman"/>
                <w:sz w:val="24"/>
                <w:szCs w:val="24"/>
              </w:rPr>
              <w:t>iekļauts</w:t>
            </w:r>
            <w:r w:rsidRPr="00873BB3">
              <w:rPr>
                <w:rFonts w:ascii="Times New Roman" w:hAnsi="Times New Roman" w:cs="Times New Roman"/>
                <w:sz w:val="24"/>
                <w:szCs w:val="24"/>
              </w:rPr>
              <w:t xml:space="preserve"> informatīvajā ziņojumā "Par nepieciešamajiem pasākumiem 2021.gadam un turpmāk ik gadu, lai samazinātu ilglaicīgu negatīvo ietekmi uz sabiedrības veselību, ko rada COVID - 19 pandēmiju".</w:t>
            </w:r>
          </w:p>
        </w:tc>
      </w:tr>
      <w:tr w:rsidR="00194E9F" w:rsidRPr="00960165" w14:paraId="348B3960" w14:textId="77777777" w:rsidTr="001150CE">
        <w:tc>
          <w:tcPr>
            <w:tcW w:w="846" w:type="dxa"/>
          </w:tcPr>
          <w:p w14:paraId="6A36FB8E" w14:textId="29448DF7"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433.</w:t>
            </w:r>
          </w:p>
        </w:tc>
        <w:tc>
          <w:tcPr>
            <w:tcW w:w="1559" w:type="dxa"/>
            <w:gridSpan w:val="2"/>
          </w:tcPr>
          <w:p w14:paraId="5A5D657B" w14:textId="48B542C0" w:rsidR="00194E9F" w:rsidRPr="00601693" w:rsidRDefault="00194E9F" w:rsidP="00194E9F">
            <w:pPr>
              <w:jc w:val="both"/>
              <w:rPr>
                <w:rFonts w:ascii="Times New Roman" w:hAnsi="Times New Roman" w:cs="Times New Roman"/>
                <w:sz w:val="24"/>
                <w:szCs w:val="24"/>
              </w:rPr>
            </w:pPr>
            <w:r w:rsidRPr="00601693">
              <w:rPr>
                <w:rFonts w:ascii="Times New Roman" w:hAnsi="Times New Roman" w:cs="Times New Roman"/>
                <w:sz w:val="24"/>
                <w:szCs w:val="24"/>
              </w:rPr>
              <w:t>Prof. Māris Taube</w:t>
            </w:r>
            <w:r w:rsidRPr="00601693">
              <w:rPr>
                <w:rFonts w:ascii="Times New Roman" w:hAnsi="Times New Roman" w:cs="Times New Roman"/>
                <w:sz w:val="24"/>
                <w:szCs w:val="24"/>
              </w:rPr>
              <w:br/>
              <w:t>Rīgas Stradiņa universitātes</w:t>
            </w:r>
            <w:r w:rsidRPr="00601693">
              <w:rPr>
                <w:rFonts w:ascii="Times New Roman" w:hAnsi="Times New Roman" w:cs="Times New Roman"/>
                <w:sz w:val="24"/>
                <w:szCs w:val="24"/>
              </w:rPr>
              <w:br/>
              <w:t>Psihiatrijas un narkoloģijas katedra</w:t>
            </w:r>
            <w:r>
              <w:rPr>
                <w:rFonts w:ascii="Times New Roman" w:hAnsi="Times New Roman" w:cs="Times New Roman"/>
                <w:sz w:val="24"/>
                <w:szCs w:val="24"/>
              </w:rPr>
              <w:t xml:space="preserve"> </w:t>
            </w:r>
            <w:r w:rsidRPr="00A2579F">
              <w:rPr>
                <w:rFonts w:ascii="Times New Roman" w:hAnsi="Times New Roman" w:cs="Times New Roman"/>
                <w:sz w:val="24"/>
                <w:szCs w:val="24"/>
              </w:rPr>
              <w:t>13393/2020</w:t>
            </w:r>
          </w:p>
        </w:tc>
        <w:tc>
          <w:tcPr>
            <w:tcW w:w="6009" w:type="dxa"/>
            <w:gridSpan w:val="2"/>
          </w:tcPr>
          <w:p w14:paraId="4C0AF2EE" w14:textId="7DED55BD" w:rsidR="00194E9F" w:rsidRPr="00601693" w:rsidRDefault="00194E9F" w:rsidP="00194E9F">
            <w:pPr>
              <w:jc w:val="both"/>
              <w:rPr>
                <w:rFonts w:ascii="Times New Roman" w:hAnsi="Times New Roman" w:cs="Times New Roman"/>
                <w:sz w:val="24"/>
                <w:szCs w:val="24"/>
              </w:rPr>
            </w:pPr>
            <w:r w:rsidRPr="00601693">
              <w:rPr>
                <w:rFonts w:ascii="Times New Roman" w:hAnsi="Times New Roman" w:cs="Times New Roman"/>
                <w:sz w:val="24"/>
                <w:szCs w:val="24"/>
              </w:rPr>
              <w:t xml:space="preserve">Būtisks aspekts, kas noteikti būtu jāiekļauj pamatnostādnēs un pat neprasa papildus finanšu līdzekļus, </w:t>
            </w:r>
            <w:r w:rsidRPr="00355528">
              <w:rPr>
                <w:rFonts w:ascii="Times New Roman" w:hAnsi="Times New Roman" w:cs="Times New Roman"/>
                <w:b/>
                <w:bCs/>
                <w:sz w:val="24"/>
                <w:szCs w:val="24"/>
              </w:rPr>
              <w:t>ir psihiatrijā apkopojamo un uzkrājamo datu izvērtēšana</w:t>
            </w:r>
            <w:r w:rsidRPr="00601693">
              <w:rPr>
                <w:rFonts w:ascii="Times New Roman" w:hAnsi="Times New Roman" w:cs="Times New Roman"/>
                <w:sz w:val="24"/>
                <w:szCs w:val="24"/>
              </w:rPr>
              <w:t>. Šeit runa ir par Reģistru, tā izmantošanu. Šis jautājums nav sakārtots, bet tam ir būtiska ietekme uz pacientu vēlmi  saņemt valsts psihiatriskos pakalpojumus, nebaidoties no sarežģījumiem profesionālajā darbībā u.c. Ja šo jautājumu neatrisina, tad pacienti joprojām būs stigmatizēti, baidīsies meklēt palīdzību (īpaši strādājoši, depresiju paci</w:t>
            </w:r>
            <w:r>
              <w:rPr>
                <w:rFonts w:ascii="Times New Roman" w:hAnsi="Times New Roman" w:cs="Times New Roman"/>
                <w:sz w:val="24"/>
                <w:szCs w:val="24"/>
              </w:rPr>
              <w:t>e</w:t>
            </w:r>
            <w:r w:rsidRPr="00601693">
              <w:rPr>
                <w:rFonts w:ascii="Times New Roman" w:hAnsi="Times New Roman" w:cs="Times New Roman"/>
                <w:sz w:val="24"/>
                <w:szCs w:val="24"/>
              </w:rPr>
              <w:t>nti).</w:t>
            </w:r>
          </w:p>
        </w:tc>
        <w:tc>
          <w:tcPr>
            <w:tcW w:w="2071" w:type="dxa"/>
            <w:gridSpan w:val="2"/>
          </w:tcPr>
          <w:p w14:paraId="5B1666BB" w14:textId="083B68F9" w:rsidR="00194E9F" w:rsidRDefault="00194E9F" w:rsidP="00194E9F">
            <w:pPr>
              <w:jc w:val="both"/>
              <w:rPr>
                <w:rFonts w:ascii="Times New Roman" w:hAnsi="Times New Roman" w:cs="Times New Roman"/>
                <w:b/>
                <w:bCs/>
                <w:color w:val="FF0000"/>
                <w:sz w:val="24"/>
                <w:szCs w:val="24"/>
              </w:rPr>
            </w:pPr>
            <w:r w:rsidRPr="000326C1">
              <w:rPr>
                <w:rFonts w:ascii="Times New Roman" w:hAnsi="Times New Roman" w:cs="Times New Roman"/>
                <w:b/>
                <w:bCs/>
                <w:sz w:val="24"/>
                <w:szCs w:val="24"/>
              </w:rPr>
              <w:t>Ņemts vērā</w:t>
            </w:r>
          </w:p>
        </w:tc>
        <w:tc>
          <w:tcPr>
            <w:tcW w:w="3685" w:type="dxa"/>
          </w:tcPr>
          <w:p w14:paraId="74C60591"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Iekļauts jauns pasākums:</w:t>
            </w:r>
          </w:p>
          <w:p w14:paraId="056FFEB6" w14:textId="4B247D97" w:rsidR="00194E9F" w:rsidRPr="00960165" w:rsidRDefault="00194E9F" w:rsidP="00194E9F">
            <w:pPr>
              <w:jc w:val="both"/>
              <w:rPr>
                <w:rFonts w:ascii="Times New Roman" w:hAnsi="Times New Roman" w:cs="Times New Roman"/>
                <w:sz w:val="24"/>
                <w:szCs w:val="24"/>
              </w:rPr>
            </w:pPr>
            <w:r w:rsidRPr="0039259F">
              <w:rPr>
                <w:rFonts w:ascii="Times New Roman" w:hAnsi="Times New Roman" w:cs="Times New Roman"/>
                <w:sz w:val="24"/>
                <w:szCs w:val="24"/>
              </w:rPr>
              <w:t xml:space="preserve">Pārskatīt apkopojamos un uzkrājamos datus </w:t>
            </w:r>
            <w:r>
              <w:rPr>
                <w:rFonts w:ascii="Times New Roman" w:hAnsi="Times New Roman" w:cs="Times New Roman"/>
                <w:sz w:val="24"/>
                <w:szCs w:val="24"/>
              </w:rPr>
              <w:t xml:space="preserve">par pacientiem ar psihiskiem un uzvedības traucējumiem, lai novērstu pacientu nevēršanos pie ārsta.     </w:t>
            </w:r>
          </w:p>
        </w:tc>
      </w:tr>
      <w:tr w:rsidR="00194E9F" w:rsidRPr="00960165" w14:paraId="288FEB25" w14:textId="77777777" w:rsidTr="001150CE">
        <w:tc>
          <w:tcPr>
            <w:tcW w:w="846" w:type="dxa"/>
          </w:tcPr>
          <w:p w14:paraId="22105199" w14:textId="0A20A280"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434.</w:t>
            </w:r>
          </w:p>
        </w:tc>
        <w:tc>
          <w:tcPr>
            <w:tcW w:w="1559" w:type="dxa"/>
            <w:gridSpan w:val="2"/>
          </w:tcPr>
          <w:p w14:paraId="67171673" w14:textId="780436DA" w:rsidR="00194E9F" w:rsidRPr="00601693" w:rsidRDefault="00194E9F" w:rsidP="00194E9F">
            <w:pPr>
              <w:jc w:val="both"/>
              <w:rPr>
                <w:rFonts w:ascii="Times New Roman" w:hAnsi="Times New Roman" w:cs="Times New Roman"/>
                <w:sz w:val="24"/>
                <w:szCs w:val="24"/>
              </w:rPr>
            </w:pPr>
            <w:r w:rsidRPr="00287380">
              <w:rPr>
                <w:rFonts w:ascii="Times New Roman" w:hAnsi="Times New Roman" w:cs="Times New Roman"/>
                <w:sz w:val="24"/>
                <w:szCs w:val="24"/>
              </w:rPr>
              <w:t>Latvijas Cistiskās fibrozes biedrība 13591/2020</w:t>
            </w:r>
          </w:p>
        </w:tc>
        <w:tc>
          <w:tcPr>
            <w:tcW w:w="6009" w:type="dxa"/>
            <w:gridSpan w:val="2"/>
          </w:tcPr>
          <w:p w14:paraId="0ADEE99A" w14:textId="4BD79CC7" w:rsidR="00194E9F" w:rsidRPr="00330640" w:rsidRDefault="00194E9F" w:rsidP="00194E9F">
            <w:pPr>
              <w:jc w:val="both"/>
              <w:rPr>
                <w:rFonts w:ascii="Times New Roman" w:hAnsi="Times New Roman"/>
                <w:bCs/>
                <w:sz w:val="24"/>
                <w:szCs w:val="24"/>
              </w:rPr>
            </w:pPr>
            <w:r>
              <w:rPr>
                <w:rFonts w:ascii="Times New Roman" w:hAnsi="Times New Roman"/>
                <w:bCs/>
                <w:sz w:val="24"/>
                <w:szCs w:val="24"/>
              </w:rPr>
              <w:t xml:space="preserve">(Par 3.1.8. uzdevumu). </w:t>
            </w:r>
            <w:bookmarkStart w:id="25" w:name="_Hlk62933431"/>
            <w:r w:rsidRPr="00330640">
              <w:rPr>
                <w:rFonts w:ascii="Times New Roman" w:hAnsi="Times New Roman"/>
                <w:bCs/>
                <w:sz w:val="24"/>
                <w:szCs w:val="24"/>
              </w:rPr>
              <w:t>Izveidot atbalsta programmu ģimenēm, kas aprūp</w:t>
            </w:r>
            <w:r>
              <w:rPr>
                <w:rFonts w:ascii="Times New Roman" w:hAnsi="Times New Roman"/>
                <w:bCs/>
                <w:sz w:val="24"/>
                <w:szCs w:val="24"/>
              </w:rPr>
              <w:t>ē</w:t>
            </w:r>
            <w:r w:rsidRPr="00330640">
              <w:rPr>
                <w:rFonts w:ascii="Times New Roman" w:hAnsi="Times New Roman"/>
                <w:bCs/>
                <w:sz w:val="24"/>
                <w:szCs w:val="24"/>
              </w:rPr>
              <w:t xml:space="preserve"> pacientu ar demenci mājās.</w:t>
            </w:r>
          </w:p>
          <w:bookmarkEnd w:id="25"/>
          <w:p w14:paraId="7BC518A2" w14:textId="77777777" w:rsidR="00194E9F" w:rsidRPr="00601693" w:rsidRDefault="00194E9F" w:rsidP="00194E9F">
            <w:pPr>
              <w:jc w:val="both"/>
              <w:rPr>
                <w:rFonts w:ascii="Times New Roman" w:hAnsi="Times New Roman" w:cs="Times New Roman"/>
                <w:sz w:val="24"/>
                <w:szCs w:val="24"/>
              </w:rPr>
            </w:pPr>
          </w:p>
        </w:tc>
        <w:tc>
          <w:tcPr>
            <w:tcW w:w="2071" w:type="dxa"/>
            <w:gridSpan w:val="2"/>
          </w:tcPr>
          <w:p w14:paraId="534EFD68" w14:textId="2712474D" w:rsidR="00194E9F" w:rsidRDefault="00194E9F" w:rsidP="00194E9F">
            <w:pPr>
              <w:jc w:val="both"/>
              <w:rPr>
                <w:rFonts w:ascii="Times New Roman" w:hAnsi="Times New Roman" w:cs="Times New Roman"/>
                <w:b/>
                <w:bCs/>
                <w:color w:val="FF0000"/>
                <w:sz w:val="24"/>
                <w:szCs w:val="24"/>
              </w:rPr>
            </w:pPr>
            <w:r w:rsidRPr="0096438D">
              <w:rPr>
                <w:rFonts w:ascii="Times New Roman" w:hAnsi="Times New Roman" w:cs="Times New Roman"/>
                <w:b/>
                <w:bCs/>
                <w:sz w:val="24"/>
                <w:szCs w:val="24"/>
              </w:rPr>
              <w:t>Nav ņemts vērā</w:t>
            </w:r>
          </w:p>
        </w:tc>
        <w:tc>
          <w:tcPr>
            <w:tcW w:w="3685" w:type="dxa"/>
          </w:tcPr>
          <w:p w14:paraId="185C50AE" w14:textId="1B1A74F9" w:rsidR="00194E9F" w:rsidRPr="00960165" w:rsidRDefault="00194E9F" w:rsidP="00194E9F">
            <w:pPr>
              <w:jc w:val="both"/>
              <w:rPr>
                <w:rFonts w:ascii="Times New Roman" w:hAnsi="Times New Roman" w:cs="Times New Roman"/>
                <w:sz w:val="24"/>
                <w:szCs w:val="24"/>
              </w:rPr>
            </w:pPr>
            <w:r w:rsidRPr="001F382C">
              <w:rPr>
                <w:rFonts w:ascii="Times New Roman" w:hAnsi="Times New Roman" w:cs="Times New Roman"/>
                <w:color w:val="000000" w:themeColor="text1"/>
                <w:sz w:val="24"/>
                <w:szCs w:val="24"/>
              </w:rPr>
              <w:t xml:space="preserve">Sociālās aizsardzības un darba tirgus politikas pamatnostādņu ietvaros plānots attīstīt tādus pakalpojumus, kā atbalsta pakalpojumus, tostarp cilvēkiem ar ļoti smagiem un multipliem funkcionāliem traucējumiem, cilvēkiem ar demenci, personām paliatīvajā aprūpē, gados vecākiem cilvēkiem, bērniem ar smagu diagnozi un iespējamu vai esošu invaliditāti, tai skaitā, nodrošinot metodisku un praktisku atbalstu viņu aprūpē iesaistītajiem ģimenes locekļiem un neformālajiem aprūpētājiem.  </w:t>
            </w:r>
          </w:p>
        </w:tc>
      </w:tr>
      <w:tr w:rsidR="00194E9F" w:rsidRPr="00960165" w14:paraId="6F26A5C2" w14:textId="77777777" w:rsidTr="001150CE">
        <w:tc>
          <w:tcPr>
            <w:tcW w:w="846" w:type="dxa"/>
          </w:tcPr>
          <w:p w14:paraId="06E166B8" w14:textId="6BA59F39"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435.</w:t>
            </w:r>
          </w:p>
        </w:tc>
        <w:tc>
          <w:tcPr>
            <w:tcW w:w="1559" w:type="dxa"/>
            <w:gridSpan w:val="2"/>
          </w:tcPr>
          <w:p w14:paraId="102E55F9" w14:textId="09842ED6" w:rsidR="00194E9F" w:rsidRPr="00287380" w:rsidRDefault="00194E9F" w:rsidP="00194E9F">
            <w:pPr>
              <w:jc w:val="both"/>
              <w:rPr>
                <w:rFonts w:ascii="Times New Roman" w:hAnsi="Times New Roman" w:cs="Times New Roman"/>
                <w:sz w:val="24"/>
                <w:szCs w:val="24"/>
              </w:rPr>
            </w:pPr>
            <w:r w:rsidRPr="00AB74B1">
              <w:rPr>
                <w:rFonts w:ascii="Times New Roman" w:hAnsi="Times New Roman" w:cs="Times New Roman"/>
                <w:sz w:val="24"/>
                <w:szCs w:val="24"/>
              </w:rPr>
              <w:t>Tieslietu ministrija 13535/2020</w:t>
            </w:r>
          </w:p>
        </w:tc>
        <w:tc>
          <w:tcPr>
            <w:tcW w:w="6009" w:type="dxa"/>
            <w:gridSpan w:val="2"/>
          </w:tcPr>
          <w:p w14:paraId="63976873" w14:textId="2F8957E4" w:rsidR="00194E9F" w:rsidRPr="00AB74B1" w:rsidRDefault="00194E9F" w:rsidP="00194E9F">
            <w:pPr>
              <w:jc w:val="both"/>
              <w:rPr>
                <w:rFonts w:ascii="Times New Roman" w:hAnsi="Times New Roman" w:cs="Times New Roman"/>
                <w:sz w:val="24"/>
                <w:szCs w:val="24"/>
              </w:rPr>
            </w:pPr>
            <w:r w:rsidRPr="00AB74B1">
              <w:rPr>
                <w:rFonts w:ascii="Times New Roman" w:hAnsi="Times New Roman" w:cs="Times New Roman"/>
                <w:sz w:val="24"/>
                <w:szCs w:val="24"/>
              </w:rPr>
              <w:t>Projekta 3.rīcības virzien</w:t>
            </w:r>
            <w:r>
              <w:rPr>
                <w:rFonts w:ascii="Times New Roman" w:hAnsi="Times New Roman" w:cs="Times New Roman"/>
                <w:sz w:val="24"/>
                <w:szCs w:val="24"/>
              </w:rPr>
              <w:t>a</w:t>
            </w:r>
            <w:r w:rsidRPr="00AB74B1">
              <w:rPr>
                <w:rFonts w:ascii="Times New Roman" w:hAnsi="Times New Roman" w:cs="Times New Roman"/>
                <w:sz w:val="24"/>
                <w:szCs w:val="24"/>
              </w:rPr>
              <w:t xml:space="preserve"> 3.1.8. apakšuzdevumam epieciešams paredzēt arī šādus uzdevumus:</w:t>
            </w:r>
          </w:p>
          <w:p w14:paraId="428F0242" w14:textId="77777777" w:rsidR="00194E9F" w:rsidRPr="00AB74B1" w:rsidRDefault="00194E9F" w:rsidP="00194E9F">
            <w:pPr>
              <w:numPr>
                <w:ilvl w:val="0"/>
                <w:numId w:val="26"/>
              </w:numPr>
              <w:ind w:left="447"/>
              <w:jc w:val="both"/>
              <w:rPr>
                <w:rFonts w:ascii="Times New Roman" w:hAnsi="Times New Roman" w:cs="Times New Roman"/>
                <w:sz w:val="24"/>
                <w:szCs w:val="24"/>
              </w:rPr>
            </w:pPr>
            <w:r w:rsidRPr="00AB74B1">
              <w:rPr>
                <w:rFonts w:ascii="Times New Roman" w:hAnsi="Times New Roman" w:cs="Times New Roman"/>
                <w:sz w:val="24"/>
                <w:szCs w:val="24"/>
              </w:rPr>
              <w:t xml:space="preserve">līdzīgi kā 3.1.11.4. apakšuzdevumā, kas nosaka “Īstenot pasākumus, lai uzlabotu infekcijas slimību agrīnas diagnostikas un ārstēšanas pieejamību ieslodzījuma vietās un šo pakalpojumu pēctecību pēc ieslodzījuma (eksprestesti pirms atbrīvošanas no ieslodzījuma) un nodrošināt sasaisti ar veselības aprūpi” ir nepieciešams paredzēt ieslodzīto personu un probācijas klientu iespējas ne tikai sekmīgi risināt fiziskās veselības problēmas, tostarp pēc atbrīvošanās no ieslodzījuma vietas, bet arī psihiskās veselības problēmas, jo tieši psihiskās veselības traucējumi nereti ir veicinājuši noziedzīgu nodarījumu izdarīšanu, kā arī nereti traucē sekmīgai resocializācijai un ir šķērslis, lai notiesātais sekmīgi iekļautos sabiedrībā. Ņemot vērā minēto, nepieciešams noteikt apakšuzdevumu, kas vērsts uz notiesāto (tostarp, ieslodzīto) iespējām gūt mērķtiecīgu psihiatriskās veselības aprūpi, kas veicinātu atkārtota noziedzīga nodarījuma izdarīšanas riska mazināšanu; </w:t>
            </w:r>
          </w:p>
          <w:p w14:paraId="5CA4DC9D" w14:textId="022ED22C" w:rsidR="00194E9F" w:rsidRPr="00C23653" w:rsidRDefault="00194E9F" w:rsidP="00194E9F">
            <w:pPr>
              <w:numPr>
                <w:ilvl w:val="0"/>
                <w:numId w:val="26"/>
              </w:numPr>
              <w:ind w:left="447"/>
              <w:jc w:val="both"/>
              <w:rPr>
                <w:rFonts w:ascii="Times New Roman" w:hAnsi="Times New Roman" w:cs="Times New Roman"/>
                <w:sz w:val="24"/>
                <w:szCs w:val="24"/>
              </w:rPr>
            </w:pPr>
            <w:r w:rsidRPr="00AB74B1">
              <w:rPr>
                <w:rFonts w:ascii="Times New Roman" w:hAnsi="Times New Roman" w:cs="Times New Roman"/>
                <w:sz w:val="24"/>
                <w:szCs w:val="24"/>
              </w:rPr>
              <w:t>īstenot apmācības ieslodzījuma vietu ārstniecības personām, kuri nav psihiatri, psihisko traucējumu diagnostikai un ārstēšanai ieslodzījuma vietās.</w:t>
            </w:r>
          </w:p>
        </w:tc>
        <w:tc>
          <w:tcPr>
            <w:tcW w:w="2071" w:type="dxa"/>
            <w:gridSpan w:val="2"/>
          </w:tcPr>
          <w:p w14:paraId="3BB064DA" w14:textId="76E7A77A" w:rsidR="00194E9F" w:rsidRPr="00AF3846" w:rsidRDefault="00194E9F" w:rsidP="00194E9F">
            <w:pPr>
              <w:jc w:val="both"/>
              <w:rPr>
                <w:rFonts w:ascii="Times New Roman" w:hAnsi="Times New Roman" w:cs="Times New Roman"/>
                <w:b/>
                <w:bCs/>
                <w:color w:val="FF0000"/>
                <w:sz w:val="24"/>
                <w:szCs w:val="24"/>
              </w:rPr>
            </w:pPr>
            <w:r w:rsidRPr="00AF3846">
              <w:rPr>
                <w:rFonts w:ascii="Times New Roman" w:hAnsi="Times New Roman" w:cs="Times New Roman"/>
                <w:b/>
                <w:bCs/>
                <w:sz w:val="24"/>
                <w:szCs w:val="24"/>
              </w:rPr>
              <w:t>Daļēji ņemts vērā</w:t>
            </w:r>
          </w:p>
        </w:tc>
        <w:tc>
          <w:tcPr>
            <w:tcW w:w="3685" w:type="dxa"/>
          </w:tcPr>
          <w:p w14:paraId="7919D5A9" w14:textId="545EFD6F" w:rsidR="00194E9F" w:rsidRPr="00960165" w:rsidRDefault="00194E9F" w:rsidP="00194E9F">
            <w:pPr>
              <w:jc w:val="both"/>
              <w:rPr>
                <w:rFonts w:ascii="Times New Roman" w:hAnsi="Times New Roman" w:cs="Times New Roman"/>
                <w:sz w:val="24"/>
                <w:szCs w:val="24"/>
              </w:rPr>
            </w:pPr>
            <w:r w:rsidRPr="00CF1F87">
              <w:rPr>
                <w:rFonts w:ascii="Times New Roman" w:hAnsi="Times New Roman" w:cs="Times New Roman"/>
                <w:sz w:val="24"/>
                <w:szCs w:val="24"/>
              </w:rPr>
              <w:t>3.1.8.3. punkt</w:t>
            </w:r>
            <w:r>
              <w:rPr>
                <w:rFonts w:ascii="Times New Roman" w:hAnsi="Times New Roman" w:cs="Times New Roman"/>
                <w:sz w:val="24"/>
                <w:szCs w:val="24"/>
              </w:rPr>
              <w:t>s</w:t>
            </w:r>
            <w:r w:rsidRPr="00CF1F87">
              <w:rPr>
                <w:rFonts w:ascii="Times New Roman" w:hAnsi="Times New Roman" w:cs="Times New Roman"/>
                <w:sz w:val="24"/>
                <w:szCs w:val="24"/>
              </w:rPr>
              <w:t xml:space="preserve"> papildināt</w:t>
            </w:r>
            <w:r>
              <w:rPr>
                <w:rFonts w:ascii="Times New Roman" w:hAnsi="Times New Roman" w:cs="Times New Roman"/>
                <w:sz w:val="24"/>
                <w:szCs w:val="24"/>
              </w:rPr>
              <w:t>s</w:t>
            </w:r>
            <w:r w:rsidRPr="00CF1F87">
              <w:rPr>
                <w:rFonts w:ascii="Times New Roman" w:hAnsi="Times New Roman" w:cs="Times New Roman"/>
                <w:sz w:val="24"/>
                <w:szCs w:val="24"/>
              </w:rPr>
              <w:t xml:space="preserve"> ar līdzatbildīgo institūciju - Tieslietu ministriju. Kā atsevišķs pasākums būs skatāms Psihiskās veselības aprūpes uzlabošanas plāna ietvaros.</w:t>
            </w:r>
          </w:p>
        </w:tc>
      </w:tr>
      <w:tr w:rsidR="00194E9F" w:rsidRPr="00960165" w14:paraId="0B0004E6" w14:textId="77777777" w:rsidTr="001150CE">
        <w:tc>
          <w:tcPr>
            <w:tcW w:w="846" w:type="dxa"/>
            <w:shd w:val="clear" w:color="auto" w:fill="FFFFFF" w:themeFill="background1"/>
          </w:tcPr>
          <w:p w14:paraId="61A98416" w14:textId="1CF660F9" w:rsidR="00194E9F" w:rsidRPr="007F0FF9" w:rsidRDefault="00194E9F" w:rsidP="00194E9F">
            <w:pPr>
              <w:jc w:val="both"/>
              <w:rPr>
                <w:rFonts w:ascii="Times New Roman" w:hAnsi="Times New Roman" w:cs="Times New Roman"/>
                <w:sz w:val="24"/>
                <w:szCs w:val="24"/>
              </w:rPr>
            </w:pPr>
            <w:r>
              <w:rPr>
                <w:rFonts w:ascii="Times New Roman" w:hAnsi="Times New Roman" w:cs="Times New Roman"/>
                <w:sz w:val="24"/>
                <w:szCs w:val="24"/>
              </w:rPr>
              <w:t>436.</w:t>
            </w:r>
          </w:p>
        </w:tc>
        <w:tc>
          <w:tcPr>
            <w:tcW w:w="1559" w:type="dxa"/>
            <w:gridSpan w:val="2"/>
            <w:shd w:val="clear" w:color="auto" w:fill="FFFFFF" w:themeFill="background1"/>
          </w:tcPr>
          <w:p w14:paraId="3F3D25AC" w14:textId="1781E7D1" w:rsidR="00194E9F" w:rsidRPr="007F0FF9" w:rsidRDefault="00194E9F" w:rsidP="00194E9F">
            <w:pPr>
              <w:jc w:val="both"/>
              <w:rPr>
                <w:rFonts w:ascii="Times New Roman" w:hAnsi="Times New Roman" w:cs="Times New Roman"/>
                <w:i/>
                <w:iCs/>
                <w:color w:val="1F4E79" w:themeColor="accent5" w:themeShade="80"/>
                <w:sz w:val="24"/>
                <w:szCs w:val="24"/>
              </w:rPr>
            </w:pPr>
            <w:r w:rsidRPr="00B34231">
              <w:rPr>
                <w:rFonts w:ascii="Times New Roman" w:hAnsi="Times New Roman" w:cs="Times New Roman"/>
                <w:color w:val="000000" w:themeColor="text1"/>
                <w:sz w:val="24"/>
                <w:szCs w:val="24"/>
              </w:rPr>
              <w:t xml:space="preserve">Latvijas Cilvēku ar īpašām vajadzībām sadarbības organizācija SUSTENTO </w:t>
            </w:r>
          </w:p>
        </w:tc>
        <w:tc>
          <w:tcPr>
            <w:tcW w:w="6009" w:type="dxa"/>
            <w:gridSpan w:val="2"/>
            <w:shd w:val="clear" w:color="auto" w:fill="FFFFFF" w:themeFill="background1"/>
          </w:tcPr>
          <w:p w14:paraId="565B981C" w14:textId="77777777" w:rsidR="00194E9F" w:rsidRPr="00B34231" w:rsidRDefault="00194E9F" w:rsidP="00194E9F">
            <w:pPr>
              <w:jc w:val="both"/>
              <w:rPr>
                <w:rFonts w:ascii="Times New Roman" w:hAnsi="Times New Roman" w:cs="Times New Roman"/>
                <w:color w:val="000000" w:themeColor="text1"/>
                <w:sz w:val="24"/>
                <w:szCs w:val="24"/>
              </w:rPr>
            </w:pPr>
            <w:r w:rsidRPr="00B34231">
              <w:rPr>
                <w:rFonts w:ascii="Times New Roman" w:hAnsi="Times New Roman" w:cs="Times New Roman"/>
                <w:color w:val="000000" w:themeColor="text1"/>
                <w:sz w:val="24"/>
                <w:szCs w:val="24"/>
              </w:rPr>
              <w:t>3.1.8. Uzlabot psihiatriskās veselības aprūpi, veicinot agrīnu diagnostiku un labākus ārstēšanas rezultātus</w:t>
            </w:r>
          </w:p>
          <w:p w14:paraId="12E75C11" w14:textId="77777777" w:rsidR="00194E9F" w:rsidRPr="00B34231" w:rsidRDefault="00194E9F" w:rsidP="00194E9F">
            <w:pPr>
              <w:jc w:val="both"/>
              <w:rPr>
                <w:rFonts w:ascii="Times New Roman" w:hAnsi="Times New Roman" w:cs="Times New Roman"/>
                <w:color w:val="000000" w:themeColor="text1"/>
                <w:sz w:val="24"/>
                <w:szCs w:val="24"/>
              </w:rPr>
            </w:pPr>
          </w:p>
          <w:p w14:paraId="50C3AF3F" w14:textId="77777777" w:rsidR="00194E9F" w:rsidRPr="00B34231" w:rsidRDefault="00194E9F" w:rsidP="00194E9F">
            <w:pPr>
              <w:jc w:val="both"/>
              <w:rPr>
                <w:rFonts w:ascii="Times New Roman" w:hAnsi="Times New Roman" w:cs="Times New Roman"/>
                <w:color w:val="000000" w:themeColor="text1"/>
                <w:sz w:val="24"/>
                <w:szCs w:val="24"/>
              </w:rPr>
            </w:pPr>
            <w:r w:rsidRPr="00B34231">
              <w:rPr>
                <w:rFonts w:ascii="Times New Roman" w:hAnsi="Times New Roman" w:cs="Times New Roman"/>
                <w:color w:val="000000" w:themeColor="text1"/>
                <w:sz w:val="24"/>
                <w:szCs w:val="24"/>
              </w:rPr>
              <w:t xml:space="preserve">Papildināt: Uzlabot pieejamību bērnu psihiatru konsultācijām. Atbalstīt atbalsta grupas, terapijas bērniem ar psihiska rakstura traucējumiem un viņu atbalsta personām. </w:t>
            </w:r>
          </w:p>
          <w:p w14:paraId="7E26F121" w14:textId="77777777" w:rsidR="00194E9F" w:rsidRPr="00B34231" w:rsidRDefault="00194E9F" w:rsidP="00194E9F">
            <w:pPr>
              <w:jc w:val="both"/>
              <w:rPr>
                <w:rFonts w:ascii="Times New Roman" w:hAnsi="Times New Roman" w:cs="Times New Roman"/>
                <w:color w:val="000000" w:themeColor="text1"/>
                <w:sz w:val="24"/>
                <w:szCs w:val="24"/>
              </w:rPr>
            </w:pPr>
            <w:r w:rsidRPr="00B34231">
              <w:rPr>
                <w:rFonts w:ascii="Times New Roman" w:hAnsi="Times New Roman" w:cs="Times New Roman"/>
                <w:color w:val="000000" w:themeColor="text1"/>
                <w:sz w:val="24"/>
                <w:szCs w:val="24"/>
              </w:rPr>
              <w:t>Skaidrojums: Bērniem ar psihiska rakstura traucējumiem ir ļoti ilgs pieraksts pie psihiatra, praktiski nav valsts apmaksātu terapiju, kā arī nav terapiju un izglītojošu programmu vecākiem un citām atbalsta personām.</w:t>
            </w:r>
          </w:p>
          <w:p w14:paraId="27DAFD9E" w14:textId="77777777" w:rsidR="00194E9F" w:rsidRPr="007F0FF9" w:rsidRDefault="00194E9F" w:rsidP="00194E9F">
            <w:pPr>
              <w:jc w:val="both"/>
              <w:rPr>
                <w:rFonts w:ascii="Times New Roman" w:hAnsi="Times New Roman" w:cs="Times New Roman"/>
                <w:i/>
                <w:iCs/>
                <w:color w:val="1F4E79" w:themeColor="accent5" w:themeShade="80"/>
                <w:sz w:val="24"/>
                <w:szCs w:val="24"/>
              </w:rPr>
            </w:pPr>
          </w:p>
        </w:tc>
        <w:tc>
          <w:tcPr>
            <w:tcW w:w="2071" w:type="dxa"/>
            <w:gridSpan w:val="2"/>
            <w:shd w:val="clear" w:color="auto" w:fill="FFFFFF" w:themeFill="background1"/>
          </w:tcPr>
          <w:p w14:paraId="751009CC" w14:textId="208C4D46" w:rsidR="00194E9F" w:rsidRPr="00F409E9" w:rsidRDefault="00194E9F" w:rsidP="00194E9F">
            <w:pPr>
              <w:jc w:val="both"/>
              <w:rPr>
                <w:rFonts w:ascii="Times New Roman" w:hAnsi="Times New Roman" w:cs="Times New Roman"/>
                <w:b/>
                <w:bCs/>
                <w:sz w:val="24"/>
                <w:szCs w:val="24"/>
              </w:rPr>
            </w:pPr>
            <w:r w:rsidRPr="00F409E9">
              <w:rPr>
                <w:rFonts w:ascii="Times New Roman" w:hAnsi="Times New Roman" w:cs="Times New Roman"/>
                <w:b/>
                <w:bCs/>
                <w:sz w:val="24"/>
                <w:szCs w:val="24"/>
              </w:rPr>
              <w:t>Ņemts vērā daļēji</w:t>
            </w:r>
          </w:p>
          <w:p w14:paraId="174070D7" w14:textId="5B1D930B" w:rsidR="00194E9F" w:rsidRDefault="00194E9F" w:rsidP="00194E9F">
            <w:pPr>
              <w:jc w:val="both"/>
              <w:rPr>
                <w:rFonts w:ascii="Times New Roman" w:hAnsi="Times New Roman" w:cs="Times New Roman"/>
                <w:b/>
                <w:bCs/>
                <w:color w:val="FF0000"/>
                <w:highlight w:val="yellow"/>
              </w:rPr>
            </w:pPr>
          </w:p>
        </w:tc>
        <w:tc>
          <w:tcPr>
            <w:tcW w:w="3685" w:type="dxa"/>
            <w:shd w:val="clear" w:color="auto" w:fill="FFFFFF" w:themeFill="background1"/>
          </w:tcPr>
          <w:p w14:paraId="1D92B8F1" w14:textId="0FE665A8"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3.1.8.4. pasākums paredz </w:t>
            </w:r>
            <w:r>
              <w:t xml:space="preserve"> </w:t>
            </w:r>
            <w:r>
              <w:rPr>
                <w:rFonts w:ascii="Times New Roman" w:hAnsi="Times New Roman" w:cs="Times New Roman"/>
                <w:sz w:val="24"/>
                <w:szCs w:val="24"/>
              </w:rPr>
              <w:t>i</w:t>
            </w:r>
            <w:r w:rsidRPr="00CA0714">
              <w:rPr>
                <w:rFonts w:ascii="Times New Roman" w:hAnsi="Times New Roman" w:cs="Times New Roman"/>
                <w:sz w:val="24"/>
                <w:szCs w:val="24"/>
              </w:rPr>
              <w:t xml:space="preserve">eviest sabiedrībā balstītu nacionālā līmeņa psihosociālās rehabilitācijas programmu </w:t>
            </w:r>
            <w:r>
              <w:rPr>
                <w:rFonts w:ascii="Times New Roman" w:hAnsi="Times New Roman" w:cs="Times New Roman"/>
                <w:sz w:val="24"/>
                <w:szCs w:val="24"/>
              </w:rPr>
              <w:t xml:space="preserve">bērniem un </w:t>
            </w:r>
            <w:r w:rsidRPr="00CA0714">
              <w:rPr>
                <w:rFonts w:ascii="Times New Roman" w:hAnsi="Times New Roman" w:cs="Times New Roman"/>
                <w:sz w:val="24"/>
                <w:szCs w:val="24"/>
              </w:rPr>
              <w:t>jauniešiem ar autiska spektra un citiem uzvedības un sociālās komunikācijas traucējumiem, ko īsteno multidisciplināra komanda, kas strādā ar pierādījumos balstītām psihosociālās rehabilitācijas metodēm.</w:t>
            </w:r>
          </w:p>
          <w:p w14:paraId="1E35A4CD" w14:textId="0EF1244C"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Psihiatru pieejamības jautājumu risināšanu paredz 4.1. uzdevums.</w:t>
            </w:r>
          </w:p>
        </w:tc>
      </w:tr>
      <w:tr w:rsidR="00194E9F" w:rsidRPr="00960165" w14:paraId="40946286" w14:textId="77777777" w:rsidTr="001150CE">
        <w:tc>
          <w:tcPr>
            <w:tcW w:w="846" w:type="dxa"/>
          </w:tcPr>
          <w:p w14:paraId="460654F0" w14:textId="0669641A" w:rsidR="00194E9F" w:rsidRPr="007F0FF9" w:rsidRDefault="00194E9F" w:rsidP="00194E9F">
            <w:pPr>
              <w:jc w:val="both"/>
              <w:rPr>
                <w:rFonts w:ascii="Times New Roman" w:hAnsi="Times New Roman" w:cs="Times New Roman"/>
                <w:sz w:val="24"/>
                <w:szCs w:val="24"/>
              </w:rPr>
            </w:pPr>
            <w:r>
              <w:rPr>
                <w:rFonts w:ascii="Times New Roman" w:hAnsi="Times New Roman" w:cs="Times New Roman"/>
                <w:sz w:val="24"/>
                <w:szCs w:val="24"/>
              </w:rPr>
              <w:t>437.</w:t>
            </w:r>
          </w:p>
        </w:tc>
        <w:tc>
          <w:tcPr>
            <w:tcW w:w="1559" w:type="dxa"/>
            <w:gridSpan w:val="2"/>
            <w:shd w:val="clear" w:color="auto" w:fill="FFFFFF" w:themeFill="background1"/>
          </w:tcPr>
          <w:p w14:paraId="7BF56342" w14:textId="499FB63C" w:rsidR="00194E9F" w:rsidRPr="00B34231" w:rsidRDefault="00194E9F" w:rsidP="00194E9F">
            <w:pPr>
              <w:jc w:val="both"/>
              <w:rPr>
                <w:rFonts w:ascii="Times New Roman" w:hAnsi="Times New Roman" w:cs="Times New Roman"/>
                <w:color w:val="000000" w:themeColor="text1"/>
                <w:sz w:val="24"/>
                <w:szCs w:val="24"/>
              </w:rPr>
            </w:pPr>
            <w:r w:rsidRPr="00090679">
              <w:rPr>
                <w:rFonts w:ascii="Times New Roman" w:hAnsi="Times New Roman" w:cs="Times New Roman"/>
                <w:sz w:val="24"/>
                <w:szCs w:val="24"/>
              </w:rPr>
              <w:t>Latvijas Reto slimību alianse 13574/2020</w:t>
            </w:r>
          </w:p>
        </w:tc>
        <w:tc>
          <w:tcPr>
            <w:tcW w:w="6009" w:type="dxa"/>
            <w:gridSpan w:val="2"/>
            <w:shd w:val="clear" w:color="auto" w:fill="FFFFFF" w:themeFill="background1"/>
          </w:tcPr>
          <w:p w14:paraId="0FEDE6A5" w14:textId="0F1F0899" w:rsidR="00194E9F" w:rsidRPr="00B34231" w:rsidRDefault="00194E9F" w:rsidP="00194E9F">
            <w:pPr>
              <w:jc w:val="both"/>
              <w:rPr>
                <w:rFonts w:ascii="Times New Roman" w:hAnsi="Times New Roman" w:cs="Times New Roman"/>
                <w:color w:val="000000" w:themeColor="text1"/>
                <w:sz w:val="24"/>
                <w:szCs w:val="24"/>
              </w:rPr>
            </w:pPr>
            <w:r>
              <w:rPr>
                <w:rFonts w:ascii="Times New Roman" w:hAnsi="Times New Roman"/>
                <w:bCs/>
                <w:sz w:val="24"/>
                <w:szCs w:val="24"/>
              </w:rPr>
              <w:t>P</w:t>
            </w:r>
            <w:r w:rsidRPr="00C637B0">
              <w:rPr>
                <w:rFonts w:ascii="Times New Roman" w:hAnsi="Times New Roman"/>
                <w:bCs/>
                <w:sz w:val="24"/>
                <w:szCs w:val="24"/>
              </w:rPr>
              <w:t>apildināt ar 3.1.8.16.</w:t>
            </w:r>
            <w:r>
              <w:rPr>
                <w:rFonts w:ascii="Times New Roman" w:hAnsi="Times New Roman"/>
                <w:bCs/>
                <w:sz w:val="24"/>
                <w:szCs w:val="24"/>
              </w:rPr>
              <w:t xml:space="preserve"> </w:t>
            </w:r>
            <w:r w:rsidRPr="00C637B0">
              <w:rPr>
                <w:rFonts w:ascii="Times New Roman" w:hAnsi="Times New Roman"/>
                <w:bCs/>
                <w:sz w:val="24"/>
                <w:szCs w:val="24"/>
              </w:rPr>
              <w:t xml:space="preserve">punktu - </w:t>
            </w:r>
            <w:r w:rsidRPr="002064DF">
              <w:rPr>
                <w:rFonts w:ascii="Times New Roman" w:hAnsi="Times New Roman"/>
                <w:bCs/>
                <w:i/>
                <w:iCs/>
                <w:sz w:val="24"/>
                <w:szCs w:val="24"/>
              </w:rPr>
              <w:t>ieviest sabiedrībā balstītu psihosociālo rehabilitāciju cilvēkiem ar retām slimībām</w:t>
            </w:r>
            <w:r w:rsidRPr="00C637B0">
              <w:rPr>
                <w:rFonts w:ascii="Times New Roman" w:hAnsi="Times New Roman"/>
                <w:bCs/>
                <w:sz w:val="24"/>
                <w:szCs w:val="24"/>
              </w:rPr>
              <w:t>, sadarbībā ar NVD, LM, NVO, profesionālām asociācijām.</w:t>
            </w:r>
          </w:p>
        </w:tc>
        <w:tc>
          <w:tcPr>
            <w:tcW w:w="2071" w:type="dxa"/>
            <w:gridSpan w:val="2"/>
          </w:tcPr>
          <w:p w14:paraId="34B61199" w14:textId="4DC82A6F" w:rsidR="00194E9F" w:rsidRPr="007B45C9" w:rsidRDefault="00194E9F" w:rsidP="00194E9F">
            <w:pPr>
              <w:jc w:val="both"/>
              <w:rPr>
                <w:rFonts w:ascii="Times New Roman" w:hAnsi="Times New Roman" w:cs="Times New Roman"/>
                <w:b/>
                <w:bCs/>
                <w:color w:val="FF0000"/>
                <w:sz w:val="24"/>
                <w:szCs w:val="24"/>
                <w:highlight w:val="yellow"/>
              </w:rPr>
            </w:pPr>
            <w:r w:rsidRPr="00473608">
              <w:rPr>
                <w:rFonts w:ascii="Times New Roman" w:hAnsi="Times New Roman" w:cs="Times New Roman"/>
                <w:b/>
                <w:bCs/>
                <w:sz w:val="24"/>
                <w:szCs w:val="24"/>
              </w:rPr>
              <w:t xml:space="preserve">Ņemts vērā </w:t>
            </w:r>
          </w:p>
        </w:tc>
        <w:tc>
          <w:tcPr>
            <w:tcW w:w="3685" w:type="dxa"/>
          </w:tcPr>
          <w:p w14:paraId="47CDE343" w14:textId="5A91B835" w:rsidR="00194E9F" w:rsidRPr="00B404E6" w:rsidRDefault="00194E9F" w:rsidP="00194E9F">
            <w:pPr>
              <w:jc w:val="both"/>
              <w:rPr>
                <w:rFonts w:ascii="Times New Roman" w:hAnsi="Times New Roman" w:cs="Times New Roman"/>
                <w:color w:val="5B9BD5" w:themeColor="accent5"/>
                <w:sz w:val="24"/>
                <w:szCs w:val="24"/>
                <w:highlight w:val="yellow"/>
              </w:rPr>
            </w:pPr>
            <w:r>
              <w:rPr>
                <w:rFonts w:ascii="Times New Roman" w:eastAsia="Times New Roman" w:hAnsi="Times New Roman" w:cs="Times New Roman"/>
                <w:sz w:val="24"/>
                <w:szCs w:val="24"/>
              </w:rPr>
              <w:t>Pasākums 3.1.8.4., neizdalot kādu konkrētu pacientu grupu, paredz i</w:t>
            </w:r>
            <w:r w:rsidRPr="00A86938">
              <w:rPr>
                <w:rFonts w:ascii="Times New Roman" w:eastAsia="Times New Roman" w:hAnsi="Times New Roman" w:cs="Times New Roman"/>
                <w:sz w:val="24"/>
                <w:szCs w:val="24"/>
              </w:rPr>
              <w:t xml:space="preserve">eviest sabiedrībā balstītu nacionālā līmeņa psihosociālās rehabilitācijas programmu </w:t>
            </w:r>
            <w:r>
              <w:rPr>
                <w:rFonts w:ascii="Times New Roman" w:eastAsia="Times New Roman" w:hAnsi="Times New Roman" w:cs="Times New Roman"/>
                <w:sz w:val="24"/>
                <w:szCs w:val="24"/>
              </w:rPr>
              <w:t xml:space="preserve">bērniem un </w:t>
            </w:r>
            <w:r w:rsidRPr="00A86938">
              <w:rPr>
                <w:rFonts w:ascii="Times New Roman" w:eastAsia="Times New Roman" w:hAnsi="Times New Roman" w:cs="Times New Roman"/>
                <w:sz w:val="24"/>
                <w:szCs w:val="24"/>
              </w:rPr>
              <w:t>jauniešiem ar autiska spektra un citiem uzvedības un sociālās komunikācijas traucējumiem, ko īsteno multidisciplināra komanda, kas strādā ar pierādījumos balstītām psihosociālās rehabilitācijas metodēm</w:t>
            </w:r>
            <w:r>
              <w:rPr>
                <w:rFonts w:ascii="Times New Roman" w:eastAsia="Times New Roman" w:hAnsi="Times New Roman" w:cs="Times New Roman"/>
                <w:sz w:val="24"/>
                <w:szCs w:val="24"/>
              </w:rPr>
              <w:t xml:space="preserve">. </w:t>
            </w:r>
          </w:p>
        </w:tc>
      </w:tr>
      <w:tr w:rsidR="00194E9F" w:rsidRPr="00960165" w14:paraId="65FE16A6" w14:textId="77777777" w:rsidTr="00C23653">
        <w:tc>
          <w:tcPr>
            <w:tcW w:w="2405" w:type="dxa"/>
            <w:gridSpan w:val="3"/>
            <w:shd w:val="clear" w:color="auto" w:fill="auto"/>
          </w:tcPr>
          <w:p w14:paraId="0749835E" w14:textId="3085B1A9" w:rsidR="00194E9F" w:rsidRPr="00451989"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36A4890" w14:textId="54801A82" w:rsidR="00194E9F" w:rsidRPr="00185D60" w:rsidRDefault="00194E9F" w:rsidP="00194E9F">
            <w:pPr>
              <w:jc w:val="both"/>
              <w:rPr>
                <w:rFonts w:ascii="Times New Roman" w:hAnsi="Times New Roman" w:cs="Times New Roman"/>
                <w:i/>
                <w:iCs/>
              </w:rPr>
            </w:pPr>
            <w:r w:rsidRPr="00887D73">
              <w:rPr>
                <w:rFonts w:ascii="Times New Roman" w:hAnsi="Times New Roman" w:cs="Times New Roman"/>
                <w:i/>
                <w:iCs/>
                <w:sz w:val="24"/>
                <w:szCs w:val="24"/>
              </w:rPr>
              <w:t>3.1.</w:t>
            </w:r>
            <w:r>
              <w:rPr>
                <w:rFonts w:ascii="Times New Roman" w:hAnsi="Times New Roman" w:cs="Times New Roman"/>
                <w:i/>
                <w:iCs/>
                <w:sz w:val="24"/>
                <w:szCs w:val="24"/>
              </w:rPr>
              <w:t xml:space="preserve">8.1. </w:t>
            </w:r>
            <w:r>
              <w:t xml:space="preserve">  </w:t>
            </w:r>
            <w:r w:rsidRPr="002F52A3">
              <w:rPr>
                <w:rFonts w:ascii="Times New Roman" w:hAnsi="Times New Roman" w:cs="Times New Roman"/>
                <w:i/>
                <w:iCs/>
                <w:sz w:val="24"/>
                <w:szCs w:val="24"/>
              </w:rPr>
              <w:t>Ieviest metodisko vadību psihiskās veselības aprūpes jomā, īpaši akcentējot ģimenes ārsta lomu, tai skaitā nodrošinot attālinātu konsultāciju ieviešanu starp ģimenes ārstu un psihiatru par pacientu problēmjautājumiem un savlaicīgu slimību diagnostiku.</w:t>
            </w:r>
            <w:r w:rsidRPr="006421D6">
              <w:rPr>
                <w:rFonts w:ascii="Times New Roman" w:hAnsi="Times New Roman" w:cs="Times New Roman"/>
                <w:i/>
                <w:iCs/>
                <w:sz w:val="24"/>
                <w:szCs w:val="24"/>
              </w:rPr>
              <w:t>.</w:t>
            </w:r>
          </w:p>
          <w:p w14:paraId="53545999" w14:textId="77777777" w:rsidR="00194E9F" w:rsidRPr="00960165" w:rsidRDefault="00194E9F" w:rsidP="00194E9F">
            <w:pPr>
              <w:jc w:val="both"/>
              <w:rPr>
                <w:rFonts w:ascii="Times New Roman" w:hAnsi="Times New Roman" w:cs="Times New Roman"/>
                <w:sz w:val="24"/>
                <w:szCs w:val="24"/>
              </w:rPr>
            </w:pPr>
          </w:p>
        </w:tc>
      </w:tr>
      <w:tr w:rsidR="00194E9F" w:rsidRPr="00960165" w14:paraId="278EF3EA" w14:textId="77777777" w:rsidTr="001150CE">
        <w:tc>
          <w:tcPr>
            <w:tcW w:w="846" w:type="dxa"/>
          </w:tcPr>
          <w:p w14:paraId="2BBFF27A" w14:textId="41262700"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438.</w:t>
            </w:r>
          </w:p>
        </w:tc>
        <w:tc>
          <w:tcPr>
            <w:tcW w:w="1559" w:type="dxa"/>
            <w:gridSpan w:val="2"/>
          </w:tcPr>
          <w:p w14:paraId="7DC6002B" w14:textId="3E584881" w:rsidR="00194E9F" w:rsidRPr="00287380" w:rsidRDefault="00194E9F" w:rsidP="00194E9F">
            <w:pPr>
              <w:jc w:val="both"/>
              <w:rPr>
                <w:rFonts w:ascii="Times New Roman" w:hAnsi="Times New Roman" w:cs="Times New Roman"/>
                <w:sz w:val="24"/>
                <w:szCs w:val="24"/>
              </w:rPr>
            </w:pPr>
            <w:r w:rsidRPr="00451989">
              <w:rPr>
                <w:rFonts w:ascii="Times New Roman" w:hAnsi="Times New Roman" w:cs="Times New Roman"/>
                <w:sz w:val="24"/>
                <w:szCs w:val="24"/>
              </w:rPr>
              <w:t>Labklājības ministrija 13893/2020</w:t>
            </w:r>
          </w:p>
        </w:tc>
        <w:tc>
          <w:tcPr>
            <w:tcW w:w="6009" w:type="dxa"/>
            <w:gridSpan w:val="2"/>
          </w:tcPr>
          <w:p w14:paraId="0F8F836F" w14:textId="11CAA1F2" w:rsidR="00194E9F" w:rsidRDefault="00194E9F" w:rsidP="00194E9F">
            <w:pPr>
              <w:jc w:val="both"/>
              <w:rPr>
                <w:rFonts w:ascii="Times New Roman" w:hAnsi="Times New Roman" w:cs="Times New Roman"/>
                <w:sz w:val="24"/>
                <w:szCs w:val="24"/>
              </w:rPr>
            </w:pPr>
            <w:r w:rsidRPr="00451989">
              <w:rPr>
                <w:rFonts w:ascii="Times New Roman" w:hAnsi="Times New Roman" w:cs="Times New Roman"/>
                <w:sz w:val="24"/>
                <w:szCs w:val="24"/>
              </w:rPr>
              <w:t>Lūdzam 3.rīcības virziena uzdevumu Nr.3.1.8.1. papildināt ar tekstu: “</w:t>
            </w:r>
            <w:bookmarkStart w:id="26" w:name="_Hlk62935087"/>
            <w:r w:rsidRPr="00451989">
              <w:rPr>
                <w:rFonts w:ascii="Times New Roman" w:hAnsi="Times New Roman" w:cs="Times New Roman"/>
                <w:sz w:val="24"/>
                <w:szCs w:val="24"/>
              </w:rPr>
              <w:t>kā arī veicinot pašvaldību sociālo dienestu iesaisti atbalsta sniegšanā gadījumos, kad veselības stāvokļa saasinājums ir nesakārtotu sociālu problēmu (vardarbība, atkarības, bezdarbs, mājokļa problēmas utml.) izraisīts.”</w:t>
            </w:r>
          </w:p>
          <w:bookmarkEnd w:id="26"/>
          <w:p w14:paraId="30016743" w14:textId="5E1610CD" w:rsidR="00194E9F" w:rsidRDefault="00194E9F" w:rsidP="00194E9F">
            <w:pPr>
              <w:jc w:val="both"/>
              <w:rPr>
                <w:rFonts w:ascii="Times New Roman" w:hAnsi="Times New Roman"/>
                <w:bCs/>
                <w:sz w:val="24"/>
                <w:szCs w:val="24"/>
              </w:rPr>
            </w:pPr>
          </w:p>
        </w:tc>
        <w:tc>
          <w:tcPr>
            <w:tcW w:w="2071" w:type="dxa"/>
            <w:gridSpan w:val="2"/>
          </w:tcPr>
          <w:p w14:paraId="40E32FB6" w14:textId="6B334BDB" w:rsidR="00194E9F" w:rsidRPr="00C23653" w:rsidRDefault="00194E9F" w:rsidP="00194E9F">
            <w:pPr>
              <w:jc w:val="both"/>
              <w:rPr>
                <w:rFonts w:ascii="Times New Roman" w:hAnsi="Times New Roman" w:cs="Times New Roman"/>
                <w:b/>
                <w:bCs/>
                <w:color w:val="FF0000"/>
                <w:sz w:val="24"/>
                <w:szCs w:val="24"/>
              </w:rPr>
            </w:pPr>
            <w:r>
              <w:rPr>
                <w:rFonts w:ascii="Times New Roman" w:hAnsi="Times New Roman" w:cs="Times New Roman"/>
                <w:b/>
                <w:bCs/>
                <w:sz w:val="24"/>
                <w:szCs w:val="24"/>
              </w:rPr>
              <w:t>Ņ</w:t>
            </w:r>
            <w:r w:rsidRPr="00C23653">
              <w:rPr>
                <w:rFonts w:ascii="Times New Roman" w:hAnsi="Times New Roman" w:cs="Times New Roman"/>
                <w:b/>
                <w:bCs/>
                <w:sz w:val="24"/>
                <w:szCs w:val="24"/>
              </w:rPr>
              <w:t>emts vērā</w:t>
            </w:r>
          </w:p>
        </w:tc>
        <w:tc>
          <w:tcPr>
            <w:tcW w:w="3685" w:type="dxa"/>
          </w:tcPr>
          <w:p w14:paraId="66AA1FB3" w14:textId="688E4607" w:rsidR="00194E9F" w:rsidRPr="00AF59EA" w:rsidRDefault="00194E9F" w:rsidP="00194E9F">
            <w:pPr>
              <w:spacing w:before="100" w:after="200" w:line="276" w:lineRule="auto"/>
              <w:jc w:val="both"/>
              <w:rPr>
                <w:rFonts w:ascii="Times New Roman" w:hAnsi="Times New Roman" w:cs="Times New Roman"/>
              </w:rPr>
            </w:pPr>
            <w:r w:rsidRPr="00A1071E">
              <w:rPr>
                <w:rFonts w:ascii="Times New Roman" w:hAnsi="Times New Roman" w:cs="Times New Roman"/>
                <w:sz w:val="24"/>
                <w:szCs w:val="24"/>
              </w:rPr>
              <w:t>Precizēts 3.rīcības virziena 2.apakšmērkis: 2.</w:t>
            </w:r>
            <w:r w:rsidRPr="00DE3266">
              <w:rPr>
                <w:rFonts w:ascii="Times New Roman" w:hAnsi="Times New Roman" w:cs="Times New Roman"/>
                <w:sz w:val="24"/>
                <w:szCs w:val="24"/>
              </w:rPr>
              <w:t xml:space="preserve">Stiprināt pacienta veselības aprūpes koordinēšanu, lai nodrošinātu nepārtrauktību un sadarbību starp speciālistiem pacienta veselības aprūpē dažādos ārstēšanas posmos, tai skaitā attīstīt starpsektoru sadarbību, nodrošinot pacientam veselības aprūpes posmā nepieciešamās sociālās aprūpes pakalpojumu piesaistīšanu. </w:t>
            </w:r>
          </w:p>
        </w:tc>
      </w:tr>
      <w:tr w:rsidR="00194E9F" w:rsidRPr="00960165" w14:paraId="54D2FA0A" w14:textId="77777777" w:rsidTr="00C23653">
        <w:tc>
          <w:tcPr>
            <w:tcW w:w="2405" w:type="dxa"/>
            <w:gridSpan w:val="3"/>
            <w:shd w:val="clear" w:color="auto" w:fill="auto"/>
          </w:tcPr>
          <w:p w14:paraId="60D8D615" w14:textId="535C9EF5" w:rsidR="00194E9F" w:rsidRPr="00451989"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45B121F" w14:textId="0D24A405" w:rsidR="00194E9F" w:rsidRPr="00E1526B" w:rsidRDefault="00194E9F" w:rsidP="00194E9F">
            <w:pPr>
              <w:jc w:val="both"/>
              <w:rPr>
                <w:rFonts w:ascii="Times New Roman" w:hAnsi="Times New Roman" w:cs="Times New Roman"/>
                <w:i/>
                <w:iCs/>
                <w:sz w:val="24"/>
                <w:szCs w:val="24"/>
              </w:rPr>
            </w:pPr>
            <w:r w:rsidRPr="00E1526B">
              <w:rPr>
                <w:rFonts w:ascii="Times New Roman" w:hAnsi="Times New Roman" w:cs="Times New Roman"/>
                <w:i/>
                <w:iCs/>
                <w:sz w:val="24"/>
                <w:szCs w:val="24"/>
              </w:rPr>
              <w:t>3.1.8.2. Pilnveidot ārstniecības personu zināšanas un prasmes darbā ar cilvēkiem ar psihiskiem un uzvedības traucējumiem. Apmācīt māsu palīgus darbam psihiatrijas stacionāros. (sasaistē ar IV virzienu).</w:t>
            </w:r>
          </w:p>
        </w:tc>
      </w:tr>
      <w:tr w:rsidR="00194E9F" w:rsidRPr="00960165" w14:paraId="0B930C58" w14:textId="77777777" w:rsidTr="001150CE">
        <w:tc>
          <w:tcPr>
            <w:tcW w:w="846" w:type="dxa"/>
          </w:tcPr>
          <w:p w14:paraId="1C8A4986" w14:textId="2E1C14B1"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439.</w:t>
            </w:r>
          </w:p>
        </w:tc>
        <w:tc>
          <w:tcPr>
            <w:tcW w:w="1559" w:type="dxa"/>
            <w:gridSpan w:val="2"/>
          </w:tcPr>
          <w:p w14:paraId="00336D61" w14:textId="30EEE177" w:rsidR="00194E9F" w:rsidRPr="00451989" w:rsidRDefault="00194E9F" w:rsidP="00194E9F">
            <w:pPr>
              <w:jc w:val="both"/>
              <w:rPr>
                <w:rFonts w:ascii="Times New Roman" w:hAnsi="Times New Roman" w:cs="Times New Roman"/>
                <w:sz w:val="24"/>
                <w:szCs w:val="24"/>
              </w:rPr>
            </w:pPr>
            <w:r w:rsidRPr="00443DD8">
              <w:rPr>
                <w:rFonts w:ascii="Times New Roman" w:hAnsi="Times New Roman" w:cs="Times New Roman"/>
                <w:color w:val="000000" w:themeColor="text1"/>
                <w:sz w:val="24"/>
                <w:szCs w:val="24"/>
              </w:rPr>
              <w:t>Latvijas Psihiatru asociācija</w:t>
            </w:r>
          </w:p>
        </w:tc>
        <w:tc>
          <w:tcPr>
            <w:tcW w:w="6009" w:type="dxa"/>
            <w:gridSpan w:val="2"/>
          </w:tcPr>
          <w:p w14:paraId="574C719D" w14:textId="77777777" w:rsidR="00194E9F" w:rsidRPr="00443DD8" w:rsidRDefault="00194E9F" w:rsidP="00194E9F">
            <w:pPr>
              <w:jc w:val="both"/>
              <w:rPr>
                <w:rFonts w:ascii="Times New Roman" w:hAnsi="Times New Roman" w:cs="Times New Roman"/>
                <w:color w:val="000000" w:themeColor="text1"/>
                <w:sz w:val="24"/>
                <w:szCs w:val="24"/>
              </w:rPr>
            </w:pPr>
            <w:r w:rsidRPr="00443DD8">
              <w:rPr>
                <w:rFonts w:ascii="Times New Roman" w:hAnsi="Times New Roman" w:cs="Times New Roman"/>
                <w:color w:val="000000" w:themeColor="text1"/>
                <w:sz w:val="24"/>
                <w:szCs w:val="24"/>
              </w:rPr>
              <w:t>“Gan stacionārā, gan ambulatorā ārstēšanas procesā nav pietiekami iesaistīta multidisciplinārā komanda, tai skaitā ir vāja sadarbība starp psihiatriem un ģimenes ārstiem.” Varbūt ne “vāja”, bet nepietiekama, vai nestrukturēta. Nav oficiālas saziņas iespējas piem.: caur e-veselību, kas būtu ļoti vajadzīgs.</w:t>
            </w:r>
          </w:p>
          <w:p w14:paraId="2AAF76A4" w14:textId="77777777" w:rsidR="00194E9F" w:rsidRPr="00443DD8" w:rsidRDefault="00194E9F" w:rsidP="00194E9F">
            <w:pPr>
              <w:jc w:val="both"/>
              <w:rPr>
                <w:rFonts w:ascii="Times New Roman" w:hAnsi="Times New Roman" w:cs="Times New Roman"/>
                <w:color w:val="000000" w:themeColor="text1"/>
                <w:sz w:val="24"/>
                <w:szCs w:val="24"/>
              </w:rPr>
            </w:pPr>
            <w:r w:rsidRPr="00443DD8">
              <w:rPr>
                <w:rFonts w:ascii="Times New Roman" w:hAnsi="Times New Roman" w:cs="Times New Roman"/>
                <w:color w:val="000000" w:themeColor="text1"/>
                <w:sz w:val="24"/>
                <w:szCs w:val="24"/>
              </w:rPr>
              <w:t>“3.1.8.2. Pilnveidot ģimenes ārstu un ģimenes ārsta komandas zināšanas un prasmes darbā ar cilvēkiem ar psihiskiem un uzvedības traucējumiem (sasaistē ar IV virzienu).” Veicināt aktīvāku ģimenes ārstu iesaistīšanos psihiatrisko un narkoloģisko pacientu ārstēšanā.</w:t>
            </w:r>
          </w:p>
          <w:p w14:paraId="4FF7D198" w14:textId="77777777" w:rsidR="00194E9F" w:rsidRPr="00451989" w:rsidRDefault="00194E9F" w:rsidP="00194E9F">
            <w:pPr>
              <w:jc w:val="both"/>
              <w:rPr>
                <w:rFonts w:ascii="Times New Roman" w:hAnsi="Times New Roman" w:cs="Times New Roman"/>
                <w:sz w:val="24"/>
                <w:szCs w:val="24"/>
              </w:rPr>
            </w:pPr>
          </w:p>
        </w:tc>
        <w:tc>
          <w:tcPr>
            <w:tcW w:w="2071" w:type="dxa"/>
            <w:gridSpan w:val="2"/>
          </w:tcPr>
          <w:p w14:paraId="71308644" w14:textId="65498E9D" w:rsidR="00194E9F" w:rsidRDefault="00194E9F" w:rsidP="00194E9F">
            <w:pPr>
              <w:jc w:val="both"/>
              <w:rPr>
                <w:rFonts w:ascii="Times New Roman" w:hAnsi="Times New Roman" w:cs="Times New Roman"/>
                <w:b/>
                <w:bCs/>
                <w:color w:val="FF0000"/>
                <w:sz w:val="24"/>
                <w:szCs w:val="24"/>
              </w:rPr>
            </w:pPr>
            <w:r w:rsidRPr="00DE3266">
              <w:rPr>
                <w:rFonts w:ascii="Times New Roman" w:hAnsi="Times New Roman" w:cs="Times New Roman"/>
                <w:b/>
                <w:bCs/>
                <w:sz w:val="24"/>
                <w:szCs w:val="24"/>
              </w:rPr>
              <w:t>Daļēji ņemts vērā</w:t>
            </w:r>
          </w:p>
        </w:tc>
        <w:tc>
          <w:tcPr>
            <w:tcW w:w="3685" w:type="dxa"/>
          </w:tcPr>
          <w:p w14:paraId="6D9BC2F4" w14:textId="623E3151"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w:t>
            </w:r>
            <w:r w:rsidRPr="00F23316">
              <w:rPr>
                <w:rFonts w:ascii="Times New Roman" w:hAnsi="Times New Roman" w:cs="Times New Roman"/>
                <w:sz w:val="24"/>
                <w:szCs w:val="24"/>
              </w:rPr>
              <w:t xml:space="preserve"> aizvieto</w:t>
            </w:r>
            <w:r>
              <w:rPr>
                <w:rFonts w:ascii="Times New Roman" w:hAnsi="Times New Roman" w:cs="Times New Roman"/>
                <w:sz w:val="24"/>
                <w:szCs w:val="24"/>
              </w:rPr>
              <w:t>jot</w:t>
            </w:r>
            <w:r w:rsidRPr="00F23316">
              <w:rPr>
                <w:rFonts w:ascii="Times New Roman" w:hAnsi="Times New Roman" w:cs="Times New Roman"/>
                <w:sz w:val="24"/>
                <w:szCs w:val="24"/>
              </w:rPr>
              <w:t xml:space="preserve"> "vāji" ar "nepietiekami".</w:t>
            </w:r>
          </w:p>
        </w:tc>
      </w:tr>
      <w:tr w:rsidR="00194E9F" w:rsidRPr="00960165" w14:paraId="097ADDA4" w14:textId="77777777" w:rsidTr="001150CE">
        <w:tc>
          <w:tcPr>
            <w:tcW w:w="846" w:type="dxa"/>
          </w:tcPr>
          <w:p w14:paraId="0D9676E0" w14:textId="531D0E9B"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440.</w:t>
            </w:r>
          </w:p>
        </w:tc>
        <w:tc>
          <w:tcPr>
            <w:tcW w:w="1559" w:type="dxa"/>
            <w:gridSpan w:val="2"/>
          </w:tcPr>
          <w:p w14:paraId="605B16DC" w14:textId="3DAAA945" w:rsidR="00194E9F" w:rsidRPr="00287380" w:rsidRDefault="00194E9F" w:rsidP="00194E9F">
            <w:pPr>
              <w:jc w:val="both"/>
              <w:rPr>
                <w:rFonts w:ascii="Times New Roman" w:hAnsi="Times New Roman" w:cs="Times New Roman"/>
                <w:sz w:val="24"/>
                <w:szCs w:val="24"/>
              </w:rPr>
            </w:pPr>
            <w:r w:rsidRPr="00451989">
              <w:rPr>
                <w:rFonts w:ascii="Times New Roman" w:hAnsi="Times New Roman" w:cs="Times New Roman"/>
                <w:sz w:val="24"/>
                <w:szCs w:val="24"/>
              </w:rPr>
              <w:t>Labklājības ministrija 13893/2020</w:t>
            </w:r>
          </w:p>
        </w:tc>
        <w:tc>
          <w:tcPr>
            <w:tcW w:w="6009" w:type="dxa"/>
            <w:gridSpan w:val="2"/>
          </w:tcPr>
          <w:p w14:paraId="317AB3F4" w14:textId="39CA48C4" w:rsidR="00194E9F" w:rsidRPr="003E1B5D" w:rsidRDefault="00194E9F" w:rsidP="00194E9F">
            <w:pPr>
              <w:jc w:val="both"/>
              <w:rPr>
                <w:rFonts w:ascii="Times New Roman" w:hAnsi="Times New Roman" w:cs="Times New Roman"/>
                <w:sz w:val="24"/>
                <w:szCs w:val="24"/>
              </w:rPr>
            </w:pPr>
            <w:r w:rsidRPr="003E1B5D">
              <w:rPr>
                <w:rFonts w:ascii="Times New Roman" w:hAnsi="Times New Roman" w:cs="Times New Roman"/>
                <w:sz w:val="24"/>
                <w:szCs w:val="24"/>
              </w:rPr>
              <w:t xml:space="preserve">Ierosinām 3.rīcības virziena uzdevumu Nr. 3.1.8.2. izteikt šādā redakcijā: “Pilnveidot ārstniecības personu zināšanas un prasmes darbā ar cilvēkiem ar psihiskiem un uzvedības traucējumiem, </w:t>
            </w:r>
            <w:r w:rsidRPr="00003EB2">
              <w:rPr>
                <w:rFonts w:ascii="Times New Roman" w:hAnsi="Times New Roman" w:cs="Times New Roman"/>
                <w:b/>
                <w:bCs/>
                <w:sz w:val="24"/>
                <w:szCs w:val="24"/>
              </w:rPr>
              <w:t>tajā skaitā par uz personu vajadzībām centrēto metodi.</w:t>
            </w:r>
            <w:r w:rsidRPr="003E1B5D">
              <w:rPr>
                <w:rFonts w:ascii="Times New Roman" w:hAnsi="Times New Roman" w:cs="Times New Roman"/>
                <w:sz w:val="24"/>
                <w:szCs w:val="24"/>
              </w:rPr>
              <w:t xml:space="preserve"> Apmācīt māsu palīgus darbam psihiatrijas stacionāros. (sasaistē ar IV virzienu)”.</w:t>
            </w:r>
          </w:p>
          <w:p w14:paraId="2188EB90" w14:textId="54CAC551" w:rsidR="00194E9F" w:rsidRDefault="00194E9F" w:rsidP="00194E9F">
            <w:pPr>
              <w:jc w:val="both"/>
              <w:rPr>
                <w:rFonts w:ascii="Times New Roman" w:hAnsi="Times New Roman"/>
                <w:bCs/>
                <w:sz w:val="24"/>
                <w:szCs w:val="24"/>
              </w:rPr>
            </w:pPr>
          </w:p>
        </w:tc>
        <w:tc>
          <w:tcPr>
            <w:tcW w:w="2071" w:type="dxa"/>
            <w:gridSpan w:val="2"/>
          </w:tcPr>
          <w:p w14:paraId="1CC1AD89" w14:textId="4C565EDD" w:rsidR="00194E9F" w:rsidRDefault="00194E9F" w:rsidP="00194E9F">
            <w:pPr>
              <w:jc w:val="both"/>
              <w:rPr>
                <w:rFonts w:ascii="Times New Roman" w:hAnsi="Times New Roman" w:cs="Times New Roman"/>
                <w:b/>
                <w:bCs/>
                <w:color w:val="FF0000"/>
                <w:sz w:val="24"/>
                <w:szCs w:val="24"/>
              </w:rPr>
            </w:pPr>
            <w:r w:rsidRPr="00FD15A1">
              <w:rPr>
                <w:rFonts w:ascii="Times New Roman" w:hAnsi="Times New Roman" w:cs="Times New Roman"/>
                <w:b/>
                <w:bCs/>
                <w:sz w:val="24"/>
                <w:szCs w:val="24"/>
              </w:rPr>
              <w:t>Nav ņemts vērā</w:t>
            </w:r>
          </w:p>
        </w:tc>
        <w:tc>
          <w:tcPr>
            <w:tcW w:w="3685" w:type="dxa"/>
          </w:tcPr>
          <w:p w14:paraId="4D2B196A" w14:textId="5DC9CD77"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Nav nepieciešama tāda detalizācijas pakāpe. </w:t>
            </w:r>
          </w:p>
        </w:tc>
      </w:tr>
      <w:tr w:rsidR="00194E9F" w:rsidRPr="00960165" w14:paraId="6DE2801B" w14:textId="77777777" w:rsidTr="00C23653">
        <w:tc>
          <w:tcPr>
            <w:tcW w:w="2405" w:type="dxa"/>
            <w:gridSpan w:val="3"/>
            <w:shd w:val="clear" w:color="auto" w:fill="auto"/>
          </w:tcPr>
          <w:p w14:paraId="44801191" w14:textId="523A57C1" w:rsidR="00194E9F" w:rsidRPr="00451989"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182B18E" w14:textId="1692D1D9" w:rsidR="00194E9F" w:rsidRPr="00BA0003" w:rsidRDefault="00194E9F" w:rsidP="00194E9F">
            <w:pPr>
              <w:jc w:val="both"/>
              <w:rPr>
                <w:rFonts w:ascii="Times New Roman" w:hAnsi="Times New Roman" w:cs="Times New Roman"/>
                <w:i/>
                <w:iCs/>
                <w:sz w:val="24"/>
                <w:szCs w:val="24"/>
              </w:rPr>
            </w:pPr>
            <w:r w:rsidRPr="00BA0003">
              <w:rPr>
                <w:rFonts w:ascii="Times New Roman" w:eastAsia="Times New Roman" w:hAnsi="Times New Roman" w:cs="Times New Roman"/>
                <w:i/>
                <w:iCs/>
                <w:sz w:val="24"/>
                <w:szCs w:val="24"/>
                <w:lang w:eastAsia="lv-LV"/>
              </w:rPr>
              <w:t>3.1.8.3.Paplašināt multidisciplināro pakalpojumu pieejamību gan ambulatorā, gan stacionārā līmenī, uzlabot psihoterapijas (kognitīvi biheiviorālā terapija, ģimenes terapija, krīzes intervence) pieejamību psihiatriskajā dienestā un veicināt citu neinvazīvu nemedikamentozo terapeitisku metožu attīstīšanu psihiatrijā.</w:t>
            </w:r>
          </w:p>
        </w:tc>
      </w:tr>
      <w:tr w:rsidR="00194E9F" w:rsidRPr="00960165" w14:paraId="6B71E344" w14:textId="77777777" w:rsidTr="001150CE">
        <w:tc>
          <w:tcPr>
            <w:tcW w:w="846" w:type="dxa"/>
          </w:tcPr>
          <w:p w14:paraId="49957FCB" w14:textId="0E917A1D"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441.</w:t>
            </w:r>
          </w:p>
        </w:tc>
        <w:tc>
          <w:tcPr>
            <w:tcW w:w="1559" w:type="dxa"/>
            <w:gridSpan w:val="2"/>
          </w:tcPr>
          <w:p w14:paraId="075476D3" w14:textId="66777BC3" w:rsidR="00194E9F" w:rsidRPr="00287380" w:rsidRDefault="00194E9F" w:rsidP="00194E9F">
            <w:pPr>
              <w:jc w:val="both"/>
              <w:rPr>
                <w:rFonts w:ascii="Times New Roman" w:hAnsi="Times New Roman" w:cs="Times New Roman"/>
                <w:sz w:val="24"/>
                <w:szCs w:val="24"/>
              </w:rPr>
            </w:pPr>
            <w:r w:rsidRPr="00451989">
              <w:rPr>
                <w:rFonts w:ascii="Times New Roman" w:hAnsi="Times New Roman" w:cs="Times New Roman"/>
                <w:sz w:val="24"/>
                <w:szCs w:val="24"/>
              </w:rPr>
              <w:t>Labklājības ministrija 13893/2020</w:t>
            </w:r>
          </w:p>
        </w:tc>
        <w:tc>
          <w:tcPr>
            <w:tcW w:w="6009" w:type="dxa"/>
            <w:gridSpan w:val="2"/>
          </w:tcPr>
          <w:p w14:paraId="4E5F3B97" w14:textId="02D12FBB" w:rsidR="00194E9F" w:rsidRPr="000D44B8" w:rsidRDefault="00194E9F" w:rsidP="00194E9F">
            <w:pPr>
              <w:jc w:val="both"/>
              <w:rPr>
                <w:rFonts w:ascii="Times New Roman" w:hAnsi="Times New Roman" w:cs="Times New Roman"/>
                <w:sz w:val="24"/>
                <w:szCs w:val="24"/>
              </w:rPr>
            </w:pPr>
            <w:r w:rsidRPr="003E1B5D">
              <w:rPr>
                <w:rFonts w:ascii="Times New Roman" w:hAnsi="Times New Roman" w:cs="Times New Roman"/>
                <w:sz w:val="24"/>
                <w:szCs w:val="24"/>
              </w:rPr>
              <w:t>3. rīcības virziena uzdevumā Nr.3.1.8.3. lūdzam paredzēt attīstīt sadarbību ar pašvaldību sociālajiem dienestiem atbalsta sniegšanā personām ar psihiska rakstura un uzvedības traucējumiem.</w:t>
            </w:r>
          </w:p>
        </w:tc>
        <w:tc>
          <w:tcPr>
            <w:tcW w:w="2071" w:type="dxa"/>
            <w:gridSpan w:val="2"/>
          </w:tcPr>
          <w:p w14:paraId="367DFFE0" w14:textId="06641102" w:rsidR="00194E9F" w:rsidRPr="00D20E0F" w:rsidRDefault="00194E9F" w:rsidP="00194E9F">
            <w:pPr>
              <w:jc w:val="both"/>
              <w:rPr>
                <w:rFonts w:ascii="Times New Roman" w:hAnsi="Times New Roman" w:cs="Times New Roman"/>
                <w:b/>
                <w:bCs/>
                <w:color w:val="FF0000"/>
                <w:sz w:val="24"/>
                <w:szCs w:val="24"/>
              </w:rPr>
            </w:pPr>
            <w:r w:rsidRPr="00D20E0F">
              <w:rPr>
                <w:rFonts w:ascii="Times New Roman" w:hAnsi="Times New Roman" w:cs="Times New Roman"/>
                <w:b/>
                <w:bCs/>
                <w:sz w:val="24"/>
                <w:szCs w:val="24"/>
              </w:rPr>
              <w:t>Ņemts vērā daļēji</w:t>
            </w:r>
          </w:p>
        </w:tc>
        <w:tc>
          <w:tcPr>
            <w:tcW w:w="3685" w:type="dxa"/>
          </w:tcPr>
          <w:p w14:paraId="626BEC33" w14:textId="77777777" w:rsidR="00194E9F" w:rsidRPr="00AF59EA" w:rsidRDefault="00194E9F" w:rsidP="00194E9F">
            <w:pPr>
              <w:jc w:val="both"/>
              <w:rPr>
                <w:rFonts w:ascii="Times New Roman" w:hAnsi="Times New Roman" w:cs="Times New Roman"/>
                <w:sz w:val="24"/>
                <w:szCs w:val="24"/>
              </w:rPr>
            </w:pPr>
            <w:r w:rsidRPr="00976C4B">
              <w:rPr>
                <w:rFonts w:ascii="Times New Roman" w:hAnsi="Times New Roman" w:cs="Times New Roman"/>
                <w:sz w:val="24"/>
                <w:szCs w:val="24"/>
              </w:rPr>
              <w:t xml:space="preserve">Precizēts 3.rīcības virziena 2.apakšmērkis: 2.Stiprināt pacienta veselības aprūpes koordinēšanu, lai nodrošinātu nepārtrauktību un sadarbību starp speciālistiem pacienta veselības aprūpē dažādos ārstēšanas posmos, tai skaitā attīstīt starpsektoru sadarbību, nodrošinot pacientam veselības aprūpes posmā nepieciešamās sociālās aprūpes pakalpojumu piesaistīšanu. </w:t>
            </w:r>
          </w:p>
          <w:p w14:paraId="1ACDFD0F" w14:textId="3127E3BF" w:rsidR="00194E9F" w:rsidRPr="00D80D43" w:rsidRDefault="00194E9F" w:rsidP="00194E9F">
            <w:pPr>
              <w:jc w:val="both"/>
              <w:rPr>
                <w:rFonts w:ascii="Times New Roman" w:hAnsi="Times New Roman" w:cs="Times New Roman"/>
                <w:sz w:val="24"/>
                <w:szCs w:val="24"/>
              </w:rPr>
            </w:pPr>
            <w:r>
              <w:rPr>
                <w:rFonts w:ascii="Times New Roman" w:hAnsi="Times New Roman" w:cs="Times New Roman"/>
                <w:sz w:val="24"/>
                <w:szCs w:val="24"/>
              </w:rPr>
              <w:t>Konkrētāki uzdevumi precizējami psihiskās veselības aprūpes plānā.</w:t>
            </w:r>
          </w:p>
        </w:tc>
      </w:tr>
      <w:tr w:rsidR="00194E9F" w:rsidRPr="00960165" w14:paraId="65DDA31B" w14:textId="77777777" w:rsidTr="00C23653">
        <w:tc>
          <w:tcPr>
            <w:tcW w:w="2405" w:type="dxa"/>
            <w:gridSpan w:val="3"/>
            <w:shd w:val="clear" w:color="auto" w:fill="auto"/>
          </w:tcPr>
          <w:p w14:paraId="32080D7E" w14:textId="51B174EC" w:rsidR="00194E9F" w:rsidRPr="00601693"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6E75C30" w14:textId="77777777" w:rsidR="00194E9F" w:rsidRPr="00185D60" w:rsidRDefault="00194E9F" w:rsidP="00194E9F">
            <w:pPr>
              <w:jc w:val="both"/>
              <w:rPr>
                <w:rFonts w:ascii="Times New Roman" w:hAnsi="Times New Roman" w:cs="Times New Roman"/>
                <w:i/>
                <w:iCs/>
              </w:rPr>
            </w:pPr>
            <w:r w:rsidRPr="00887D73">
              <w:rPr>
                <w:rFonts w:ascii="Times New Roman" w:hAnsi="Times New Roman" w:cs="Times New Roman"/>
                <w:i/>
                <w:iCs/>
                <w:sz w:val="24"/>
                <w:szCs w:val="24"/>
              </w:rPr>
              <w:t>3.1.</w:t>
            </w:r>
            <w:r>
              <w:rPr>
                <w:rFonts w:ascii="Times New Roman" w:hAnsi="Times New Roman" w:cs="Times New Roman"/>
                <w:i/>
                <w:iCs/>
                <w:sz w:val="24"/>
                <w:szCs w:val="24"/>
              </w:rPr>
              <w:t>8.4.</w:t>
            </w:r>
            <w:r>
              <w:t xml:space="preserve"> </w:t>
            </w:r>
            <w:r w:rsidRPr="00CD7092">
              <w:rPr>
                <w:rFonts w:ascii="Times New Roman" w:hAnsi="Times New Roman" w:cs="Times New Roman"/>
                <w:i/>
                <w:iCs/>
                <w:sz w:val="24"/>
                <w:szCs w:val="24"/>
              </w:rPr>
              <w:t>Ieviest sabiedrībā balstītu nacionālā līmeņa psihosociālās rehabilitācijas programmu jauniešiem ar uzvedības traucējumiem, ko īsteno multidisciplināra komanda, kas strādā ar pierādījumos balstītām psihosociālās rehabilitācijas metodēm.</w:t>
            </w:r>
          </w:p>
          <w:p w14:paraId="13CE213B" w14:textId="77777777" w:rsidR="00194E9F" w:rsidRPr="00960165" w:rsidRDefault="00194E9F" w:rsidP="00194E9F">
            <w:pPr>
              <w:jc w:val="both"/>
              <w:rPr>
                <w:rFonts w:ascii="Times New Roman" w:hAnsi="Times New Roman" w:cs="Times New Roman"/>
                <w:sz w:val="24"/>
                <w:szCs w:val="24"/>
              </w:rPr>
            </w:pPr>
          </w:p>
        </w:tc>
      </w:tr>
      <w:tr w:rsidR="00194E9F" w:rsidRPr="00960165" w14:paraId="29CD1281" w14:textId="77777777" w:rsidTr="001150CE">
        <w:tc>
          <w:tcPr>
            <w:tcW w:w="846" w:type="dxa"/>
          </w:tcPr>
          <w:p w14:paraId="02C73860" w14:textId="25FA7489"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442.</w:t>
            </w:r>
          </w:p>
        </w:tc>
        <w:tc>
          <w:tcPr>
            <w:tcW w:w="1559" w:type="dxa"/>
            <w:gridSpan w:val="2"/>
          </w:tcPr>
          <w:p w14:paraId="2FCA6E21" w14:textId="099DA017" w:rsidR="00194E9F" w:rsidRPr="00601693" w:rsidRDefault="00194E9F" w:rsidP="00194E9F">
            <w:pPr>
              <w:jc w:val="both"/>
              <w:rPr>
                <w:rFonts w:ascii="Times New Roman" w:hAnsi="Times New Roman" w:cs="Times New Roman"/>
                <w:sz w:val="24"/>
                <w:szCs w:val="24"/>
              </w:rPr>
            </w:pPr>
            <w:r w:rsidRPr="00083C43">
              <w:rPr>
                <w:rFonts w:ascii="Times New Roman" w:hAnsi="Times New Roman" w:cs="Times New Roman"/>
                <w:sz w:val="24"/>
                <w:szCs w:val="24"/>
              </w:rPr>
              <w:t>Nodibinājums “Bērnu slimnīcas fonds” 13539/2020</w:t>
            </w:r>
          </w:p>
        </w:tc>
        <w:tc>
          <w:tcPr>
            <w:tcW w:w="6009" w:type="dxa"/>
            <w:gridSpan w:val="2"/>
          </w:tcPr>
          <w:p w14:paraId="03EFA4C3" w14:textId="47E65BF0" w:rsidR="00194E9F" w:rsidRPr="00DB6785" w:rsidRDefault="00194E9F" w:rsidP="00194E9F">
            <w:pPr>
              <w:jc w:val="both"/>
              <w:rPr>
                <w:rFonts w:ascii="Times New Roman" w:hAnsi="Times New Roman" w:cs="Times New Roman"/>
                <w:sz w:val="24"/>
                <w:szCs w:val="24"/>
              </w:rPr>
            </w:pPr>
            <w:r w:rsidRPr="00DB6785">
              <w:rPr>
                <w:rFonts w:ascii="Times New Roman" w:hAnsi="Times New Roman" w:cs="Times New Roman"/>
                <w:sz w:val="24"/>
                <w:szCs w:val="24"/>
              </w:rPr>
              <w:t xml:space="preserve">Projekta 3.1.8.4.apakšpunktu papildināt un izteikt šādā redakcijā: “Ieviest </w:t>
            </w:r>
            <w:r w:rsidRPr="00DB6785">
              <w:rPr>
                <w:rFonts w:ascii="Times New Roman" w:hAnsi="Times New Roman" w:cs="Times New Roman"/>
                <w:b/>
                <w:bCs/>
                <w:sz w:val="24"/>
                <w:szCs w:val="24"/>
              </w:rPr>
              <w:t>visā Latvijas teritorijā pieejamu</w:t>
            </w:r>
            <w:r w:rsidRPr="00DB6785">
              <w:rPr>
                <w:rFonts w:ascii="Times New Roman" w:hAnsi="Times New Roman" w:cs="Times New Roman"/>
                <w:sz w:val="24"/>
                <w:szCs w:val="24"/>
              </w:rPr>
              <w:t xml:space="preserve"> sabiedrībā balstītu nacionālā līmeņa psihosociālās rehabilitācijas programmu </w:t>
            </w:r>
            <w:r w:rsidRPr="00DB6785">
              <w:rPr>
                <w:rFonts w:ascii="Times New Roman" w:hAnsi="Times New Roman" w:cs="Times New Roman"/>
                <w:b/>
                <w:bCs/>
                <w:sz w:val="24"/>
                <w:szCs w:val="24"/>
              </w:rPr>
              <w:t>bērniem un</w:t>
            </w:r>
            <w:r w:rsidRPr="00DB6785">
              <w:rPr>
                <w:rFonts w:ascii="Times New Roman" w:hAnsi="Times New Roman" w:cs="Times New Roman"/>
                <w:sz w:val="24"/>
                <w:szCs w:val="24"/>
              </w:rPr>
              <w:t xml:space="preserve"> jauniešiem ar uzvedības traucējumiem, ko īsteno multidisciplināra komanda, kas strādā ar pierādījumos balstītām psihosociālās rehabilitācijas metodēm.”</w:t>
            </w:r>
          </w:p>
        </w:tc>
        <w:tc>
          <w:tcPr>
            <w:tcW w:w="2071" w:type="dxa"/>
            <w:gridSpan w:val="2"/>
          </w:tcPr>
          <w:p w14:paraId="1B907CDF" w14:textId="153FC451" w:rsidR="00194E9F" w:rsidRPr="00DB6785" w:rsidRDefault="00194E9F" w:rsidP="00194E9F">
            <w:pPr>
              <w:jc w:val="both"/>
              <w:rPr>
                <w:rFonts w:ascii="Times New Roman" w:hAnsi="Times New Roman" w:cs="Times New Roman"/>
                <w:b/>
                <w:bCs/>
                <w:sz w:val="24"/>
                <w:szCs w:val="24"/>
              </w:rPr>
            </w:pPr>
            <w:r w:rsidRPr="00DB6785">
              <w:rPr>
                <w:rFonts w:ascii="Times New Roman" w:hAnsi="Times New Roman" w:cs="Times New Roman"/>
                <w:b/>
                <w:bCs/>
                <w:sz w:val="24"/>
                <w:szCs w:val="24"/>
              </w:rPr>
              <w:t>Ņemts vērā daļēji</w:t>
            </w:r>
          </w:p>
        </w:tc>
        <w:tc>
          <w:tcPr>
            <w:tcW w:w="3685" w:type="dxa"/>
          </w:tcPr>
          <w:p w14:paraId="11133B0D" w14:textId="6220F05A"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 3.1.8.4.p.</w:t>
            </w:r>
            <w:r w:rsidRPr="005A5FAB">
              <w:rPr>
                <w:rFonts w:ascii="Times New Roman" w:hAnsi="Times New Roman" w:cs="Times New Roman"/>
                <w:sz w:val="24"/>
                <w:szCs w:val="24"/>
              </w:rPr>
              <w:t xml:space="preserve"> attiecībā uz "bērniem un jauniešiem".</w:t>
            </w:r>
          </w:p>
        </w:tc>
      </w:tr>
      <w:tr w:rsidR="00194E9F" w:rsidRPr="00960165" w14:paraId="1DB62DDE" w14:textId="77777777" w:rsidTr="001150CE">
        <w:tc>
          <w:tcPr>
            <w:tcW w:w="846" w:type="dxa"/>
          </w:tcPr>
          <w:p w14:paraId="76B8300B" w14:textId="3F30A42F"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443.</w:t>
            </w:r>
          </w:p>
        </w:tc>
        <w:tc>
          <w:tcPr>
            <w:tcW w:w="1559" w:type="dxa"/>
            <w:gridSpan w:val="2"/>
          </w:tcPr>
          <w:p w14:paraId="1317FC47" w14:textId="21950A9D" w:rsidR="00194E9F" w:rsidRPr="00083C43" w:rsidRDefault="00194E9F" w:rsidP="00194E9F">
            <w:pPr>
              <w:jc w:val="both"/>
              <w:rPr>
                <w:rFonts w:ascii="Times New Roman" w:hAnsi="Times New Roman" w:cs="Times New Roman"/>
                <w:sz w:val="24"/>
                <w:szCs w:val="24"/>
              </w:rPr>
            </w:pPr>
            <w:r w:rsidRPr="00DE7DD4">
              <w:rPr>
                <w:rFonts w:ascii="Times New Roman" w:hAnsi="Times New Roman" w:cs="Times New Roman"/>
                <w:sz w:val="24"/>
                <w:szCs w:val="24"/>
              </w:rPr>
              <w:t>Tieslietu ministrija 13535/2020</w:t>
            </w:r>
          </w:p>
        </w:tc>
        <w:tc>
          <w:tcPr>
            <w:tcW w:w="6009" w:type="dxa"/>
            <w:gridSpan w:val="2"/>
          </w:tcPr>
          <w:p w14:paraId="1A35E106" w14:textId="1A083F7B" w:rsidR="00194E9F" w:rsidRPr="00E92C89" w:rsidRDefault="00194E9F" w:rsidP="00194E9F">
            <w:pPr>
              <w:jc w:val="both"/>
              <w:rPr>
                <w:rFonts w:ascii="Times New Roman" w:hAnsi="Times New Roman" w:cs="Times New Roman"/>
                <w:sz w:val="24"/>
                <w:szCs w:val="24"/>
              </w:rPr>
            </w:pPr>
            <w:r w:rsidRPr="00DE7DD4">
              <w:rPr>
                <w:rFonts w:ascii="Times New Roman" w:hAnsi="Times New Roman" w:cs="Times New Roman"/>
                <w:sz w:val="24"/>
                <w:szCs w:val="24"/>
              </w:rPr>
              <w:t>Projekta 3.1.8.4. apakšuzdevumā kā līdzatbildīgās iestādes norādītas VM, NVD, BKUS, FM, profesionālās asociācijas, ārstniecības iestādes, citas valsts iestādes. Lūdzam izvērtēt nepieciešamību un iespēju pie šī apakšpunkta īstenošanas kā līdzatbildīgo institūciju iekļaut arī VPD, ievērojot to, ka Labklājības ministrija, sadarbībā ar VPD, plāno multidimensionālas ģimenes terapijas programmas ieviešanu jauniešiem ar uzvedības traucējumiem, tostarp probācijas klientiem.</w:t>
            </w:r>
          </w:p>
        </w:tc>
        <w:tc>
          <w:tcPr>
            <w:tcW w:w="2071" w:type="dxa"/>
            <w:gridSpan w:val="2"/>
          </w:tcPr>
          <w:p w14:paraId="2006639F" w14:textId="15911A79" w:rsidR="00194E9F" w:rsidRPr="0082133E" w:rsidRDefault="00194E9F" w:rsidP="00194E9F">
            <w:pPr>
              <w:jc w:val="both"/>
              <w:rPr>
                <w:rFonts w:ascii="Times New Roman" w:hAnsi="Times New Roman" w:cs="Times New Roman"/>
                <w:b/>
                <w:bCs/>
                <w:color w:val="FF0000"/>
                <w:sz w:val="24"/>
                <w:szCs w:val="24"/>
              </w:rPr>
            </w:pPr>
            <w:r w:rsidRPr="00982232">
              <w:rPr>
                <w:rFonts w:ascii="Times New Roman" w:hAnsi="Times New Roman" w:cs="Times New Roman"/>
                <w:b/>
                <w:bCs/>
                <w:sz w:val="24"/>
                <w:szCs w:val="24"/>
              </w:rPr>
              <w:t>Ņemts vērā</w:t>
            </w:r>
          </w:p>
        </w:tc>
        <w:tc>
          <w:tcPr>
            <w:tcW w:w="3685" w:type="dxa"/>
          </w:tcPr>
          <w:p w14:paraId="30288655" w14:textId="25D433FB"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 3.1.8.4.p.</w:t>
            </w:r>
          </w:p>
        </w:tc>
      </w:tr>
      <w:tr w:rsidR="00194E9F" w:rsidRPr="00960165" w14:paraId="6E4A6A21" w14:textId="77777777" w:rsidTr="001150CE">
        <w:tc>
          <w:tcPr>
            <w:tcW w:w="846" w:type="dxa"/>
          </w:tcPr>
          <w:p w14:paraId="0ED5D27E" w14:textId="0D4E6E97"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444.</w:t>
            </w:r>
          </w:p>
        </w:tc>
        <w:tc>
          <w:tcPr>
            <w:tcW w:w="1559" w:type="dxa"/>
            <w:gridSpan w:val="2"/>
          </w:tcPr>
          <w:p w14:paraId="3BF8DB6E" w14:textId="2B6108E4" w:rsidR="00194E9F" w:rsidRPr="00DE7DD4" w:rsidRDefault="00194E9F" w:rsidP="00194E9F">
            <w:pPr>
              <w:jc w:val="both"/>
              <w:rPr>
                <w:rFonts w:ascii="Times New Roman" w:hAnsi="Times New Roman" w:cs="Times New Roman"/>
                <w:sz w:val="24"/>
                <w:szCs w:val="24"/>
              </w:rPr>
            </w:pPr>
            <w:r w:rsidRPr="00916403">
              <w:rPr>
                <w:rFonts w:ascii="Times New Roman" w:hAnsi="Times New Roman" w:cs="Times New Roman"/>
                <w:sz w:val="24"/>
                <w:szCs w:val="24"/>
              </w:rPr>
              <w:t>Labklājības ministrija 13893/2020</w:t>
            </w:r>
          </w:p>
        </w:tc>
        <w:tc>
          <w:tcPr>
            <w:tcW w:w="6009" w:type="dxa"/>
            <w:gridSpan w:val="2"/>
          </w:tcPr>
          <w:p w14:paraId="5506D284" w14:textId="11C63B8E" w:rsidR="00194E9F" w:rsidRPr="00DE7DD4" w:rsidRDefault="00194E9F" w:rsidP="00194E9F">
            <w:pPr>
              <w:jc w:val="both"/>
              <w:rPr>
                <w:rFonts w:ascii="Times New Roman" w:hAnsi="Times New Roman" w:cs="Times New Roman"/>
                <w:sz w:val="24"/>
                <w:szCs w:val="24"/>
              </w:rPr>
            </w:pPr>
            <w:r w:rsidRPr="00827154">
              <w:rPr>
                <w:rFonts w:ascii="Times New Roman" w:hAnsi="Times New Roman" w:cs="Times New Roman"/>
                <w:sz w:val="24"/>
                <w:szCs w:val="24"/>
              </w:rPr>
              <w:t xml:space="preserve">3.rīcības virziena uzdevumā Nr.3.1.8.4. un Nr.3.1.8.5. lūdzam izslēgt Labklājības ministriju no atbildīgo institūciju saraksta, jo nav bijušas diskusijas ar Labklājības ministriju par šādu psihosociālās rehabilitācijas programmu īstenošanu, tai skaitā, mērķa grupām, pakalpojuma saturu un finansējumu. </w:t>
            </w:r>
          </w:p>
        </w:tc>
        <w:tc>
          <w:tcPr>
            <w:tcW w:w="2071" w:type="dxa"/>
            <w:gridSpan w:val="2"/>
          </w:tcPr>
          <w:p w14:paraId="01C6FDB4" w14:textId="299E46ED" w:rsidR="00194E9F" w:rsidRPr="0082133E" w:rsidRDefault="00194E9F" w:rsidP="00194E9F">
            <w:pPr>
              <w:jc w:val="both"/>
              <w:rPr>
                <w:rFonts w:ascii="Times New Roman" w:hAnsi="Times New Roman" w:cs="Times New Roman"/>
                <w:b/>
                <w:bCs/>
                <w:color w:val="FF0000"/>
                <w:sz w:val="24"/>
                <w:szCs w:val="24"/>
              </w:rPr>
            </w:pPr>
            <w:r w:rsidRPr="00C9512C">
              <w:rPr>
                <w:rFonts w:ascii="Times New Roman" w:hAnsi="Times New Roman" w:cs="Times New Roman"/>
                <w:b/>
                <w:bCs/>
                <w:sz w:val="24"/>
                <w:szCs w:val="24"/>
              </w:rPr>
              <w:t>Nav ņemts vērā</w:t>
            </w:r>
          </w:p>
        </w:tc>
        <w:tc>
          <w:tcPr>
            <w:tcW w:w="3685" w:type="dxa"/>
          </w:tcPr>
          <w:p w14:paraId="49FF9D82" w14:textId="59F97417"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3.1.8.4. un 3.1.8.5. apvienoti vienā uzdevumā (3.1.8.4.). Uzskatām, ka tā </w:t>
            </w:r>
            <w:r w:rsidRPr="00460647">
              <w:rPr>
                <w:rFonts w:ascii="Times New Roman" w:hAnsi="Times New Roman" w:cs="Times New Roman"/>
                <w:sz w:val="24"/>
                <w:szCs w:val="24"/>
              </w:rPr>
              <w:t>ir Labklājības ministrijas kompetence.</w:t>
            </w:r>
          </w:p>
        </w:tc>
      </w:tr>
      <w:tr w:rsidR="00194E9F" w:rsidRPr="00960165" w14:paraId="2ABABB51" w14:textId="77777777" w:rsidTr="001150CE">
        <w:tc>
          <w:tcPr>
            <w:tcW w:w="846" w:type="dxa"/>
            <w:shd w:val="clear" w:color="auto" w:fill="FFFFFF" w:themeFill="background1"/>
          </w:tcPr>
          <w:p w14:paraId="385ECB63" w14:textId="2BC97871"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445.</w:t>
            </w:r>
          </w:p>
        </w:tc>
        <w:tc>
          <w:tcPr>
            <w:tcW w:w="1559" w:type="dxa"/>
            <w:gridSpan w:val="2"/>
            <w:shd w:val="clear" w:color="auto" w:fill="FFFFFF" w:themeFill="background1"/>
          </w:tcPr>
          <w:p w14:paraId="27AD7121" w14:textId="4E5E0574" w:rsidR="00194E9F" w:rsidRPr="00916403" w:rsidRDefault="00194E9F" w:rsidP="00194E9F">
            <w:pPr>
              <w:jc w:val="both"/>
              <w:rPr>
                <w:rFonts w:ascii="Times New Roman" w:hAnsi="Times New Roman" w:cs="Times New Roman"/>
                <w:sz w:val="24"/>
                <w:szCs w:val="24"/>
              </w:rPr>
            </w:pPr>
            <w:r w:rsidRPr="00172F26">
              <w:rPr>
                <w:rFonts w:ascii="Times New Roman" w:hAnsi="Times New Roman" w:cs="Times New Roman"/>
                <w:sz w:val="24"/>
                <w:szCs w:val="24"/>
              </w:rPr>
              <w:t>Tieslietu ministrija 13535/2020</w:t>
            </w:r>
          </w:p>
        </w:tc>
        <w:tc>
          <w:tcPr>
            <w:tcW w:w="6009" w:type="dxa"/>
            <w:gridSpan w:val="2"/>
            <w:shd w:val="clear" w:color="auto" w:fill="FFFFFF" w:themeFill="background1"/>
          </w:tcPr>
          <w:p w14:paraId="43D9C280" w14:textId="2F8F8DC9" w:rsidR="00194E9F" w:rsidRPr="00827154" w:rsidRDefault="00194E9F" w:rsidP="00194E9F">
            <w:pPr>
              <w:jc w:val="both"/>
              <w:rPr>
                <w:rFonts w:ascii="Times New Roman" w:hAnsi="Times New Roman" w:cs="Times New Roman"/>
                <w:sz w:val="24"/>
                <w:szCs w:val="24"/>
              </w:rPr>
            </w:pPr>
            <w:r w:rsidRPr="00515BC0">
              <w:rPr>
                <w:rFonts w:ascii="Times New Roman" w:hAnsi="Times New Roman" w:cs="Times New Roman"/>
                <w:sz w:val="24"/>
                <w:szCs w:val="24"/>
              </w:rPr>
              <w:t>Projekta 1.3.9.</w:t>
            </w:r>
            <w:r>
              <w:rPr>
                <w:rFonts w:ascii="Times New Roman" w:hAnsi="Times New Roman" w:cs="Times New Roman"/>
                <w:sz w:val="24"/>
                <w:szCs w:val="24"/>
              </w:rPr>
              <w:t xml:space="preserve"> (</w:t>
            </w:r>
            <w:r w:rsidRPr="003B0B72">
              <w:rPr>
                <w:rFonts w:ascii="Times New Roman" w:hAnsi="Times New Roman" w:cs="Times New Roman"/>
                <w:i/>
                <w:iCs/>
                <w:sz w:val="24"/>
                <w:szCs w:val="24"/>
              </w:rPr>
              <w:t>Latvijas pašvaldībās adaptēt un pilotēt agrīno intervenci riska grupai – 14 līdz 21 gadus veciem pirmreizējiem likuma pārkāpējiem, kuri nonākuši valsts policijas un pašvaldības policijas redzeslokā un kuriem ir konstatētas problēmas ar atkarību izraisošu vielu lietošanu</w:t>
            </w:r>
            <w:r>
              <w:rPr>
                <w:rFonts w:ascii="Times New Roman" w:hAnsi="Times New Roman" w:cs="Times New Roman"/>
                <w:sz w:val="24"/>
                <w:szCs w:val="24"/>
              </w:rPr>
              <w:t>)</w:t>
            </w:r>
            <w:r w:rsidRPr="003248FC">
              <w:rPr>
                <w:rFonts w:ascii="Times New Roman" w:hAnsi="Times New Roman" w:cs="Times New Roman"/>
                <w:sz w:val="24"/>
                <w:szCs w:val="24"/>
              </w:rPr>
              <w:t xml:space="preserve"> </w:t>
            </w:r>
            <w:r w:rsidRPr="00515BC0">
              <w:rPr>
                <w:rFonts w:ascii="Times New Roman" w:hAnsi="Times New Roman" w:cs="Times New Roman"/>
                <w:sz w:val="24"/>
                <w:szCs w:val="24"/>
              </w:rPr>
              <w:t xml:space="preserve"> un 3.1.8.4. apakšuzdevums paredz dažāda veida intervences attiecīgām personu grupām (14-21 gadus veci pirmreizēji likuma pārkāpēji un jaunieši (atbilstoši Jaunatnes likumam -13 -25 gadus vecas personas) ar uzvedības traucējumiem). Vēršam uzmanību, ka Tieslietu ministrijā notiek Bērnu antisociālas uzvedības prevencijas likumprojekta izstrāde, kurā tiks noteikti bērnu likumpārkāpumu prevencijas sistēmas darbības principi, t.sk. sadarbības princips, kas ir vērsts uz to, lai stiprinātu bērnu tiesību aizsardzības sistēmas dažādos posmos iesaistīto institūciju līdzdarbošanos, lai katru prevencijas gadījumu atrisinātu pilnīgi un bērna interesēm vislabākajā veidā atbilstoši. Ņemot vērā minēto, aicinām izvērtēt abu apakšuzdevumu plānoto izpildes mehānismu, paredzot, ka prevencijas pasākumi bērniem tiek plānoti tā, lai persona pēc pašvaldības kompetentās institūcijas lēmuma šo pakalpojumu varētu saņemt savā pašvaldībā (pašvaldībai pašai to nodrošinot, vai iepērkot).</w:t>
            </w:r>
          </w:p>
        </w:tc>
        <w:tc>
          <w:tcPr>
            <w:tcW w:w="2071" w:type="dxa"/>
            <w:gridSpan w:val="2"/>
            <w:shd w:val="clear" w:color="auto" w:fill="FFFFFF" w:themeFill="background1"/>
          </w:tcPr>
          <w:p w14:paraId="1407753B" w14:textId="68EA21C8" w:rsidR="00194E9F" w:rsidRDefault="00194E9F" w:rsidP="00194E9F">
            <w:pPr>
              <w:jc w:val="both"/>
              <w:rPr>
                <w:rFonts w:ascii="Times New Roman" w:hAnsi="Times New Roman" w:cs="Times New Roman"/>
                <w:b/>
                <w:bCs/>
                <w:color w:val="FF0000"/>
                <w:sz w:val="24"/>
                <w:szCs w:val="24"/>
              </w:rPr>
            </w:pPr>
            <w:r w:rsidRPr="00C9512C">
              <w:rPr>
                <w:rFonts w:ascii="Times New Roman" w:hAnsi="Times New Roman" w:cs="Times New Roman"/>
                <w:b/>
                <w:bCs/>
                <w:sz w:val="24"/>
                <w:szCs w:val="24"/>
              </w:rPr>
              <w:t>Ņemts vērā</w:t>
            </w:r>
          </w:p>
        </w:tc>
        <w:tc>
          <w:tcPr>
            <w:tcW w:w="3685" w:type="dxa"/>
          </w:tcPr>
          <w:p w14:paraId="7D290BE8" w14:textId="76786A92"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3.1.9. un</w:t>
            </w:r>
            <w:r w:rsidRPr="00A8712D">
              <w:rPr>
                <w:rFonts w:ascii="Times New Roman" w:hAnsi="Times New Roman" w:cs="Times New Roman"/>
                <w:sz w:val="24"/>
                <w:szCs w:val="24"/>
              </w:rPr>
              <w:t xml:space="preserve"> 3.1.8.4. punktā noteiktās līdzatbildīgās iestādes tiek papildināts ar "pašvaldībām".</w:t>
            </w:r>
          </w:p>
        </w:tc>
      </w:tr>
      <w:tr w:rsidR="00194E9F" w:rsidRPr="00960165" w14:paraId="67EC905C" w14:textId="77777777" w:rsidTr="00C23653">
        <w:tc>
          <w:tcPr>
            <w:tcW w:w="2405" w:type="dxa"/>
            <w:gridSpan w:val="3"/>
            <w:shd w:val="clear" w:color="auto" w:fill="auto"/>
          </w:tcPr>
          <w:p w14:paraId="7938A093" w14:textId="77AC0789" w:rsidR="00194E9F" w:rsidRPr="00083C43"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8942F6E" w14:textId="4B0262D8" w:rsidR="00194E9F" w:rsidRPr="00960165" w:rsidRDefault="00194E9F" w:rsidP="00194E9F">
            <w:pPr>
              <w:jc w:val="both"/>
              <w:rPr>
                <w:rFonts w:ascii="Times New Roman" w:hAnsi="Times New Roman" w:cs="Times New Roman"/>
                <w:sz w:val="24"/>
                <w:szCs w:val="24"/>
              </w:rPr>
            </w:pPr>
            <w:r w:rsidRPr="00887D73">
              <w:rPr>
                <w:rFonts w:ascii="Times New Roman" w:hAnsi="Times New Roman" w:cs="Times New Roman"/>
                <w:i/>
                <w:iCs/>
                <w:sz w:val="24"/>
                <w:szCs w:val="24"/>
              </w:rPr>
              <w:t>3.1.</w:t>
            </w:r>
            <w:r>
              <w:rPr>
                <w:rFonts w:ascii="Times New Roman" w:hAnsi="Times New Roman" w:cs="Times New Roman"/>
                <w:i/>
                <w:iCs/>
                <w:sz w:val="24"/>
                <w:szCs w:val="24"/>
              </w:rPr>
              <w:t xml:space="preserve">8.5. </w:t>
            </w:r>
            <w:r w:rsidRPr="00CD7092">
              <w:rPr>
                <w:rFonts w:ascii="Times New Roman" w:hAnsi="Times New Roman" w:cs="Times New Roman"/>
                <w:i/>
                <w:iCs/>
              </w:rPr>
              <w:t>I</w:t>
            </w:r>
            <w:r w:rsidRPr="00CD7092">
              <w:rPr>
                <w:rFonts w:ascii="Times New Roman" w:hAnsi="Times New Roman" w:cs="Times New Roman"/>
                <w:i/>
                <w:iCs/>
                <w:sz w:val="24"/>
                <w:szCs w:val="24"/>
              </w:rPr>
              <w:t>eviest sabiedrībā balstītu psihosociālo rehabilitāciju un profilaksi jauniešiem ar autiska spektra un citiem sociālās komunikācijas traucējumiem.</w:t>
            </w:r>
          </w:p>
        </w:tc>
      </w:tr>
      <w:tr w:rsidR="00194E9F" w:rsidRPr="00960165" w14:paraId="5F5C0934" w14:textId="77777777" w:rsidTr="001150CE">
        <w:tc>
          <w:tcPr>
            <w:tcW w:w="846" w:type="dxa"/>
          </w:tcPr>
          <w:p w14:paraId="796B0DEF" w14:textId="7A3694CE"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446.</w:t>
            </w:r>
          </w:p>
        </w:tc>
        <w:tc>
          <w:tcPr>
            <w:tcW w:w="1559" w:type="dxa"/>
            <w:gridSpan w:val="2"/>
          </w:tcPr>
          <w:p w14:paraId="1B0274F9" w14:textId="713A9326" w:rsidR="00194E9F" w:rsidRPr="00083C43" w:rsidRDefault="00194E9F" w:rsidP="00194E9F">
            <w:pPr>
              <w:jc w:val="both"/>
              <w:rPr>
                <w:rFonts w:ascii="Times New Roman" w:hAnsi="Times New Roman" w:cs="Times New Roman"/>
                <w:sz w:val="24"/>
                <w:szCs w:val="24"/>
              </w:rPr>
            </w:pPr>
            <w:r w:rsidRPr="00B91D95">
              <w:rPr>
                <w:rFonts w:ascii="Times New Roman" w:hAnsi="Times New Roman" w:cs="Times New Roman"/>
                <w:sz w:val="24"/>
                <w:szCs w:val="24"/>
              </w:rPr>
              <w:t>Nodibinājums “Bērnu slimnīcas fonds” 13539/2020</w:t>
            </w:r>
          </w:p>
        </w:tc>
        <w:tc>
          <w:tcPr>
            <w:tcW w:w="6009" w:type="dxa"/>
            <w:gridSpan w:val="2"/>
          </w:tcPr>
          <w:p w14:paraId="484E44B4" w14:textId="7AB952E9" w:rsidR="00194E9F" w:rsidRPr="00E92C89" w:rsidRDefault="00194E9F" w:rsidP="00194E9F">
            <w:pPr>
              <w:jc w:val="both"/>
              <w:rPr>
                <w:rFonts w:ascii="Times New Roman" w:hAnsi="Times New Roman" w:cs="Times New Roman"/>
                <w:sz w:val="24"/>
                <w:szCs w:val="24"/>
              </w:rPr>
            </w:pPr>
            <w:r w:rsidRPr="007A1E8E">
              <w:rPr>
                <w:rFonts w:ascii="Times New Roman" w:hAnsi="Times New Roman" w:cs="Times New Roman"/>
                <w:sz w:val="24"/>
                <w:szCs w:val="24"/>
              </w:rPr>
              <w:t xml:space="preserve">Projekta </w:t>
            </w:r>
            <w:r w:rsidRPr="007A1E8E">
              <w:rPr>
                <w:rFonts w:ascii="Times New Roman" w:hAnsi="Times New Roman" w:cs="Times New Roman"/>
                <w:bCs/>
                <w:sz w:val="24"/>
                <w:szCs w:val="24"/>
              </w:rPr>
              <w:t>3.1.8.5.apakšpunktu papildināt un izteikt šādā redakcijā: “</w:t>
            </w:r>
            <w:r w:rsidRPr="007A1E8E">
              <w:rPr>
                <w:rFonts w:ascii="Times New Roman" w:hAnsi="Times New Roman" w:cs="Times New Roman"/>
                <w:sz w:val="24"/>
                <w:szCs w:val="24"/>
              </w:rPr>
              <w:t xml:space="preserve">Ieviest </w:t>
            </w:r>
            <w:r w:rsidRPr="007A1E8E">
              <w:rPr>
                <w:rFonts w:ascii="Times New Roman" w:hAnsi="Times New Roman" w:cs="Times New Roman"/>
                <w:i/>
                <w:sz w:val="24"/>
                <w:szCs w:val="24"/>
                <w:u w:val="single"/>
              </w:rPr>
              <w:t>visā Latvijas teritorijā pieejamu</w:t>
            </w:r>
            <w:r w:rsidRPr="007A1E8E">
              <w:rPr>
                <w:rFonts w:ascii="Times New Roman" w:hAnsi="Times New Roman" w:cs="Times New Roman"/>
                <w:i/>
                <w:sz w:val="24"/>
                <w:szCs w:val="24"/>
              </w:rPr>
              <w:t xml:space="preserve"> </w:t>
            </w:r>
            <w:r w:rsidRPr="007A1E8E">
              <w:rPr>
                <w:rFonts w:ascii="Times New Roman" w:hAnsi="Times New Roman" w:cs="Times New Roman"/>
                <w:sz w:val="24"/>
                <w:szCs w:val="24"/>
              </w:rPr>
              <w:t xml:space="preserve">sabiedrībā balstītu psihosociālo rehabilitāciju un profilaksi </w:t>
            </w:r>
            <w:r w:rsidRPr="007A1E8E">
              <w:rPr>
                <w:rFonts w:ascii="Times New Roman" w:hAnsi="Times New Roman" w:cs="Times New Roman"/>
                <w:i/>
                <w:iCs/>
                <w:sz w:val="24"/>
                <w:szCs w:val="24"/>
                <w:u w:val="single"/>
              </w:rPr>
              <w:t>bērniem</w:t>
            </w:r>
            <w:r w:rsidRPr="007A1E8E">
              <w:rPr>
                <w:rFonts w:ascii="Times New Roman" w:hAnsi="Times New Roman" w:cs="Times New Roman"/>
                <w:sz w:val="24"/>
                <w:szCs w:val="24"/>
              </w:rPr>
              <w:t xml:space="preserve"> un jauniešiem ar autiska spektra un citiem sociālās komunikācijas traucējumiem.”</w:t>
            </w:r>
          </w:p>
        </w:tc>
        <w:tc>
          <w:tcPr>
            <w:tcW w:w="2071" w:type="dxa"/>
            <w:gridSpan w:val="2"/>
          </w:tcPr>
          <w:p w14:paraId="7DAE9BD5" w14:textId="59E10987" w:rsidR="00194E9F" w:rsidRPr="007837EB" w:rsidRDefault="00194E9F" w:rsidP="00194E9F">
            <w:pPr>
              <w:jc w:val="both"/>
              <w:rPr>
                <w:rFonts w:ascii="Times New Roman" w:hAnsi="Times New Roman" w:cs="Times New Roman"/>
                <w:b/>
                <w:bCs/>
                <w:color w:val="FF0000"/>
                <w:sz w:val="24"/>
                <w:szCs w:val="24"/>
              </w:rPr>
            </w:pPr>
            <w:r w:rsidRPr="007837EB">
              <w:rPr>
                <w:rFonts w:ascii="Times New Roman" w:hAnsi="Times New Roman" w:cs="Times New Roman"/>
                <w:b/>
                <w:bCs/>
                <w:sz w:val="24"/>
                <w:szCs w:val="24"/>
              </w:rPr>
              <w:t>Ņemts vērā</w:t>
            </w:r>
          </w:p>
        </w:tc>
        <w:tc>
          <w:tcPr>
            <w:tcW w:w="3685" w:type="dxa"/>
          </w:tcPr>
          <w:p w14:paraId="2E9D308B" w14:textId="7F3227F1"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A</w:t>
            </w:r>
            <w:r w:rsidRPr="00D65A69">
              <w:rPr>
                <w:rFonts w:ascii="Times New Roman" w:hAnsi="Times New Roman" w:cs="Times New Roman"/>
                <w:sz w:val="24"/>
                <w:szCs w:val="24"/>
              </w:rPr>
              <w:t>pvienots ar 3.1.8.4. punktu.</w:t>
            </w:r>
          </w:p>
        </w:tc>
      </w:tr>
      <w:tr w:rsidR="00194E9F" w:rsidRPr="00960165" w14:paraId="65E57014" w14:textId="77777777" w:rsidTr="00C23653">
        <w:tc>
          <w:tcPr>
            <w:tcW w:w="2405" w:type="dxa"/>
            <w:gridSpan w:val="3"/>
            <w:shd w:val="clear" w:color="auto" w:fill="auto"/>
          </w:tcPr>
          <w:p w14:paraId="57DB9A40" w14:textId="3078E866" w:rsidR="00194E9F" w:rsidRPr="00601693"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D7ED605" w14:textId="5A991EFC" w:rsidR="00194E9F" w:rsidRPr="00960165" w:rsidRDefault="00194E9F" w:rsidP="00194E9F">
            <w:pPr>
              <w:jc w:val="both"/>
              <w:rPr>
                <w:rFonts w:ascii="Times New Roman" w:hAnsi="Times New Roman" w:cs="Times New Roman"/>
                <w:sz w:val="24"/>
                <w:szCs w:val="24"/>
              </w:rPr>
            </w:pPr>
            <w:r w:rsidRPr="00083C43">
              <w:rPr>
                <w:rFonts w:ascii="Times New Roman" w:hAnsi="Times New Roman" w:cs="Times New Roman"/>
                <w:i/>
                <w:iCs/>
                <w:sz w:val="24"/>
                <w:szCs w:val="24"/>
              </w:rPr>
              <w:t>3.1.8.6.</w:t>
            </w:r>
            <w:r>
              <w:t xml:space="preserve"> </w:t>
            </w:r>
            <w:r w:rsidRPr="003D7315">
              <w:rPr>
                <w:rFonts w:ascii="Times New Roman" w:hAnsi="Times New Roman" w:cs="Times New Roman"/>
                <w:i/>
                <w:iCs/>
                <w:sz w:val="24"/>
                <w:szCs w:val="24"/>
              </w:rPr>
              <w:t>Izveidot psihogeriatrijas dienestu sadarbībā ar neirologiem, geriatriem un paliatīvās aprūpes speciālistiem, vienlaikus uzlabojot geriatru un paliatīvās aprūpes speciālistu nodrošinājumu.</w:t>
            </w:r>
          </w:p>
        </w:tc>
      </w:tr>
      <w:tr w:rsidR="00194E9F" w:rsidRPr="00960165" w14:paraId="3069FECE" w14:textId="77777777" w:rsidTr="001150CE">
        <w:tc>
          <w:tcPr>
            <w:tcW w:w="846" w:type="dxa"/>
          </w:tcPr>
          <w:p w14:paraId="3B4EEC02" w14:textId="4F6C381D"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447.</w:t>
            </w:r>
          </w:p>
        </w:tc>
        <w:tc>
          <w:tcPr>
            <w:tcW w:w="1559" w:type="dxa"/>
            <w:gridSpan w:val="2"/>
          </w:tcPr>
          <w:p w14:paraId="79837D46" w14:textId="4109E9E3" w:rsidR="00194E9F" w:rsidRPr="00601693" w:rsidRDefault="00194E9F" w:rsidP="00194E9F">
            <w:pPr>
              <w:jc w:val="both"/>
              <w:rPr>
                <w:rFonts w:ascii="Times New Roman" w:hAnsi="Times New Roman" w:cs="Times New Roman"/>
                <w:sz w:val="24"/>
                <w:szCs w:val="24"/>
              </w:rPr>
            </w:pPr>
            <w:r w:rsidRPr="00601693">
              <w:rPr>
                <w:rFonts w:ascii="Times New Roman" w:hAnsi="Times New Roman" w:cs="Times New Roman"/>
                <w:sz w:val="24"/>
                <w:szCs w:val="24"/>
              </w:rPr>
              <w:t>Prof. Māris Taube</w:t>
            </w:r>
            <w:r w:rsidRPr="00601693">
              <w:rPr>
                <w:rFonts w:ascii="Times New Roman" w:hAnsi="Times New Roman" w:cs="Times New Roman"/>
                <w:sz w:val="24"/>
                <w:szCs w:val="24"/>
              </w:rPr>
              <w:br/>
              <w:t>Rīgas Stradiņa universitātes</w:t>
            </w:r>
            <w:r w:rsidRPr="00601693">
              <w:rPr>
                <w:rFonts w:ascii="Times New Roman" w:hAnsi="Times New Roman" w:cs="Times New Roman"/>
                <w:sz w:val="24"/>
                <w:szCs w:val="24"/>
              </w:rPr>
              <w:br/>
              <w:t>Psihiatrijas un narkoloģijas katedra</w:t>
            </w:r>
            <w:r>
              <w:rPr>
                <w:rFonts w:ascii="Times New Roman" w:hAnsi="Times New Roman" w:cs="Times New Roman"/>
                <w:sz w:val="24"/>
                <w:szCs w:val="24"/>
              </w:rPr>
              <w:t xml:space="preserve"> </w:t>
            </w:r>
            <w:r w:rsidRPr="00A2579F">
              <w:rPr>
                <w:rFonts w:ascii="Times New Roman" w:hAnsi="Times New Roman" w:cs="Times New Roman"/>
                <w:sz w:val="24"/>
                <w:szCs w:val="24"/>
              </w:rPr>
              <w:t>13393/2020</w:t>
            </w:r>
          </w:p>
          <w:p w14:paraId="5DC0D347" w14:textId="77777777" w:rsidR="00194E9F" w:rsidRPr="00601693" w:rsidRDefault="00194E9F" w:rsidP="00194E9F">
            <w:pPr>
              <w:jc w:val="both"/>
              <w:rPr>
                <w:rFonts w:ascii="Times New Roman" w:hAnsi="Times New Roman" w:cs="Times New Roman"/>
                <w:sz w:val="24"/>
                <w:szCs w:val="24"/>
              </w:rPr>
            </w:pPr>
          </w:p>
        </w:tc>
        <w:tc>
          <w:tcPr>
            <w:tcW w:w="6009" w:type="dxa"/>
            <w:gridSpan w:val="2"/>
          </w:tcPr>
          <w:p w14:paraId="497640BB" w14:textId="4DD823E6" w:rsidR="00194E9F" w:rsidRPr="00601693" w:rsidRDefault="00194E9F" w:rsidP="00194E9F">
            <w:pPr>
              <w:jc w:val="both"/>
              <w:rPr>
                <w:rFonts w:ascii="Times New Roman" w:hAnsi="Times New Roman" w:cs="Times New Roman"/>
                <w:sz w:val="24"/>
                <w:szCs w:val="24"/>
              </w:rPr>
            </w:pPr>
            <w:r w:rsidRPr="00601693">
              <w:rPr>
                <w:rFonts w:ascii="Times New Roman" w:hAnsi="Times New Roman" w:cs="Times New Roman"/>
                <w:sz w:val="24"/>
                <w:szCs w:val="24"/>
              </w:rPr>
              <w:t>Pozitīvi, ka plānots izveidot psihogeriartrijas dienestu (3.1.8.6. punkts), taču jāatceras, ka arī šeit būtiski, lai tiktu nodrošināta medikamentu pieejamība. Ierosinu pamatnostādnēs norādīt, ka ir nepieciešams uzsākt holīnesterāzes inhibitoru pilnīgu vai daļēju valsts apmaksu Alcheimera demences pacientiem, jo Klīniskie algoritmi un pacientu ceļi, kas tika izstrādāti pēc VM un SPKC pasūtījuma, ietver nosacījumu, ka holīnesterāzes inhibitori ir jāuzsāk lietot uzreiz pēc Alcheimera demences diagnozes uzstādīšanas. Tas atbilst labai praksei un palīdzēt attālināt pacientu nokļūšanu institucionārā aprūpē (sociālās aprūpes centros). Pretējā gadījumā mēs veidosim/sekmēsim institucionāru aprūpi. Vēlreiz aicinu veikt un plānot kompleksas darbības - kvalitatīvs dienests un medikamentu pieejamība gerontoloģijas pacientiem.</w:t>
            </w:r>
          </w:p>
        </w:tc>
        <w:tc>
          <w:tcPr>
            <w:tcW w:w="2071" w:type="dxa"/>
            <w:gridSpan w:val="2"/>
          </w:tcPr>
          <w:p w14:paraId="5D50B9F9" w14:textId="77777777" w:rsidR="00194E9F" w:rsidRPr="00F0684D" w:rsidRDefault="00194E9F" w:rsidP="00194E9F">
            <w:pPr>
              <w:jc w:val="both"/>
              <w:rPr>
                <w:rFonts w:ascii="Times New Roman" w:hAnsi="Times New Roman" w:cs="Times New Roman"/>
                <w:b/>
                <w:bCs/>
                <w:sz w:val="24"/>
                <w:szCs w:val="24"/>
              </w:rPr>
            </w:pPr>
            <w:r w:rsidRPr="00F0684D">
              <w:rPr>
                <w:rFonts w:ascii="Times New Roman" w:hAnsi="Times New Roman" w:cs="Times New Roman"/>
                <w:b/>
                <w:bCs/>
                <w:sz w:val="24"/>
                <w:szCs w:val="24"/>
              </w:rPr>
              <w:t>Nav ņemts vērā</w:t>
            </w:r>
          </w:p>
          <w:p w14:paraId="589E1C06" w14:textId="42333619" w:rsidR="00194E9F" w:rsidRPr="00C5700B" w:rsidRDefault="00194E9F" w:rsidP="00194E9F">
            <w:pPr>
              <w:jc w:val="both"/>
              <w:rPr>
                <w:rFonts w:ascii="Times New Roman" w:hAnsi="Times New Roman" w:cs="Times New Roman"/>
                <w:b/>
                <w:bCs/>
                <w:color w:val="FF0000"/>
                <w:sz w:val="24"/>
                <w:szCs w:val="24"/>
              </w:rPr>
            </w:pPr>
          </w:p>
        </w:tc>
        <w:tc>
          <w:tcPr>
            <w:tcW w:w="3685" w:type="dxa"/>
          </w:tcPr>
          <w:p w14:paraId="4C81861E" w14:textId="3497F495"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Pasākumam mainīta numerācija uz 3.2.3.7.</w:t>
            </w:r>
          </w:p>
          <w:p w14:paraId="7246C828" w14:textId="7756EA5F" w:rsidR="00194E9F" w:rsidRDefault="00194E9F" w:rsidP="00194E9F">
            <w:pPr>
              <w:jc w:val="both"/>
              <w:rPr>
                <w:rFonts w:ascii="Times New Roman" w:hAnsi="Times New Roman" w:cs="Times New Roman"/>
                <w:sz w:val="24"/>
                <w:szCs w:val="24"/>
              </w:rPr>
            </w:pPr>
            <w:r w:rsidRPr="00F0684D">
              <w:rPr>
                <w:rFonts w:ascii="Times New Roman" w:hAnsi="Times New Roman" w:cs="Times New Roman"/>
                <w:sz w:val="24"/>
                <w:szCs w:val="24"/>
              </w:rPr>
              <w:t xml:space="preserve">Tik specifiska uzdevuma ietveršana pamatnostādnēs nav paredzēta, bet tiks izvērtēta </w:t>
            </w:r>
            <w:r>
              <w:rPr>
                <w:rFonts w:ascii="Times New Roman" w:hAnsi="Times New Roman" w:cs="Times New Roman"/>
                <w:sz w:val="24"/>
                <w:szCs w:val="24"/>
              </w:rPr>
              <w:t xml:space="preserve"> plānojot jaunās politikas iniciatīvas </w:t>
            </w:r>
            <w:r w:rsidRPr="00553CC7">
              <w:rPr>
                <w:rFonts w:ascii="Times New Roman" w:hAnsi="Times New Roman" w:cs="Times New Roman"/>
                <w:sz w:val="24"/>
                <w:szCs w:val="24"/>
              </w:rPr>
              <w:t>2022. gada</w:t>
            </w:r>
            <w:r>
              <w:rPr>
                <w:rFonts w:ascii="Times New Roman" w:hAnsi="Times New Roman" w:cs="Times New Roman"/>
                <w:sz w:val="24"/>
                <w:szCs w:val="24"/>
              </w:rPr>
              <w:t>m, kuru ieviešana atkarīga no valsts budžeta iespējām.</w:t>
            </w:r>
          </w:p>
          <w:p w14:paraId="44A60711" w14:textId="733F80DD" w:rsidR="00194E9F" w:rsidRPr="00960165" w:rsidRDefault="00194E9F" w:rsidP="00194E9F">
            <w:pPr>
              <w:jc w:val="both"/>
              <w:rPr>
                <w:rFonts w:ascii="Times New Roman" w:hAnsi="Times New Roman" w:cs="Times New Roman"/>
                <w:sz w:val="24"/>
                <w:szCs w:val="24"/>
              </w:rPr>
            </w:pPr>
            <w:r w:rsidRPr="00FF023B">
              <w:rPr>
                <w:rFonts w:ascii="Times New Roman" w:hAnsi="Times New Roman" w:cs="Times New Roman"/>
                <w:sz w:val="24"/>
                <w:szCs w:val="24"/>
              </w:rPr>
              <w:t xml:space="preserve">Psihogeriatrijas dienesta izveidi plānots skatīt arī </w:t>
            </w:r>
            <w:r>
              <w:rPr>
                <w:rFonts w:ascii="Times New Roman" w:hAnsi="Times New Roman" w:cs="Times New Roman"/>
                <w:sz w:val="24"/>
                <w:szCs w:val="24"/>
              </w:rPr>
              <w:t>p</w:t>
            </w:r>
            <w:r w:rsidRPr="00FF023B">
              <w:rPr>
                <w:rFonts w:ascii="Times New Roman" w:hAnsi="Times New Roman" w:cs="Times New Roman"/>
                <w:sz w:val="24"/>
                <w:szCs w:val="24"/>
              </w:rPr>
              <w:t>sihiskās veselības aprūpes uzlabošanas plāna ietvaros.</w:t>
            </w:r>
          </w:p>
        </w:tc>
      </w:tr>
      <w:tr w:rsidR="00194E9F" w:rsidRPr="00960165" w14:paraId="0A2CFBDD" w14:textId="77777777" w:rsidTr="001150CE">
        <w:tc>
          <w:tcPr>
            <w:tcW w:w="846" w:type="dxa"/>
          </w:tcPr>
          <w:p w14:paraId="06B3FE61" w14:textId="6B25D259"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448.</w:t>
            </w:r>
          </w:p>
        </w:tc>
        <w:tc>
          <w:tcPr>
            <w:tcW w:w="1559" w:type="dxa"/>
            <w:gridSpan w:val="2"/>
          </w:tcPr>
          <w:p w14:paraId="423277B3" w14:textId="7CCC5FE1" w:rsidR="00194E9F" w:rsidRPr="00601693" w:rsidRDefault="00194E9F" w:rsidP="00194E9F">
            <w:pPr>
              <w:jc w:val="both"/>
              <w:rPr>
                <w:rFonts w:ascii="Times New Roman" w:hAnsi="Times New Roman" w:cs="Times New Roman"/>
                <w:sz w:val="24"/>
                <w:szCs w:val="24"/>
              </w:rPr>
            </w:pPr>
            <w:r w:rsidRPr="00916403">
              <w:rPr>
                <w:rFonts w:ascii="Times New Roman" w:hAnsi="Times New Roman" w:cs="Times New Roman"/>
                <w:sz w:val="24"/>
                <w:szCs w:val="24"/>
              </w:rPr>
              <w:t>Labklājības ministrija 13893/2020</w:t>
            </w:r>
          </w:p>
        </w:tc>
        <w:tc>
          <w:tcPr>
            <w:tcW w:w="6009" w:type="dxa"/>
            <w:gridSpan w:val="2"/>
          </w:tcPr>
          <w:p w14:paraId="2526EB2A" w14:textId="4787383E" w:rsidR="00194E9F" w:rsidRPr="00601693" w:rsidRDefault="00194E9F" w:rsidP="00194E9F">
            <w:pPr>
              <w:jc w:val="both"/>
              <w:rPr>
                <w:rFonts w:ascii="Times New Roman" w:hAnsi="Times New Roman" w:cs="Times New Roman"/>
                <w:sz w:val="24"/>
                <w:szCs w:val="24"/>
              </w:rPr>
            </w:pPr>
            <w:r w:rsidRPr="00827154">
              <w:rPr>
                <w:rFonts w:ascii="Times New Roman" w:hAnsi="Times New Roman" w:cs="Times New Roman"/>
                <w:sz w:val="24"/>
                <w:szCs w:val="24"/>
              </w:rPr>
              <w:t>Lūdzam 3.rīcības virziena uzdevumu Nr.3.1.8.6. papildināt ar tekstu: “kā arī attīstot izglītojošus pasākumus veselības aprūpes speciālistu, speciālistu, kuri sniedz sociālos pakalpojumus, un pacientu piederīgo izpratnes un zināšanu par geriatrijas un paliatīvās aprūpes jautājumiem veicināšanai.”</w:t>
            </w:r>
          </w:p>
        </w:tc>
        <w:tc>
          <w:tcPr>
            <w:tcW w:w="2071" w:type="dxa"/>
            <w:gridSpan w:val="2"/>
          </w:tcPr>
          <w:p w14:paraId="5057E9E9" w14:textId="0F77B8A2" w:rsidR="00194E9F" w:rsidRPr="00465EE7" w:rsidRDefault="00194E9F" w:rsidP="00194E9F">
            <w:pPr>
              <w:jc w:val="both"/>
              <w:rPr>
                <w:rFonts w:ascii="Times New Roman" w:hAnsi="Times New Roman" w:cs="Times New Roman"/>
                <w:b/>
                <w:bCs/>
                <w:sz w:val="24"/>
                <w:szCs w:val="24"/>
              </w:rPr>
            </w:pPr>
            <w:r w:rsidRPr="00465EE7">
              <w:rPr>
                <w:rFonts w:ascii="Times New Roman" w:hAnsi="Times New Roman" w:cs="Times New Roman"/>
                <w:b/>
                <w:bCs/>
                <w:sz w:val="24"/>
                <w:szCs w:val="24"/>
              </w:rPr>
              <w:t>Nav ņemts vērā</w:t>
            </w:r>
          </w:p>
          <w:p w14:paraId="61187BA1" w14:textId="36BC9F0A" w:rsidR="00194E9F" w:rsidRPr="001A6D02" w:rsidRDefault="00194E9F" w:rsidP="00194E9F">
            <w:pPr>
              <w:jc w:val="both"/>
              <w:rPr>
                <w:rFonts w:ascii="Times New Roman" w:hAnsi="Times New Roman" w:cs="Times New Roman"/>
                <w:color w:val="FF0000"/>
                <w:sz w:val="24"/>
                <w:szCs w:val="24"/>
              </w:rPr>
            </w:pPr>
          </w:p>
        </w:tc>
        <w:tc>
          <w:tcPr>
            <w:tcW w:w="3685" w:type="dxa"/>
          </w:tcPr>
          <w:p w14:paraId="1E2B8404" w14:textId="365C05CB"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Pasākumam mainīta numerācija uz 3.2.3.7.</w:t>
            </w:r>
          </w:p>
          <w:p w14:paraId="034BB35F" w14:textId="1A084658" w:rsidR="00194E9F" w:rsidRPr="00960165" w:rsidRDefault="00194E9F" w:rsidP="00194E9F">
            <w:pPr>
              <w:jc w:val="both"/>
              <w:rPr>
                <w:rFonts w:ascii="Times New Roman" w:hAnsi="Times New Roman" w:cs="Times New Roman"/>
                <w:sz w:val="24"/>
                <w:szCs w:val="24"/>
              </w:rPr>
            </w:pPr>
            <w:r w:rsidRPr="00903813">
              <w:rPr>
                <w:rFonts w:ascii="Times New Roman" w:hAnsi="Times New Roman" w:cs="Times New Roman"/>
                <w:sz w:val="24"/>
                <w:szCs w:val="24"/>
              </w:rPr>
              <w:t xml:space="preserve">Psihogeriatrijas dienesta izveidi plānots skatīt arī </w:t>
            </w:r>
            <w:r>
              <w:rPr>
                <w:rFonts w:ascii="Times New Roman" w:hAnsi="Times New Roman" w:cs="Times New Roman"/>
                <w:sz w:val="24"/>
                <w:szCs w:val="24"/>
              </w:rPr>
              <w:t>p</w:t>
            </w:r>
            <w:r w:rsidRPr="00903813">
              <w:rPr>
                <w:rFonts w:ascii="Times New Roman" w:hAnsi="Times New Roman" w:cs="Times New Roman"/>
                <w:sz w:val="24"/>
                <w:szCs w:val="24"/>
              </w:rPr>
              <w:t>sihiskās veselības aprūpes uzlabošanas plāna ietvaros.</w:t>
            </w:r>
          </w:p>
        </w:tc>
      </w:tr>
      <w:tr w:rsidR="00194E9F" w:rsidRPr="00960165" w14:paraId="0E9E8411" w14:textId="77777777" w:rsidTr="00C23653">
        <w:tc>
          <w:tcPr>
            <w:tcW w:w="2405" w:type="dxa"/>
            <w:gridSpan w:val="3"/>
            <w:shd w:val="clear" w:color="auto" w:fill="auto"/>
          </w:tcPr>
          <w:p w14:paraId="4DC36B1E" w14:textId="00BF1F78" w:rsidR="00194E9F" w:rsidRPr="00424739"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90C0EBE" w14:textId="0F466F30" w:rsidR="00194E9F" w:rsidRPr="00960165" w:rsidRDefault="00194E9F" w:rsidP="00194E9F">
            <w:pPr>
              <w:jc w:val="both"/>
              <w:rPr>
                <w:rFonts w:ascii="Times New Roman" w:hAnsi="Times New Roman" w:cs="Times New Roman"/>
                <w:sz w:val="24"/>
                <w:szCs w:val="24"/>
              </w:rPr>
            </w:pPr>
            <w:r w:rsidRPr="00083C43">
              <w:rPr>
                <w:rFonts w:ascii="Times New Roman" w:hAnsi="Times New Roman" w:cs="Times New Roman"/>
                <w:i/>
                <w:iCs/>
                <w:sz w:val="24"/>
                <w:szCs w:val="24"/>
              </w:rPr>
              <w:t>3.1.8.</w:t>
            </w:r>
            <w:r>
              <w:rPr>
                <w:rFonts w:ascii="Times New Roman" w:hAnsi="Times New Roman" w:cs="Times New Roman"/>
                <w:i/>
                <w:iCs/>
                <w:sz w:val="24"/>
                <w:szCs w:val="24"/>
              </w:rPr>
              <w:t xml:space="preserve">8. </w:t>
            </w:r>
            <w:r>
              <w:t xml:space="preserve"> </w:t>
            </w:r>
            <w:r w:rsidRPr="009C1181">
              <w:rPr>
                <w:rFonts w:ascii="Times New Roman" w:hAnsi="Times New Roman" w:cs="Times New Roman"/>
                <w:i/>
                <w:iCs/>
                <w:sz w:val="24"/>
                <w:szCs w:val="24"/>
              </w:rPr>
              <w:t>Attīstīt grupu mājas (dzīvokļa) pakalpojums personām ar psihiska rakstura traucējumiem.</w:t>
            </w:r>
          </w:p>
        </w:tc>
      </w:tr>
      <w:tr w:rsidR="00194E9F" w:rsidRPr="00960165" w14:paraId="22986579" w14:textId="77777777" w:rsidTr="001150CE">
        <w:tc>
          <w:tcPr>
            <w:tcW w:w="846" w:type="dxa"/>
          </w:tcPr>
          <w:p w14:paraId="1EB5C9DA" w14:textId="0802BFF3"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449.</w:t>
            </w:r>
          </w:p>
        </w:tc>
        <w:tc>
          <w:tcPr>
            <w:tcW w:w="1559" w:type="dxa"/>
            <w:gridSpan w:val="2"/>
            <w:shd w:val="clear" w:color="auto" w:fill="FFFFFF" w:themeFill="background1"/>
          </w:tcPr>
          <w:p w14:paraId="3F0D7CEC" w14:textId="768D2BA1" w:rsidR="00194E9F" w:rsidRDefault="00194E9F" w:rsidP="00194E9F">
            <w:pPr>
              <w:jc w:val="both"/>
              <w:rPr>
                <w:rFonts w:ascii="Times New Roman" w:hAnsi="Times New Roman" w:cs="Times New Roman"/>
                <w:sz w:val="24"/>
                <w:szCs w:val="24"/>
              </w:rPr>
            </w:pPr>
            <w:r w:rsidRPr="00424739">
              <w:rPr>
                <w:rFonts w:ascii="Times New Roman" w:hAnsi="Times New Roman" w:cs="Times New Roman"/>
                <w:sz w:val="24"/>
                <w:szCs w:val="24"/>
              </w:rPr>
              <w:t>Latvijas Lielo pilsētu asociācija 13502/2020</w:t>
            </w:r>
          </w:p>
        </w:tc>
        <w:tc>
          <w:tcPr>
            <w:tcW w:w="6009" w:type="dxa"/>
            <w:gridSpan w:val="2"/>
            <w:shd w:val="clear" w:color="auto" w:fill="FFFFFF" w:themeFill="background1"/>
          </w:tcPr>
          <w:p w14:paraId="037E4394" w14:textId="71DB9D7F" w:rsidR="00194E9F" w:rsidRPr="00C12F85" w:rsidRDefault="00194E9F" w:rsidP="00194E9F">
            <w:pPr>
              <w:jc w:val="both"/>
              <w:rPr>
                <w:rFonts w:ascii="Times New Roman" w:hAnsi="Times New Roman" w:cs="Times New Roman"/>
                <w:sz w:val="24"/>
                <w:szCs w:val="24"/>
              </w:rPr>
            </w:pPr>
            <w:r>
              <w:rPr>
                <w:rFonts w:ascii="Times New Roman" w:hAnsi="Times New Roman"/>
                <w:bCs/>
                <w:sz w:val="24"/>
                <w:szCs w:val="24"/>
              </w:rPr>
              <w:t xml:space="preserve">Par </w:t>
            </w:r>
            <w:r w:rsidRPr="004F5C95">
              <w:rPr>
                <w:rFonts w:ascii="Times New Roman" w:hAnsi="Times New Roman"/>
                <w:bCs/>
                <w:sz w:val="24"/>
                <w:szCs w:val="24"/>
              </w:rPr>
              <w:t>3.1.8.8.</w:t>
            </w:r>
            <w:r w:rsidRPr="004F5C95">
              <w:rPr>
                <w:rFonts w:ascii="Times New Roman" w:hAnsi="Times New Roman"/>
                <w:bCs/>
                <w:sz w:val="24"/>
                <w:szCs w:val="24"/>
              </w:rPr>
              <w:tab/>
            </w:r>
            <w:r>
              <w:rPr>
                <w:rFonts w:ascii="Times New Roman" w:hAnsi="Times New Roman"/>
                <w:bCs/>
                <w:sz w:val="24"/>
                <w:szCs w:val="24"/>
              </w:rPr>
              <w:t>“</w:t>
            </w:r>
            <w:r w:rsidRPr="004F5C95">
              <w:rPr>
                <w:rFonts w:ascii="Times New Roman" w:hAnsi="Times New Roman"/>
                <w:bCs/>
                <w:sz w:val="24"/>
                <w:szCs w:val="24"/>
              </w:rPr>
              <w:t>Attīstīt grupu mājas (dzīvokļa) pakalpojums personām ar psihiska rakstura traucējumiem</w:t>
            </w:r>
            <w:r>
              <w:rPr>
                <w:rFonts w:ascii="Times New Roman" w:hAnsi="Times New Roman"/>
                <w:bCs/>
                <w:sz w:val="24"/>
                <w:szCs w:val="24"/>
              </w:rPr>
              <w:t xml:space="preserve">”. </w:t>
            </w:r>
            <w:r w:rsidRPr="004F5C95">
              <w:rPr>
                <w:rFonts w:ascii="Times New Roman" w:hAnsi="Times New Roman"/>
                <w:bCs/>
                <w:sz w:val="24"/>
                <w:szCs w:val="24"/>
              </w:rPr>
              <w:t>Iesakām lietot terminu GRT – garīga rakstura traucējumi</w:t>
            </w:r>
            <w:r>
              <w:rPr>
                <w:rFonts w:ascii="Times New Roman" w:hAnsi="Times New Roman"/>
                <w:bCs/>
                <w:sz w:val="24"/>
                <w:szCs w:val="24"/>
              </w:rPr>
              <w:t>.</w:t>
            </w:r>
          </w:p>
        </w:tc>
        <w:tc>
          <w:tcPr>
            <w:tcW w:w="2071" w:type="dxa"/>
            <w:gridSpan w:val="2"/>
          </w:tcPr>
          <w:p w14:paraId="1DF33014" w14:textId="294E0AC8" w:rsidR="00194E9F" w:rsidRPr="00507928" w:rsidRDefault="00194E9F" w:rsidP="00194E9F">
            <w:pPr>
              <w:jc w:val="both"/>
              <w:rPr>
                <w:rFonts w:ascii="Times New Roman" w:hAnsi="Times New Roman" w:cs="Times New Roman"/>
                <w:b/>
                <w:bCs/>
                <w:color w:val="FF0000"/>
                <w:sz w:val="24"/>
                <w:szCs w:val="24"/>
              </w:rPr>
            </w:pPr>
          </w:p>
        </w:tc>
        <w:tc>
          <w:tcPr>
            <w:tcW w:w="3685" w:type="dxa"/>
          </w:tcPr>
          <w:p w14:paraId="1588224B" w14:textId="32006C08" w:rsidR="00194E9F" w:rsidRPr="00960165" w:rsidRDefault="00194E9F" w:rsidP="00194E9F">
            <w:pPr>
              <w:jc w:val="both"/>
              <w:rPr>
                <w:rFonts w:ascii="Times New Roman" w:hAnsi="Times New Roman" w:cs="Times New Roman"/>
                <w:sz w:val="24"/>
                <w:szCs w:val="24"/>
              </w:rPr>
            </w:pPr>
            <w:r w:rsidRPr="004E2C78">
              <w:rPr>
                <w:rFonts w:ascii="Times New Roman" w:hAnsi="Times New Roman" w:cs="Times New Roman"/>
                <w:sz w:val="24"/>
                <w:szCs w:val="24"/>
              </w:rPr>
              <w:t>Pasākums svītrots no pamatnostādnēm</w:t>
            </w:r>
            <w:r>
              <w:rPr>
                <w:rFonts w:ascii="Times New Roman" w:hAnsi="Times New Roman" w:cs="Times New Roman"/>
                <w:sz w:val="24"/>
                <w:szCs w:val="24"/>
              </w:rPr>
              <w:t xml:space="preserve">, jo kā sociālās aprūpes pakalpojumi būtu attīstāmi </w:t>
            </w:r>
            <w:r>
              <w:t xml:space="preserve"> </w:t>
            </w:r>
            <w:r w:rsidRPr="00785532">
              <w:rPr>
                <w:rFonts w:ascii="Times New Roman" w:hAnsi="Times New Roman" w:cs="Times New Roman"/>
                <w:sz w:val="24"/>
                <w:szCs w:val="24"/>
              </w:rPr>
              <w:t>Sociālās aizsardzības un darba tirgus politikas pamatnostād</w:t>
            </w:r>
            <w:r>
              <w:rPr>
                <w:rFonts w:ascii="Times New Roman" w:hAnsi="Times New Roman" w:cs="Times New Roman"/>
                <w:sz w:val="24"/>
                <w:szCs w:val="24"/>
              </w:rPr>
              <w:t>ņu</w:t>
            </w:r>
            <w:r w:rsidRPr="00785532">
              <w:rPr>
                <w:rFonts w:ascii="Times New Roman" w:hAnsi="Times New Roman" w:cs="Times New Roman"/>
                <w:sz w:val="24"/>
                <w:szCs w:val="24"/>
              </w:rPr>
              <w:t xml:space="preserve"> 2021.-2027. gadam</w:t>
            </w:r>
            <w:r>
              <w:rPr>
                <w:rFonts w:ascii="Times New Roman" w:hAnsi="Times New Roman" w:cs="Times New Roman"/>
                <w:sz w:val="24"/>
                <w:szCs w:val="24"/>
              </w:rPr>
              <w:t xml:space="preserve"> ietvaros.</w:t>
            </w:r>
          </w:p>
        </w:tc>
      </w:tr>
      <w:tr w:rsidR="00194E9F" w:rsidRPr="00960165" w14:paraId="74DE3195" w14:textId="77777777" w:rsidTr="001150CE">
        <w:tc>
          <w:tcPr>
            <w:tcW w:w="846" w:type="dxa"/>
          </w:tcPr>
          <w:p w14:paraId="07FD59D0" w14:textId="3D7835D2"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450.</w:t>
            </w:r>
          </w:p>
        </w:tc>
        <w:tc>
          <w:tcPr>
            <w:tcW w:w="1559" w:type="dxa"/>
            <w:gridSpan w:val="2"/>
            <w:shd w:val="clear" w:color="auto" w:fill="FFFFFF" w:themeFill="background1"/>
          </w:tcPr>
          <w:p w14:paraId="1D6B24C1" w14:textId="7009E306" w:rsidR="00194E9F" w:rsidRPr="00424739" w:rsidRDefault="00194E9F" w:rsidP="00194E9F">
            <w:pPr>
              <w:jc w:val="both"/>
              <w:rPr>
                <w:rFonts w:ascii="Times New Roman" w:hAnsi="Times New Roman" w:cs="Times New Roman"/>
                <w:sz w:val="24"/>
                <w:szCs w:val="24"/>
              </w:rPr>
            </w:pPr>
            <w:r w:rsidRPr="006F2969">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326DCFB0" w14:textId="5A102358" w:rsidR="00194E9F" w:rsidRDefault="00194E9F" w:rsidP="00194E9F">
            <w:pPr>
              <w:jc w:val="both"/>
              <w:rPr>
                <w:rFonts w:ascii="Times New Roman" w:hAnsi="Times New Roman"/>
                <w:bCs/>
                <w:sz w:val="24"/>
                <w:szCs w:val="24"/>
              </w:rPr>
            </w:pPr>
            <w:r w:rsidRPr="0009648C">
              <w:rPr>
                <w:rFonts w:ascii="Times New Roman" w:hAnsi="Times New Roman"/>
                <w:bCs/>
                <w:sz w:val="24"/>
                <w:szCs w:val="24"/>
              </w:rPr>
              <w:t>3.</w:t>
            </w:r>
            <w:r>
              <w:rPr>
                <w:rFonts w:ascii="Times New Roman" w:hAnsi="Times New Roman"/>
                <w:bCs/>
                <w:sz w:val="24"/>
                <w:szCs w:val="24"/>
              </w:rPr>
              <w:t xml:space="preserve"> </w:t>
            </w:r>
            <w:r w:rsidRPr="0009648C">
              <w:rPr>
                <w:rFonts w:ascii="Times New Roman" w:hAnsi="Times New Roman"/>
                <w:bCs/>
                <w:sz w:val="24"/>
                <w:szCs w:val="24"/>
              </w:rPr>
              <w:t>rīcības virziena uzdevumu Nr.3.1.8.8. lūdzam papildināt ar tekstu šādā redakcijā: “, kā arī citus sabiedrībā balstītus pakalpojumus, tajā skaitā krīzes centrus ar 24/7 atbalstu saasinājumu gadījumos, mobilās brigādes, kā arī citus pakalpojumus, kas sniedz atbalstu dzīvesvietā.”</w:t>
            </w:r>
          </w:p>
        </w:tc>
        <w:tc>
          <w:tcPr>
            <w:tcW w:w="2071" w:type="dxa"/>
            <w:gridSpan w:val="2"/>
          </w:tcPr>
          <w:p w14:paraId="39C56908" w14:textId="553D2C6C" w:rsidR="00194E9F" w:rsidRPr="00507928" w:rsidRDefault="00194E9F" w:rsidP="00194E9F">
            <w:pPr>
              <w:jc w:val="both"/>
              <w:rPr>
                <w:rFonts w:ascii="Times New Roman" w:hAnsi="Times New Roman" w:cs="Times New Roman"/>
                <w:b/>
                <w:bCs/>
                <w:color w:val="FF0000"/>
                <w:sz w:val="24"/>
                <w:szCs w:val="24"/>
              </w:rPr>
            </w:pPr>
          </w:p>
        </w:tc>
        <w:tc>
          <w:tcPr>
            <w:tcW w:w="3685" w:type="dxa"/>
          </w:tcPr>
          <w:p w14:paraId="655B266E" w14:textId="6BF372AF" w:rsidR="00194E9F" w:rsidRPr="00960165" w:rsidRDefault="00194E9F" w:rsidP="00194E9F">
            <w:pPr>
              <w:jc w:val="both"/>
              <w:rPr>
                <w:rFonts w:ascii="Times New Roman" w:hAnsi="Times New Roman" w:cs="Times New Roman"/>
                <w:sz w:val="24"/>
                <w:szCs w:val="24"/>
              </w:rPr>
            </w:pPr>
            <w:r w:rsidRPr="004E2C78">
              <w:rPr>
                <w:rFonts w:ascii="Times New Roman" w:hAnsi="Times New Roman" w:cs="Times New Roman"/>
                <w:sz w:val="24"/>
                <w:szCs w:val="24"/>
              </w:rPr>
              <w:t>Pasākums svītrots no pamatnostādnēm</w:t>
            </w:r>
            <w:r>
              <w:rPr>
                <w:rFonts w:ascii="Times New Roman" w:hAnsi="Times New Roman" w:cs="Times New Roman"/>
                <w:sz w:val="24"/>
                <w:szCs w:val="24"/>
              </w:rPr>
              <w:t>,</w:t>
            </w:r>
            <w:r>
              <w:t xml:space="preserve"> </w:t>
            </w:r>
            <w:r w:rsidRPr="00785532">
              <w:rPr>
                <w:rFonts w:ascii="Times New Roman" w:hAnsi="Times New Roman" w:cs="Times New Roman"/>
                <w:sz w:val="24"/>
                <w:szCs w:val="24"/>
              </w:rPr>
              <w:t>jo kā sociālās aprūpes pakalpojumi būtu attīstāmi  Sociālās aizsardzības un darba tirgus politikas pamatnostādņu 2021.-2027. gadam ietvaros.</w:t>
            </w:r>
          </w:p>
        </w:tc>
      </w:tr>
      <w:tr w:rsidR="00194E9F" w:rsidRPr="00960165" w14:paraId="4127A764" w14:textId="77777777" w:rsidTr="00C23653">
        <w:tc>
          <w:tcPr>
            <w:tcW w:w="2405" w:type="dxa"/>
            <w:gridSpan w:val="3"/>
            <w:shd w:val="clear" w:color="auto" w:fill="auto"/>
          </w:tcPr>
          <w:p w14:paraId="2D25AAFA" w14:textId="04694E2E" w:rsidR="00194E9F" w:rsidRPr="00424739"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3CF628B" w14:textId="77777777" w:rsidR="00194E9F" w:rsidRPr="009C1181" w:rsidRDefault="00194E9F" w:rsidP="00194E9F">
            <w:pPr>
              <w:rPr>
                <w:rFonts w:ascii="Times New Roman" w:hAnsi="Times New Roman" w:cs="Times New Roman"/>
                <w:i/>
                <w:iCs/>
                <w:sz w:val="24"/>
                <w:szCs w:val="24"/>
              </w:rPr>
            </w:pPr>
            <w:r w:rsidRPr="00083C43">
              <w:rPr>
                <w:rFonts w:ascii="Times New Roman" w:hAnsi="Times New Roman" w:cs="Times New Roman"/>
                <w:i/>
                <w:iCs/>
                <w:sz w:val="24"/>
                <w:szCs w:val="24"/>
              </w:rPr>
              <w:t>3.1.8.</w:t>
            </w:r>
            <w:r>
              <w:rPr>
                <w:rFonts w:ascii="Times New Roman" w:hAnsi="Times New Roman" w:cs="Times New Roman"/>
                <w:i/>
                <w:iCs/>
                <w:sz w:val="24"/>
                <w:szCs w:val="24"/>
              </w:rPr>
              <w:t xml:space="preserve">9. </w:t>
            </w:r>
            <w:r w:rsidRPr="009C1181">
              <w:rPr>
                <w:rFonts w:ascii="Times New Roman" w:hAnsi="Times New Roman" w:cs="Times New Roman"/>
                <w:i/>
                <w:iCs/>
                <w:sz w:val="24"/>
                <w:szCs w:val="24"/>
              </w:rPr>
              <w:t>Pilnveidot agrīnu afektīvo un psihotisko traucējumu atpazīšanu un ārstēšanu primārās veselības aprūpes līmenī, kā arī psihiatrisko dienestu struktūrās (agrīnas intervences struktūras šizofrēniskā spektra pacientiem, bipolāri afektīvo traucējumu pacientiem, depresijas pacientiem).</w:t>
            </w:r>
          </w:p>
          <w:p w14:paraId="06533512" w14:textId="77777777" w:rsidR="00194E9F" w:rsidRPr="00960165" w:rsidRDefault="00194E9F" w:rsidP="00194E9F">
            <w:pPr>
              <w:jc w:val="both"/>
              <w:rPr>
                <w:rFonts w:ascii="Times New Roman" w:hAnsi="Times New Roman" w:cs="Times New Roman"/>
                <w:sz w:val="24"/>
                <w:szCs w:val="24"/>
              </w:rPr>
            </w:pPr>
          </w:p>
        </w:tc>
      </w:tr>
      <w:tr w:rsidR="00194E9F" w:rsidRPr="00960165" w14:paraId="1CE15869" w14:textId="77777777" w:rsidTr="001150CE">
        <w:tc>
          <w:tcPr>
            <w:tcW w:w="846" w:type="dxa"/>
          </w:tcPr>
          <w:p w14:paraId="294D757B" w14:textId="0380D4B0"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451.</w:t>
            </w:r>
          </w:p>
        </w:tc>
        <w:tc>
          <w:tcPr>
            <w:tcW w:w="1559" w:type="dxa"/>
            <w:gridSpan w:val="2"/>
            <w:shd w:val="clear" w:color="auto" w:fill="FFFFFF" w:themeFill="background1"/>
          </w:tcPr>
          <w:p w14:paraId="1BA0B478" w14:textId="360DF4B1" w:rsidR="00194E9F" w:rsidRPr="00424739" w:rsidRDefault="00194E9F" w:rsidP="00194E9F">
            <w:pPr>
              <w:jc w:val="both"/>
              <w:rPr>
                <w:rFonts w:ascii="Times New Roman" w:hAnsi="Times New Roman" w:cs="Times New Roman"/>
                <w:sz w:val="24"/>
                <w:szCs w:val="24"/>
              </w:rPr>
            </w:pPr>
            <w:r w:rsidRPr="00DA5EB5">
              <w:rPr>
                <w:rFonts w:ascii="Times New Roman" w:hAnsi="Times New Roman" w:cs="Times New Roman"/>
                <w:sz w:val="24"/>
                <w:szCs w:val="24"/>
              </w:rPr>
              <w:t>Biofarmaceitisko zāļu ražotāju asociācija Latvijā 13555/2020</w:t>
            </w:r>
          </w:p>
        </w:tc>
        <w:tc>
          <w:tcPr>
            <w:tcW w:w="6009" w:type="dxa"/>
            <w:gridSpan w:val="2"/>
            <w:shd w:val="clear" w:color="auto" w:fill="FFFFFF" w:themeFill="background1"/>
          </w:tcPr>
          <w:p w14:paraId="7F382FB0" w14:textId="0BF1A227" w:rsidR="00194E9F" w:rsidRDefault="00194E9F" w:rsidP="00194E9F">
            <w:pPr>
              <w:jc w:val="both"/>
              <w:rPr>
                <w:rFonts w:ascii="Times New Roman" w:hAnsi="Times New Roman"/>
                <w:bCs/>
                <w:sz w:val="24"/>
                <w:szCs w:val="24"/>
              </w:rPr>
            </w:pPr>
            <w:r w:rsidRPr="00B65878">
              <w:rPr>
                <w:rFonts w:ascii="Times New Roman" w:hAnsi="Times New Roman"/>
                <w:bCs/>
                <w:sz w:val="24"/>
                <w:szCs w:val="24"/>
              </w:rPr>
              <w:t>Paplašinot esošo pakalpojumu un kompensējamo medikamenu apjomu, ieviešot jaunus pakalpojumus un veicinot terapijas pieejamību caur kompensācijas līmeņa paaugstināšanu līdz 100%</w:t>
            </w:r>
          </w:p>
        </w:tc>
        <w:tc>
          <w:tcPr>
            <w:tcW w:w="2071" w:type="dxa"/>
            <w:gridSpan w:val="2"/>
          </w:tcPr>
          <w:p w14:paraId="70985265" w14:textId="77777777" w:rsidR="00194E9F" w:rsidRPr="009E5B45" w:rsidRDefault="00194E9F" w:rsidP="00194E9F">
            <w:pPr>
              <w:jc w:val="both"/>
              <w:rPr>
                <w:rFonts w:ascii="Times New Roman" w:hAnsi="Times New Roman" w:cs="Times New Roman"/>
                <w:b/>
                <w:bCs/>
                <w:sz w:val="24"/>
                <w:szCs w:val="24"/>
              </w:rPr>
            </w:pPr>
            <w:r w:rsidRPr="009E5B45">
              <w:rPr>
                <w:rFonts w:ascii="Times New Roman" w:hAnsi="Times New Roman" w:cs="Times New Roman"/>
                <w:b/>
                <w:bCs/>
                <w:sz w:val="24"/>
                <w:szCs w:val="24"/>
              </w:rPr>
              <w:t>Nav ņemts vērā</w:t>
            </w:r>
          </w:p>
          <w:p w14:paraId="298A79CF" w14:textId="22C51710" w:rsidR="00194E9F" w:rsidRPr="00507928" w:rsidRDefault="00194E9F" w:rsidP="00194E9F">
            <w:pPr>
              <w:jc w:val="both"/>
              <w:rPr>
                <w:rFonts w:ascii="Times New Roman" w:hAnsi="Times New Roman" w:cs="Times New Roman"/>
                <w:b/>
                <w:bCs/>
                <w:color w:val="FF0000"/>
                <w:sz w:val="24"/>
                <w:szCs w:val="24"/>
              </w:rPr>
            </w:pPr>
          </w:p>
        </w:tc>
        <w:tc>
          <w:tcPr>
            <w:tcW w:w="3685" w:type="dxa"/>
          </w:tcPr>
          <w:p w14:paraId="406FD23E" w14:textId="26711C22" w:rsidR="00194E9F" w:rsidRPr="00960165" w:rsidRDefault="00194E9F" w:rsidP="00194E9F">
            <w:pPr>
              <w:jc w:val="both"/>
              <w:rPr>
                <w:rFonts w:ascii="Times New Roman" w:hAnsi="Times New Roman" w:cs="Times New Roman"/>
                <w:sz w:val="24"/>
                <w:szCs w:val="24"/>
              </w:rPr>
            </w:pPr>
            <w:r w:rsidRPr="009E5B45">
              <w:rPr>
                <w:rFonts w:ascii="Times New Roman" w:hAnsi="Times New Roman" w:cs="Times New Roman"/>
                <w:sz w:val="24"/>
                <w:szCs w:val="24"/>
              </w:rPr>
              <w:t xml:space="preserve">3.1.4. sadaļā “Uzlabot kompensējamo zāļu un medicīnas ierīču pieejamību”  ir norādīts uzdevums: </w:t>
            </w:r>
            <w:r w:rsidRPr="009E5B45">
              <w:rPr>
                <w:rFonts w:ascii="Times New Roman" w:hAnsi="Times New Roman" w:cs="Times New Roman"/>
                <w:sz w:val="24"/>
                <w:szCs w:val="24"/>
                <w:shd w:val="clear" w:color="auto" w:fill="FFFFFF"/>
              </w:rPr>
              <w:t>“</w:t>
            </w:r>
            <w:r w:rsidRPr="009E5B45">
              <w:rPr>
                <w:rStyle w:val="normaltextrun"/>
                <w:rFonts w:ascii="Times New Roman" w:hAnsi="Times New Roman" w:cs="Times New Roman"/>
                <w:sz w:val="24"/>
                <w:szCs w:val="24"/>
                <w:shd w:val="clear" w:color="auto" w:fill="FFFFFF"/>
              </w:rPr>
              <w:t>Pārskatīt un pilnveidot medikamentu kompensācijas principus”.</w:t>
            </w:r>
            <w:r w:rsidRPr="009E5B45">
              <w:rPr>
                <w:rFonts w:ascii="Times New Roman" w:hAnsi="Times New Roman" w:cs="Times New Roman"/>
                <w:sz w:val="24"/>
                <w:szCs w:val="24"/>
              </w:rPr>
              <w:t xml:space="preserve"> Plānots iesaistīt PVO ekspertus medikamentu kompensācijas principu pilnveidošanā, t.sk.</w:t>
            </w:r>
            <w:r>
              <w:rPr>
                <w:rFonts w:ascii="Times New Roman" w:hAnsi="Times New Roman" w:cs="Times New Roman"/>
                <w:sz w:val="24"/>
                <w:szCs w:val="24"/>
              </w:rPr>
              <w:t>,</w:t>
            </w:r>
            <w:r w:rsidRPr="009E5B45">
              <w:rPr>
                <w:rFonts w:ascii="Times New Roman" w:hAnsi="Times New Roman" w:cs="Times New Roman"/>
                <w:sz w:val="24"/>
                <w:szCs w:val="24"/>
              </w:rPr>
              <w:t xml:space="preserve"> kompensācijas apmēra noteikšanā.</w:t>
            </w:r>
          </w:p>
        </w:tc>
      </w:tr>
      <w:tr w:rsidR="00194E9F" w:rsidRPr="00960165" w14:paraId="351F9DB2" w14:textId="77777777" w:rsidTr="00C23653">
        <w:tc>
          <w:tcPr>
            <w:tcW w:w="2405" w:type="dxa"/>
            <w:gridSpan w:val="3"/>
            <w:shd w:val="clear" w:color="auto" w:fill="auto"/>
          </w:tcPr>
          <w:p w14:paraId="3A7EC2B3" w14:textId="465EFD33" w:rsidR="00194E9F" w:rsidRPr="00DA5EB5"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68B3290" w14:textId="22CC4222" w:rsidR="00194E9F" w:rsidRPr="00960165" w:rsidRDefault="00194E9F" w:rsidP="00194E9F">
            <w:pPr>
              <w:jc w:val="both"/>
              <w:rPr>
                <w:rFonts w:ascii="Times New Roman" w:hAnsi="Times New Roman" w:cs="Times New Roman"/>
                <w:sz w:val="24"/>
                <w:szCs w:val="24"/>
              </w:rPr>
            </w:pPr>
            <w:r w:rsidRPr="00083C43">
              <w:rPr>
                <w:rFonts w:ascii="Times New Roman" w:hAnsi="Times New Roman" w:cs="Times New Roman"/>
                <w:i/>
                <w:iCs/>
                <w:sz w:val="24"/>
                <w:szCs w:val="24"/>
              </w:rPr>
              <w:t>3.1.8</w:t>
            </w:r>
            <w:r>
              <w:rPr>
                <w:rFonts w:ascii="Times New Roman" w:hAnsi="Times New Roman" w:cs="Times New Roman"/>
                <w:i/>
                <w:iCs/>
                <w:sz w:val="24"/>
                <w:szCs w:val="24"/>
              </w:rPr>
              <w:t xml:space="preserve">.14. </w:t>
            </w:r>
            <w:r>
              <w:t xml:space="preserve"> </w:t>
            </w:r>
            <w:r w:rsidRPr="009C1181">
              <w:rPr>
                <w:rFonts w:ascii="Times New Roman" w:hAnsi="Times New Roman" w:cs="Times New Roman"/>
                <w:i/>
                <w:iCs/>
                <w:sz w:val="24"/>
                <w:szCs w:val="24"/>
              </w:rPr>
              <w:t>Veidot specializētas programmas, kurās iesaistīta multiprofesionāla komanda (psihiatri, psihologi, pedagogi, sociālie darbinieki, mentori u.c.)</w:t>
            </w:r>
            <w:r>
              <w:rPr>
                <w:rFonts w:ascii="Times New Roman" w:hAnsi="Times New Roman" w:cs="Times New Roman"/>
                <w:i/>
                <w:iCs/>
                <w:sz w:val="24"/>
                <w:szCs w:val="24"/>
              </w:rPr>
              <w:t>.</w:t>
            </w:r>
          </w:p>
        </w:tc>
      </w:tr>
      <w:tr w:rsidR="00194E9F" w:rsidRPr="00960165" w14:paraId="3BCB1F7C" w14:textId="77777777" w:rsidTr="001150CE">
        <w:tc>
          <w:tcPr>
            <w:tcW w:w="846" w:type="dxa"/>
          </w:tcPr>
          <w:p w14:paraId="18F19846" w14:textId="550090F6" w:rsidR="00194E9F" w:rsidRPr="00903BB5" w:rsidRDefault="00194E9F" w:rsidP="00194E9F">
            <w:pPr>
              <w:jc w:val="both"/>
              <w:rPr>
                <w:rFonts w:ascii="Times New Roman" w:hAnsi="Times New Roman" w:cs="Times New Roman"/>
                <w:sz w:val="24"/>
                <w:szCs w:val="24"/>
              </w:rPr>
            </w:pPr>
            <w:r>
              <w:rPr>
                <w:rFonts w:ascii="Times New Roman" w:hAnsi="Times New Roman" w:cs="Times New Roman"/>
                <w:sz w:val="24"/>
                <w:szCs w:val="24"/>
              </w:rPr>
              <w:t>452.</w:t>
            </w:r>
          </w:p>
        </w:tc>
        <w:tc>
          <w:tcPr>
            <w:tcW w:w="1559" w:type="dxa"/>
            <w:gridSpan w:val="2"/>
            <w:shd w:val="clear" w:color="auto" w:fill="FFFFFF" w:themeFill="background1"/>
          </w:tcPr>
          <w:p w14:paraId="076B6A68" w14:textId="420B283F" w:rsidR="00194E9F" w:rsidRPr="00DA5EB5" w:rsidRDefault="00194E9F" w:rsidP="00194E9F">
            <w:pPr>
              <w:jc w:val="both"/>
              <w:rPr>
                <w:rFonts w:ascii="Times New Roman" w:hAnsi="Times New Roman" w:cs="Times New Roman"/>
                <w:sz w:val="24"/>
                <w:szCs w:val="24"/>
              </w:rPr>
            </w:pPr>
            <w:r w:rsidRPr="006F2969">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3EDDDB5E" w14:textId="13940AE9" w:rsidR="00194E9F" w:rsidRPr="00B65878" w:rsidRDefault="00194E9F" w:rsidP="00194E9F">
            <w:pPr>
              <w:jc w:val="both"/>
              <w:rPr>
                <w:rFonts w:ascii="Times New Roman" w:hAnsi="Times New Roman"/>
                <w:bCs/>
                <w:sz w:val="24"/>
                <w:szCs w:val="24"/>
              </w:rPr>
            </w:pPr>
            <w:r w:rsidRPr="0009648C">
              <w:rPr>
                <w:rFonts w:ascii="Times New Roman" w:hAnsi="Times New Roman"/>
                <w:bCs/>
                <w:sz w:val="24"/>
                <w:szCs w:val="24"/>
              </w:rPr>
              <w:t>3. rīcības virziena uzdevumā Nr.3.1.8.14. aicinām precizēt tā redakciju, norādot konkrētu pasākuma mērķi un mērķa grupas.</w:t>
            </w:r>
          </w:p>
        </w:tc>
        <w:tc>
          <w:tcPr>
            <w:tcW w:w="2071" w:type="dxa"/>
            <w:gridSpan w:val="2"/>
          </w:tcPr>
          <w:p w14:paraId="603578D7" w14:textId="16DC3F02" w:rsidR="00194E9F" w:rsidRPr="0084510D" w:rsidRDefault="00194E9F" w:rsidP="00194E9F">
            <w:pPr>
              <w:jc w:val="both"/>
              <w:rPr>
                <w:rFonts w:ascii="Times New Roman" w:hAnsi="Times New Roman" w:cs="Times New Roman"/>
                <w:b/>
                <w:bCs/>
                <w:color w:val="FF0000"/>
                <w:sz w:val="24"/>
                <w:szCs w:val="24"/>
              </w:rPr>
            </w:pPr>
            <w:r>
              <w:rPr>
                <w:rFonts w:ascii="Times New Roman" w:hAnsi="Times New Roman" w:cs="Times New Roman"/>
                <w:b/>
                <w:bCs/>
                <w:sz w:val="24"/>
                <w:szCs w:val="24"/>
              </w:rPr>
              <w:t>Ņ</w:t>
            </w:r>
            <w:r w:rsidRPr="0084510D">
              <w:rPr>
                <w:rFonts w:ascii="Times New Roman" w:hAnsi="Times New Roman" w:cs="Times New Roman"/>
                <w:b/>
                <w:bCs/>
                <w:sz w:val="24"/>
                <w:szCs w:val="24"/>
              </w:rPr>
              <w:t>emts vērā</w:t>
            </w:r>
          </w:p>
        </w:tc>
        <w:tc>
          <w:tcPr>
            <w:tcW w:w="3685" w:type="dxa"/>
          </w:tcPr>
          <w:p w14:paraId="32491ED4" w14:textId="516BAAD1" w:rsidR="00194E9F" w:rsidRDefault="00194E9F" w:rsidP="00194E9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w:t>
            </w:r>
          </w:p>
          <w:p w14:paraId="1396E2A5" w14:textId="0DC74FB2" w:rsidR="00194E9F" w:rsidRDefault="00194E9F" w:rsidP="00194E9F">
            <w:pPr>
              <w:jc w:val="both"/>
              <w:rPr>
                <w:rFonts w:ascii="Times New Roman" w:eastAsia="Times New Roman" w:hAnsi="Times New Roman" w:cs="Times New Roman"/>
                <w:sz w:val="24"/>
                <w:szCs w:val="24"/>
                <w:lang w:eastAsia="lv-LV"/>
              </w:rPr>
            </w:pPr>
            <w:r w:rsidRPr="003F167C">
              <w:rPr>
                <w:rFonts w:ascii="Times New Roman" w:eastAsia="Times New Roman" w:hAnsi="Times New Roman" w:cs="Times New Roman"/>
                <w:sz w:val="24"/>
                <w:szCs w:val="24"/>
                <w:lang w:eastAsia="lv-LV"/>
              </w:rPr>
              <w:t xml:space="preserve">Ieviest sabiedrībā balstītu nacionālā līmeņa psihosociālās rehabilitācijas programmu </w:t>
            </w:r>
            <w:r>
              <w:rPr>
                <w:rFonts w:ascii="Times New Roman" w:eastAsia="Times New Roman" w:hAnsi="Times New Roman" w:cs="Times New Roman"/>
                <w:sz w:val="24"/>
                <w:szCs w:val="24"/>
                <w:lang w:eastAsia="lv-LV"/>
              </w:rPr>
              <w:t xml:space="preserve">bērniem un </w:t>
            </w:r>
            <w:r w:rsidRPr="003F167C">
              <w:rPr>
                <w:rFonts w:ascii="Times New Roman" w:eastAsia="Times New Roman" w:hAnsi="Times New Roman" w:cs="Times New Roman"/>
                <w:sz w:val="24"/>
                <w:szCs w:val="24"/>
                <w:lang w:eastAsia="lv-LV"/>
              </w:rPr>
              <w:t xml:space="preserve">jauniešiem ar </w:t>
            </w:r>
            <w:r>
              <w:rPr>
                <w:rFonts w:ascii="Times New Roman" w:eastAsia="Times New Roman" w:hAnsi="Times New Roman" w:cs="Times New Roman"/>
                <w:sz w:val="24"/>
                <w:szCs w:val="24"/>
                <w:lang w:eastAsia="lv-LV"/>
              </w:rPr>
              <w:t xml:space="preserve">autiska spektra un citiem </w:t>
            </w:r>
            <w:r w:rsidRPr="003F167C">
              <w:rPr>
                <w:rFonts w:ascii="Times New Roman" w:eastAsia="Times New Roman" w:hAnsi="Times New Roman" w:cs="Times New Roman"/>
                <w:sz w:val="24"/>
                <w:szCs w:val="24"/>
                <w:lang w:eastAsia="lv-LV"/>
              </w:rPr>
              <w:t xml:space="preserve">uzvedības </w:t>
            </w:r>
            <w:r>
              <w:rPr>
                <w:rFonts w:ascii="Times New Roman" w:eastAsia="Times New Roman" w:hAnsi="Times New Roman" w:cs="Times New Roman"/>
                <w:sz w:val="24"/>
                <w:szCs w:val="24"/>
                <w:lang w:eastAsia="lv-LV"/>
              </w:rPr>
              <w:t xml:space="preserve">un sociālās komunikācijas </w:t>
            </w:r>
            <w:r w:rsidRPr="003F167C">
              <w:rPr>
                <w:rFonts w:ascii="Times New Roman" w:eastAsia="Times New Roman" w:hAnsi="Times New Roman" w:cs="Times New Roman"/>
                <w:sz w:val="24"/>
                <w:szCs w:val="24"/>
                <w:lang w:eastAsia="lv-LV"/>
              </w:rPr>
              <w:t>traucējumiem, ko īsteno multidisciplinār</w:t>
            </w:r>
            <w:r>
              <w:rPr>
                <w:rFonts w:ascii="Times New Roman" w:eastAsia="Times New Roman" w:hAnsi="Times New Roman" w:cs="Times New Roman"/>
                <w:sz w:val="24"/>
                <w:szCs w:val="24"/>
                <w:lang w:eastAsia="lv-LV"/>
              </w:rPr>
              <w:t>a</w:t>
            </w:r>
            <w:r w:rsidRPr="003F167C">
              <w:rPr>
                <w:rFonts w:ascii="Times New Roman" w:eastAsia="Times New Roman" w:hAnsi="Times New Roman" w:cs="Times New Roman"/>
                <w:sz w:val="24"/>
                <w:szCs w:val="24"/>
                <w:lang w:eastAsia="lv-LV"/>
              </w:rPr>
              <w:t xml:space="preserve"> komand</w:t>
            </w:r>
            <w:r>
              <w:rPr>
                <w:rFonts w:ascii="Times New Roman" w:eastAsia="Times New Roman" w:hAnsi="Times New Roman" w:cs="Times New Roman"/>
                <w:sz w:val="24"/>
                <w:szCs w:val="24"/>
                <w:lang w:eastAsia="lv-LV"/>
              </w:rPr>
              <w:t>a</w:t>
            </w:r>
            <w:r w:rsidRPr="003F167C">
              <w:rPr>
                <w:rFonts w:ascii="Times New Roman" w:eastAsia="Times New Roman" w:hAnsi="Times New Roman" w:cs="Times New Roman"/>
                <w:sz w:val="24"/>
                <w:szCs w:val="24"/>
                <w:lang w:eastAsia="lv-LV"/>
              </w:rPr>
              <w:t>, kas strādā ar pierādījumos balstītām psihosociālās rehabilitācijas metodēm.</w:t>
            </w:r>
          </w:p>
          <w:p w14:paraId="7E69CC2F" w14:textId="5E7A4431" w:rsidR="00194E9F" w:rsidRPr="00960165" w:rsidRDefault="00194E9F" w:rsidP="00194E9F">
            <w:pPr>
              <w:jc w:val="both"/>
              <w:rPr>
                <w:rFonts w:ascii="Times New Roman" w:hAnsi="Times New Roman" w:cs="Times New Roman"/>
                <w:sz w:val="24"/>
                <w:szCs w:val="24"/>
              </w:rPr>
            </w:pPr>
          </w:p>
        </w:tc>
      </w:tr>
      <w:tr w:rsidR="00194E9F" w:rsidRPr="00960165" w14:paraId="760B5937" w14:textId="77777777" w:rsidTr="00C23653">
        <w:tc>
          <w:tcPr>
            <w:tcW w:w="2405" w:type="dxa"/>
            <w:gridSpan w:val="3"/>
            <w:shd w:val="clear" w:color="auto" w:fill="auto"/>
          </w:tcPr>
          <w:p w14:paraId="65BFAA1F" w14:textId="3F79A553" w:rsidR="00194E9F" w:rsidRPr="009715DE" w:rsidRDefault="00194E9F" w:rsidP="00194E9F">
            <w:pPr>
              <w:jc w:val="both"/>
              <w:rPr>
                <w:rFonts w:ascii="Times New Roman" w:hAnsi="Times New Roman" w:cs="Times New Roman"/>
                <w:i/>
                <w:iCs/>
                <w:sz w:val="24"/>
                <w:szCs w:val="24"/>
              </w:rPr>
            </w:pPr>
            <w:r w:rsidRPr="009715DE">
              <w:rPr>
                <w:rFonts w:ascii="Times New Roman" w:hAnsi="Times New Roman" w:cs="Times New Roman"/>
                <w:i/>
                <w:iCs/>
                <w:sz w:val="24"/>
                <w:szCs w:val="24"/>
              </w:rPr>
              <w:t>Uzdevuma numerācija un redakcija uz publisko apspriedi (20.11.2020.)</w:t>
            </w:r>
          </w:p>
        </w:tc>
        <w:tc>
          <w:tcPr>
            <w:tcW w:w="11765" w:type="dxa"/>
            <w:gridSpan w:val="5"/>
            <w:shd w:val="clear" w:color="auto" w:fill="E2EFD9" w:themeFill="accent6" w:themeFillTint="33"/>
          </w:tcPr>
          <w:p w14:paraId="52A39120" w14:textId="77777777" w:rsidR="00194E9F" w:rsidRPr="009715DE" w:rsidRDefault="00194E9F" w:rsidP="00194E9F">
            <w:pPr>
              <w:rPr>
                <w:rFonts w:ascii="Times New Roman" w:hAnsi="Times New Roman" w:cs="Times New Roman"/>
                <w:b/>
                <w:bCs/>
                <w:sz w:val="24"/>
                <w:szCs w:val="24"/>
              </w:rPr>
            </w:pPr>
            <w:r w:rsidRPr="009715DE">
              <w:rPr>
                <w:rFonts w:ascii="Times New Roman" w:hAnsi="Times New Roman" w:cs="Times New Roman"/>
                <w:b/>
                <w:bCs/>
                <w:sz w:val="24"/>
                <w:szCs w:val="24"/>
              </w:rPr>
              <w:t>Par 3.1.9. uzdevumu “Uzlabot ATKARĪBU ārstēšanu”</w:t>
            </w:r>
          </w:p>
          <w:p w14:paraId="6A5C67EA" w14:textId="77777777" w:rsidR="00194E9F" w:rsidRPr="009715DE" w:rsidRDefault="00194E9F" w:rsidP="00194E9F">
            <w:pPr>
              <w:jc w:val="both"/>
              <w:rPr>
                <w:rFonts w:ascii="Times New Roman" w:hAnsi="Times New Roman" w:cs="Times New Roman"/>
                <w:sz w:val="24"/>
                <w:szCs w:val="24"/>
              </w:rPr>
            </w:pPr>
          </w:p>
        </w:tc>
      </w:tr>
      <w:tr w:rsidR="00194E9F" w:rsidRPr="00960165" w14:paraId="1F0EB809" w14:textId="77777777" w:rsidTr="0084510D">
        <w:tc>
          <w:tcPr>
            <w:tcW w:w="846" w:type="dxa"/>
            <w:shd w:val="clear" w:color="auto" w:fill="FFFFFF" w:themeFill="background1"/>
          </w:tcPr>
          <w:p w14:paraId="7513F7EA" w14:textId="18F402DD" w:rsidR="00194E9F" w:rsidRPr="00C23653" w:rsidRDefault="00194E9F" w:rsidP="00194E9F">
            <w:pPr>
              <w:jc w:val="both"/>
              <w:rPr>
                <w:rFonts w:ascii="Times New Roman" w:hAnsi="Times New Roman" w:cs="Times New Roman"/>
                <w:sz w:val="24"/>
                <w:szCs w:val="24"/>
              </w:rPr>
            </w:pPr>
            <w:r w:rsidRPr="00C23653">
              <w:rPr>
                <w:rFonts w:ascii="Times New Roman" w:hAnsi="Times New Roman" w:cs="Times New Roman"/>
                <w:sz w:val="24"/>
                <w:szCs w:val="24"/>
              </w:rPr>
              <w:t>453.</w:t>
            </w:r>
          </w:p>
        </w:tc>
        <w:tc>
          <w:tcPr>
            <w:tcW w:w="1559" w:type="dxa"/>
            <w:gridSpan w:val="2"/>
            <w:shd w:val="clear" w:color="auto" w:fill="FFFFFF" w:themeFill="background1"/>
          </w:tcPr>
          <w:p w14:paraId="14564F8D" w14:textId="2B3FFAAB" w:rsidR="00194E9F" w:rsidRPr="00C44A7F" w:rsidRDefault="00194E9F" w:rsidP="00194E9F">
            <w:pPr>
              <w:jc w:val="both"/>
              <w:rPr>
                <w:rFonts w:ascii="Times New Roman" w:hAnsi="Times New Roman" w:cs="Times New Roman"/>
                <w:color w:val="000000" w:themeColor="text1"/>
                <w:sz w:val="24"/>
                <w:szCs w:val="24"/>
              </w:rPr>
            </w:pPr>
            <w:r w:rsidRPr="00C44A7F">
              <w:rPr>
                <w:rFonts w:ascii="Times New Roman" w:hAnsi="Times New Roman" w:cs="Times New Roman"/>
                <w:color w:val="000000" w:themeColor="text1"/>
                <w:sz w:val="24"/>
                <w:szCs w:val="24"/>
              </w:rPr>
              <w:t xml:space="preserve">Veselības ministrijas galvenais speciālists narkoloģijā Astrīda Stirna </w:t>
            </w:r>
          </w:p>
        </w:tc>
        <w:tc>
          <w:tcPr>
            <w:tcW w:w="5954" w:type="dxa"/>
            <w:shd w:val="clear" w:color="auto" w:fill="auto"/>
          </w:tcPr>
          <w:p w14:paraId="31EDC760" w14:textId="77777777" w:rsidR="00194E9F" w:rsidRPr="00C44A7F" w:rsidRDefault="00194E9F" w:rsidP="00194E9F">
            <w:pPr>
              <w:spacing w:after="120"/>
              <w:jc w:val="both"/>
              <w:rPr>
                <w:rFonts w:ascii="Times New Roman" w:hAnsi="Times New Roman" w:cs="Times New Roman"/>
                <w:color w:val="000000" w:themeColor="text1"/>
                <w:sz w:val="24"/>
                <w:szCs w:val="24"/>
              </w:rPr>
            </w:pPr>
            <w:r w:rsidRPr="00C44A7F">
              <w:rPr>
                <w:rFonts w:ascii="Times New Roman" w:hAnsi="Times New Roman" w:cs="Times New Roman"/>
                <w:color w:val="000000" w:themeColor="text1"/>
                <w:sz w:val="24"/>
                <w:szCs w:val="24"/>
              </w:rPr>
              <w:t xml:space="preserve">Lai uzlabotu sniegto pakalpojumu kvalitāti </w:t>
            </w:r>
            <w:r w:rsidRPr="00C44A7F">
              <w:rPr>
                <w:rFonts w:ascii="Times New Roman" w:eastAsia="ArialNarrow" w:hAnsi="Times New Roman" w:cs="Times New Roman"/>
                <w:bCs/>
                <w:color w:val="000000" w:themeColor="text1"/>
                <w:sz w:val="24"/>
                <w:szCs w:val="24"/>
              </w:rPr>
              <w:t xml:space="preserve">narkoloģijā, samazinātu </w:t>
            </w:r>
            <w:r w:rsidRPr="00C44A7F">
              <w:rPr>
                <w:rFonts w:ascii="Times New Roman" w:hAnsi="Times New Roman" w:cs="Times New Roman"/>
                <w:color w:val="000000" w:themeColor="text1"/>
                <w:sz w:val="24"/>
                <w:szCs w:val="24"/>
              </w:rPr>
              <w:t xml:space="preserve">atkārtoti hospitalizēto pacientu skaitu un piesaistītu pacientus ārstēšanas programmām, nepieciešams </w:t>
            </w:r>
            <w:r w:rsidRPr="00C44A7F">
              <w:rPr>
                <w:rFonts w:ascii="Times New Roman" w:eastAsia="ArialNarrow" w:hAnsi="Times New Roman" w:cs="Times New Roman"/>
                <w:bCs/>
                <w:color w:val="000000" w:themeColor="text1"/>
                <w:sz w:val="24"/>
                <w:szCs w:val="24"/>
              </w:rPr>
              <w:t>atbrīvot narkoloģiskos pacientus no pacientu iemaksas.</w:t>
            </w:r>
          </w:p>
          <w:p w14:paraId="7FCC6A47" w14:textId="0A067D9A" w:rsidR="00194E9F" w:rsidRPr="00C44A7F" w:rsidRDefault="00194E9F" w:rsidP="00194E9F">
            <w:pPr>
              <w:jc w:val="both"/>
              <w:rPr>
                <w:rFonts w:ascii="Times New Roman" w:hAnsi="Times New Roman" w:cs="Times New Roman"/>
                <w:b/>
                <w:bCs/>
                <w:color w:val="000000" w:themeColor="text1"/>
                <w:sz w:val="24"/>
                <w:szCs w:val="24"/>
              </w:rPr>
            </w:pPr>
            <w:r w:rsidRPr="00C44A7F">
              <w:rPr>
                <w:rFonts w:ascii="Times New Roman" w:hAnsi="Times New Roman" w:cs="Times New Roman"/>
                <w:color w:val="000000" w:themeColor="text1"/>
                <w:sz w:val="24"/>
                <w:szCs w:val="24"/>
              </w:rPr>
              <w:t xml:space="preserve">Narkoloģiskie pacienti pārsvarā ir ar sociāli nelabvēlīgu statusu un ierobežotu iespējamību iegādāties efektīvas zāles. Ja pēc akūto stāvokļu kupēšanas stacionārā netiek turpināta ārstēšana ambulatori, tas noved pie agrīna recidīva. </w:t>
            </w:r>
            <w:r w:rsidRPr="00785532">
              <w:rPr>
                <w:rFonts w:ascii="Times New Roman" w:hAnsi="Times New Roman" w:cs="Times New Roman"/>
                <w:color w:val="000000" w:themeColor="text1"/>
                <w:sz w:val="24"/>
                <w:szCs w:val="24"/>
              </w:rPr>
              <w:t>Lai samazinātu atkārtotas hospitalizācijas un nodrošinātu kvalitatīvu narkoloģisku ārstēšanu, nepieciešams kaut daļēji kompensēt medikamentus, iekļaujot valsts kompensējamo medikamentu sarakstā.</w:t>
            </w:r>
          </w:p>
        </w:tc>
        <w:tc>
          <w:tcPr>
            <w:tcW w:w="2126" w:type="dxa"/>
            <w:gridSpan w:val="3"/>
            <w:shd w:val="clear" w:color="auto" w:fill="FFFFFF" w:themeFill="background1"/>
          </w:tcPr>
          <w:p w14:paraId="0634835D" w14:textId="77777777" w:rsidR="00194E9F" w:rsidRPr="0084510D" w:rsidRDefault="00194E9F" w:rsidP="00194E9F">
            <w:pPr>
              <w:rPr>
                <w:rFonts w:ascii="Times New Roman" w:hAnsi="Times New Roman" w:cs="Times New Roman"/>
                <w:b/>
                <w:bCs/>
                <w:sz w:val="24"/>
                <w:szCs w:val="24"/>
              </w:rPr>
            </w:pPr>
            <w:r w:rsidRPr="0084510D">
              <w:rPr>
                <w:rFonts w:ascii="Times New Roman" w:hAnsi="Times New Roman" w:cs="Times New Roman"/>
                <w:b/>
                <w:bCs/>
                <w:sz w:val="24"/>
                <w:szCs w:val="24"/>
              </w:rPr>
              <w:t>Ņemts vērā daļēji</w:t>
            </w:r>
          </w:p>
          <w:p w14:paraId="60162C36" w14:textId="08ADEFC2" w:rsidR="00194E9F" w:rsidRPr="00C44A7F" w:rsidRDefault="00194E9F" w:rsidP="00194E9F">
            <w:pPr>
              <w:rPr>
                <w:rFonts w:ascii="Times New Roman" w:hAnsi="Times New Roman" w:cs="Times New Roman"/>
                <w:b/>
                <w:bCs/>
                <w:color w:val="000000" w:themeColor="text1"/>
                <w:sz w:val="24"/>
                <w:szCs w:val="24"/>
              </w:rPr>
            </w:pPr>
          </w:p>
        </w:tc>
        <w:tc>
          <w:tcPr>
            <w:tcW w:w="3685" w:type="dxa"/>
            <w:shd w:val="clear" w:color="auto" w:fill="FFFFFF" w:themeFill="background1"/>
          </w:tcPr>
          <w:p w14:paraId="7E5AB807" w14:textId="13D3955C" w:rsidR="00194E9F" w:rsidRDefault="00194E9F" w:rsidP="00194E9F">
            <w:pPr>
              <w:pStyle w:val="ListParagraph"/>
              <w:ind w:left="0"/>
              <w:contextualSpacing w:val="0"/>
              <w:jc w:val="both"/>
              <w:rPr>
                <w:rStyle w:val="normaltextrun"/>
                <w:rFonts w:ascii="Times New Roman" w:hAnsi="Times New Roman" w:cs="Times New Roman"/>
              </w:rPr>
            </w:pPr>
            <w:r w:rsidRPr="00672286">
              <w:rPr>
                <w:rFonts w:ascii="Times New Roman" w:hAnsi="Times New Roman" w:cs="Times New Roman"/>
              </w:rPr>
              <w:t>Pamatnostādņu 3.1.9.3.apakšpunkts paredz</w:t>
            </w:r>
            <w:r>
              <w:rPr>
                <w:rFonts w:ascii="Times New Roman" w:hAnsi="Times New Roman" w:cs="Times New Roman"/>
                <w:b/>
                <w:bCs/>
              </w:rPr>
              <w:t xml:space="preserve"> - </w:t>
            </w:r>
            <w:r w:rsidRPr="007E57E3">
              <w:rPr>
                <w:rStyle w:val="normaltextrun"/>
                <w:rFonts w:ascii="Times New Roman" w:hAnsi="Times New Roman" w:cs="Times New Roman"/>
              </w:rPr>
              <w:t>Personu, kuras saņem narkoloģisko palīdzību, atbrīvošana no pacienta līdzmaksājuma veikšanas.</w:t>
            </w:r>
          </w:p>
          <w:p w14:paraId="4E369569" w14:textId="2374CA06" w:rsidR="00194E9F" w:rsidRPr="009715DE" w:rsidRDefault="00194E9F" w:rsidP="00194E9F">
            <w:pPr>
              <w:jc w:val="both"/>
              <w:rPr>
                <w:rFonts w:ascii="Times New Roman" w:hAnsi="Times New Roman" w:cs="Times New Roman"/>
                <w:b/>
                <w:bCs/>
                <w:sz w:val="24"/>
                <w:szCs w:val="24"/>
              </w:rPr>
            </w:pPr>
            <w:r w:rsidRPr="00F0684D">
              <w:rPr>
                <w:rFonts w:ascii="Times New Roman" w:hAnsi="Times New Roman" w:cs="Times New Roman"/>
                <w:sz w:val="24"/>
                <w:szCs w:val="24"/>
              </w:rPr>
              <w:t xml:space="preserve">3.1.4. sadaļā “Uzlabot kompensējamo zāļu un medicīnas ierīču pieejamību”  ir norādīts uzdevums: </w:t>
            </w:r>
            <w:r w:rsidRPr="00F0684D">
              <w:rPr>
                <w:rFonts w:ascii="Times New Roman" w:hAnsi="Times New Roman" w:cs="Times New Roman"/>
                <w:sz w:val="24"/>
                <w:szCs w:val="24"/>
                <w:shd w:val="clear" w:color="auto" w:fill="FFFFFF"/>
              </w:rPr>
              <w:t>“</w:t>
            </w:r>
            <w:r w:rsidRPr="00F0684D">
              <w:rPr>
                <w:rStyle w:val="normaltextrun"/>
                <w:rFonts w:ascii="Times New Roman" w:hAnsi="Times New Roman" w:cs="Times New Roman"/>
                <w:sz w:val="24"/>
                <w:szCs w:val="24"/>
                <w:shd w:val="clear" w:color="auto" w:fill="FFFFFF"/>
              </w:rPr>
              <w:t>Paplašināt </w:t>
            </w:r>
            <w:r w:rsidRPr="00F0684D">
              <w:rPr>
                <w:rStyle w:val="findhit"/>
                <w:rFonts w:ascii="Times New Roman" w:hAnsi="Times New Roman" w:cs="Times New Roman"/>
                <w:sz w:val="24"/>
                <w:szCs w:val="24"/>
                <w:shd w:val="clear" w:color="auto" w:fill="FFFFFF"/>
              </w:rPr>
              <w:t>kompensēj</w:t>
            </w:r>
            <w:r w:rsidRPr="00F0684D">
              <w:rPr>
                <w:rStyle w:val="normaltextrun"/>
                <w:rFonts w:ascii="Times New Roman" w:hAnsi="Times New Roman" w:cs="Times New Roman"/>
                <w:sz w:val="24"/>
                <w:szCs w:val="24"/>
                <w:shd w:val="clear" w:color="auto" w:fill="FFFFFF"/>
              </w:rPr>
              <w:t>amo medikamentu un medicīnisko ierīču sarakstu”,</w:t>
            </w:r>
            <w:r w:rsidRPr="00F0684D">
              <w:rPr>
                <w:rStyle w:val="eop"/>
                <w:rFonts w:ascii="Times New Roman" w:hAnsi="Times New Roman" w:cs="Times New Roman"/>
                <w:sz w:val="24"/>
                <w:szCs w:val="24"/>
                <w:shd w:val="clear" w:color="auto" w:fill="FFFFFF"/>
              </w:rPr>
              <w:t> plānojot tam nepieciešamo finansējumu.</w:t>
            </w:r>
          </w:p>
        </w:tc>
      </w:tr>
      <w:tr w:rsidR="00194E9F" w:rsidRPr="00960165" w14:paraId="597D3B36" w14:textId="77777777" w:rsidTr="001150CE">
        <w:tc>
          <w:tcPr>
            <w:tcW w:w="846" w:type="dxa"/>
          </w:tcPr>
          <w:p w14:paraId="65968F1E" w14:textId="6E4CB55C" w:rsidR="00194E9F" w:rsidRPr="002542D2" w:rsidRDefault="00194E9F" w:rsidP="00194E9F">
            <w:pPr>
              <w:jc w:val="both"/>
              <w:rPr>
                <w:rFonts w:ascii="Times New Roman" w:hAnsi="Times New Roman" w:cs="Times New Roman"/>
                <w:sz w:val="24"/>
                <w:szCs w:val="24"/>
              </w:rPr>
            </w:pPr>
            <w:r>
              <w:rPr>
                <w:rFonts w:ascii="Times New Roman" w:hAnsi="Times New Roman" w:cs="Times New Roman"/>
                <w:sz w:val="24"/>
                <w:szCs w:val="24"/>
              </w:rPr>
              <w:t>454.</w:t>
            </w:r>
          </w:p>
        </w:tc>
        <w:tc>
          <w:tcPr>
            <w:tcW w:w="1559" w:type="dxa"/>
            <w:gridSpan w:val="2"/>
          </w:tcPr>
          <w:p w14:paraId="5BFD4C30" w14:textId="3BD1B47C" w:rsidR="00194E9F" w:rsidRPr="00AB440A" w:rsidRDefault="00194E9F" w:rsidP="00194E9F">
            <w:pPr>
              <w:jc w:val="both"/>
              <w:rPr>
                <w:rFonts w:ascii="Times New Roman" w:hAnsi="Times New Roman" w:cs="Times New Roman"/>
                <w:color w:val="000000" w:themeColor="text1"/>
                <w:sz w:val="24"/>
                <w:szCs w:val="24"/>
              </w:rPr>
            </w:pPr>
            <w:r w:rsidRPr="00AB440A">
              <w:rPr>
                <w:rFonts w:ascii="Times New Roman" w:hAnsi="Times New Roman" w:cs="Times New Roman"/>
                <w:color w:val="000000" w:themeColor="text1"/>
                <w:sz w:val="24"/>
                <w:szCs w:val="24"/>
              </w:rPr>
              <w:t>Rīgas Stradiņa universitāte (Toms Pulmanis,  doc.  Sabiedrības veselības un epidemioloģijas katedra)</w:t>
            </w:r>
          </w:p>
        </w:tc>
        <w:tc>
          <w:tcPr>
            <w:tcW w:w="5954" w:type="dxa"/>
          </w:tcPr>
          <w:p w14:paraId="10955791" w14:textId="77777777" w:rsidR="00194E9F" w:rsidRPr="00AB440A" w:rsidRDefault="00194E9F" w:rsidP="00194E9F">
            <w:pPr>
              <w:pStyle w:val="Heading3"/>
              <w:numPr>
                <w:ilvl w:val="0"/>
                <w:numId w:val="0"/>
              </w:numPr>
              <w:spacing w:before="0" w:after="120"/>
              <w:outlineLvl w:val="2"/>
              <w:rPr>
                <w:rFonts w:ascii="Times New Roman" w:hAnsi="Times New Roman" w:cs="Times New Roman"/>
                <w:color w:val="000000" w:themeColor="text1"/>
              </w:rPr>
            </w:pPr>
            <w:bookmarkStart w:id="27" w:name="_Toc51152790"/>
            <w:r w:rsidRPr="00AB440A">
              <w:rPr>
                <w:rFonts w:ascii="Times New Roman" w:hAnsi="Times New Roman" w:cs="Times New Roman"/>
                <w:color w:val="000000" w:themeColor="text1"/>
              </w:rPr>
              <w:t>3. Veselības aprūpe psihiatrijā un narkoloģijā</w:t>
            </w:r>
            <w:bookmarkEnd w:id="27"/>
          </w:p>
          <w:p w14:paraId="1F60A28F" w14:textId="4C4CFE83" w:rsidR="00194E9F" w:rsidRPr="00AB440A" w:rsidRDefault="00194E9F" w:rsidP="00194E9F">
            <w:pPr>
              <w:spacing w:after="120"/>
              <w:jc w:val="both"/>
              <w:rPr>
                <w:rFonts w:ascii="Times New Roman" w:hAnsi="Times New Roman" w:cs="Times New Roman"/>
                <w:color w:val="000000" w:themeColor="text1"/>
                <w:sz w:val="24"/>
                <w:szCs w:val="24"/>
              </w:rPr>
            </w:pPr>
            <w:r w:rsidRPr="00AB440A">
              <w:rPr>
                <w:rFonts w:ascii="Times New Roman" w:eastAsia="Times New Roman" w:hAnsi="Times New Roman" w:cs="Times New Roman"/>
                <w:color w:val="000000" w:themeColor="text1"/>
                <w:sz w:val="24"/>
                <w:szCs w:val="24"/>
                <w:lang w:eastAsia="en-GB"/>
              </w:rPr>
              <w:t>“Rekomendēju izpētīt situāciju par psiholoģiskā atbalsta sniegšanu pēc stacionēšanas ar pašnāvības mēģinājumiem. Iepriekšējs pašnāvības mēģinājums ir starp būtiskākajiem pašnāvības riska faktoriem un pētījumu dati liecina, ka psiholoģiskajam atbalstam uzreiz stacionārā un pēc tam ilgtermiņā ir protektīva ietekme. Pieļaju, ka, ja cilvēks nonāk RPNC viss ir nodrošināts, bet man nav informācijas par RAKUS toksikoloģiju, TOS u.c. stacionāriem. Šim pakalpojumam ir jābūt pieejamam visos stacionāros, kuros šādi pacienti nonāk.”</w:t>
            </w:r>
          </w:p>
        </w:tc>
        <w:tc>
          <w:tcPr>
            <w:tcW w:w="2126" w:type="dxa"/>
            <w:gridSpan w:val="3"/>
            <w:shd w:val="clear" w:color="auto" w:fill="FFFFFF" w:themeFill="background1"/>
          </w:tcPr>
          <w:p w14:paraId="5949089C" w14:textId="6B51DCC8" w:rsidR="00194E9F" w:rsidRPr="00AB440A" w:rsidRDefault="00194E9F" w:rsidP="00194E9F">
            <w:pPr>
              <w:rPr>
                <w:rFonts w:ascii="Times New Roman" w:hAnsi="Times New Roman" w:cs="Times New Roman"/>
                <w:b/>
                <w:bCs/>
                <w:color w:val="000000" w:themeColor="text1"/>
                <w:sz w:val="24"/>
                <w:szCs w:val="24"/>
                <w:highlight w:val="yellow"/>
              </w:rPr>
            </w:pPr>
            <w:r w:rsidRPr="0084510D">
              <w:rPr>
                <w:rFonts w:ascii="Times New Roman" w:hAnsi="Times New Roman" w:cs="Times New Roman"/>
                <w:b/>
                <w:bCs/>
                <w:sz w:val="24"/>
                <w:szCs w:val="24"/>
              </w:rPr>
              <w:t>Ņemts vērā</w:t>
            </w:r>
          </w:p>
        </w:tc>
        <w:tc>
          <w:tcPr>
            <w:tcW w:w="3685" w:type="dxa"/>
            <w:shd w:val="clear" w:color="auto" w:fill="FFFFFF" w:themeFill="background1"/>
          </w:tcPr>
          <w:p w14:paraId="61DC3F82" w14:textId="2368DFB2" w:rsidR="00194E9F" w:rsidRPr="009A7CCA" w:rsidRDefault="00194E9F" w:rsidP="00194E9F">
            <w:pPr>
              <w:rPr>
                <w:rFonts w:ascii="Times New Roman" w:hAnsi="Times New Roman" w:cs="Times New Roman"/>
                <w:sz w:val="24"/>
                <w:szCs w:val="24"/>
              </w:rPr>
            </w:pPr>
            <w:r w:rsidRPr="009A7CCA">
              <w:rPr>
                <w:rFonts w:ascii="Times New Roman" w:hAnsi="Times New Roman" w:cs="Times New Roman"/>
                <w:sz w:val="24"/>
                <w:szCs w:val="24"/>
              </w:rPr>
              <w:t>Iekļauts 3.1.8.9.punktā. Paredzēts skatīt Psihiskās veselības aprūpes uzlabošanas plāna ietvaros.</w:t>
            </w:r>
          </w:p>
        </w:tc>
      </w:tr>
      <w:tr w:rsidR="00194E9F" w:rsidRPr="00960165" w14:paraId="33F09C91" w14:textId="77777777" w:rsidTr="002542D2">
        <w:tc>
          <w:tcPr>
            <w:tcW w:w="2405" w:type="dxa"/>
            <w:gridSpan w:val="3"/>
            <w:shd w:val="clear" w:color="auto" w:fill="auto"/>
          </w:tcPr>
          <w:p w14:paraId="75FA2749" w14:textId="3CF13E58" w:rsidR="00194E9F" w:rsidRPr="00D1535C"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ACADF97" w14:textId="2C86FD1B" w:rsidR="00194E9F" w:rsidRPr="00960165" w:rsidRDefault="00194E9F" w:rsidP="00194E9F">
            <w:pPr>
              <w:jc w:val="both"/>
              <w:rPr>
                <w:rFonts w:ascii="Times New Roman" w:hAnsi="Times New Roman" w:cs="Times New Roman"/>
                <w:sz w:val="24"/>
                <w:szCs w:val="24"/>
              </w:rPr>
            </w:pPr>
            <w:r w:rsidRPr="00887D73">
              <w:rPr>
                <w:rFonts w:ascii="Times New Roman" w:hAnsi="Times New Roman" w:cs="Times New Roman"/>
                <w:i/>
                <w:iCs/>
                <w:sz w:val="24"/>
                <w:szCs w:val="24"/>
              </w:rPr>
              <w:t>3.1.</w:t>
            </w:r>
            <w:r>
              <w:rPr>
                <w:rFonts w:ascii="Times New Roman" w:hAnsi="Times New Roman" w:cs="Times New Roman"/>
                <w:i/>
                <w:iCs/>
                <w:sz w:val="24"/>
                <w:szCs w:val="24"/>
              </w:rPr>
              <w:t>9</w:t>
            </w:r>
            <w:r w:rsidRPr="00887D73">
              <w:rPr>
                <w:rFonts w:ascii="Times New Roman" w:hAnsi="Times New Roman" w:cs="Times New Roman"/>
                <w:i/>
                <w:iCs/>
                <w:sz w:val="24"/>
                <w:szCs w:val="24"/>
              </w:rPr>
              <w:t>.</w:t>
            </w:r>
            <w:r>
              <w:rPr>
                <w:rFonts w:ascii="Times New Roman" w:hAnsi="Times New Roman" w:cs="Times New Roman"/>
                <w:i/>
                <w:iCs/>
                <w:sz w:val="24"/>
                <w:szCs w:val="24"/>
              </w:rPr>
              <w:t xml:space="preserve">3.  </w:t>
            </w:r>
            <w:r w:rsidRPr="008E7EBE">
              <w:rPr>
                <w:rFonts w:ascii="Times New Roman" w:hAnsi="Times New Roman" w:cs="Times New Roman"/>
                <w:i/>
                <w:sz w:val="24"/>
                <w:szCs w:val="24"/>
              </w:rPr>
              <w:t>Pierādījumos balstītas atkarību izraisošo vielu un procesu selektīvās profilakses attīstība.</w:t>
            </w:r>
          </w:p>
        </w:tc>
      </w:tr>
      <w:tr w:rsidR="00194E9F" w:rsidRPr="00960165" w14:paraId="43AC90C3" w14:textId="77777777" w:rsidTr="001150CE">
        <w:tc>
          <w:tcPr>
            <w:tcW w:w="846" w:type="dxa"/>
            <w:shd w:val="clear" w:color="auto" w:fill="FFFFFF" w:themeFill="background1"/>
          </w:tcPr>
          <w:p w14:paraId="616BEBCA" w14:textId="44E0FCDF" w:rsidR="00194E9F" w:rsidRPr="00444839" w:rsidRDefault="00194E9F" w:rsidP="00194E9F">
            <w:pPr>
              <w:jc w:val="both"/>
              <w:rPr>
                <w:rFonts w:ascii="Times New Roman" w:hAnsi="Times New Roman" w:cs="Times New Roman"/>
                <w:sz w:val="24"/>
                <w:szCs w:val="24"/>
              </w:rPr>
            </w:pPr>
            <w:r>
              <w:rPr>
                <w:rFonts w:ascii="Times New Roman" w:hAnsi="Times New Roman" w:cs="Times New Roman"/>
                <w:sz w:val="24"/>
                <w:szCs w:val="24"/>
              </w:rPr>
              <w:t>455.</w:t>
            </w:r>
          </w:p>
        </w:tc>
        <w:tc>
          <w:tcPr>
            <w:tcW w:w="1559" w:type="dxa"/>
            <w:gridSpan w:val="2"/>
            <w:shd w:val="clear" w:color="auto" w:fill="FFFFFF" w:themeFill="background1"/>
          </w:tcPr>
          <w:p w14:paraId="044199F3" w14:textId="4FC27961" w:rsidR="00194E9F" w:rsidRPr="00424739" w:rsidRDefault="00194E9F" w:rsidP="00194E9F">
            <w:pPr>
              <w:jc w:val="both"/>
              <w:rPr>
                <w:rFonts w:ascii="Times New Roman" w:hAnsi="Times New Roman" w:cs="Times New Roman"/>
                <w:sz w:val="24"/>
                <w:szCs w:val="24"/>
              </w:rPr>
            </w:pPr>
            <w:r w:rsidRPr="00D1535C">
              <w:rPr>
                <w:rFonts w:ascii="Times New Roman" w:hAnsi="Times New Roman" w:cs="Times New Roman"/>
                <w:sz w:val="24"/>
                <w:szCs w:val="24"/>
              </w:rPr>
              <w:t>Iekšlietu ministrija 13626/2020</w:t>
            </w:r>
          </w:p>
        </w:tc>
        <w:tc>
          <w:tcPr>
            <w:tcW w:w="6009" w:type="dxa"/>
            <w:gridSpan w:val="2"/>
            <w:shd w:val="clear" w:color="auto" w:fill="FFFFFF" w:themeFill="background1"/>
          </w:tcPr>
          <w:p w14:paraId="63BBB287" w14:textId="486CE8F3" w:rsidR="00194E9F" w:rsidRPr="00A53765" w:rsidRDefault="00194E9F" w:rsidP="00194E9F">
            <w:pPr>
              <w:pStyle w:val="CommentText"/>
              <w:jc w:val="both"/>
              <w:rPr>
                <w:rFonts w:ascii="Times New Roman" w:hAnsi="Times New Roman" w:cs="Times New Roman"/>
                <w:sz w:val="24"/>
                <w:szCs w:val="24"/>
              </w:rPr>
            </w:pPr>
            <w:r>
              <w:rPr>
                <w:rFonts w:ascii="Times New Roman" w:hAnsi="Times New Roman" w:cs="Times New Roman"/>
                <w:sz w:val="24"/>
                <w:szCs w:val="24"/>
              </w:rPr>
              <w:t>P</w:t>
            </w:r>
            <w:r w:rsidRPr="00E52CC9">
              <w:rPr>
                <w:rFonts w:ascii="Times New Roman" w:hAnsi="Times New Roman" w:cs="Times New Roman"/>
                <w:sz w:val="24"/>
                <w:szCs w:val="24"/>
              </w:rPr>
              <w:t xml:space="preserve">ārcelt pasākumu Nr.3.1.9.3. </w:t>
            </w:r>
            <w:r w:rsidRPr="00E52CC9">
              <w:rPr>
                <w:rFonts w:ascii="Times New Roman" w:hAnsi="Times New Roman" w:cs="Times New Roman"/>
                <w:sz w:val="24"/>
                <w:szCs w:val="24"/>
                <w:u w:val="single"/>
              </w:rPr>
              <w:t>“Pierādījumos balstītas atkarību izraisošo vielu un procesu selektīvās profilakses attīstība”</w:t>
            </w:r>
            <w:r w:rsidRPr="00E52CC9">
              <w:rPr>
                <w:rFonts w:ascii="Times New Roman" w:hAnsi="Times New Roman" w:cs="Times New Roman"/>
                <w:sz w:val="24"/>
                <w:szCs w:val="24"/>
              </w:rPr>
              <w:t xml:space="preserve"> uz rīcības virzienu Nr.1.3. Pašreiz pasākums iekļauts virzienā ar nosaukumu “Uzlabot atkarību ārstēšanu”, bet saskaņā ar definīciju selektīvā profilakse: “attiecas uz riskam pakļautajām </w:t>
            </w:r>
            <w:r w:rsidRPr="00E52CC9">
              <w:rPr>
                <w:rFonts w:ascii="Times New Roman" w:hAnsi="Times New Roman" w:cs="Times New Roman"/>
                <w:sz w:val="24"/>
                <w:szCs w:val="24"/>
                <w:u w:val="single"/>
              </w:rPr>
              <w:t>grupām</w:t>
            </w:r>
            <w:r w:rsidRPr="00E52CC9">
              <w:rPr>
                <w:rFonts w:ascii="Times New Roman" w:hAnsi="Times New Roman" w:cs="Times New Roman"/>
                <w:sz w:val="24"/>
                <w:szCs w:val="24"/>
              </w:rPr>
              <w:t>, kurās bieži notiek vielu lietošana, mērķtiecīgi mēģinot uzlabot šo cilvēku iespējas viņu sarežģītajos dzīvošanas un sociālajos apstākļos. Šajā kategorijā arī ietilpst intervences pasākumi skolās un ģimenēs, kā arī rīcība, lai nepieļautu, ka bērni pamet mācības.”</w:t>
            </w:r>
            <w:r w:rsidRPr="00E52CC9">
              <w:rPr>
                <w:rFonts w:ascii="Times New Roman" w:hAnsi="Times New Roman" w:cs="Times New Roman"/>
                <w:sz w:val="24"/>
                <w:szCs w:val="24"/>
                <w:vertAlign w:val="superscript"/>
              </w:rPr>
              <w:footnoteReference w:id="10"/>
            </w:r>
            <w:r w:rsidRPr="00E52CC9">
              <w:rPr>
                <w:rFonts w:ascii="Times New Roman" w:hAnsi="Times New Roman" w:cs="Times New Roman"/>
                <w:sz w:val="24"/>
                <w:szCs w:val="24"/>
              </w:rPr>
              <w:t xml:space="preserve"> Tātad selektīvā profilakse uzskatāma par profilaksi, nevis ārstniecību. Gadījumā, ja šis konkrētais pasākums ir vērsts uz ārstniecības intervencēm, lūdzam to atbilstoši pārformulēt un svītrot Iekšlietu ministriju no līdzatbildīgo institūciju saraksta. </w:t>
            </w:r>
          </w:p>
        </w:tc>
        <w:tc>
          <w:tcPr>
            <w:tcW w:w="2071" w:type="dxa"/>
            <w:gridSpan w:val="2"/>
            <w:shd w:val="clear" w:color="auto" w:fill="FFFFFF" w:themeFill="background1"/>
          </w:tcPr>
          <w:p w14:paraId="32BCC82D" w14:textId="2A7C98E9" w:rsidR="00194E9F" w:rsidRPr="00507928" w:rsidRDefault="00194E9F" w:rsidP="00194E9F">
            <w:pPr>
              <w:jc w:val="both"/>
              <w:rPr>
                <w:rFonts w:ascii="Times New Roman" w:hAnsi="Times New Roman" w:cs="Times New Roman"/>
                <w:b/>
                <w:bCs/>
                <w:color w:val="FF0000"/>
                <w:sz w:val="24"/>
                <w:szCs w:val="24"/>
              </w:rPr>
            </w:pPr>
            <w:r w:rsidRPr="00111149">
              <w:rPr>
                <w:rFonts w:ascii="Times New Roman" w:hAnsi="Times New Roman" w:cs="Times New Roman"/>
                <w:b/>
                <w:bCs/>
                <w:sz w:val="24"/>
                <w:szCs w:val="24"/>
              </w:rPr>
              <w:t>Ņemts vērā</w:t>
            </w:r>
          </w:p>
        </w:tc>
        <w:tc>
          <w:tcPr>
            <w:tcW w:w="3685" w:type="dxa"/>
            <w:shd w:val="clear" w:color="auto" w:fill="FFFFFF" w:themeFill="background1"/>
          </w:tcPr>
          <w:p w14:paraId="0F5825BE" w14:textId="3F5077D5"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Pasākums apvienots ar 1.3.5. pasākumu.</w:t>
            </w:r>
          </w:p>
        </w:tc>
      </w:tr>
      <w:tr w:rsidR="00194E9F" w:rsidRPr="00960165" w14:paraId="215290C7" w14:textId="77777777" w:rsidTr="002542D2">
        <w:tc>
          <w:tcPr>
            <w:tcW w:w="2405" w:type="dxa"/>
            <w:gridSpan w:val="3"/>
            <w:shd w:val="clear" w:color="auto" w:fill="auto"/>
          </w:tcPr>
          <w:p w14:paraId="067EF3C7" w14:textId="59423E82" w:rsidR="00194E9F" w:rsidRPr="00F16ED6" w:rsidRDefault="00194E9F" w:rsidP="00194E9F">
            <w:pPr>
              <w:jc w:val="both"/>
              <w:rPr>
                <w:rFonts w:ascii="Times New Roman" w:hAnsi="Times New Roman" w:cs="Times New Roman"/>
                <w:i/>
                <w:iCs/>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43F0940" w14:textId="7A3B3801" w:rsidR="00194E9F" w:rsidRPr="00960165" w:rsidRDefault="00194E9F" w:rsidP="00194E9F">
            <w:pPr>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lang w:eastAsia="en-GB"/>
              </w:rPr>
              <w:t>Par 3.1.10. uzdevumu “</w:t>
            </w:r>
            <w:r w:rsidRPr="004D7BDE">
              <w:rPr>
                <w:rFonts w:ascii="Times New Roman" w:eastAsia="Times New Roman" w:hAnsi="Times New Roman" w:cs="Times New Roman"/>
                <w:b/>
                <w:bCs/>
                <w:color w:val="000000" w:themeColor="text1"/>
                <w:sz w:val="24"/>
                <w:szCs w:val="24"/>
                <w:lang w:eastAsia="en-GB"/>
              </w:rPr>
              <w:t>Uzlabot citu hronisku slimību agrīnu diagnostiku un veicināt labākus ārstēšanas rezultātus</w:t>
            </w:r>
            <w:r>
              <w:rPr>
                <w:rFonts w:ascii="Times New Roman" w:eastAsia="Times New Roman" w:hAnsi="Times New Roman" w:cs="Times New Roman"/>
                <w:b/>
                <w:bCs/>
                <w:color w:val="000000" w:themeColor="text1"/>
                <w:sz w:val="24"/>
                <w:szCs w:val="24"/>
                <w:lang w:eastAsia="en-GB"/>
              </w:rPr>
              <w:t>”</w:t>
            </w:r>
          </w:p>
        </w:tc>
      </w:tr>
      <w:tr w:rsidR="00194E9F" w:rsidRPr="00960165" w14:paraId="116C3557" w14:textId="77777777" w:rsidTr="001150CE">
        <w:tc>
          <w:tcPr>
            <w:tcW w:w="846" w:type="dxa"/>
          </w:tcPr>
          <w:p w14:paraId="2E78283D" w14:textId="392716FE" w:rsidR="00194E9F" w:rsidRPr="00444839" w:rsidRDefault="00194E9F" w:rsidP="00194E9F">
            <w:pPr>
              <w:jc w:val="both"/>
              <w:rPr>
                <w:rFonts w:ascii="Times New Roman" w:hAnsi="Times New Roman" w:cs="Times New Roman"/>
                <w:sz w:val="24"/>
                <w:szCs w:val="24"/>
              </w:rPr>
            </w:pPr>
            <w:r>
              <w:rPr>
                <w:rFonts w:ascii="Times New Roman" w:hAnsi="Times New Roman" w:cs="Times New Roman"/>
                <w:sz w:val="24"/>
                <w:szCs w:val="24"/>
              </w:rPr>
              <w:t>456.</w:t>
            </w:r>
          </w:p>
        </w:tc>
        <w:tc>
          <w:tcPr>
            <w:tcW w:w="1559" w:type="dxa"/>
            <w:gridSpan w:val="2"/>
          </w:tcPr>
          <w:p w14:paraId="44A9CCEB" w14:textId="77777777" w:rsidR="00194E9F" w:rsidRDefault="00194E9F" w:rsidP="00194E9F">
            <w:pPr>
              <w:jc w:val="both"/>
              <w:rPr>
                <w:rFonts w:ascii="Times New Roman" w:hAnsi="Times New Roman" w:cs="Times New Roman"/>
                <w:sz w:val="24"/>
                <w:szCs w:val="24"/>
              </w:rPr>
            </w:pPr>
            <w:r w:rsidRPr="00A13EB4">
              <w:rPr>
                <w:rFonts w:ascii="Times New Roman" w:hAnsi="Times New Roman" w:cs="Times New Roman"/>
                <w:sz w:val="24"/>
                <w:szCs w:val="24"/>
              </w:rPr>
              <w:t>Latvijas Tuberkulozes un plaušu slimību ārstu asociācija 13586/2020</w:t>
            </w:r>
          </w:p>
          <w:p w14:paraId="188530B4" w14:textId="77777777" w:rsidR="00194E9F" w:rsidRDefault="00194E9F" w:rsidP="00194E9F">
            <w:pPr>
              <w:jc w:val="both"/>
              <w:rPr>
                <w:rFonts w:ascii="Times New Roman" w:hAnsi="Times New Roman" w:cs="Times New Roman"/>
                <w:sz w:val="24"/>
                <w:szCs w:val="24"/>
              </w:rPr>
            </w:pPr>
          </w:p>
          <w:p w14:paraId="48AA2B67"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LĀB/Latvijas </w:t>
            </w:r>
            <w:r w:rsidRPr="0067751F">
              <w:rPr>
                <w:rFonts w:ascii="Times New Roman" w:hAnsi="Times New Roman" w:cs="Times New Roman"/>
                <w:sz w:val="24"/>
                <w:szCs w:val="24"/>
              </w:rPr>
              <w:t>Pneimonologu asociācija</w:t>
            </w:r>
          </w:p>
          <w:p w14:paraId="52AC6B53" w14:textId="434FE93B" w:rsidR="00194E9F" w:rsidRPr="00A13EB4" w:rsidRDefault="00194E9F" w:rsidP="00194E9F">
            <w:pPr>
              <w:jc w:val="both"/>
              <w:rPr>
                <w:rFonts w:ascii="Times New Roman" w:hAnsi="Times New Roman" w:cs="Times New Roman"/>
                <w:i/>
                <w:iCs/>
                <w:sz w:val="24"/>
                <w:szCs w:val="24"/>
              </w:rPr>
            </w:pPr>
            <w:r>
              <w:rPr>
                <w:rFonts w:ascii="Times New Roman" w:hAnsi="Times New Roman" w:cs="Times New Roman"/>
                <w:sz w:val="24"/>
                <w:szCs w:val="24"/>
              </w:rPr>
              <w:t>13606/2020</w:t>
            </w:r>
          </w:p>
        </w:tc>
        <w:tc>
          <w:tcPr>
            <w:tcW w:w="6009" w:type="dxa"/>
            <w:gridSpan w:val="2"/>
          </w:tcPr>
          <w:p w14:paraId="3ED42D7D"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Papildināt ar jauniem apakšuzdevumiem: </w:t>
            </w:r>
          </w:p>
          <w:p w14:paraId="2C345B89" w14:textId="6DC3EA13" w:rsidR="00194E9F" w:rsidRPr="00A13EB4" w:rsidRDefault="00194E9F" w:rsidP="00194E9F">
            <w:pPr>
              <w:jc w:val="both"/>
              <w:rPr>
                <w:rFonts w:ascii="Times New Roman" w:hAnsi="Times New Roman" w:cs="Times New Roman"/>
                <w:sz w:val="24"/>
                <w:szCs w:val="24"/>
              </w:rPr>
            </w:pPr>
            <w:r w:rsidRPr="008636F2">
              <w:rPr>
                <w:rFonts w:ascii="Times New Roman" w:hAnsi="Times New Roman" w:cs="Times New Roman"/>
                <w:i/>
                <w:iCs/>
                <w:sz w:val="24"/>
                <w:szCs w:val="24"/>
              </w:rPr>
              <w:t>3.1.10.4.</w:t>
            </w:r>
            <w:r>
              <w:rPr>
                <w:rFonts w:ascii="Times New Roman" w:hAnsi="Times New Roman" w:cs="Times New Roman"/>
                <w:i/>
                <w:iCs/>
                <w:sz w:val="24"/>
                <w:szCs w:val="24"/>
              </w:rPr>
              <w:t xml:space="preserve"> </w:t>
            </w:r>
            <w:r w:rsidRPr="008636F2">
              <w:rPr>
                <w:rFonts w:ascii="Times New Roman" w:hAnsi="Times New Roman" w:cs="Times New Roman"/>
                <w:i/>
                <w:iCs/>
                <w:sz w:val="24"/>
                <w:szCs w:val="24"/>
              </w:rPr>
              <w:t>Uzlabot hroniskas obstruktīvas plaušu slimības diagnostiku (labāka spirometrijas un portatīvās spirometrijas pieejamība) un ārstēšanu, atjaunojot 2001. gadā uz laiku samazināto zāļu kompensāciju 75% apmērā</w:t>
            </w:r>
            <w:r>
              <w:rPr>
                <w:rFonts w:ascii="Times New Roman" w:hAnsi="Times New Roman" w:cs="Times New Roman"/>
                <w:i/>
                <w:iCs/>
                <w:sz w:val="24"/>
                <w:szCs w:val="24"/>
              </w:rPr>
              <w:t>.</w:t>
            </w:r>
            <w:r w:rsidRPr="00A13EB4">
              <w:rPr>
                <w:rFonts w:ascii="Times New Roman" w:hAnsi="Times New Roman" w:cs="Times New Roman"/>
                <w:sz w:val="24"/>
                <w:szCs w:val="24"/>
              </w:rPr>
              <w:t xml:space="preserve"> </w:t>
            </w:r>
          </w:p>
          <w:p w14:paraId="3B9E2DB6" w14:textId="120FF7CC" w:rsidR="00194E9F" w:rsidRPr="00A13EB4" w:rsidRDefault="00194E9F" w:rsidP="00194E9F">
            <w:pPr>
              <w:jc w:val="both"/>
              <w:rPr>
                <w:rFonts w:ascii="Times New Roman" w:hAnsi="Times New Roman" w:cs="Times New Roman"/>
                <w:sz w:val="24"/>
                <w:szCs w:val="24"/>
              </w:rPr>
            </w:pPr>
            <w:r w:rsidRPr="00A13EB4">
              <w:rPr>
                <w:rFonts w:ascii="Times New Roman" w:hAnsi="Times New Roman" w:cs="Times New Roman"/>
                <w:sz w:val="24"/>
                <w:szCs w:val="24"/>
              </w:rPr>
              <w:t xml:space="preserve">Izpildes termiņš (gads): </w:t>
            </w:r>
            <w:r>
              <w:t xml:space="preserve"> </w:t>
            </w:r>
            <w:r w:rsidRPr="00C344C6">
              <w:rPr>
                <w:rFonts w:ascii="Times New Roman" w:hAnsi="Times New Roman" w:cs="Times New Roman"/>
                <w:sz w:val="24"/>
                <w:szCs w:val="24"/>
              </w:rPr>
              <w:t>2021.-2027</w:t>
            </w:r>
            <w:r w:rsidRPr="00A13EB4">
              <w:rPr>
                <w:rFonts w:ascii="Times New Roman" w:hAnsi="Times New Roman" w:cs="Times New Roman"/>
                <w:sz w:val="24"/>
                <w:szCs w:val="24"/>
              </w:rPr>
              <w:t>. Atbildīgā institūcija:  VM</w:t>
            </w:r>
            <w:r>
              <w:rPr>
                <w:rFonts w:ascii="Times New Roman" w:hAnsi="Times New Roman" w:cs="Times New Roman"/>
                <w:sz w:val="24"/>
                <w:szCs w:val="24"/>
              </w:rPr>
              <w:t>.</w:t>
            </w:r>
            <w:r w:rsidRPr="00A13EB4">
              <w:rPr>
                <w:rFonts w:ascii="Times New Roman" w:hAnsi="Times New Roman" w:cs="Times New Roman"/>
                <w:sz w:val="24"/>
                <w:szCs w:val="24"/>
              </w:rPr>
              <w:t xml:space="preserve"> Līdzatbildīgās institūcijas:  </w:t>
            </w:r>
            <w:r>
              <w:t xml:space="preserve"> </w:t>
            </w:r>
            <w:r w:rsidRPr="00C344C6">
              <w:rPr>
                <w:rFonts w:ascii="Times New Roman" w:hAnsi="Times New Roman" w:cs="Times New Roman"/>
                <w:sz w:val="24"/>
                <w:szCs w:val="24"/>
              </w:rPr>
              <w:t>NVD, profesionālās asociācijas, ārstniecības iestādes</w:t>
            </w:r>
            <w:r>
              <w:rPr>
                <w:rFonts w:ascii="Times New Roman" w:hAnsi="Times New Roman" w:cs="Times New Roman"/>
                <w:sz w:val="24"/>
                <w:szCs w:val="24"/>
              </w:rPr>
              <w:t>.</w:t>
            </w:r>
          </w:p>
        </w:tc>
        <w:tc>
          <w:tcPr>
            <w:tcW w:w="2071" w:type="dxa"/>
            <w:gridSpan w:val="2"/>
          </w:tcPr>
          <w:p w14:paraId="18269AE9" w14:textId="461FC823" w:rsidR="00194E9F" w:rsidRPr="009E5B45"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Ņ</w:t>
            </w:r>
            <w:r w:rsidRPr="009E5B45">
              <w:rPr>
                <w:rFonts w:ascii="Times New Roman" w:hAnsi="Times New Roman" w:cs="Times New Roman"/>
                <w:b/>
                <w:bCs/>
                <w:sz w:val="24"/>
                <w:szCs w:val="24"/>
              </w:rPr>
              <w:t>emts vērā</w:t>
            </w:r>
            <w:r>
              <w:rPr>
                <w:rFonts w:ascii="Times New Roman" w:hAnsi="Times New Roman" w:cs="Times New Roman"/>
                <w:b/>
                <w:bCs/>
                <w:sz w:val="24"/>
                <w:szCs w:val="24"/>
              </w:rPr>
              <w:t xml:space="preserve"> daļēji</w:t>
            </w:r>
          </w:p>
          <w:p w14:paraId="3E4C81CC" w14:textId="2DC3A864" w:rsidR="00194E9F" w:rsidRPr="004741B4" w:rsidRDefault="00194E9F" w:rsidP="00194E9F">
            <w:pPr>
              <w:jc w:val="both"/>
            </w:pPr>
          </w:p>
        </w:tc>
        <w:tc>
          <w:tcPr>
            <w:tcW w:w="3685" w:type="dxa"/>
          </w:tcPr>
          <w:p w14:paraId="7DCEBADF"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Iekļauts jauns pasākums: </w:t>
            </w:r>
          </w:p>
          <w:p w14:paraId="3A619E94"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3.1.10.3. </w:t>
            </w:r>
            <w:r w:rsidRPr="00976C4B">
              <w:rPr>
                <w:rFonts w:ascii="Times New Roman" w:hAnsi="Times New Roman" w:cs="Times New Roman"/>
                <w:sz w:val="24"/>
                <w:szCs w:val="24"/>
              </w:rPr>
              <w:t>Uzlabot hroniskas obstruktīvas plaušu slimības diagnostiku un ārstēšanu</w:t>
            </w:r>
            <w:r>
              <w:rPr>
                <w:rFonts w:ascii="Times New Roman" w:hAnsi="Times New Roman" w:cs="Times New Roman"/>
                <w:sz w:val="24"/>
                <w:szCs w:val="24"/>
              </w:rPr>
              <w:t>.</w:t>
            </w:r>
          </w:p>
          <w:p w14:paraId="181C516B" w14:textId="10E1493F" w:rsidR="00194E9F" w:rsidRPr="00960165" w:rsidRDefault="00194E9F" w:rsidP="00194E9F">
            <w:pPr>
              <w:jc w:val="both"/>
              <w:rPr>
                <w:rFonts w:ascii="Times New Roman" w:hAnsi="Times New Roman" w:cs="Times New Roman"/>
                <w:sz w:val="24"/>
                <w:szCs w:val="24"/>
              </w:rPr>
            </w:pPr>
            <w:r w:rsidRPr="009E5B45">
              <w:rPr>
                <w:rFonts w:ascii="Times New Roman" w:hAnsi="Times New Roman" w:cs="Times New Roman"/>
                <w:sz w:val="24"/>
                <w:szCs w:val="24"/>
              </w:rPr>
              <w:t xml:space="preserve"> 3.1.4. sadaļā “Uzlabot kompensējamo zāļu un medicīnas ierīču pieejamību”  ir norādīts uzdevums: </w:t>
            </w:r>
            <w:r w:rsidRPr="009E5B45">
              <w:rPr>
                <w:rFonts w:ascii="Times New Roman" w:hAnsi="Times New Roman" w:cs="Times New Roman"/>
                <w:color w:val="000000"/>
                <w:sz w:val="24"/>
                <w:szCs w:val="24"/>
                <w:shd w:val="clear" w:color="auto" w:fill="FFFFFF"/>
              </w:rPr>
              <w:t>“</w:t>
            </w:r>
            <w:r w:rsidRPr="009E5B45">
              <w:rPr>
                <w:rStyle w:val="normaltextrun"/>
                <w:rFonts w:ascii="Times New Roman" w:hAnsi="Times New Roman" w:cs="Times New Roman"/>
                <w:color w:val="000000"/>
                <w:sz w:val="24"/>
                <w:szCs w:val="24"/>
                <w:shd w:val="clear" w:color="auto" w:fill="FFFFFF"/>
              </w:rPr>
              <w:t>Paplašināt </w:t>
            </w:r>
            <w:r w:rsidRPr="009E5B45">
              <w:rPr>
                <w:rStyle w:val="findhit"/>
                <w:rFonts w:ascii="Times New Roman" w:hAnsi="Times New Roman" w:cs="Times New Roman"/>
                <w:color w:val="000000"/>
                <w:sz w:val="24"/>
                <w:szCs w:val="24"/>
                <w:shd w:val="clear" w:color="auto" w:fill="FFFFFF"/>
              </w:rPr>
              <w:t>kompensēj</w:t>
            </w:r>
            <w:r w:rsidRPr="009E5B45">
              <w:rPr>
                <w:rStyle w:val="normaltextrun"/>
                <w:rFonts w:ascii="Times New Roman" w:hAnsi="Times New Roman" w:cs="Times New Roman"/>
                <w:color w:val="000000"/>
                <w:sz w:val="24"/>
                <w:szCs w:val="24"/>
                <w:shd w:val="clear" w:color="auto" w:fill="FFFFFF"/>
              </w:rPr>
              <w:t>amo medikamentu un medicīnisko ierīču sarakstu”,</w:t>
            </w:r>
            <w:r w:rsidRPr="009E5B45">
              <w:rPr>
                <w:rStyle w:val="eop"/>
                <w:rFonts w:ascii="Times New Roman" w:hAnsi="Times New Roman" w:cs="Times New Roman"/>
                <w:color w:val="000000"/>
                <w:sz w:val="24"/>
                <w:szCs w:val="24"/>
                <w:shd w:val="clear" w:color="auto" w:fill="FFFFFF"/>
              </w:rPr>
              <w:t xml:space="preserve"> plānojot tam nepieciešamo finansējumu un </w:t>
            </w:r>
            <w:r w:rsidRPr="009E5B45">
              <w:rPr>
                <w:rFonts w:ascii="Times New Roman" w:hAnsi="Times New Roman" w:cs="Times New Roman"/>
                <w:sz w:val="24"/>
                <w:szCs w:val="24"/>
              </w:rPr>
              <w:t xml:space="preserve">3.1.4. sadaļā “Uzlabot kompensējamo zāļu un medicīnas ierīču pieejamību”  ir jau norādīts uzdevums: </w:t>
            </w:r>
            <w:r w:rsidRPr="009E5B45">
              <w:rPr>
                <w:rFonts w:ascii="Times New Roman" w:hAnsi="Times New Roman" w:cs="Times New Roman"/>
                <w:sz w:val="24"/>
                <w:szCs w:val="24"/>
                <w:shd w:val="clear" w:color="auto" w:fill="FFFFFF"/>
              </w:rPr>
              <w:t>“</w:t>
            </w:r>
            <w:r w:rsidRPr="009E5B45">
              <w:rPr>
                <w:rStyle w:val="normaltextrun"/>
                <w:rFonts w:ascii="Times New Roman" w:hAnsi="Times New Roman" w:cs="Times New Roman"/>
                <w:sz w:val="24"/>
                <w:szCs w:val="24"/>
                <w:shd w:val="clear" w:color="auto" w:fill="FFFFFF"/>
              </w:rPr>
              <w:t>Pārskatīt un pilnveidot medikamentu kompensācijas principus”.</w:t>
            </w:r>
            <w:r w:rsidRPr="009E5B45">
              <w:rPr>
                <w:rFonts w:ascii="Times New Roman" w:hAnsi="Times New Roman" w:cs="Times New Roman"/>
                <w:sz w:val="24"/>
                <w:szCs w:val="24"/>
              </w:rPr>
              <w:t xml:space="preserve"> Plānots iesaistīt PVO ekspertus medikamentu kompensācijas principu pilnveidošanā, t.sk., kompensācijas apmēra noteikšanā.</w:t>
            </w:r>
          </w:p>
        </w:tc>
      </w:tr>
      <w:tr w:rsidR="00194E9F" w:rsidRPr="00960165" w14:paraId="165A5508" w14:textId="77777777" w:rsidTr="001150CE">
        <w:tc>
          <w:tcPr>
            <w:tcW w:w="846" w:type="dxa"/>
          </w:tcPr>
          <w:p w14:paraId="713A121E" w14:textId="6D645E6E" w:rsidR="00194E9F" w:rsidRPr="00444839" w:rsidRDefault="00194E9F" w:rsidP="00194E9F">
            <w:pPr>
              <w:jc w:val="both"/>
              <w:rPr>
                <w:rFonts w:ascii="Times New Roman" w:hAnsi="Times New Roman" w:cs="Times New Roman"/>
                <w:sz w:val="24"/>
                <w:szCs w:val="24"/>
              </w:rPr>
            </w:pPr>
            <w:r>
              <w:rPr>
                <w:rFonts w:ascii="Times New Roman" w:hAnsi="Times New Roman" w:cs="Times New Roman"/>
                <w:sz w:val="24"/>
                <w:szCs w:val="24"/>
              </w:rPr>
              <w:t>457.</w:t>
            </w:r>
          </w:p>
        </w:tc>
        <w:tc>
          <w:tcPr>
            <w:tcW w:w="1559" w:type="dxa"/>
            <w:gridSpan w:val="2"/>
          </w:tcPr>
          <w:p w14:paraId="0E35DA90" w14:textId="77777777" w:rsidR="00194E9F" w:rsidRDefault="00194E9F" w:rsidP="00194E9F">
            <w:pPr>
              <w:jc w:val="both"/>
              <w:rPr>
                <w:rFonts w:ascii="Times New Roman" w:hAnsi="Times New Roman" w:cs="Times New Roman"/>
                <w:sz w:val="24"/>
                <w:szCs w:val="24"/>
              </w:rPr>
            </w:pPr>
            <w:r w:rsidRPr="00A13EB4">
              <w:rPr>
                <w:rFonts w:ascii="Times New Roman" w:hAnsi="Times New Roman" w:cs="Times New Roman"/>
                <w:sz w:val="24"/>
                <w:szCs w:val="24"/>
              </w:rPr>
              <w:t>Latvijas Tuberkulozes un plaušu slimību ārstu asociācija 13586/2020</w:t>
            </w:r>
          </w:p>
          <w:p w14:paraId="1DB0A891" w14:textId="77777777" w:rsidR="00194E9F" w:rsidRDefault="00194E9F" w:rsidP="00194E9F">
            <w:pPr>
              <w:jc w:val="both"/>
              <w:rPr>
                <w:rFonts w:ascii="Times New Roman" w:hAnsi="Times New Roman" w:cs="Times New Roman"/>
                <w:sz w:val="24"/>
                <w:szCs w:val="24"/>
              </w:rPr>
            </w:pPr>
          </w:p>
          <w:p w14:paraId="1D3F7987"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LĀB/Latvijas </w:t>
            </w:r>
            <w:r w:rsidRPr="0067751F">
              <w:rPr>
                <w:rFonts w:ascii="Times New Roman" w:hAnsi="Times New Roman" w:cs="Times New Roman"/>
                <w:sz w:val="24"/>
                <w:szCs w:val="24"/>
              </w:rPr>
              <w:t>Pneimonologu asociācija</w:t>
            </w:r>
          </w:p>
          <w:p w14:paraId="5BD5EE46" w14:textId="2725E206" w:rsidR="00194E9F" w:rsidRPr="00A13EB4" w:rsidRDefault="00194E9F" w:rsidP="00194E9F">
            <w:pPr>
              <w:jc w:val="both"/>
              <w:rPr>
                <w:rFonts w:ascii="Times New Roman" w:hAnsi="Times New Roman" w:cs="Times New Roman"/>
                <w:i/>
                <w:iCs/>
                <w:sz w:val="24"/>
                <w:szCs w:val="24"/>
              </w:rPr>
            </w:pPr>
            <w:r>
              <w:rPr>
                <w:rFonts w:ascii="Times New Roman" w:hAnsi="Times New Roman" w:cs="Times New Roman"/>
                <w:sz w:val="24"/>
                <w:szCs w:val="24"/>
              </w:rPr>
              <w:t>13606/2020</w:t>
            </w:r>
          </w:p>
        </w:tc>
        <w:tc>
          <w:tcPr>
            <w:tcW w:w="6009" w:type="dxa"/>
            <w:gridSpan w:val="2"/>
          </w:tcPr>
          <w:p w14:paraId="24D54667"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Papildināt ar jauniem apakšuzdevumiem: </w:t>
            </w:r>
          </w:p>
          <w:p w14:paraId="14A7FACC" w14:textId="546AEB64" w:rsidR="00194E9F" w:rsidRDefault="00194E9F" w:rsidP="00194E9F">
            <w:pPr>
              <w:jc w:val="both"/>
              <w:rPr>
                <w:rFonts w:ascii="Times New Roman" w:hAnsi="Times New Roman" w:cs="Times New Roman"/>
                <w:sz w:val="24"/>
                <w:szCs w:val="24"/>
              </w:rPr>
            </w:pPr>
            <w:r w:rsidRPr="008636F2">
              <w:rPr>
                <w:rFonts w:ascii="Times New Roman" w:hAnsi="Times New Roman" w:cs="Times New Roman"/>
                <w:i/>
                <w:iCs/>
                <w:sz w:val="24"/>
                <w:szCs w:val="24"/>
              </w:rPr>
              <w:t>3.1.10.5.</w:t>
            </w:r>
            <w:r w:rsidRPr="008636F2">
              <w:rPr>
                <w:rFonts w:ascii="Times New Roman" w:hAnsi="Times New Roman" w:cs="Times New Roman"/>
                <w:i/>
                <w:iCs/>
                <w:sz w:val="24"/>
                <w:szCs w:val="24"/>
              </w:rPr>
              <w:tab/>
              <w:t>Nodrošināt pacientus ar hronisku elpošanas nepietiekamību (hroniskas  plaušu, sirds  un neiroloģiskas slimības) ar ilgstošu skābekļa terapiju un neinvazīvu ventilāciju mājās</w:t>
            </w:r>
            <w:r>
              <w:rPr>
                <w:rFonts w:ascii="Times New Roman" w:hAnsi="Times New Roman" w:cs="Times New Roman"/>
                <w:i/>
                <w:iCs/>
                <w:sz w:val="24"/>
                <w:szCs w:val="24"/>
              </w:rPr>
              <w:t xml:space="preserve">. </w:t>
            </w:r>
            <w:r w:rsidRPr="00A13EB4">
              <w:rPr>
                <w:rFonts w:ascii="Times New Roman" w:hAnsi="Times New Roman" w:cs="Times New Roman"/>
                <w:sz w:val="24"/>
                <w:szCs w:val="24"/>
              </w:rPr>
              <w:t xml:space="preserve"> </w:t>
            </w:r>
          </w:p>
          <w:p w14:paraId="50804C77" w14:textId="23E3DE5F" w:rsidR="00194E9F" w:rsidRPr="00A13EB4" w:rsidRDefault="00194E9F" w:rsidP="00194E9F">
            <w:pPr>
              <w:jc w:val="both"/>
              <w:rPr>
                <w:rFonts w:ascii="Times New Roman" w:hAnsi="Times New Roman" w:cs="Times New Roman"/>
                <w:sz w:val="24"/>
                <w:szCs w:val="24"/>
              </w:rPr>
            </w:pPr>
            <w:r w:rsidRPr="00A13EB4">
              <w:rPr>
                <w:rFonts w:ascii="Times New Roman" w:hAnsi="Times New Roman" w:cs="Times New Roman"/>
                <w:sz w:val="24"/>
                <w:szCs w:val="24"/>
              </w:rPr>
              <w:t>Izpildes termiņš (gads):</w:t>
            </w:r>
            <w:r w:rsidRPr="00A13EB4">
              <w:rPr>
                <w:rFonts w:ascii="Times New Roman" w:hAnsi="Times New Roman" w:cs="Times New Roman"/>
                <w:sz w:val="24"/>
                <w:szCs w:val="24"/>
              </w:rPr>
              <w:tab/>
              <w:t>2021.-2027.</w:t>
            </w:r>
            <w:r w:rsidRPr="00A13EB4">
              <w:rPr>
                <w:rFonts w:ascii="Times New Roman" w:hAnsi="Times New Roman" w:cs="Times New Roman"/>
                <w:sz w:val="24"/>
                <w:szCs w:val="24"/>
              </w:rPr>
              <w:tab/>
              <w:t>VM, LM</w:t>
            </w:r>
            <w:r>
              <w:rPr>
                <w:rFonts w:ascii="Times New Roman" w:hAnsi="Times New Roman" w:cs="Times New Roman"/>
                <w:sz w:val="24"/>
                <w:szCs w:val="24"/>
              </w:rPr>
              <w:t xml:space="preserve">, </w:t>
            </w:r>
            <w:r w:rsidRPr="00A13EB4">
              <w:rPr>
                <w:rFonts w:ascii="Times New Roman" w:hAnsi="Times New Roman" w:cs="Times New Roman"/>
                <w:sz w:val="24"/>
                <w:szCs w:val="24"/>
              </w:rPr>
              <w:t xml:space="preserve">NVD, Vaivaru Tehnisko palīglīdzekļu centrs, profesionālās asociācijas, ārstniecības iestādes </w:t>
            </w:r>
          </w:p>
          <w:p w14:paraId="3922EA7E" w14:textId="4AE3DC7A" w:rsidR="00194E9F" w:rsidRPr="00A13EB4" w:rsidRDefault="00194E9F" w:rsidP="00194E9F">
            <w:pPr>
              <w:jc w:val="both"/>
              <w:rPr>
                <w:rFonts w:ascii="Times New Roman" w:hAnsi="Times New Roman" w:cs="Times New Roman"/>
                <w:sz w:val="24"/>
                <w:szCs w:val="24"/>
              </w:rPr>
            </w:pPr>
            <w:r w:rsidRPr="00A13EB4">
              <w:rPr>
                <w:rFonts w:ascii="Times New Roman" w:hAnsi="Times New Roman" w:cs="Times New Roman"/>
                <w:sz w:val="24"/>
                <w:szCs w:val="24"/>
              </w:rPr>
              <w:t xml:space="preserve">Izpildes termiņš (gads): </w:t>
            </w:r>
            <w:r w:rsidRPr="00C344C6">
              <w:rPr>
                <w:rFonts w:ascii="Times New Roman" w:hAnsi="Times New Roman" w:cs="Times New Roman"/>
                <w:sz w:val="24"/>
                <w:szCs w:val="24"/>
              </w:rPr>
              <w:t>2021.-2027</w:t>
            </w:r>
            <w:r w:rsidRPr="00A13EB4">
              <w:rPr>
                <w:rFonts w:ascii="Times New Roman" w:hAnsi="Times New Roman" w:cs="Times New Roman"/>
                <w:sz w:val="24"/>
                <w:szCs w:val="24"/>
              </w:rPr>
              <w:t>. Atbildīgā institūcija:  VM</w:t>
            </w:r>
            <w:r>
              <w:rPr>
                <w:rFonts w:ascii="Times New Roman" w:hAnsi="Times New Roman" w:cs="Times New Roman"/>
                <w:sz w:val="24"/>
                <w:szCs w:val="24"/>
              </w:rPr>
              <w:t>, LM.</w:t>
            </w:r>
            <w:r w:rsidRPr="00A13EB4">
              <w:rPr>
                <w:rFonts w:ascii="Times New Roman" w:hAnsi="Times New Roman" w:cs="Times New Roman"/>
                <w:sz w:val="24"/>
                <w:szCs w:val="24"/>
              </w:rPr>
              <w:t xml:space="preserve"> Līdzatbildīgās institūcijas:  </w:t>
            </w:r>
            <w:r>
              <w:t xml:space="preserve"> </w:t>
            </w:r>
            <w:r w:rsidRPr="00C344C6">
              <w:rPr>
                <w:rFonts w:ascii="Times New Roman" w:hAnsi="Times New Roman" w:cs="Times New Roman"/>
                <w:sz w:val="24"/>
                <w:szCs w:val="24"/>
              </w:rPr>
              <w:t>NVD, Vaivaru Tehnisko palīglīdzekļu centrs, profesionālās asociācijas, ārstniecības iestādes</w:t>
            </w:r>
            <w:r>
              <w:rPr>
                <w:rFonts w:ascii="Times New Roman" w:hAnsi="Times New Roman" w:cs="Times New Roman"/>
                <w:sz w:val="24"/>
                <w:szCs w:val="24"/>
              </w:rPr>
              <w:t>.</w:t>
            </w:r>
          </w:p>
        </w:tc>
        <w:tc>
          <w:tcPr>
            <w:tcW w:w="2071" w:type="dxa"/>
            <w:gridSpan w:val="2"/>
          </w:tcPr>
          <w:p w14:paraId="0B8AAF4E" w14:textId="2A073CB8" w:rsidR="00194E9F" w:rsidRPr="00960165" w:rsidRDefault="00194E9F" w:rsidP="00194E9F">
            <w:pPr>
              <w:jc w:val="both"/>
              <w:rPr>
                <w:rFonts w:ascii="Times New Roman" w:hAnsi="Times New Roman" w:cs="Times New Roman"/>
                <w:sz w:val="24"/>
                <w:szCs w:val="24"/>
              </w:rPr>
            </w:pPr>
            <w:r w:rsidRPr="00F5733E">
              <w:rPr>
                <w:rFonts w:ascii="Times New Roman" w:hAnsi="Times New Roman" w:cs="Times New Roman"/>
                <w:b/>
                <w:bCs/>
                <w:sz w:val="24"/>
                <w:szCs w:val="24"/>
              </w:rPr>
              <w:t>Ņemts vērā</w:t>
            </w:r>
          </w:p>
        </w:tc>
        <w:tc>
          <w:tcPr>
            <w:tcW w:w="3685" w:type="dxa"/>
          </w:tcPr>
          <w:p w14:paraId="0B0B6D7A" w14:textId="77777777" w:rsidR="00194E9F" w:rsidRPr="00F5733E" w:rsidRDefault="00194E9F" w:rsidP="00194E9F">
            <w:pPr>
              <w:jc w:val="both"/>
              <w:rPr>
                <w:rFonts w:ascii="Times New Roman" w:eastAsia="Times New Roman" w:hAnsi="Times New Roman" w:cs="Times New Roman"/>
                <w:sz w:val="24"/>
                <w:szCs w:val="24"/>
              </w:rPr>
            </w:pPr>
            <w:r w:rsidRPr="00F5733E">
              <w:rPr>
                <w:rFonts w:ascii="Times New Roman" w:eastAsia="Times New Roman" w:hAnsi="Times New Roman" w:cs="Times New Roman"/>
                <w:sz w:val="24"/>
                <w:szCs w:val="24"/>
              </w:rPr>
              <w:t>Iekļauts jauns pasākums:</w:t>
            </w:r>
          </w:p>
          <w:p w14:paraId="4A2EA726" w14:textId="77777777" w:rsidR="00194E9F" w:rsidRDefault="00194E9F" w:rsidP="00194E9F">
            <w:pPr>
              <w:jc w:val="both"/>
              <w:rPr>
                <w:rFonts w:ascii="Times New Roman" w:eastAsia="Times New Roman" w:hAnsi="Times New Roman" w:cs="Times New Roman"/>
                <w:sz w:val="24"/>
                <w:szCs w:val="24"/>
                <w:highlight w:val="yellow"/>
              </w:rPr>
            </w:pPr>
            <w:r w:rsidRPr="00F5733E">
              <w:rPr>
                <w:rFonts w:ascii="Times New Roman" w:eastAsia="Times New Roman" w:hAnsi="Times New Roman" w:cs="Times New Roman"/>
                <w:sz w:val="24"/>
                <w:szCs w:val="24"/>
              </w:rPr>
              <w:t>3.1.10.4.Izvērtēt iespēju</w:t>
            </w:r>
            <w:r w:rsidRPr="000B2C60">
              <w:rPr>
                <w:rFonts w:ascii="Times New Roman" w:eastAsia="Times New Roman" w:hAnsi="Times New Roman" w:cs="Times New Roman"/>
                <w:sz w:val="24"/>
                <w:szCs w:val="24"/>
              </w:rPr>
              <w:t xml:space="preserve"> nodrošināt pacientus ar hronisku elpošanas nepietiekamību (hroniskas  plaušu, sirds  un neiroloģiskas slimības) ar ilgstošu skābekļa terapiju un neinvazīvu ventilāciju mājās.   </w:t>
            </w:r>
          </w:p>
          <w:p w14:paraId="7C759255" w14:textId="77777777" w:rsidR="00194E9F" w:rsidRDefault="00194E9F" w:rsidP="00194E9F">
            <w:pPr>
              <w:jc w:val="both"/>
              <w:rPr>
                <w:rFonts w:ascii="Times New Roman" w:eastAsia="Times New Roman" w:hAnsi="Times New Roman" w:cs="Times New Roman"/>
                <w:sz w:val="24"/>
                <w:szCs w:val="24"/>
                <w:highlight w:val="yellow"/>
              </w:rPr>
            </w:pPr>
          </w:p>
          <w:p w14:paraId="6273FA68" w14:textId="546276DE" w:rsidR="00194E9F" w:rsidRPr="00F5733E" w:rsidRDefault="00194E9F" w:rsidP="00194E9F">
            <w:pPr>
              <w:jc w:val="both"/>
              <w:rPr>
                <w:rFonts w:ascii="Times New Roman" w:eastAsia="Times New Roman" w:hAnsi="Times New Roman" w:cs="Times New Roman"/>
                <w:color w:val="FF0000"/>
                <w:sz w:val="24"/>
                <w:szCs w:val="24"/>
              </w:rPr>
            </w:pPr>
            <w:r w:rsidRPr="00F5733E">
              <w:rPr>
                <w:rFonts w:ascii="Times New Roman" w:eastAsia="Times New Roman" w:hAnsi="Times New Roman" w:cs="Times New Roman"/>
                <w:sz w:val="24"/>
                <w:szCs w:val="24"/>
              </w:rPr>
              <w:t>Paliatīvās aprūpes ziņojumā iekļauti punkti par skābekļa terapiju, mājas aprūpes pilnveidi un ilgstoši kopjamo (pacienti, kuriem nepieciešama mākslīgā plaušu ventilācija) pacientu aprūpes pilnveidi. Šie paskumi gan neaptvers visus hronisko slimību pacientus.</w:t>
            </w:r>
            <w:r w:rsidRPr="7726D0F0">
              <w:rPr>
                <w:rFonts w:ascii="Times New Roman" w:eastAsia="Times New Roman" w:hAnsi="Times New Roman" w:cs="Times New Roman"/>
                <w:sz w:val="24"/>
                <w:szCs w:val="24"/>
              </w:rPr>
              <w:t xml:space="preserve"> </w:t>
            </w:r>
          </w:p>
        </w:tc>
      </w:tr>
      <w:tr w:rsidR="00194E9F" w:rsidRPr="00960165" w14:paraId="2D04AA8A" w14:textId="77777777" w:rsidTr="001150CE">
        <w:tc>
          <w:tcPr>
            <w:tcW w:w="846" w:type="dxa"/>
          </w:tcPr>
          <w:p w14:paraId="6EE5CC57" w14:textId="3A8C4FB2" w:rsidR="00194E9F" w:rsidRPr="00DF18E7" w:rsidRDefault="00194E9F" w:rsidP="00194E9F">
            <w:pPr>
              <w:jc w:val="both"/>
              <w:rPr>
                <w:rFonts w:ascii="Times New Roman" w:hAnsi="Times New Roman" w:cs="Times New Roman"/>
                <w:sz w:val="24"/>
                <w:szCs w:val="24"/>
              </w:rPr>
            </w:pPr>
            <w:r>
              <w:rPr>
                <w:rFonts w:ascii="Times New Roman" w:hAnsi="Times New Roman" w:cs="Times New Roman"/>
                <w:sz w:val="24"/>
                <w:szCs w:val="24"/>
              </w:rPr>
              <w:t>458.</w:t>
            </w:r>
          </w:p>
        </w:tc>
        <w:tc>
          <w:tcPr>
            <w:tcW w:w="1559" w:type="dxa"/>
            <w:gridSpan w:val="2"/>
          </w:tcPr>
          <w:p w14:paraId="00DD26B6" w14:textId="2435D853" w:rsidR="00194E9F" w:rsidRDefault="00194E9F" w:rsidP="00194E9F">
            <w:pPr>
              <w:jc w:val="both"/>
              <w:rPr>
                <w:rFonts w:ascii="Times New Roman" w:hAnsi="Times New Roman" w:cs="Times New Roman"/>
                <w:sz w:val="24"/>
                <w:szCs w:val="24"/>
              </w:rPr>
            </w:pPr>
            <w:r w:rsidRPr="00E66370">
              <w:rPr>
                <w:rFonts w:ascii="Times New Roman" w:hAnsi="Times New Roman" w:cs="Times New Roman"/>
                <w:sz w:val="24"/>
                <w:szCs w:val="24"/>
              </w:rPr>
              <w:t>Latvijas Pretepilepsijas biedrība 13509/2020</w:t>
            </w:r>
          </w:p>
        </w:tc>
        <w:tc>
          <w:tcPr>
            <w:tcW w:w="6009" w:type="dxa"/>
            <w:gridSpan w:val="2"/>
          </w:tcPr>
          <w:p w14:paraId="30117475" w14:textId="5A6487B2" w:rsidR="00194E9F" w:rsidRDefault="00194E9F" w:rsidP="00194E9F">
            <w:pPr>
              <w:jc w:val="both"/>
              <w:rPr>
                <w:rFonts w:ascii="Times New Roman" w:hAnsi="Times New Roman" w:cs="Times New Roman"/>
                <w:sz w:val="24"/>
                <w:szCs w:val="24"/>
              </w:rPr>
            </w:pPr>
            <w:r w:rsidRPr="00502275">
              <w:rPr>
                <w:rFonts w:ascii="Times New Roman" w:hAnsi="Times New Roman" w:cs="Times New Roman"/>
                <w:sz w:val="24"/>
                <w:szCs w:val="24"/>
              </w:rPr>
              <w:t xml:space="preserve">Lūdzam uzdevumu </w:t>
            </w:r>
            <w:r>
              <w:rPr>
                <w:rFonts w:ascii="Times New Roman" w:hAnsi="Times New Roman" w:cs="Times New Roman"/>
                <w:sz w:val="24"/>
                <w:szCs w:val="24"/>
              </w:rPr>
              <w:t>3</w:t>
            </w:r>
            <w:r w:rsidRPr="00502275">
              <w:rPr>
                <w:rFonts w:ascii="Times New Roman" w:hAnsi="Times New Roman" w:cs="Times New Roman"/>
                <w:sz w:val="24"/>
                <w:szCs w:val="24"/>
              </w:rPr>
              <w:t>.1.10. papildināt ar šādu apakšuzdevumu: 3.1.10.3.  Iekļaut kompensējamo zāļu sarakstā klejotājnerva stimulācijas terapiju jeb VNS terapiju medikamentu rezistentas epilepsijas pacientu ārstēšanai.  gads: 2021.-2027.; atbildīgās iestādes: VM, NVD.</w:t>
            </w:r>
          </w:p>
          <w:p w14:paraId="20057DD0" w14:textId="77777777" w:rsidR="00194E9F" w:rsidRDefault="00194E9F" w:rsidP="00194E9F">
            <w:pPr>
              <w:jc w:val="both"/>
              <w:rPr>
                <w:rFonts w:ascii="Times New Roman" w:hAnsi="Times New Roman" w:cs="Times New Roman"/>
                <w:sz w:val="24"/>
                <w:szCs w:val="24"/>
              </w:rPr>
            </w:pPr>
          </w:p>
          <w:p w14:paraId="53D1ED22" w14:textId="1CDA17EA" w:rsidR="00194E9F" w:rsidRPr="00543D71"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Pamatojums: </w:t>
            </w:r>
            <w:r w:rsidRPr="00543D71">
              <w:rPr>
                <w:rFonts w:ascii="Times New Roman" w:hAnsi="Times New Roman" w:cs="Times New Roman"/>
                <w:sz w:val="24"/>
                <w:szCs w:val="24"/>
              </w:rPr>
              <w:t>Neiroloģisko slimību, arī epilepsijas, ārstēšana Latvijā gadu gaitā ir attīstījusies. Mediķi, tajā skaitā arī mūsu asociācijas biedri, ir uzkrājuši ievērojamu pieredzi un kompetenci. Tomēr gan Latvijas, gan arī citu Eiropas Savienības valstu veselības aprūpes pieredze un statistika rāda, ka saslimstība ar neiroloģiskām slimībām kopumā ir augsta un palielinās, tāpēc Sabiedrības veselības pamatnostādnēs 2021.-2027. gadam ir nepieciešams paredzēt atbilstošu vietu neiroloģisko un epilepsijas pacientu veselības aprūpes uzlabošanai tajos posmos, kuros ārstiem nav pieejamas modernas terapijas metodes.</w:t>
            </w:r>
          </w:p>
          <w:p w14:paraId="37831D66" w14:textId="77777777" w:rsidR="00194E9F" w:rsidRPr="00543D71" w:rsidRDefault="00194E9F" w:rsidP="00194E9F">
            <w:pPr>
              <w:jc w:val="both"/>
              <w:rPr>
                <w:rFonts w:ascii="Times New Roman" w:hAnsi="Times New Roman" w:cs="Times New Roman"/>
                <w:sz w:val="24"/>
                <w:szCs w:val="24"/>
              </w:rPr>
            </w:pPr>
          </w:p>
          <w:p w14:paraId="3C0BA90C" w14:textId="77777777" w:rsidR="00194E9F" w:rsidRPr="00543D71" w:rsidRDefault="00194E9F" w:rsidP="00194E9F">
            <w:pPr>
              <w:jc w:val="both"/>
              <w:rPr>
                <w:rFonts w:ascii="Times New Roman" w:hAnsi="Times New Roman" w:cs="Times New Roman"/>
                <w:sz w:val="24"/>
                <w:szCs w:val="24"/>
              </w:rPr>
            </w:pPr>
            <w:r w:rsidRPr="00543D71">
              <w:rPr>
                <w:rFonts w:ascii="Times New Roman" w:hAnsi="Times New Roman" w:cs="Times New Roman"/>
                <w:sz w:val="24"/>
                <w:szCs w:val="24"/>
              </w:rPr>
              <w:t>Viena no šādām metodēm ir klejotājnerva stimulācijas terapija jeb VNS terapija, kuras pieejamība pacientiem Latvijā ir ļoti ierobežota. Latvijā šīs Eiropā atzītās epilepsijas ārstēšanas metodes izmantošanā ir sperti pirmie soļi – Bērnu klīniskajā universitātes slimnīcā stimulators implantēts deviņiem pacientiem, divi no tiem patlaban jau ir pārsnieguši 18 gadu vecumu. Savukārt vairākiem pieaugušiem epilepsijas pacientiem stimulators implantēts ārvalstīs. Reālais pacientu skaits, kuru ārstēšanā būtu jāpielieto VNS terapija, ir 2–3 reizes lielāks. Tomēr pacientu loka paplašināšanas iespējas patlaban ir minimālas, jo VNS terapija nav iekļauta kompensējamo zāļu sarakstā. Eiropas Savienības valstīs, arī mūsu kaimiņvalstī Lietuvā, VNS terapiju pacientiem apmaksā no veselības budžeta.</w:t>
            </w:r>
          </w:p>
          <w:p w14:paraId="266106C8" w14:textId="77777777" w:rsidR="00194E9F" w:rsidRPr="00543D71" w:rsidRDefault="00194E9F" w:rsidP="00194E9F">
            <w:pPr>
              <w:jc w:val="both"/>
              <w:rPr>
                <w:rFonts w:ascii="Times New Roman" w:hAnsi="Times New Roman" w:cs="Times New Roman"/>
                <w:sz w:val="24"/>
                <w:szCs w:val="24"/>
              </w:rPr>
            </w:pPr>
          </w:p>
          <w:p w14:paraId="734DDCD4" w14:textId="77777777" w:rsidR="00194E9F" w:rsidRPr="00543D71" w:rsidRDefault="00194E9F" w:rsidP="00194E9F">
            <w:pPr>
              <w:jc w:val="both"/>
              <w:rPr>
                <w:rFonts w:ascii="Times New Roman" w:hAnsi="Times New Roman" w:cs="Times New Roman"/>
                <w:sz w:val="24"/>
                <w:szCs w:val="24"/>
              </w:rPr>
            </w:pPr>
            <w:r w:rsidRPr="00543D71">
              <w:rPr>
                <w:rFonts w:ascii="Times New Roman" w:hAnsi="Times New Roman" w:cs="Times New Roman"/>
                <w:sz w:val="24"/>
                <w:szCs w:val="24"/>
              </w:rPr>
              <w:t>VNS terapija ir efektīva un Eiropas valstīs sevi pierādījusi ārstēšanas metode, kas palīdz gadījumos, kad pacientiem ar medikamentu rezistentu epilepsiju nav iespējama ķirurģiska ārstēšana. Eiropā patlaban ir pieejami vairāk nekā 20 dažādi epilepsijas ārstēšanai paredzēti medikamenti, taču 20–30% epilepsijas pacientu ar šo zāļu palīdzību neizdodas panākt adekvātu krampju kontroli. Pacientu lēkmes ir medikamentu rezistentas un saglabājas arī tad, ja tiek saņemta augsta vairāku zāļu deva. Tas savukārt rada dažādas blaknes, bet nespēja novērst krampju lēkmes rezultējas ar graujošām sekām šo cilvēku veselības, psihosociālajam un ekonomiskajam stāvoklim. Efektīvākā medikamentu rezistentas epilepsijas ārstēšanas terapija ir ķirurģiska ārstēšana, tomēr to ir iespējams pielietot tikai daļai pacientu.</w:t>
            </w:r>
          </w:p>
          <w:p w14:paraId="0D1D975F" w14:textId="77777777" w:rsidR="00194E9F" w:rsidRPr="00543D71" w:rsidRDefault="00194E9F" w:rsidP="00194E9F">
            <w:pPr>
              <w:jc w:val="both"/>
              <w:rPr>
                <w:rFonts w:ascii="Times New Roman" w:hAnsi="Times New Roman" w:cs="Times New Roman"/>
                <w:sz w:val="24"/>
                <w:szCs w:val="24"/>
              </w:rPr>
            </w:pPr>
          </w:p>
          <w:p w14:paraId="4344CFC8" w14:textId="77777777" w:rsidR="00194E9F" w:rsidRPr="00543D71" w:rsidRDefault="00194E9F" w:rsidP="00194E9F">
            <w:pPr>
              <w:jc w:val="both"/>
              <w:rPr>
                <w:rFonts w:ascii="Times New Roman" w:hAnsi="Times New Roman" w:cs="Times New Roman"/>
                <w:sz w:val="24"/>
                <w:szCs w:val="24"/>
              </w:rPr>
            </w:pPr>
            <w:r w:rsidRPr="00543D71">
              <w:rPr>
                <w:rFonts w:ascii="Times New Roman" w:hAnsi="Times New Roman" w:cs="Times New Roman"/>
                <w:sz w:val="24"/>
                <w:szCs w:val="24"/>
              </w:rPr>
              <w:t>VNS terapija paredz pacienta krūškurvja priekšējā sienā aiz krūšu muskuļa ievietot nelielu kardiostimulatoram līdzīgu aparātu, ar elektrodu to savienojot ar klejotājnervu. Aparāts rada elektrisku stimulāciju iepriekš ieprogrammētā veidā un caur nerva atpakaļejošajām šķiedrām veic galvas smadzeņu elektrisku stimulāciju. Terapija izjauc patoloģisko elektrisko neironu tīklu sinhronizāciju un pakāpeniski samazina epilepsijas lēkmju smagumu. Par efektīvu VNS terapija tiek uzskatīta, ja lēkmju samazinājums ir vismaz 50%. Šai terapijai ir arī sekundārie efekti, piemēram, depresijas simptomu mazināšanās.</w:t>
            </w:r>
          </w:p>
          <w:p w14:paraId="41E4154E" w14:textId="77777777" w:rsidR="00194E9F" w:rsidRPr="00543D71" w:rsidRDefault="00194E9F" w:rsidP="00194E9F">
            <w:pPr>
              <w:jc w:val="both"/>
              <w:rPr>
                <w:rFonts w:ascii="Times New Roman" w:hAnsi="Times New Roman" w:cs="Times New Roman"/>
                <w:sz w:val="24"/>
                <w:szCs w:val="24"/>
              </w:rPr>
            </w:pPr>
          </w:p>
          <w:p w14:paraId="66122F85" w14:textId="77777777" w:rsidR="00194E9F" w:rsidRPr="00543D71" w:rsidRDefault="00194E9F" w:rsidP="00194E9F">
            <w:pPr>
              <w:jc w:val="both"/>
              <w:rPr>
                <w:rFonts w:ascii="Times New Roman" w:hAnsi="Times New Roman" w:cs="Times New Roman"/>
                <w:sz w:val="24"/>
                <w:szCs w:val="24"/>
              </w:rPr>
            </w:pPr>
            <w:r w:rsidRPr="00543D71">
              <w:rPr>
                <w:rFonts w:ascii="Times New Roman" w:hAnsi="Times New Roman" w:cs="Times New Roman"/>
                <w:sz w:val="24"/>
                <w:szCs w:val="24"/>
              </w:rPr>
              <w:t xml:space="preserve">9. oktobrī Rīgā notikušā starptautiskā semināra “VNS metodes izmantošanas iespējas epilepsijas ārstēšanai Latvijā” dalībnieki secināja, ka VNS terapija ir efektīva ārstēšanas metode un tās izmantošana ir jāveicina arī Latvijā. Latvijas Universitātes Medicīnas fakultātes docents Romualds Ražuks akcentēja, ka VNS terapijas efektivitāti apliecina vairāk nekā 500 starptautiskas publikācijas. To rāda arī Latvijas pieredze – visiem pacientiem, kuriem izmantota VNS terapija, ir ievērojams progress krampju intensitātes samazināšanā, kā arī ir uzlabojies veselības stāvoklis un dzīves kvalitāte. Savukārt Čehijas pilsētas Brno Masarīk Universitātes Neiroloģijas klīnikas neirologs Milans Brazdils skaidroja, ka Čehijas pieredze rāda, ka lēkmju intensitāte vairāk par 50% pēc stimulatora implantēšanas vienu gadu pēc ierīces ievietošanas samazinājusies 41% pacientu, pēc diviem gadiem – 53% pacientu, pēc pieciem gadiem – 49% pacientu, bet 10% pacientu lēkmju intensitāte pēc pieciem gadiem ir samazinājusies vairāk nekā par 90%. </w:t>
            </w:r>
          </w:p>
          <w:p w14:paraId="62B5E784" w14:textId="77777777" w:rsidR="00194E9F" w:rsidRPr="00543D71" w:rsidRDefault="00194E9F" w:rsidP="00194E9F">
            <w:pPr>
              <w:jc w:val="both"/>
              <w:rPr>
                <w:rFonts w:ascii="Times New Roman" w:hAnsi="Times New Roman" w:cs="Times New Roman"/>
                <w:sz w:val="24"/>
                <w:szCs w:val="24"/>
              </w:rPr>
            </w:pPr>
          </w:p>
          <w:p w14:paraId="3F22C665" w14:textId="104072E5" w:rsidR="00194E9F" w:rsidRDefault="00194E9F" w:rsidP="00194E9F">
            <w:pPr>
              <w:jc w:val="both"/>
              <w:rPr>
                <w:rFonts w:ascii="Times New Roman" w:hAnsi="Times New Roman" w:cs="Times New Roman"/>
                <w:sz w:val="24"/>
                <w:szCs w:val="24"/>
              </w:rPr>
            </w:pPr>
            <w:r w:rsidRPr="00543D71">
              <w:rPr>
                <w:rFonts w:ascii="Times New Roman" w:hAnsi="Times New Roman" w:cs="Times New Roman"/>
                <w:sz w:val="24"/>
                <w:szCs w:val="24"/>
              </w:rPr>
              <w:t>Ņemot vērā augstāk minēto, Sabiedrības veselības pamatnostādnēs 2021.-2027. gadam lūdzam iekļaut neiroloģisko slimību un epilepsijas pacientu ārstēšanas uzlabošanas pasākumus, tajā skaitā klejotājnerva stimulācijas terapijas jeb VNS terapijas izmantošanu medikamentu rezistentas epilepsijas pacientu ārstēšanas procesā un šīs terapijas iekļaušanu kompensējamo zāļu sarakstā.</w:t>
            </w:r>
          </w:p>
        </w:tc>
        <w:tc>
          <w:tcPr>
            <w:tcW w:w="2071" w:type="dxa"/>
            <w:gridSpan w:val="2"/>
          </w:tcPr>
          <w:p w14:paraId="7FC8DA80" w14:textId="2E83E9BC" w:rsidR="00194E9F" w:rsidRPr="00F40B6D" w:rsidRDefault="00194E9F" w:rsidP="00194E9F">
            <w:pPr>
              <w:jc w:val="both"/>
              <w:rPr>
                <w:rFonts w:ascii="Times New Roman" w:hAnsi="Times New Roman" w:cs="Times New Roman"/>
                <w:b/>
                <w:bCs/>
                <w:sz w:val="24"/>
                <w:szCs w:val="24"/>
              </w:rPr>
            </w:pPr>
            <w:r w:rsidRPr="00F40B6D">
              <w:rPr>
                <w:rFonts w:ascii="Times New Roman" w:hAnsi="Times New Roman" w:cs="Times New Roman"/>
                <w:b/>
                <w:bCs/>
                <w:sz w:val="24"/>
                <w:szCs w:val="24"/>
              </w:rPr>
              <w:t>Nav ņemts vērā</w:t>
            </w:r>
          </w:p>
          <w:p w14:paraId="3421E5F6" w14:textId="479963B7" w:rsidR="00194E9F" w:rsidRPr="00970081" w:rsidRDefault="00194E9F" w:rsidP="00194E9F">
            <w:pPr>
              <w:jc w:val="both"/>
              <w:rPr>
                <w:rFonts w:ascii="Times New Roman" w:hAnsi="Times New Roman" w:cs="Times New Roman"/>
                <w:b/>
                <w:bCs/>
                <w:color w:val="FF0000"/>
                <w:sz w:val="24"/>
                <w:szCs w:val="24"/>
              </w:rPr>
            </w:pPr>
          </w:p>
        </w:tc>
        <w:tc>
          <w:tcPr>
            <w:tcW w:w="3685" w:type="dxa"/>
          </w:tcPr>
          <w:p w14:paraId="16E79D60" w14:textId="3F9C2B3C" w:rsidR="00194E9F" w:rsidRDefault="00194E9F" w:rsidP="00194E9F">
            <w:pPr>
              <w:jc w:val="both"/>
              <w:rPr>
                <w:rFonts w:ascii="Times New Roman" w:hAnsi="Times New Roman" w:cs="Times New Roman"/>
                <w:sz w:val="24"/>
                <w:szCs w:val="24"/>
              </w:rPr>
            </w:pPr>
            <w:r w:rsidRPr="00F0684D">
              <w:rPr>
                <w:rFonts w:ascii="Times New Roman" w:hAnsi="Times New Roman" w:cs="Times New Roman"/>
                <w:sz w:val="24"/>
                <w:szCs w:val="24"/>
              </w:rPr>
              <w:t xml:space="preserve">Tik specifiska uzdevuma ietveršana pamatnostādnēs nav paredzēta, bet tiks izvērtēta </w:t>
            </w:r>
            <w:r>
              <w:rPr>
                <w:rFonts w:ascii="Times New Roman" w:hAnsi="Times New Roman" w:cs="Times New Roman"/>
                <w:sz w:val="24"/>
                <w:szCs w:val="24"/>
              </w:rPr>
              <w:t xml:space="preserve"> plānojot jaunās politikas iniciatīvas </w:t>
            </w:r>
            <w:r w:rsidRPr="00553CC7">
              <w:rPr>
                <w:rFonts w:ascii="Times New Roman" w:hAnsi="Times New Roman" w:cs="Times New Roman"/>
                <w:sz w:val="24"/>
                <w:szCs w:val="24"/>
              </w:rPr>
              <w:t>2022. gada</w:t>
            </w:r>
            <w:r>
              <w:rPr>
                <w:rFonts w:ascii="Times New Roman" w:hAnsi="Times New Roman" w:cs="Times New Roman"/>
                <w:sz w:val="24"/>
                <w:szCs w:val="24"/>
              </w:rPr>
              <w:t>m, kuru ieviešana atkarīga no valsts budžeta iespējām.</w:t>
            </w:r>
          </w:p>
          <w:p w14:paraId="137FE86F" w14:textId="149AEFA1" w:rsidR="00194E9F" w:rsidRPr="00960165" w:rsidRDefault="00194E9F" w:rsidP="00194E9F">
            <w:pPr>
              <w:jc w:val="both"/>
              <w:rPr>
                <w:rFonts w:ascii="Times New Roman" w:hAnsi="Times New Roman" w:cs="Times New Roman"/>
                <w:sz w:val="24"/>
                <w:szCs w:val="24"/>
              </w:rPr>
            </w:pPr>
            <w:r w:rsidRPr="009E5B45">
              <w:rPr>
                <w:rFonts w:ascii="Times New Roman" w:hAnsi="Times New Roman" w:cs="Times New Roman"/>
                <w:sz w:val="24"/>
                <w:szCs w:val="24"/>
              </w:rPr>
              <w:t xml:space="preserve">3.1.4. sadaļā “Uzlabot kompensējamo zāļu un medicīnas ierīču pieejamību”  ir norādīts uzdevums: </w:t>
            </w:r>
            <w:r w:rsidRPr="009E5B45">
              <w:rPr>
                <w:rFonts w:ascii="Times New Roman" w:hAnsi="Times New Roman" w:cs="Times New Roman"/>
                <w:color w:val="000000"/>
                <w:sz w:val="24"/>
                <w:szCs w:val="24"/>
                <w:shd w:val="clear" w:color="auto" w:fill="FFFFFF"/>
              </w:rPr>
              <w:t>“</w:t>
            </w:r>
            <w:r w:rsidRPr="009E5B45">
              <w:rPr>
                <w:rStyle w:val="normaltextrun"/>
                <w:rFonts w:ascii="Times New Roman" w:hAnsi="Times New Roman" w:cs="Times New Roman"/>
                <w:color w:val="000000"/>
                <w:sz w:val="24"/>
                <w:szCs w:val="24"/>
                <w:shd w:val="clear" w:color="auto" w:fill="FFFFFF"/>
              </w:rPr>
              <w:t>Paplašināt </w:t>
            </w:r>
            <w:r w:rsidRPr="009E5B45">
              <w:rPr>
                <w:rStyle w:val="findhit"/>
                <w:rFonts w:ascii="Times New Roman" w:hAnsi="Times New Roman" w:cs="Times New Roman"/>
                <w:color w:val="000000"/>
                <w:sz w:val="24"/>
                <w:szCs w:val="24"/>
                <w:shd w:val="clear" w:color="auto" w:fill="FFFFFF"/>
              </w:rPr>
              <w:t>kompensēj</w:t>
            </w:r>
            <w:r w:rsidRPr="009E5B45">
              <w:rPr>
                <w:rStyle w:val="normaltextrun"/>
                <w:rFonts w:ascii="Times New Roman" w:hAnsi="Times New Roman" w:cs="Times New Roman"/>
                <w:color w:val="000000"/>
                <w:sz w:val="24"/>
                <w:szCs w:val="24"/>
                <w:shd w:val="clear" w:color="auto" w:fill="FFFFFF"/>
              </w:rPr>
              <w:t>amo medikamentu un medicīnisko ierīču sarakstu”,</w:t>
            </w:r>
            <w:r w:rsidRPr="009E5B45">
              <w:rPr>
                <w:rStyle w:val="eop"/>
                <w:rFonts w:ascii="Times New Roman" w:hAnsi="Times New Roman" w:cs="Times New Roman"/>
                <w:color w:val="000000"/>
                <w:sz w:val="24"/>
                <w:szCs w:val="24"/>
                <w:shd w:val="clear" w:color="auto" w:fill="FFFFFF"/>
              </w:rPr>
              <w:t> plānojot tam nepieciešamo finansējumu</w:t>
            </w:r>
            <w:r>
              <w:rPr>
                <w:rStyle w:val="eop"/>
                <w:rFonts w:ascii="Times New Roman" w:hAnsi="Times New Roman" w:cs="Times New Roman"/>
                <w:color w:val="000000"/>
                <w:sz w:val="24"/>
                <w:szCs w:val="24"/>
                <w:shd w:val="clear" w:color="auto" w:fill="FFFFFF"/>
              </w:rPr>
              <w:t>.</w:t>
            </w:r>
            <w:r w:rsidRPr="009E5B45">
              <w:rPr>
                <w:rStyle w:val="eop"/>
                <w:rFonts w:ascii="Times New Roman" w:hAnsi="Times New Roman" w:cs="Times New Roman"/>
                <w:color w:val="000000"/>
                <w:sz w:val="24"/>
                <w:szCs w:val="24"/>
                <w:shd w:val="clear" w:color="auto" w:fill="FFFFFF"/>
              </w:rPr>
              <w:t xml:space="preserve"> </w:t>
            </w:r>
          </w:p>
        </w:tc>
      </w:tr>
      <w:tr w:rsidR="00194E9F" w:rsidRPr="00960165" w14:paraId="5E7C865E" w14:textId="77777777" w:rsidTr="00993BB5">
        <w:tc>
          <w:tcPr>
            <w:tcW w:w="2405" w:type="dxa"/>
            <w:gridSpan w:val="3"/>
            <w:shd w:val="clear" w:color="auto" w:fill="auto"/>
          </w:tcPr>
          <w:p w14:paraId="2B012789" w14:textId="2903D043" w:rsidR="00194E9F" w:rsidRPr="003D374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BB063E3"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3.1.</w:t>
            </w:r>
            <w:r>
              <w:rPr>
                <w:rFonts w:ascii="Times New Roman" w:hAnsi="Times New Roman" w:cs="Times New Roman"/>
                <w:bCs/>
                <w:i/>
                <w:iCs/>
                <w:sz w:val="24"/>
                <w:szCs w:val="24"/>
              </w:rPr>
              <w:t>10</w:t>
            </w:r>
            <w:r w:rsidRPr="00496841">
              <w:rPr>
                <w:rFonts w:ascii="Times New Roman" w:hAnsi="Times New Roman" w:cs="Times New Roman"/>
                <w:bCs/>
                <w:i/>
                <w:iCs/>
                <w:sz w:val="24"/>
                <w:szCs w:val="24"/>
              </w:rPr>
              <w:t>.1.</w:t>
            </w:r>
            <w:r>
              <w:t xml:space="preserve">  </w:t>
            </w:r>
            <w:r w:rsidRPr="006B5C0F">
              <w:rPr>
                <w:rFonts w:ascii="Times New Roman" w:hAnsi="Times New Roman" w:cs="Times New Roman"/>
                <w:bCs/>
                <w:i/>
                <w:iCs/>
                <w:sz w:val="24"/>
                <w:szCs w:val="24"/>
              </w:rPr>
              <w:t>Pilnveidot veselības aprūpi bērniem ar 1. tipa cukura diabētu, nodrošinot valsts apmaksātas glikozes monitorēšanas  sistēmas</w:t>
            </w:r>
            <w:r>
              <w:rPr>
                <w:rFonts w:ascii="Times New Roman" w:hAnsi="Times New Roman" w:cs="Times New Roman"/>
                <w:bCs/>
                <w:i/>
                <w:iCs/>
                <w:sz w:val="24"/>
                <w:szCs w:val="24"/>
              </w:rPr>
              <w:t>.</w:t>
            </w:r>
          </w:p>
          <w:p w14:paraId="767AC24A" w14:textId="77777777" w:rsidR="00194E9F" w:rsidRPr="00960165" w:rsidRDefault="00194E9F" w:rsidP="00194E9F">
            <w:pPr>
              <w:jc w:val="both"/>
              <w:rPr>
                <w:rFonts w:ascii="Times New Roman" w:hAnsi="Times New Roman" w:cs="Times New Roman"/>
                <w:sz w:val="24"/>
                <w:szCs w:val="24"/>
              </w:rPr>
            </w:pPr>
          </w:p>
        </w:tc>
      </w:tr>
      <w:tr w:rsidR="00194E9F" w:rsidRPr="00960165" w14:paraId="39EB2863" w14:textId="77777777" w:rsidTr="001150CE">
        <w:tc>
          <w:tcPr>
            <w:tcW w:w="846" w:type="dxa"/>
            <w:shd w:val="clear" w:color="auto" w:fill="auto"/>
          </w:tcPr>
          <w:p w14:paraId="07C4F93B" w14:textId="641E852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459.</w:t>
            </w:r>
          </w:p>
        </w:tc>
        <w:tc>
          <w:tcPr>
            <w:tcW w:w="1559" w:type="dxa"/>
            <w:gridSpan w:val="2"/>
            <w:shd w:val="clear" w:color="auto" w:fill="auto"/>
          </w:tcPr>
          <w:p w14:paraId="2A9A05E8" w14:textId="77A1934A" w:rsidR="00194E9F" w:rsidRPr="003D374F" w:rsidRDefault="00194E9F" w:rsidP="00194E9F">
            <w:pPr>
              <w:jc w:val="both"/>
              <w:rPr>
                <w:rFonts w:ascii="Times New Roman" w:hAnsi="Times New Roman" w:cs="Times New Roman"/>
                <w:sz w:val="24"/>
                <w:szCs w:val="24"/>
              </w:rPr>
            </w:pPr>
            <w:r w:rsidRPr="00A90C5B">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13562/2020</w:t>
            </w:r>
          </w:p>
        </w:tc>
        <w:tc>
          <w:tcPr>
            <w:tcW w:w="6009" w:type="dxa"/>
            <w:gridSpan w:val="2"/>
            <w:shd w:val="clear" w:color="auto" w:fill="auto"/>
          </w:tcPr>
          <w:p w14:paraId="2E2F2614" w14:textId="79B422B5" w:rsidR="00194E9F" w:rsidRDefault="00194E9F" w:rsidP="00194E9F">
            <w:pPr>
              <w:jc w:val="both"/>
              <w:rPr>
                <w:rFonts w:ascii="Times New Roman" w:hAnsi="Times New Roman" w:cs="Times New Roman"/>
                <w:bCs/>
                <w:sz w:val="24"/>
                <w:szCs w:val="24"/>
              </w:rPr>
            </w:pPr>
            <w:r w:rsidRPr="00A90C5B">
              <w:rPr>
                <w:rFonts w:ascii="Times New Roman" w:hAnsi="Times New Roman" w:cs="Times New Roman"/>
                <w:bCs/>
                <w:sz w:val="24"/>
                <w:szCs w:val="24"/>
              </w:rPr>
              <w:t>Papildināt</w:t>
            </w:r>
            <w:r>
              <w:rPr>
                <w:rFonts w:ascii="Times New Roman" w:hAnsi="Times New Roman" w:cs="Times New Roman"/>
                <w:bCs/>
                <w:sz w:val="24"/>
                <w:szCs w:val="24"/>
              </w:rPr>
              <w:t xml:space="preserve"> (3.1.10.1.)</w:t>
            </w:r>
            <w:r w:rsidRPr="00A90C5B">
              <w:rPr>
                <w:rFonts w:ascii="Times New Roman" w:hAnsi="Times New Roman" w:cs="Times New Roman"/>
                <w:bCs/>
                <w:sz w:val="24"/>
                <w:szCs w:val="24"/>
              </w:rPr>
              <w:t>: Nodrošināt ģimenēm, kurās aug bērni ar 1.tipa cukura diabētu, savlaicīgas un regulāras Diabēta aprūpes kabineta konsultācijas (diabēta aprūpes māsa, psihologs, endokrinologs), jo īpaši reģionos, kur šobrīd šāds pakalpojums vispār nav pieejams.</w:t>
            </w:r>
          </w:p>
          <w:p w14:paraId="71E154F8" w14:textId="77777777" w:rsidR="00194E9F" w:rsidRDefault="00194E9F" w:rsidP="00194E9F">
            <w:pPr>
              <w:jc w:val="both"/>
              <w:rPr>
                <w:rFonts w:ascii="Times New Roman" w:hAnsi="Times New Roman" w:cs="Times New Roman"/>
                <w:sz w:val="24"/>
                <w:szCs w:val="24"/>
              </w:rPr>
            </w:pPr>
          </w:p>
        </w:tc>
        <w:tc>
          <w:tcPr>
            <w:tcW w:w="2071" w:type="dxa"/>
            <w:gridSpan w:val="2"/>
            <w:shd w:val="clear" w:color="auto" w:fill="auto"/>
          </w:tcPr>
          <w:p w14:paraId="4BDF38A4" w14:textId="2035F610" w:rsidR="00194E9F" w:rsidRPr="00626B94" w:rsidRDefault="00194E9F" w:rsidP="00194E9F">
            <w:pPr>
              <w:jc w:val="both"/>
              <w:rPr>
                <w:rFonts w:ascii="Times New Roman" w:hAnsi="Times New Roman" w:cs="Times New Roman"/>
                <w:b/>
                <w:bCs/>
                <w:sz w:val="24"/>
                <w:szCs w:val="24"/>
              </w:rPr>
            </w:pPr>
            <w:r w:rsidRPr="00626B94">
              <w:rPr>
                <w:rFonts w:ascii="Times New Roman" w:hAnsi="Times New Roman" w:cs="Times New Roman"/>
                <w:b/>
                <w:bCs/>
                <w:sz w:val="24"/>
                <w:szCs w:val="24"/>
              </w:rPr>
              <w:t>Ņemts vērā daļēji</w:t>
            </w:r>
          </w:p>
          <w:p w14:paraId="6C859711" w14:textId="56E48943" w:rsidR="00194E9F" w:rsidRPr="00A449EA"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5C015372" w14:textId="4A188060"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Priekšlikums</w:t>
            </w:r>
            <w:r w:rsidRPr="0021180D">
              <w:rPr>
                <w:rFonts w:ascii="Times New Roman" w:hAnsi="Times New Roman" w:cs="Times New Roman"/>
                <w:sz w:val="24"/>
                <w:szCs w:val="24"/>
              </w:rPr>
              <w:t xml:space="preserve"> paiet zem 3.1.1.1.punkta.</w:t>
            </w:r>
          </w:p>
        </w:tc>
      </w:tr>
      <w:tr w:rsidR="00194E9F" w:rsidRPr="00960165" w14:paraId="364EFD1D" w14:textId="77777777" w:rsidTr="001150CE">
        <w:tc>
          <w:tcPr>
            <w:tcW w:w="846" w:type="dxa"/>
          </w:tcPr>
          <w:p w14:paraId="40401E76" w14:textId="20DC2F6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460.</w:t>
            </w:r>
          </w:p>
        </w:tc>
        <w:tc>
          <w:tcPr>
            <w:tcW w:w="1559" w:type="dxa"/>
            <w:gridSpan w:val="2"/>
          </w:tcPr>
          <w:p w14:paraId="76DD69C2" w14:textId="49EA7FCF" w:rsidR="00194E9F" w:rsidRPr="00B250BF" w:rsidRDefault="00194E9F" w:rsidP="00194E9F">
            <w:pPr>
              <w:jc w:val="both"/>
              <w:rPr>
                <w:rFonts w:ascii="Times New Roman" w:hAnsi="Times New Roman" w:cs="Times New Roman"/>
                <w:sz w:val="24"/>
                <w:szCs w:val="24"/>
              </w:rPr>
            </w:pPr>
            <w:r w:rsidRPr="003D374F">
              <w:rPr>
                <w:rFonts w:ascii="Times New Roman" w:hAnsi="Times New Roman" w:cs="Times New Roman"/>
                <w:sz w:val="24"/>
                <w:szCs w:val="24"/>
              </w:rPr>
              <w:t xml:space="preserve">Latvijas </w:t>
            </w:r>
            <w:r>
              <w:rPr>
                <w:rFonts w:ascii="Times New Roman" w:hAnsi="Times New Roman" w:cs="Times New Roman"/>
                <w:sz w:val="24"/>
                <w:szCs w:val="24"/>
              </w:rPr>
              <w:t>B</w:t>
            </w:r>
            <w:r w:rsidRPr="003D374F">
              <w:rPr>
                <w:rFonts w:ascii="Times New Roman" w:hAnsi="Times New Roman" w:cs="Times New Roman"/>
                <w:sz w:val="24"/>
                <w:szCs w:val="24"/>
              </w:rPr>
              <w:t xml:space="preserve">ērnu un jauniešu </w:t>
            </w:r>
            <w:r>
              <w:rPr>
                <w:rFonts w:ascii="Times New Roman" w:hAnsi="Times New Roman" w:cs="Times New Roman"/>
                <w:sz w:val="24"/>
                <w:szCs w:val="24"/>
              </w:rPr>
              <w:t xml:space="preserve">diabēta </w:t>
            </w:r>
            <w:r w:rsidRPr="003D374F">
              <w:rPr>
                <w:rFonts w:ascii="Times New Roman" w:hAnsi="Times New Roman" w:cs="Times New Roman"/>
                <w:sz w:val="24"/>
                <w:szCs w:val="24"/>
              </w:rPr>
              <w:t>biedrība</w:t>
            </w:r>
            <w:r>
              <w:rPr>
                <w:rFonts w:ascii="Times New Roman" w:hAnsi="Times New Roman" w:cs="Times New Roman"/>
                <w:sz w:val="24"/>
                <w:szCs w:val="24"/>
              </w:rPr>
              <w:t xml:space="preserve"> </w:t>
            </w:r>
            <w:r w:rsidRPr="003D374F">
              <w:rPr>
                <w:rFonts w:ascii="Times New Roman" w:hAnsi="Times New Roman" w:cs="Times New Roman"/>
                <w:sz w:val="24"/>
                <w:szCs w:val="24"/>
              </w:rPr>
              <w:t>13477/2020</w:t>
            </w:r>
          </w:p>
        </w:tc>
        <w:tc>
          <w:tcPr>
            <w:tcW w:w="6009" w:type="dxa"/>
            <w:gridSpan w:val="2"/>
          </w:tcPr>
          <w:p w14:paraId="0FA57311" w14:textId="74AA0EF1" w:rsidR="00194E9F" w:rsidRPr="007B07DC" w:rsidRDefault="00194E9F" w:rsidP="00194E9F">
            <w:pPr>
              <w:jc w:val="both"/>
              <w:rPr>
                <w:rFonts w:ascii="Times New Roman" w:hAnsi="Times New Roman" w:cs="Times New Roman"/>
                <w:sz w:val="24"/>
                <w:szCs w:val="24"/>
              </w:rPr>
            </w:pPr>
            <w:r>
              <w:rPr>
                <w:rFonts w:ascii="Times New Roman" w:hAnsi="Times New Roman" w:cs="Times New Roman"/>
                <w:sz w:val="24"/>
                <w:szCs w:val="24"/>
              </w:rPr>
              <w:t>L</w:t>
            </w:r>
            <w:r w:rsidRPr="002007FB">
              <w:rPr>
                <w:rFonts w:ascii="Times New Roman" w:hAnsi="Times New Roman" w:cs="Times New Roman"/>
                <w:sz w:val="24"/>
                <w:szCs w:val="24"/>
              </w:rPr>
              <w:t xml:space="preserve">ūdzam </w:t>
            </w:r>
            <w:r w:rsidRPr="007B07DC">
              <w:rPr>
                <w:rFonts w:ascii="Times New Roman" w:hAnsi="Times New Roman" w:cs="Times New Roman"/>
                <w:sz w:val="24"/>
                <w:szCs w:val="24"/>
              </w:rPr>
              <w:t xml:space="preserve">3.1.10.1 </w:t>
            </w:r>
            <w:r>
              <w:rPr>
                <w:rFonts w:ascii="Times New Roman" w:hAnsi="Times New Roman" w:cs="Times New Roman"/>
                <w:sz w:val="24"/>
                <w:szCs w:val="24"/>
              </w:rPr>
              <w:t>“</w:t>
            </w:r>
            <w:r w:rsidRPr="007B07DC">
              <w:rPr>
                <w:rFonts w:ascii="Times New Roman" w:hAnsi="Times New Roman" w:cs="Times New Roman"/>
                <w:sz w:val="24"/>
                <w:szCs w:val="24"/>
              </w:rPr>
              <w:t>Pilnveidot veselības aprūpi bērniem ar 1. tipa cukura diabētu, nodrošinot valsts apmaksātas glikozes monitorēšanas  sistēmas”</w:t>
            </w:r>
            <w:r>
              <w:rPr>
                <w:rFonts w:ascii="Times New Roman" w:hAnsi="Times New Roman" w:cs="Times New Roman"/>
                <w:sz w:val="24"/>
                <w:szCs w:val="24"/>
              </w:rPr>
              <w:t>, t</w:t>
            </w:r>
            <w:r w:rsidRPr="007B07DC">
              <w:rPr>
                <w:rFonts w:ascii="Times New Roman" w:hAnsi="Times New Roman" w:cs="Times New Roman"/>
                <w:sz w:val="24"/>
                <w:szCs w:val="24"/>
              </w:rPr>
              <w:t>o aizstājot vai papildinot sekojoši:</w:t>
            </w:r>
            <w:r>
              <w:rPr>
                <w:rFonts w:ascii="Times New Roman" w:hAnsi="Times New Roman" w:cs="Times New Roman"/>
                <w:sz w:val="24"/>
                <w:szCs w:val="24"/>
              </w:rPr>
              <w:t xml:space="preserve"> </w:t>
            </w:r>
            <w:r w:rsidRPr="007B07DC">
              <w:rPr>
                <w:rFonts w:ascii="Times New Roman" w:hAnsi="Times New Roman" w:cs="Times New Roman"/>
                <w:sz w:val="24"/>
                <w:szCs w:val="24"/>
              </w:rPr>
              <w:t xml:space="preserve">“Pilnveidot veselības aprūpi bērniem ar 1.tipa cukura diabētu, nodrošinot valsts apmaksātus </w:t>
            </w:r>
            <w:r w:rsidRPr="002702F7">
              <w:rPr>
                <w:rFonts w:ascii="Times New Roman" w:hAnsi="Times New Roman" w:cs="Times New Roman"/>
                <w:b/>
                <w:sz w:val="24"/>
                <w:szCs w:val="24"/>
              </w:rPr>
              <w:t>insulīna sūkņus</w:t>
            </w:r>
            <w:r w:rsidRPr="007B07DC">
              <w:rPr>
                <w:rFonts w:ascii="Times New Roman" w:hAnsi="Times New Roman" w:cs="Times New Roman"/>
                <w:sz w:val="24"/>
                <w:szCs w:val="24"/>
              </w:rPr>
              <w:t xml:space="preserve">, glikozes monitorēšanas sistēmas, </w:t>
            </w:r>
            <w:r w:rsidRPr="002702F7">
              <w:rPr>
                <w:rFonts w:ascii="Times New Roman" w:hAnsi="Times New Roman" w:cs="Times New Roman"/>
                <w:b/>
                <w:sz w:val="24"/>
                <w:szCs w:val="24"/>
              </w:rPr>
              <w:t>testrēmeles</w:t>
            </w:r>
            <w:r w:rsidRPr="007B07DC">
              <w:rPr>
                <w:rFonts w:ascii="Times New Roman" w:hAnsi="Times New Roman" w:cs="Times New Roman"/>
                <w:sz w:val="24"/>
                <w:szCs w:val="24"/>
              </w:rPr>
              <w:t>”</w:t>
            </w:r>
            <w:r>
              <w:rPr>
                <w:rFonts w:ascii="Times New Roman" w:hAnsi="Times New Roman" w:cs="Times New Roman"/>
                <w:sz w:val="24"/>
                <w:szCs w:val="24"/>
              </w:rPr>
              <w:t>.</w:t>
            </w:r>
          </w:p>
          <w:p w14:paraId="4D4F9641" w14:textId="77777777" w:rsidR="00194E9F" w:rsidRDefault="00194E9F" w:rsidP="00194E9F">
            <w:pPr>
              <w:jc w:val="both"/>
              <w:rPr>
                <w:rFonts w:ascii="Times New Roman" w:hAnsi="Times New Roman" w:cs="Times New Roman"/>
                <w:sz w:val="24"/>
                <w:szCs w:val="24"/>
              </w:rPr>
            </w:pPr>
            <w:r w:rsidRPr="007B07DC">
              <w:rPr>
                <w:rFonts w:ascii="Times New Roman" w:hAnsi="Times New Roman" w:cs="Times New Roman"/>
                <w:sz w:val="24"/>
                <w:szCs w:val="24"/>
              </w:rPr>
              <w:t>Šobrīd insulīna sūkņu un to piederumu kompensēšanas finansējums tiek piešķirts no neiztērētās naudas uz 2 gadiem. Katru gadu nav skaidrības ģimenēm vai šis finansējums turpināsies arī pēc 2 gadiem. Diemžēl šāda valdības rīcība ir īslaicīga risinājums, kas prasa ik gadu daudz pūļu finansējuma atrašanai, piešķiršanai, iepirkumu sagatavošanai un citām ar šo nepieciešamību saistītām darbībām. Sakarā ar lielām uzturēšanas izmaksām, sūkņu lietotāji patstāvīgi nespēs sev nodrošināt šo iekārtu, kā rezultātā valsts izlietotie līdzekļi tiks iztērēti nelietderīgi un plānotais ieguldījums nesīs īslaicīgu labumu.</w:t>
            </w:r>
          </w:p>
          <w:p w14:paraId="272F2FF7" w14:textId="57E6D393" w:rsidR="00194E9F" w:rsidRPr="00D17945" w:rsidRDefault="00194E9F" w:rsidP="00194E9F">
            <w:pPr>
              <w:jc w:val="both"/>
              <w:rPr>
                <w:rFonts w:ascii="Times New Roman" w:hAnsi="Times New Roman" w:cs="Times New Roman"/>
                <w:sz w:val="24"/>
                <w:szCs w:val="24"/>
              </w:rPr>
            </w:pPr>
          </w:p>
        </w:tc>
        <w:tc>
          <w:tcPr>
            <w:tcW w:w="2071" w:type="dxa"/>
            <w:gridSpan w:val="2"/>
          </w:tcPr>
          <w:p w14:paraId="584FCD34" w14:textId="4E145933" w:rsidR="00194E9F" w:rsidRPr="00A449EA" w:rsidRDefault="00194E9F" w:rsidP="00194E9F">
            <w:pPr>
              <w:jc w:val="both"/>
              <w:rPr>
                <w:rFonts w:ascii="Times New Roman" w:hAnsi="Times New Roman" w:cs="Times New Roman"/>
                <w:b/>
                <w:bCs/>
                <w:sz w:val="24"/>
                <w:szCs w:val="24"/>
              </w:rPr>
            </w:pPr>
            <w:r w:rsidRPr="00626B94">
              <w:rPr>
                <w:rFonts w:ascii="Times New Roman" w:hAnsi="Times New Roman" w:cs="Times New Roman"/>
                <w:b/>
                <w:bCs/>
                <w:sz w:val="24"/>
                <w:szCs w:val="24"/>
              </w:rPr>
              <w:t>Ņemts vērā dalēji</w:t>
            </w:r>
          </w:p>
        </w:tc>
        <w:tc>
          <w:tcPr>
            <w:tcW w:w="3685" w:type="dxa"/>
          </w:tcPr>
          <w:p w14:paraId="5B4B60C4" w14:textId="00C5CE86" w:rsidR="00194E9F" w:rsidRDefault="00194E9F" w:rsidP="00194E9F">
            <w:pPr>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Uzdevums precizēts:</w:t>
            </w:r>
          </w:p>
          <w:p w14:paraId="580012FB" w14:textId="512D8B71" w:rsidR="00194E9F" w:rsidRPr="00C80CB1" w:rsidRDefault="00194E9F" w:rsidP="00194E9F">
            <w:pPr>
              <w:jc w:val="both"/>
              <w:rPr>
                <w:rStyle w:val="normaltextrun"/>
                <w:rFonts w:ascii="Times New Roman" w:hAnsi="Times New Roman" w:cs="Times New Roman"/>
                <w:sz w:val="24"/>
                <w:szCs w:val="24"/>
              </w:rPr>
            </w:pPr>
            <w:r w:rsidRPr="00F976E6">
              <w:rPr>
                <w:rStyle w:val="normaltextrun"/>
                <w:rFonts w:ascii="Times New Roman" w:hAnsi="Times New Roman" w:cs="Times New Roman"/>
                <w:sz w:val="24"/>
                <w:szCs w:val="24"/>
              </w:rPr>
              <w:t xml:space="preserve">Pilnveidot </w:t>
            </w:r>
            <w:r>
              <w:rPr>
                <w:rStyle w:val="normaltextrun"/>
                <w:rFonts w:ascii="Times New Roman" w:hAnsi="Times New Roman" w:cs="Times New Roman"/>
                <w:sz w:val="24"/>
                <w:szCs w:val="24"/>
              </w:rPr>
              <w:t>veselības</w:t>
            </w:r>
            <w:r w:rsidRPr="00F976E6">
              <w:rPr>
                <w:rStyle w:val="normaltextrun"/>
                <w:rFonts w:ascii="Times New Roman" w:hAnsi="Times New Roman" w:cs="Times New Roman"/>
                <w:sz w:val="24"/>
                <w:szCs w:val="24"/>
              </w:rPr>
              <w:t xml:space="preserve"> aprūpi bērniem ar 1. tipa cukura diabētu, </w:t>
            </w:r>
            <w:r>
              <w:rPr>
                <w:rStyle w:val="normaltextrun"/>
                <w:rFonts w:ascii="Times New Roman" w:hAnsi="Times New Roman" w:cs="Times New Roman"/>
                <w:sz w:val="24"/>
                <w:szCs w:val="24"/>
              </w:rPr>
              <w:t>nodrošinot valsts apmaksātus</w:t>
            </w:r>
            <w:r w:rsidRPr="00F976E6">
              <w:rPr>
                <w:rStyle w:val="normaltextrun"/>
                <w:rFonts w:ascii="Times New Roman" w:hAnsi="Times New Roman" w:cs="Times New Roman"/>
                <w:sz w:val="24"/>
                <w:szCs w:val="24"/>
              </w:rPr>
              <w:t xml:space="preserve"> </w:t>
            </w:r>
            <w:r w:rsidRPr="00847976">
              <w:rPr>
                <w:rFonts w:ascii="Times New Roman" w:eastAsia="Times New Roman" w:hAnsi="Times New Roman" w:cs="Times New Roman"/>
                <w:b/>
                <w:bCs/>
                <w:sz w:val="24"/>
                <w:szCs w:val="24"/>
                <w:lang w:eastAsia="lv-LV"/>
              </w:rPr>
              <w:t>insulīna sūkņus</w:t>
            </w:r>
            <w:r>
              <w:rPr>
                <w:rFonts w:ascii="Times New Roman" w:eastAsia="Times New Roman" w:hAnsi="Times New Roman" w:cs="Times New Roman"/>
                <w:b/>
                <w:bCs/>
                <w:sz w:val="24"/>
                <w:szCs w:val="24"/>
                <w:lang w:eastAsia="lv-LV"/>
              </w:rPr>
              <w:t>,</w:t>
            </w:r>
            <w:r w:rsidRPr="00F06F7E">
              <w:rPr>
                <w:rStyle w:val="normaltextrun"/>
                <w:rFonts w:ascii="Times New Roman" w:hAnsi="Times New Roman" w:cs="Times New Roman"/>
                <w:sz w:val="24"/>
                <w:szCs w:val="24"/>
              </w:rPr>
              <w:t xml:space="preserve"> </w:t>
            </w:r>
            <w:r w:rsidRPr="00626B94">
              <w:rPr>
                <w:rStyle w:val="normaltextrun"/>
                <w:rFonts w:ascii="Times New Roman" w:hAnsi="Times New Roman" w:cs="Times New Roman"/>
                <w:b/>
                <w:bCs/>
                <w:sz w:val="24"/>
                <w:szCs w:val="24"/>
              </w:rPr>
              <w:t xml:space="preserve">glikozes monitorēšanas  sistēmu (CGMS), </w:t>
            </w:r>
            <w:r w:rsidRPr="00626B94">
              <w:rPr>
                <w:rFonts w:ascii="Times New Roman" w:eastAsia="Times New Roman" w:hAnsi="Times New Roman" w:cs="Times New Roman"/>
                <w:b/>
                <w:bCs/>
                <w:sz w:val="24"/>
                <w:szCs w:val="24"/>
                <w:lang w:eastAsia="lv-LV"/>
              </w:rPr>
              <w:t>insulīna injekciju adatas</w:t>
            </w:r>
            <w:r>
              <w:rPr>
                <w:rFonts w:ascii="Times New Roman" w:eastAsia="Times New Roman" w:hAnsi="Times New Roman" w:cs="Times New Roman"/>
                <w:sz w:val="24"/>
                <w:szCs w:val="24"/>
                <w:lang w:eastAsia="lv-LV"/>
              </w:rPr>
              <w:t>.</w:t>
            </w:r>
          </w:p>
          <w:p w14:paraId="08801FC2" w14:textId="77777777" w:rsidR="00194E9F" w:rsidRPr="00960165" w:rsidRDefault="00194E9F" w:rsidP="00194E9F">
            <w:pPr>
              <w:jc w:val="both"/>
              <w:rPr>
                <w:rFonts w:ascii="Times New Roman" w:hAnsi="Times New Roman" w:cs="Times New Roman"/>
                <w:sz w:val="24"/>
                <w:szCs w:val="24"/>
              </w:rPr>
            </w:pPr>
          </w:p>
        </w:tc>
      </w:tr>
      <w:tr w:rsidR="00194E9F" w:rsidRPr="00960165" w14:paraId="31FA085B" w14:textId="77777777" w:rsidTr="00993BB5">
        <w:tc>
          <w:tcPr>
            <w:tcW w:w="2405" w:type="dxa"/>
            <w:gridSpan w:val="3"/>
            <w:shd w:val="clear" w:color="auto" w:fill="auto"/>
          </w:tcPr>
          <w:p w14:paraId="5BC8B4C3" w14:textId="1FF37C89" w:rsidR="00194E9F" w:rsidRPr="00543D71"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5FDF478" w14:textId="77777777" w:rsidR="00194E9F" w:rsidRPr="0087070D" w:rsidRDefault="00194E9F" w:rsidP="00194E9F">
            <w:pPr>
              <w:jc w:val="both"/>
              <w:rPr>
                <w:rFonts w:ascii="Times New Roman" w:hAnsi="Times New Roman" w:cs="Times New Roman"/>
                <w:b/>
                <w:sz w:val="24"/>
                <w:szCs w:val="24"/>
              </w:rPr>
            </w:pPr>
            <w:r w:rsidRPr="0087070D">
              <w:rPr>
                <w:rFonts w:ascii="Times New Roman" w:hAnsi="Times New Roman" w:cs="Times New Roman"/>
                <w:b/>
                <w:sz w:val="24"/>
                <w:szCs w:val="24"/>
              </w:rPr>
              <w:t xml:space="preserve">3.1.11. </w:t>
            </w:r>
            <w:r>
              <w:rPr>
                <w:rFonts w:ascii="Times New Roman" w:hAnsi="Times New Roman" w:cs="Times New Roman"/>
                <w:b/>
                <w:sz w:val="24"/>
                <w:szCs w:val="24"/>
              </w:rPr>
              <w:t>“</w:t>
            </w:r>
            <w:r w:rsidRPr="008710E2">
              <w:rPr>
                <w:rFonts w:ascii="Times New Roman" w:hAnsi="Times New Roman" w:cs="Times New Roman"/>
                <w:b/>
                <w:sz w:val="24"/>
                <w:szCs w:val="24"/>
              </w:rPr>
              <w:t>Uzlabot infekcijas slimību agrīnu diagnostiku un veicināt labākus ārstēšanas rezultātus (sasaistē ar II virzienu</w:t>
            </w:r>
            <w:r>
              <w:rPr>
                <w:rFonts w:ascii="Times New Roman" w:hAnsi="Times New Roman" w:cs="Times New Roman"/>
                <w:b/>
                <w:sz w:val="24"/>
                <w:szCs w:val="24"/>
              </w:rPr>
              <w:t xml:space="preserve">)” </w:t>
            </w:r>
          </w:p>
          <w:p w14:paraId="226C5B5F" w14:textId="596D3068"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194E9F" w:rsidRPr="00960165" w14:paraId="641A0D58" w14:textId="77777777" w:rsidTr="001150CE">
        <w:tc>
          <w:tcPr>
            <w:tcW w:w="846" w:type="dxa"/>
            <w:shd w:val="clear" w:color="auto" w:fill="FFFFFF" w:themeFill="background1"/>
          </w:tcPr>
          <w:p w14:paraId="2587FB10" w14:textId="602E98C1"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461.</w:t>
            </w:r>
          </w:p>
        </w:tc>
        <w:tc>
          <w:tcPr>
            <w:tcW w:w="1559" w:type="dxa"/>
            <w:gridSpan w:val="2"/>
            <w:shd w:val="clear" w:color="auto" w:fill="FFFFFF" w:themeFill="background1"/>
          </w:tcPr>
          <w:p w14:paraId="6CB74BCF" w14:textId="2CF7F3A8" w:rsidR="00194E9F" w:rsidRPr="00543D71" w:rsidRDefault="00194E9F" w:rsidP="00194E9F">
            <w:pPr>
              <w:jc w:val="both"/>
              <w:rPr>
                <w:rFonts w:ascii="Times New Roman" w:hAnsi="Times New Roman" w:cs="Times New Roman"/>
                <w:sz w:val="24"/>
                <w:szCs w:val="24"/>
              </w:rPr>
            </w:pPr>
            <w:r w:rsidRPr="0087070D">
              <w:rPr>
                <w:rFonts w:ascii="Times New Roman" w:hAnsi="Times New Roman" w:cs="Times New Roman"/>
                <w:sz w:val="24"/>
                <w:szCs w:val="24"/>
              </w:rPr>
              <w:t>Tieslietu ministrija 13535/2020</w:t>
            </w:r>
          </w:p>
        </w:tc>
        <w:tc>
          <w:tcPr>
            <w:tcW w:w="6009" w:type="dxa"/>
            <w:gridSpan w:val="2"/>
            <w:shd w:val="clear" w:color="auto" w:fill="FFFFFF" w:themeFill="background1"/>
          </w:tcPr>
          <w:p w14:paraId="0E87E5A4" w14:textId="77777777" w:rsidR="00194E9F" w:rsidRPr="003A02CD" w:rsidRDefault="00194E9F" w:rsidP="00194E9F">
            <w:pPr>
              <w:jc w:val="both"/>
              <w:rPr>
                <w:rFonts w:ascii="Times New Roman" w:hAnsi="Times New Roman" w:cs="Times New Roman"/>
                <w:sz w:val="24"/>
                <w:szCs w:val="24"/>
              </w:rPr>
            </w:pPr>
            <w:r w:rsidRPr="003A02CD">
              <w:rPr>
                <w:rFonts w:ascii="Times New Roman" w:hAnsi="Times New Roman" w:cs="Times New Roman"/>
                <w:sz w:val="24"/>
                <w:szCs w:val="24"/>
              </w:rPr>
              <w:t xml:space="preserve">Projekta 3.1.11. apakšuzdevumā nepieciešams pievienot apakšuzdevumus, kas paredzētu: </w:t>
            </w:r>
          </w:p>
          <w:p w14:paraId="0E817D74" w14:textId="63BB7076" w:rsidR="00194E9F" w:rsidRPr="00EE0512" w:rsidRDefault="00194E9F" w:rsidP="00194E9F">
            <w:pPr>
              <w:pStyle w:val="ListParagraph"/>
              <w:numPr>
                <w:ilvl w:val="0"/>
                <w:numId w:val="27"/>
              </w:numPr>
              <w:jc w:val="both"/>
              <w:rPr>
                <w:rFonts w:ascii="Times New Roman" w:hAnsi="Times New Roman" w:cs="Times New Roman"/>
              </w:rPr>
            </w:pPr>
            <w:r w:rsidRPr="00EE0512">
              <w:rPr>
                <w:rFonts w:ascii="Times New Roman" w:hAnsi="Times New Roman" w:cs="Times New Roman"/>
              </w:rPr>
              <w:t>ņemot vērā augsto HIV, C un B hepatīta pacientu koncentrāciju ieslodzīto vidū, ieviest ieslodzījuma vietās HIV, C un B hepatīta ekspresdiagnostikas testus, lai varētu agrīni diagnosticēt un ārstēt šīs sabiedrībai bīstamās infekcijas slimības;</w:t>
            </w:r>
          </w:p>
          <w:p w14:paraId="18B67973" w14:textId="7779741F" w:rsidR="00194E9F" w:rsidRPr="00EE0512" w:rsidRDefault="00194E9F" w:rsidP="00194E9F">
            <w:pPr>
              <w:pStyle w:val="ListParagraph"/>
              <w:numPr>
                <w:ilvl w:val="0"/>
                <w:numId w:val="27"/>
              </w:numPr>
              <w:jc w:val="both"/>
              <w:rPr>
                <w:rFonts w:ascii="Times New Roman" w:hAnsi="Times New Roman" w:cs="Times New Roman"/>
              </w:rPr>
            </w:pPr>
            <w:r w:rsidRPr="00EE0512">
              <w:rPr>
                <w:rFonts w:ascii="Times New Roman" w:hAnsi="Times New Roman" w:cs="Times New Roman"/>
              </w:rPr>
              <w:t>īstenot ieslodzījuma vietās projektu “Cietumi brīvi no C vīrusa hepatīta”, pielietojot ieslodzījuma vietās mūsdienu C hepatīta diagnostikas un ārstēšanas metodes;</w:t>
            </w:r>
          </w:p>
          <w:p w14:paraId="4920EC12" w14:textId="5F91A7FE" w:rsidR="00194E9F" w:rsidRPr="00A31BB6" w:rsidRDefault="00194E9F" w:rsidP="00194E9F">
            <w:pPr>
              <w:pStyle w:val="ListParagraph"/>
              <w:numPr>
                <w:ilvl w:val="0"/>
                <w:numId w:val="27"/>
              </w:numPr>
              <w:jc w:val="both"/>
              <w:rPr>
                <w:rFonts w:ascii="Times New Roman" w:hAnsi="Times New Roman" w:cs="Times New Roman"/>
              </w:rPr>
            </w:pPr>
            <w:bookmarkStart w:id="28" w:name="_Hlk62938828"/>
            <w:r w:rsidRPr="00A31BB6">
              <w:rPr>
                <w:rFonts w:ascii="Times New Roman" w:hAnsi="Times New Roman" w:cs="Times New Roman"/>
              </w:rPr>
              <w:t xml:space="preserve">īstenot regulāru skrīningu ieslodzījuma vietās Covid-19 inficēto ieslodzīto savlaicīgai atklāšanai. </w:t>
            </w:r>
          </w:p>
          <w:bookmarkEnd w:id="28"/>
          <w:p w14:paraId="4EE42A7A" w14:textId="3FD26681" w:rsidR="00194E9F" w:rsidRPr="00A31BB6" w:rsidRDefault="00194E9F" w:rsidP="00194E9F">
            <w:pPr>
              <w:jc w:val="both"/>
              <w:rPr>
                <w:rFonts w:ascii="Times New Roman" w:hAnsi="Times New Roman" w:cs="Times New Roman"/>
              </w:rPr>
            </w:pPr>
          </w:p>
        </w:tc>
        <w:tc>
          <w:tcPr>
            <w:tcW w:w="2071" w:type="dxa"/>
            <w:gridSpan w:val="2"/>
            <w:shd w:val="clear" w:color="auto" w:fill="FFFFFF" w:themeFill="background1"/>
          </w:tcPr>
          <w:p w14:paraId="223E61EA" w14:textId="669808FB" w:rsidR="00194E9F" w:rsidRPr="00A449EA" w:rsidRDefault="00194E9F" w:rsidP="00194E9F">
            <w:pPr>
              <w:jc w:val="both"/>
              <w:rPr>
                <w:rFonts w:ascii="Times New Roman" w:hAnsi="Times New Roman" w:cs="Times New Roman"/>
                <w:b/>
                <w:bCs/>
                <w:color w:val="FF0000"/>
                <w:sz w:val="24"/>
                <w:szCs w:val="24"/>
              </w:rPr>
            </w:pPr>
            <w:r w:rsidRPr="005F4E95">
              <w:rPr>
                <w:rFonts w:ascii="Times New Roman" w:hAnsi="Times New Roman" w:cs="Times New Roman"/>
                <w:b/>
                <w:bCs/>
                <w:sz w:val="24"/>
                <w:szCs w:val="24"/>
              </w:rPr>
              <w:t>Daļēji ņemts vērā</w:t>
            </w:r>
          </w:p>
        </w:tc>
        <w:tc>
          <w:tcPr>
            <w:tcW w:w="3685" w:type="dxa"/>
            <w:shd w:val="clear" w:color="auto" w:fill="FFFFFF" w:themeFill="background1"/>
          </w:tcPr>
          <w:p w14:paraId="24B4BD90" w14:textId="2DF6C3E6" w:rsidR="00194E9F" w:rsidRDefault="00194E9F" w:rsidP="00194E9F">
            <w:pPr>
              <w:jc w:val="both"/>
              <w:rPr>
                <w:rFonts w:ascii="Times New Roman" w:hAnsi="Times New Roman" w:cs="Times New Roman"/>
                <w:sz w:val="24"/>
                <w:szCs w:val="24"/>
              </w:rPr>
            </w:pPr>
            <w:r w:rsidRPr="005F4E95">
              <w:rPr>
                <w:rFonts w:ascii="Times New Roman" w:hAnsi="Times New Roman" w:cs="Times New Roman"/>
                <w:sz w:val="24"/>
                <w:szCs w:val="24"/>
              </w:rPr>
              <w:t>Pamatnostādņu projektā ir iekļauts 2.3.7.pasākums, kas paredz izstrādāt attīstības plānošanas dokumentu (rīcības plānu) 2022.-2027.gadam HIV infekcijas, seksuālās transmisijas infekciju, B un C hepatīta izplatības ierobežošanai. Piedāvāt</w:t>
            </w:r>
            <w:r>
              <w:rPr>
                <w:rFonts w:ascii="Times New Roman" w:hAnsi="Times New Roman" w:cs="Times New Roman"/>
                <w:sz w:val="24"/>
                <w:szCs w:val="24"/>
              </w:rPr>
              <w:t>ie</w:t>
            </w:r>
            <w:r w:rsidRPr="005F4E95">
              <w:rPr>
                <w:rFonts w:ascii="Times New Roman" w:hAnsi="Times New Roman" w:cs="Times New Roman"/>
                <w:sz w:val="24"/>
                <w:szCs w:val="24"/>
              </w:rPr>
              <w:t xml:space="preserve"> pasākum</w:t>
            </w:r>
            <w:r>
              <w:rPr>
                <w:rFonts w:ascii="Times New Roman" w:hAnsi="Times New Roman" w:cs="Times New Roman"/>
                <w:sz w:val="24"/>
                <w:szCs w:val="24"/>
              </w:rPr>
              <w:t>i</w:t>
            </w:r>
            <w:r w:rsidRPr="005F4E95">
              <w:rPr>
                <w:rFonts w:ascii="Times New Roman" w:hAnsi="Times New Roman" w:cs="Times New Roman"/>
                <w:sz w:val="24"/>
                <w:szCs w:val="24"/>
              </w:rPr>
              <w:t xml:space="preserve"> -   ieviest ieslodzījuma vietās HIV, C un B hepatīta ekspresdiagnostikas testus, </w:t>
            </w:r>
            <w:r>
              <w:rPr>
                <w:rFonts w:ascii="Times New Roman" w:hAnsi="Times New Roman" w:cs="Times New Roman"/>
                <w:sz w:val="24"/>
                <w:szCs w:val="24"/>
              </w:rPr>
              <w:t xml:space="preserve">kā arī </w:t>
            </w:r>
            <w:r w:rsidRPr="005F4E95">
              <w:rPr>
                <w:rFonts w:ascii="Times New Roman" w:hAnsi="Times New Roman" w:cs="Times New Roman"/>
                <w:sz w:val="24"/>
                <w:szCs w:val="24"/>
              </w:rPr>
              <w:t>pielieto</w:t>
            </w:r>
            <w:r>
              <w:rPr>
                <w:rFonts w:ascii="Times New Roman" w:hAnsi="Times New Roman" w:cs="Times New Roman"/>
                <w:sz w:val="24"/>
                <w:szCs w:val="24"/>
              </w:rPr>
              <w:t>t</w:t>
            </w:r>
            <w:r w:rsidRPr="005F4E95">
              <w:rPr>
                <w:rFonts w:ascii="Times New Roman" w:hAnsi="Times New Roman" w:cs="Times New Roman"/>
                <w:sz w:val="24"/>
                <w:szCs w:val="24"/>
              </w:rPr>
              <w:t xml:space="preserve"> ieslodzījuma vietās mūsdienu C hepatīta diagnostikas un ārstēšanas metodes</w:t>
            </w:r>
            <w:r>
              <w:rPr>
                <w:rFonts w:ascii="Times New Roman" w:hAnsi="Times New Roman" w:cs="Times New Roman"/>
                <w:sz w:val="24"/>
                <w:szCs w:val="24"/>
              </w:rPr>
              <w:t xml:space="preserve">, varētu tikt izvērtēti un to īstenošana paredzētā jaunā plāna ietvaros, attiecīgi izvērtējot pasākuma ieviešanai papildus nepieciešamo valsts budžeta finansējumu. </w:t>
            </w:r>
          </w:p>
          <w:p w14:paraId="6EC62C70" w14:textId="690C8825" w:rsidR="00194E9F" w:rsidRPr="005F4E95" w:rsidRDefault="00194E9F" w:rsidP="00194E9F">
            <w:pPr>
              <w:jc w:val="both"/>
              <w:rPr>
                <w:rFonts w:ascii="Times New Roman" w:hAnsi="Times New Roman" w:cs="Times New Roman"/>
                <w:sz w:val="24"/>
                <w:szCs w:val="24"/>
              </w:rPr>
            </w:pPr>
            <w:r>
              <w:rPr>
                <w:rFonts w:ascii="Times New Roman" w:hAnsi="Times New Roman" w:cs="Times New Roman"/>
                <w:sz w:val="24"/>
                <w:szCs w:val="24"/>
              </w:rPr>
              <w:t>Informējam, ka slēgta tipa iestādēs šobrīd jau notiek testēšana uz Covid-19.</w:t>
            </w:r>
          </w:p>
          <w:p w14:paraId="4E3F0E72" w14:textId="77777777" w:rsidR="00194E9F" w:rsidRPr="00A31BB6" w:rsidRDefault="00194E9F" w:rsidP="00194E9F">
            <w:pPr>
              <w:jc w:val="both"/>
              <w:rPr>
                <w:rFonts w:ascii="Times New Roman" w:hAnsi="Times New Roman" w:cs="Times New Roman"/>
                <w:b/>
                <w:bCs/>
                <w:sz w:val="24"/>
                <w:szCs w:val="24"/>
              </w:rPr>
            </w:pPr>
          </w:p>
        </w:tc>
      </w:tr>
      <w:tr w:rsidR="00194E9F" w:rsidRPr="009F28E9" w14:paraId="11CB4C95" w14:textId="77777777" w:rsidTr="001150CE">
        <w:tc>
          <w:tcPr>
            <w:tcW w:w="846" w:type="dxa"/>
          </w:tcPr>
          <w:p w14:paraId="144BB660" w14:textId="208C2D34" w:rsidR="00194E9F" w:rsidRPr="009F28E9" w:rsidRDefault="00194E9F" w:rsidP="00194E9F">
            <w:pPr>
              <w:jc w:val="both"/>
              <w:rPr>
                <w:rFonts w:ascii="Times New Roman" w:hAnsi="Times New Roman" w:cs="Times New Roman"/>
                <w:sz w:val="24"/>
                <w:szCs w:val="24"/>
              </w:rPr>
            </w:pPr>
            <w:r>
              <w:rPr>
                <w:rFonts w:ascii="Times New Roman" w:hAnsi="Times New Roman" w:cs="Times New Roman"/>
                <w:sz w:val="24"/>
                <w:szCs w:val="24"/>
              </w:rPr>
              <w:t>462.</w:t>
            </w:r>
          </w:p>
        </w:tc>
        <w:tc>
          <w:tcPr>
            <w:tcW w:w="1559" w:type="dxa"/>
            <w:gridSpan w:val="2"/>
          </w:tcPr>
          <w:p w14:paraId="37A041C4" w14:textId="2B5A4506" w:rsidR="00194E9F" w:rsidRPr="009F28E9" w:rsidRDefault="00194E9F" w:rsidP="00194E9F">
            <w:pPr>
              <w:jc w:val="both"/>
              <w:rPr>
                <w:rFonts w:ascii="Times New Roman" w:hAnsi="Times New Roman" w:cs="Times New Roman"/>
                <w:sz w:val="24"/>
                <w:szCs w:val="24"/>
              </w:rPr>
            </w:pPr>
            <w:r>
              <w:rPr>
                <w:rFonts w:ascii="Times New Roman" w:hAnsi="Times New Roman" w:cs="Times New Roman"/>
                <w:sz w:val="24"/>
                <w:szCs w:val="24"/>
              </w:rPr>
              <w:t>LĀB</w:t>
            </w:r>
            <w:r w:rsidRPr="009F28E9">
              <w:rPr>
                <w:rFonts w:ascii="Times New Roman" w:hAnsi="Times New Roman" w:cs="Times New Roman"/>
                <w:sz w:val="24"/>
                <w:szCs w:val="24"/>
              </w:rPr>
              <w:t>/Latvijas Pneimonologu asociācija 13606/2020</w:t>
            </w:r>
          </w:p>
        </w:tc>
        <w:tc>
          <w:tcPr>
            <w:tcW w:w="6009" w:type="dxa"/>
            <w:gridSpan w:val="2"/>
          </w:tcPr>
          <w:p w14:paraId="1A07BB38" w14:textId="77777777" w:rsidR="00194E9F" w:rsidRPr="009F28E9" w:rsidRDefault="00194E9F" w:rsidP="00194E9F">
            <w:pPr>
              <w:jc w:val="both"/>
              <w:rPr>
                <w:rFonts w:ascii="Times New Roman" w:hAnsi="Times New Roman" w:cs="Times New Roman"/>
                <w:sz w:val="24"/>
                <w:szCs w:val="24"/>
              </w:rPr>
            </w:pPr>
            <w:r w:rsidRPr="009F28E9">
              <w:rPr>
                <w:rFonts w:ascii="Times New Roman" w:hAnsi="Times New Roman" w:cs="Times New Roman"/>
                <w:sz w:val="24"/>
                <w:szCs w:val="24"/>
              </w:rPr>
              <w:t xml:space="preserve">Papildināt </w:t>
            </w:r>
            <w:r>
              <w:t xml:space="preserve"> </w:t>
            </w:r>
            <w:r w:rsidRPr="002374EB">
              <w:rPr>
                <w:rFonts w:ascii="Times New Roman" w:hAnsi="Times New Roman" w:cs="Times New Roman"/>
                <w:sz w:val="24"/>
                <w:szCs w:val="24"/>
              </w:rPr>
              <w:t>pamatnostādņu 3.1.11. punktu</w:t>
            </w:r>
            <w:r w:rsidRPr="009F28E9">
              <w:rPr>
                <w:rFonts w:ascii="Times New Roman" w:hAnsi="Times New Roman" w:cs="Times New Roman"/>
                <w:sz w:val="24"/>
                <w:szCs w:val="24"/>
              </w:rPr>
              <w:t xml:space="preserve"> ar jaunu uzdevumu:</w:t>
            </w:r>
          </w:p>
          <w:p w14:paraId="35A623F8" w14:textId="77777777" w:rsidR="00194E9F" w:rsidRPr="009F28E9" w:rsidRDefault="00194E9F" w:rsidP="00194E9F">
            <w:pPr>
              <w:jc w:val="both"/>
              <w:rPr>
                <w:rFonts w:ascii="Times New Roman" w:hAnsi="Times New Roman" w:cs="Times New Roman"/>
                <w:sz w:val="24"/>
                <w:szCs w:val="24"/>
              </w:rPr>
            </w:pPr>
            <w:r w:rsidRPr="009F28E9">
              <w:rPr>
                <w:rFonts w:ascii="Times New Roman" w:hAnsi="Times New Roman" w:cs="Times New Roman"/>
                <w:sz w:val="24"/>
                <w:szCs w:val="24"/>
              </w:rPr>
              <w:t>Nodrošināt pilnvērtīgu TB gadījumu reģistrāciju ar iespēju datus izmantot vietējai un starptautiskai situācijas novērtēšanai</w:t>
            </w:r>
          </w:p>
        </w:tc>
        <w:tc>
          <w:tcPr>
            <w:tcW w:w="2071" w:type="dxa"/>
            <w:gridSpan w:val="2"/>
          </w:tcPr>
          <w:p w14:paraId="41BEA5A7" w14:textId="7909999F" w:rsidR="00194E9F" w:rsidRPr="009F28E9" w:rsidRDefault="00194E9F" w:rsidP="00194E9F">
            <w:pPr>
              <w:jc w:val="both"/>
              <w:rPr>
                <w:rFonts w:ascii="Times New Roman" w:hAnsi="Times New Roman" w:cs="Times New Roman"/>
                <w:b/>
                <w:bCs/>
                <w:color w:val="FF0000"/>
                <w:sz w:val="24"/>
                <w:szCs w:val="24"/>
              </w:rPr>
            </w:pPr>
            <w:r w:rsidRPr="00715D51">
              <w:rPr>
                <w:rFonts w:ascii="Times New Roman" w:hAnsi="Times New Roman" w:cs="Times New Roman"/>
                <w:b/>
                <w:bCs/>
                <w:sz w:val="24"/>
                <w:szCs w:val="24"/>
              </w:rPr>
              <w:t>Ņemts vērā</w:t>
            </w:r>
          </w:p>
        </w:tc>
        <w:tc>
          <w:tcPr>
            <w:tcW w:w="3685" w:type="dxa"/>
          </w:tcPr>
          <w:p w14:paraId="0F2551F2" w14:textId="3CF914C7" w:rsidR="00194E9F" w:rsidRDefault="00194E9F" w:rsidP="00194E9F">
            <w:pPr>
              <w:autoSpaceDE w:val="0"/>
              <w:autoSpaceDN w:val="0"/>
              <w:adjustRightInd w:val="0"/>
              <w:jc w:val="both"/>
              <w:rPr>
                <w:rFonts w:ascii="Times New Roman" w:hAnsi="Times New Roman" w:cs="Times New Roman"/>
                <w:color w:val="000000" w:themeColor="text1"/>
                <w:sz w:val="24"/>
                <w:szCs w:val="24"/>
              </w:rPr>
            </w:pPr>
            <w:r w:rsidRPr="00715D51">
              <w:rPr>
                <w:rFonts w:ascii="Times New Roman" w:hAnsi="Times New Roman" w:cs="Times New Roman"/>
                <w:color w:val="000000" w:themeColor="text1"/>
                <w:sz w:val="24"/>
                <w:szCs w:val="24"/>
              </w:rPr>
              <w:t>Papildināts pamatnostādņu 2.3.3.pasākums, paredzot arī īstenot pasākumus, lai uzlabotu tuberkulozes reģistru datu kvalitāti un novērstu datu nepilnības, tai skaitā nodrošinot pilnvērtīgu tuberkulozes gadījumu reģistrāciju .</w:t>
            </w:r>
          </w:p>
          <w:p w14:paraId="49E5D939" w14:textId="30597E78" w:rsidR="00194E9F" w:rsidRPr="009F28E9" w:rsidRDefault="00194E9F" w:rsidP="00194E9F">
            <w:pPr>
              <w:jc w:val="both"/>
              <w:rPr>
                <w:rFonts w:ascii="Times New Roman" w:hAnsi="Times New Roman" w:cs="Times New Roman"/>
                <w:sz w:val="24"/>
                <w:szCs w:val="24"/>
              </w:rPr>
            </w:pPr>
          </w:p>
        </w:tc>
      </w:tr>
      <w:tr w:rsidR="00194E9F" w:rsidRPr="009F28E9" w14:paraId="4681C4DC" w14:textId="77777777" w:rsidTr="001150CE">
        <w:tc>
          <w:tcPr>
            <w:tcW w:w="846" w:type="dxa"/>
          </w:tcPr>
          <w:p w14:paraId="3F45A0AF" w14:textId="1FDE111A" w:rsidR="00194E9F" w:rsidRPr="009F28E9" w:rsidRDefault="00194E9F" w:rsidP="00194E9F">
            <w:pPr>
              <w:jc w:val="both"/>
              <w:rPr>
                <w:rFonts w:ascii="Times New Roman" w:hAnsi="Times New Roman" w:cs="Times New Roman"/>
                <w:sz w:val="24"/>
                <w:szCs w:val="24"/>
              </w:rPr>
            </w:pPr>
            <w:r>
              <w:rPr>
                <w:rFonts w:ascii="Times New Roman" w:hAnsi="Times New Roman" w:cs="Times New Roman"/>
                <w:sz w:val="24"/>
                <w:szCs w:val="24"/>
              </w:rPr>
              <w:t>463.</w:t>
            </w:r>
          </w:p>
        </w:tc>
        <w:tc>
          <w:tcPr>
            <w:tcW w:w="1559" w:type="dxa"/>
            <w:gridSpan w:val="2"/>
          </w:tcPr>
          <w:p w14:paraId="6D322806" w14:textId="6326A0D7" w:rsidR="00194E9F" w:rsidRPr="009F28E9" w:rsidRDefault="00194E9F" w:rsidP="00194E9F">
            <w:pPr>
              <w:jc w:val="both"/>
              <w:rPr>
                <w:rFonts w:ascii="Times New Roman" w:hAnsi="Times New Roman" w:cs="Times New Roman"/>
                <w:sz w:val="24"/>
                <w:szCs w:val="24"/>
              </w:rPr>
            </w:pPr>
            <w:r>
              <w:rPr>
                <w:rFonts w:ascii="Times New Roman" w:hAnsi="Times New Roman" w:cs="Times New Roman"/>
                <w:sz w:val="24"/>
                <w:szCs w:val="24"/>
              </w:rPr>
              <w:t>LĀB</w:t>
            </w:r>
            <w:r w:rsidRPr="009F28E9">
              <w:rPr>
                <w:rFonts w:ascii="Times New Roman" w:hAnsi="Times New Roman" w:cs="Times New Roman"/>
                <w:sz w:val="24"/>
                <w:szCs w:val="24"/>
              </w:rPr>
              <w:t>/Latvijas Pneimonologu asociācija 13606/2020</w:t>
            </w:r>
            <w:r w:rsidRPr="00C00EB0">
              <w:rPr>
                <w:rFonts w:ascii="Times New Roman" w:hAnsi="Times New Roman" w:cs="Times New Roman"/>
                <w:sz w:val="24"/>
                <w:szCs w:val="24"/>
              </w:rPr>
              <w:t xml:space="preserve"> Latvijas Tuberkulozes un plaušu slimību ārstu asociācija 13586/2020</w:t>
            </w:r>
          </w:p>
        </w:tc>
        <w:tc>
          <w:tcPr>
            <w:tcW w:w="6009" w:type="dxa"/>
            <w:gridSpan w:val="2"/>
          </w:tcPr>
          <w:p w14:paraId="38364ED7" w14:textId="77777777" w:rsidR="00194E9F" w:rsidRPr="009F28E9" w:rsidRDefault="00194E9F" w:rsidP="00194E9F">
            <w:pPr>
              <w:jc w:val="both"/>
              <w:rPr>
                <w:rFonts w:ascii="Times New Roman" w:hAnsi="Times New Roman" w:cs="Times New Roman"/>
                <w:sz w:val="24"/>
                <w:szCs w:val="24"/>
              </w:rPr>
            </w:pPr>
            <w:r w:rsidRPr="009F28E9">
              <w:rPr>
                <w:rFonts w:ascii="Times New Roman" w:hAnsi="Times New Roman" w:cs="Times New Roman"/>
                <w:sz w:val="24"/>
                <w:szCs w:val="24"/>
              </w:rPr>
              <w:t>Papildināt pamatnostādņu 3.1.11. punktu ar jaunu uzdevumu:</w:t>
            </w:r>
          </w:p>
          <w:p w14:paraId="167B4DDF" w14:textId="77777777" w:rsidR="00194E9F" w:rsidRPr="009F28E9" w:rsidRDefault="00194E9F" w:rsidP="00194E9F">
            <w:pPr>
              <w:jc w:val="both"/>
              <w:rPr>
                <w:rFonts w:ascii="Times New Roman" w:hAnsi="Times New Roman" w:cs="Times New Roman"/>
                <w:sz w:val="24"/>
                <w:szCs w:val="24"/>
              </w:rPr>
            </w:pPr>
          </w:p>
          <w:p w14:paraId="13672D98" w14:textId="1A2FCEB2" w:rsidR="00194E9F" w:rsidRPr="009F28E9" w:rsidRDefault="00194E9F" w:rsidP="00194E9F">
            <w:pPr>
              <w:jc w:val="both"/>
              <w:rPr>
                <w:rFonts w:ascii="Times New Roman" w:hAnsi="Times New Roman" w:cs="Times New Roman"/>
                <w:sz w:val="24"/>
                <w:szCs w:val="24"/>
              </w:rPr>
            </w:pPr>
            <w:r w:rsidRPr="009F28E9">
              <w:rPr>
                <w:rFonts w:ascii="Times New Roman" w:hAnsi="Times New Roman" w:cs="Times New Roman"/>
                <w:sz w:val="24"/>
                <w:szCs w:val="24"/>
              </w:rPr>
              <w:t>Paplašināt: tuberkulozes infekcijas diagnostiku tuberkulozes riska grupām, kā arī tuberkulozes infekcijas profilaktisko ārstēšanu</w:t>
            </w:r>
            <w:r>
              <w:rPr>
                <w:rFonts w:ascii="Times New Roman" w:hAnsi="Times New Roman" w:cs="Times New Roman"/>
                <w:sz w:val="24"/>
                <w:szCs w:val="24"/>
              </w:rPr>
              <w:t>.</w:t>
            </w:r>
            <w:r w:rsidRPr="006948FE">
              <w:rPr>
                <w:rFonts w:ascii="Times New Roman" w:hAnsi="Times New Roman" w:cs="Times New Roman"/>
                <w:sz w:val="24"/>
                <w:szCs w:val="24"/>
              </w:rPr>
              <w:t xml:space="preserve"> Izpildes termiņš (gads): 2021.-2027. Atbildīgā institūcija: </w:t>
            </w:r>
            <w:r>
              <w:rPr>
                <w:rFonts w:ascii="Times New Roman" w:hAnsi="Times New Roman" w:cs="Times New Roman"/>
                <w:sz w:val="24"/>
                <w:szCs w:val="24"/>
              </w:rPr>
              <w:t>NVD</w:t>
            </w:r>
            <w:r w:rsidRPr="006948FE">
              <w:rPr>
                <w:rFonts w:ascii="Times New Roman" w:hAnsi="Times New Roman" w:cs="Times New Roman"/>
                <w:sz w:val="24"/>
                <w:szCs w:val="24"/>
              </w:rPr>
              <w:t>; Līdzatbildīgās institūcijas:</w:t>
            </w:r>
            <w:r>
              <w:rPr>
                <w:rFonts w:ascii="Times New Roman" w:hAnsi="Times New Roman" w:cs="Times New Roman"/>
                <w:sz w:val="24"/>
                <w:szCs w:val="24"/>
              </w:rPr>
              <w:t xml:space="preserve"> </w:t>
            </w:r>
            <w:r w:rsidRPr="006948FE">
              <w:rPr>
                <w:rFonts w:ascii="Times New Roman" w:hAnsi="Times New Roman" w:cs="Times New Roman"/>
                <w:sz w:val="24"/>
                <w:szCs w:val="24"/>
              </w:rPr>
              <w:t>VM, profesionālās asociācijas, ārstniecības iestādes</w:t>
            </w:r>
            <w:r>
              <w:rPr>
                <w:rFonts w:ascii="Times New Roman" w:hAnsi="Times New Roman" w:cs="Times New Roman"/>
                <w:sz w:val="24"/>
                <w:szCs w:val="24"/>
              </w:rPr>
              <w:t>.</w:t>
            </w:r>
          </w:p>
        </w:tc>
        <w:tc>
          <w:tcPr>
            <w:tcW w:w="2071" w:type="dxa"/>
            <w:gridSpan w:val="2"/>
          </w:tcPr>
          <w:p w14:paraId="784CE1EE" w14:textId="4045BF41" w:rsidR="00194E9F" w:rsidRPr="004644F3" w:rsidRDefault="00194E9F" w:rsidP="00194E9F">
            <w:pPr>
              <w:jc w:val="both"/>
              <w:rPr>
                <w:rFonts w:ascii="Times New Roman" w:hAnsi="Times New Roman" w:cs="Times New Roman"/>
                <w:sz w:val="24"/>
                <w:szCs w:val="24"/>
                <w:highlight w:val="yellow"/>
              </w:rPr>
            </w:pPr>
            <w:r w:rsidRPr="00AF5596">
              <w:rPr>
                <w:rFonts w:ascii="Times New Roman" w:hAnsi="Times New Roman" w:cs="Times New Roman"/>
                <w:b/>
                <w:bCs/>
                <w:sz w:val="24"/>
                <w:szCs w:val="24"/>
              </w:rPr>
              <w:t>Ņemts vērā</w:t>
            </w:r>
          </w:p>
        </w:tc>
        <w:tc>
          <w:tcPr>
            <w:tcW w:w="3685" w:type="dxa"/>
          </w:tcPr>
          <w:p w14:paraId="38844CC4" w14:textId="30E43555" w:rsidR="00194E9F" w:rsidRPr="009F28E9"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Iekļauts </w:t>
            </w:r>
            <w:r w:rsidRPr="00681114">
              <w:rPr>
                <w:rFonts w:ascii="Times New Roman" w:hAnsi="Times New Roman" w:cs="Times New Roman"/>
                <w:sz w:val="24"/>
                <w:szCs w:val="24"/>
              </w:rPr>
              <w:t>3.</w:t>
            </w:r>
            <w:r>
              <w:rPr>
                <w:rFonts w:ascii="Times New Roman" w:hAnsi="Times New Roman" w:cs="Times New Roman"/>
                <w:sz w:val="24"/>
                <w:szCs w:val="24"/>
              </w:rPr>
              <w:t>2.3.9.p. - Izvērtēt iespēju veicināt hronisko infekcijas slimību, t.sk. turberkulozes diagnostiku riska grupām, kā arī veicināt šo slimību (t.sk. tuberkulozes) profilaksi un ārstēšanu, t.sk mājaprūpi. </w:t>
            </w:r>
          </w:p>
        </w:tc>
      </w:tr>
      <w:tr w:rsidR="00194E9F" w:rsidRPr="009F28E9" w14:paraId="2DB64A95" w14:textId="77777777" w:rsidTr="001150CE">
        <w:tc>
          <w:tcPr>
            <w:tcW w:w="846" w:type="dxa"/>
          </w:tcPr>
          <w:p w14:paraId="715026A8" w14:textId="646FF7A9"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464.</w:t>
            </w:r>
          </w:p>
        </w:tc>
        <w:tc>
          <w:tcPr>
            <w:tcW w:w="1559" w:type="dxa"/>
            <w:gridSpan w:val="2"/>
          </w:tcPr>
          <w:p w14:paraId="2AE7F04C" w14:textId="487A5A83" w:rsidR="00194E9F" w:rsidRPr="00123100" w:rsidRDefault="00194E9F" w:rsidP="00194E9F">
            <w:pPr>
              <w:jc w:val="both"/>
              <w:rPr>
                <w:rFonts w:ascii="Times New Roman" w:hAnsi="Times New Roman" w:cs="Times New Roman"/>
                <w:sz w:val="24"/>
                <w:szCs w:val="24"/>
              </w:rPr>
            </w:pPr>
            <w:r w:rsidRPr="00123100">
              <w:rPr>
                <w:rFonts w:ascii="Times New Roman" w:hAnsi="Times New Roman" w:cs="Times New Roman"/>
                <w:sz w:val="24"/>
                <w:szCs w:val="24"/>
              </w:rPr>
              <w:t>Latvijas Infektologu, hepatologu un HIV/AIDS speciālistu asociācija 13552/2020</w:t>
            </w:r>
          </w:p>
        </w:tc>
        <w:tc>
          <w:tcPr>
            <w:tcW w:w="6009" w:type="dxa"/>
            <w:gridSpan w:val="2"/>
          </w:tcPr>
          <w:p w14:paraId="1EFA516D" w14:textId="77777777" w:rsidR="00194E9F" w:rsidRDefault="00194E9F" w:rsidP="00194E9F">
            <w:pPr>
              <w:jc w:val="both"/>
              <w:rPr>
                <w:rFonts w:ascii="Times New Roman" w:hAnsi="Times New Roman" w:cs="Times New Roman"/>
                <w:sz w:val="24"/>
                <w:szCs w:val="24"/>
              </w:rPr>
            </w:pPr>
            <w:r w:rsidRPr="00057685">
              <w:rPr>
                <w:rFonts w:ascii="Times New Roman" w:hAnsi="Times New Roman" w:cs="Times New Roman"/>
                <w:sz w:val="24"/>
                <w:szCs w:val="24"/>
              </w:rPr>
              <w:t>Ieplānot budžetu C hepatīta skrīningam un ārstēšanai, izstrādāt rekomendācijas C hepatīta skrīningam</w:t>
            </w:r>
            <w:r>
              <w:rPr>
                <w:rFonts w:ascii="Times New Roman" w:hAnsi="Times New Roman" w:cs="Times New Roman"/>
                <w:sz w:val="24"/>
                <w:szCs w:val="24"/>
              </w:rPr>
              <w:t>.</w:t>
            </w:r>
          </w:p>
          <w:p w14:paraId="041296D2" w14:textId="77777777" w:rsidR="00194E9F" w:rsidRPr="00057685" w:rsidRDefault="00194E9F" w:rsidP="00194E9F">
            <w:pPr>
              <w:jc w:val="both"/>
              <w:rPr>
                <w:rFonts w:ascii="Times New Roman" w:hAnsi="Times New Roman" w:cs="Times New Roman"/>
                <w:sz w:val="24"/>
                <w:szCs w:val="24"/>
              </w:rPr>
            </w:pPr>
          </w:p>
        </w:tc>
        <w:tc>
          <w:tcPr>
            <w:tcW w:w="2071" w:type="dxa"/>
            <w:gridSpan w:val="2"/>
          </w:tcPr>
          <w:p w14:paraId="5830B00F" w14:textId="53A4DFD0" w:rsidR="00194E9F" w:rsidRPr="00532B64" w:rsidRDefault="00194E9F" w:rsidP="00194E9F">
            <w:pPr>
              <w:jc w:val="both"/>
              <w:rPr>
                <w:rFonts w:ascii="Times New Roman" w:hAnsi="Times New Roman" w:cs="Times New Roman"/>
                <w:b/>
                <w:bCs/>
                <w:sz w:val="24"/>
                <w:szCs w:val="24"/>
              </w:rPr>
            </w:pPr>
            <w:r w:rsidRPr="00BD6BF0">
              <w:rPr>
                <w:rFonts w:ascii="Times New Roman" w:hAnsi="Times New Roman" w:cs="Times New Roman"/>
                <w:b/>
                <w:bCs/>
                <w:sz w:val="24"/>
                <w:szCs w:val="24"/>
              </w:rPr>
              <w:t>Daļēji ņemts vērā</w:t>
            </w:r>
          </w:p>
        </w:tc>
        <w:tc>
          <w:tcPr>
            <w:tcW w:w="3685" w:type="dxa"/>
          </w:tcPr>
          <w:p w14:paraId="5EDF0B03" w14:textId="6BD3A30E" w:rsidR="00194E9F" w:rsidRPr="00532B64" w:rsidRDefault="00194E9F" w:rsidP="00194E9F">
            <w:pPr>
              <w:jc w:val="both"/>
              <w:rPr>
                <w:rFonts w:ascii="Times New Roman" w:hAnsi="Times New Roman" w:cs="Times New Roman"/>
                <w:sz w:val="24"/>
                <w:szCs w:val="24"/>
              </w:rPr>
            </w:pPr>
            <w:r w:rsidRPr="00BD6BF0">
              <w:rPr>
                <w:rFonts w:ascii="Times New Roman" w:hAnsi="Times New Roman" w:cs="Times New Roman"/>
                <w:sz w:val="24"/>
                <w:szCs w:val="24"/>
              </w:rPr>
              <w:t xml:space="preserve">Pamatnostādņu projektā ir iekļauts 2.3.7.pasākums, kas paredz izstrādāt attīstības plānošanas dokumentu (rīcības plānu) 2022.-2027.gadam HIV infekcijas, seksuālās transmisijas infekciju, B un C hepatīta izplatības ierobežošanai. Piedāvātais pasākums - </w:t>
            </w:r>
            <w:r w:rsidRPr="00BD6BF0">
              <w:t xml:space="preserve"> </w:t>
            </w:r>
            <w:r w:rsidRPr="00BD6BF0">
              <w:rPr>
                <w:rFonts w:ascii="Times New Roman" w:hAnsi="Times New Roman" w:cs="Times New Roman"/>
                <w:sz w:val="24"/>
                <w:szCs w:val="24"/>
              </w:rPr>
              <w:t>ieplānot budžetu C hepatīta skrīningam un ārstēšanai, izstrādāt rekomendācijas C hepatīta skrīningam, varētu tikt vērtēts iekļaušanai</w:t>
            </w:r>
            <w:r>
              <w:rPr>
                <w:rFonts w:ascii="Times New Roman" w:hAnsi="Times New Roman" w:cs="Times New Roman"/>
                <w:sz w:val="24"/>
                <w:szCs w:val="24"/>
              </w:rPr>
              <w:t xml:space="preserve"> un īstenošanai</w:t>
            </w:r>
            <w:r w:rsidRPr="00BD6BF0">
              <w:rPr>
                <w:rFonts w:ascii="Times New Roman" w:hAnsi="Times New Roman" w:cs="Times New Roman"/>
                <w:sz w:val="24"/>
                <w:szCs w:val="24"/>
              </w:rPr>
              <w:t xml:space="preserve"> </w:t>
            </w:r>
            <w:r>
              <w:rPr>
                <w:rFonts w:ascii="Times New Roman" w:hAnsi="Times New Roman" w:cs="Times New Roman"/>
                <w:sz w:val="24"/>
                <w:szCs w:val="24"/>
              </w:rPr>
              <w:t>minētā plāna ietvaros,  tai skaitā arī jautājums par papildus nepieciešamo finansējumu paredzēšanu pasākuma īstenošanai.</w:t>
            </w:r>
          </w:p>
        </w:tc>
      </w:tr>
      <w:tr w:rsidR="00194E9F" w:rsidRPr="009F28E9" w14:paraId="33824FB5" w14:textId="77777777" w:rsidTr="001150CE">
        <w:tc>
          <w:tcPr>
            <w:tcW w:w="846" w:type="dxa"/>
          </w:tcPr>
          <w:p w14:paraId="4557FD76" w14:textId="145A4A29"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465.</w:t>
            </w:r>
          </w:p>
        </w:tc>
        <w:tc>
          <w:tcPr>
            <w:tcW w:w="1559" w:type="dxa"/>
            <w:gridSpan w:val="2"/>
          </w:tcPr>
          <w:p w14:paraId="5BA36EB5" w14:textId="019FDDFD" w:rsidR="00194E9F" w:rsidRPr="00123100" w:rsidRDefault="00194E9F" w:rsidP="00194E9F">
            <w:pPr>
              <w:jc w:val="both"/>
              <w:rPr>
                <w:rFonts w:ascii="Times New Roman" w:hAnsi="Times New Roman" w:cs="Times New Roman"/>
                <w:sz w:val="24"/>
                <w:szCs w:val="24"/>
              </w:rPr>
            </w:pPr>
            <w:r w:rsidRPr="00123100">
              <w:rPr>
                <w:rFonts w:ascii="Times New Roman" w:hAnsi="Times New Roman" w:cs="Times New Roman"/>
                <w:sz w:val="24"/>
                <w:szCs w:val="24"/>
              </w:rPr>
              <w:t>Latvijas Infektologu, hepatologu un HIV/AIDS speciālistu asociācija 13552/2020</w:t>
            </w:r>
          </w:p>
        </w:tc>
        <w:tc>
          <w:tcPr>
            <w:tcW w:w="6009" w:type="dxa"/>
            <w:gridSpan w:val="2"/>
          </w:tcPr>
          <w:p w14:paraId="27DB039A" w14:textId="77777777" w:rsidR="00194E9F" w:rsidRDefault="00194E9F" w:rsidP="00194E9F">
            <w:pPr>
              <w:tabs>
                <w:tab w:val="num" w:pos="426"/>
              </w:tabs>
              <w:jc w:val="both"/>
              <w:rPr>
                <w:rFonts w:ascii="Times New Roman" w:hAnsi="Times New Roman" w:cs="Times New Roman"/>
                <w:sz w:val="24"/>
                <w:szCs w:val="24"/>
              </w:rPr>
            </w:pPr>
            <w:r w:rsidRPr="00532B64">
              <w:rPr>
                <w:rFonts w:ascii="Times New Roman" w:hAnsi="Times New Roman" w:cs="Times New Roman"/>
                <w:sz w:val="24"/>
                <w:szCs w:val="24"/>
              </w:rPr>
              <w:t>Palielināt ģimenes ārstiem piešķirto budžetu C hepatīta  un HIV infekcijas izmeklējumiem</w:t>
            </w:r>
            <w:r>
              <w:rPr>
                <w:rFonts w:ascii="Times New Roman" w:hAnsi="Times New Roman" w:cs="Times New Roman"/>
                <w:sz w:val="24"/>
                <w:szCs w:val="24"/>
              </w:rPr>
              <w:t>.</w:t>
            </w:r>
          </w:p>
        </w:tc>
        <w:tc>
          <w:tcPr>
            <w:tcW w:w="2071" w:type="dxa"/>
            <w:gridSpan w:val="2"/>
          </w:tcPr>
          <w:p w14:paraId="1825E95D" w14:textId="153A53A5" w:rsidR="00194E9F" w:rsidRPr="00532B64" w:rsidRDefault="00194E9F" w:rsidP="00194E9F">
            <w:pPr>
              <w:jc w:val="both"/>
              <w:rPr>
                <w:rFonts w:ascii="Times New Roman" w:hAnsi="Times New Roman" w:cs="Times New Roman"/>
                <w:b/>
                <w:bCs/>
                <w:sz w:val="24"/>
                <w:szCs w:val="24"/>
              </w:rPr>
            </w:pPr>
            <w:r w:rsidRPr="00BD6BF0">
              <w:rPr>
                <w:rFonts w:ascii="Times New Roman" w:hAnsi="Times New Roman" w:cs="Times New Roman"/>
                <w:b/>
                <w:bCs/>
                <w:sz w:val="24"/>
                <w:szCs w:val="24"/>
              </w:rPr>
              <w:t>Daļēji ņemts vērā</w:t>
            </w:r>
          </w:p>
        </w:tc>
        <w:tc>
          <w:tcPr>
            <w:tcW w:w="3685" w:type="dxa"/>
          </w:tcPr>
          <w:p w14:paraId="01765407" w14:textId="40EC8273" w:rsidR="00194E9F" w:rsidRPr="00532B64" w:rsidRDefault="00194E9F" w:rsidP="00194E9F">
            <w:pPr>
              <w:jc w:val="both"/>
              <w:rPr>
                <w:rFonts w:ascii="Times New Roman" w:hAnsi="Times New Roman" w:cs="Times New Roman"/>
                <w:sz w:val="24"/>
                <w:szCs w:val="24"/>
              </w:rPr>
            </w:pPr>
            <w:r w:rsidRPr="00BD6BF0">
              <w:rPr>
                <w:rFonts w:ascii="Times New Roman" w:hAnsi="Times New Roman" w:cs="Times New Roman"/>
                <w:sz w:val="24"/>
                <w:szCs w:val="24"/>
              </w:rPr>
              <w:t>Pamatnostādņu projektā ir iekļauts 2.3.7.pasākums, kas paredz izstrādāt attīstības plānošanas dokumentu (rīcības plānu) 2022.-2027.gadam HIV infekcijas, seksuālās transmisijas infekciju, B un C hepatīta izplatības ierobežošanai. Piedāvātais pasākums -  ieplānot budžetu C hepatīta skrīningam un ārstēšanai, izstrādāt rekomendācijas C hepatīta skrīningam, varētu tikt  varētu tikt vērtēts iekļaušanai</w:t>
            </w:r>
            <w:r>
              <w:rPr>
                <w:rFonts w:ascii="Times New Roman" w:hAnsi="Times New Roman" w:cs="Times New Roman"/>
                <w:sz w:val="24"/>
                <w:szCs w:val="24"/>
              </w:rPr>
              <w:t xml:space="preserve"> un īstenošanai</w:t>
            </w:r>
            <w:r w:rsidRPr="00BD6BF0">
              <w:rPr>
                <w:rFonts w:ascii="Times New Roman" w:hAnsi="Times New Roman" w:cs="Times New Roman"/>
                <w:sz w:val="24"/>
                <w:szCs w:val="24"/>
              </w:rPr>
              <w:t xml:space="preserve"> </w:t>
            </w:r>
            <w:r>
              <w:rPr>
                <w:rFonts w:ascii="Times New Roman" w:hAnsi="Times New Roman" w:cs="Times New Roman"/>
                <w:sz w:val="24"/>
                <w:szCs w:val="24"/>
              </w:rPr>
              <w:t>minētā plāna ietvaros, tai skaitā arī jautājums par papildus nepieciešamo finansējumu paredzēšanu pasākuma īstenošanai.</w:t>
            </w:r>
          </w:p>
        </w:tc>
      </w:tr>
      <w:tr w:rsidR="00194E9F" w:rsidRPr="009F28E9" w14:paraId="58B71783" w14:textId="77777777" w:rsidTr="001150CE">
        <w:tc>
          <w:tcPr>
            <w:tcW w:w="846" w:type="dxa"/>
          </w:tcPr>
          <w:p w14:paraId="2938B151" w14:textId="11BEDF8D"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466.</w:t>
            </w:r>
          </w:p>
        </w:tc>
        <w:tc>
          <w:tcPr>
            <w:tcW w:w="1559" w:type="dxa"/>
            <w:gridSpan w:val="2"/>
          </w:tcPr>
          <w:p w14:paraId="7EF7383E" w14:textId="2D6434EE" w:rsidR="00194E9F" w:rsidRPr="00123100" w:rsidRDefault="00194E9F" w:rsidP="00194E9F">
            <w:pPr>
              <w:jc w:val="both"/>
              <w:rPr>
                <w:rFonts w:ascii="Times New Roman" w:hAnsi="Times New Roman" w:cs="Times New Roman"/>
                <w:sz w:val="24"/>
                <w:szCs w:val="24"/>
              </w:rPr>
            </w:pPr>
            <w:r w:rsidRPr="00123100">
              <w:rPr>
                <w:rFonts w:ascii="Times New Roman" w:hAnsi="Times New Roman" w:cs="Times New Roman"/>
                <w:sz w:val="24"/>
                <w:szCs w:val="24"/>
              </w:rPr>
              <w:t>Latvijas Infektologu, hepatologu un HIV/AIDS speciālistu asociācija 13552/2020</w:t>
            </w:r>
          </w:p>
        </w:tc>
        <w:tc>
          <w:tcPr>
            <w:tcW w:w="6009" w:type="dxa"/>
            <w:gridSpan w:val="2"/>
          </w:tcPr>
          <w:p w14:paraId="6D35937A" w14:textId="77777777" w:rsidR="00194E9F" w:rsidRPr="00532B64" w:rsidRDefault="00194E9F" w:rsidP="00194E9F">
            <w:pPr>
              <w:tabs>
                <w:tab w:val="num" w:pos="426"/>
              </w:tabs>
              <w:jc w:val="both"/>
              <w:rPr>
                <w:rFonts w:ascii="Times New Roman" w:hAnsi="Times New Roman" w:cs="Times New Roman"/>
                <w:sz w:val="24"/>
                <w:szCs w:val="24"/>
              </w:rPr>
            </w:pPr>
            <w:r w:rsidRPr="00532B64">
              <w:rPr>
                <w:rFonts w:ascii="Times New Roman" w:hAnsi="Times New Roman" w:cs="Times New Roman"/>
                <w:sz w:val="24"/>
                <w:szCs w:val="24"/>
              </w:rPr>
              <w:t>Atcelt nepieciešamību pēc ģimenes ārsta nosūtījuma pie infektologa vai hepatologa pacientiem, kuriem ir apstiprināts C hepatīts, vai aizdomas par to – ja iepriekš veiktajās analīzēs ir pozitīvs kāds no sekojošiem testiem:</w:t>
            </w:r>
          </w:p>
          <w:p w14:paraId="3B679599" w14:textId="77777777" w:rsidR="00194E9F" w:rsidRPr="00532B64" w:rsidRDefault="00194E9F" w:rsidP="00194E9F">
            <w:pPr>
              <w:ind w:left="360"/>
              <w:jc w:val="both"/>
              <w:rPr>
                <w:rFonts w:ascii="Times New Roman" w:hAnsi="Times New Roman" w:cs="Times New Roman"/>
                <w:sz w:val="24"/>
                <w:szCs w:val="24"/>
              </w:rPr>
            </w:pPr>
            <w:r w:rsidRPr="00532B64">
              <w:rPr>
                <w:rFonts w:ascii="Times New Roman" w:hAnsi="Times New Roman" w:cs="Times New Roman"/>
                <w:sz w:val="24"/>
                <w:szCs w:val="24"/>
              </w:rPr>
              <w:t>Anti-HCV vai</w:t>
            </w:r>
          </w:p>
          <w:p w14:paraId="0FE2E62D" w14:textId="77777777" w:rsidR="00194E9F" w:rsidRPr="00532B64" w:rsidRDefault="00194E9F" w:rsidP="00194E9F">
            <w:pPr>
              <w:ind w:left="360"/>
              <w:jc w:val="both"/>
              <w:rPr>
                <w:rFonts w:ascii="Times New Roman" w:hAnsi="Times New Roman" w:cs="Times New Roman"/>
                <w:sz w:val="24"/>
                <w:szCs w:val="24"/>
              </w:rPr>
            </w:pPr>
            <w:r w:rsidRPr="00532B64">
              <w:rPr>
                <w:rFonts w:ascii="Times New Roman" w:hAnsi="Times New Roman" w:cs="Times New Roman"/>
                <w:sz w:val="24"/>
                <w:szCs w:val="24"/>
              </w:rPr>
              <w:t>HCV-RNS vai</w:t>
            </w:r>
          </w:p>
          <w:p w14:paraId="0EA50CCA" w14:textId="77777777" w:rsidR="00194E9F" w:rsidRPr="00532B64" w:rsidRDefault="00194E9F" w:rsidP="00194E9F">
            <w:pPr>
              <w:ind w:left="360"/>
              <w:jc w:val="both"/>
              <w:rPr>
                <w:rFonts w:ascii="Times New Roman" w:hAnsi="Times New Roman" w:cs="Times New Roman"/>
                <w:sz w:val="24"/>
                <w:szCs w:val="24"/>
              </w:rPr>
            </w:pPr>
            <w:r w:rsidRPr="00532B64">
              <w:rPr>
                <w:rFonts w:ascii="Times New Roman" w:hAnsi="Times New Roman" w:cs="Times New Roman"/>
                <w:sz w:val="24"/>
                <w:szCs w:val="24"/>
              </w:rPr>
              <w:t>HCV Core ag</w:t>
            </w:r>
          </w:p>
          <w:p w14:paraId="6CE85CF3" w14:textId="77777777" w:rsidR="00194E9F" w:rsidRDefault="00194E9F" w:rsidP="00194E9F">
            <w:pPr>
              <w:jc w:val="both"/>
              <w:rPr>
                <w:rFonts w:ascii="Times New Roman" w:hAnsi="Times New Roman" w:cs="Times New Roman"/>
                <w:sz w:val="24"/>
                <w:szCs w:val="24"/>
              </w:rPr>
            </w:pPr>
            <w:r w:rsidRPr="00532B64">
              <w:rPr>
                <w:rFonts w:ascii="Times New Roman" w:hAnsi="Times New Roman" w:cs="Times New Roman"/>
                <w:sz w:val="24"/>
                <w:szCs w:val="24"/>
              </w:rPr>
              <w:t>Infektologs vai hepatologs šajos gadījumos būtu kā tiešās pieejamības speciālists.</w:t>
            </w:r>
          </w:p>
          <w:p w14:paraId="2942BFA1" w14:textId="77777777" w:rsidR="00194E9F" w:rsidRPr="00532B64" w:rsidRDefault="00194E9F" w:rsidP="00194E9F">
            <w:pPr>
              <w:jc w:val="both"/>
              <w:rPr>
                <w:rFonts w:ascii="Times New Roman" w:hAnsi="Times New Roman" w:cs="Times New Roman"/>
                <w:sz w:val="24"/>
                <w:szCs w:val="24"/>
              </w:rPr>
            </w:pPr>
          </w:p>
          <w:p w14:paraId="00BE45F4" w14:textId="77777777" w:rsidR="00194E9F" w:rsidRPr="00532B64" w:rsidRDefault="00194E9F" w:rsidP="00194E9F">
            <w:pPr>
              <w:jc w:val="both"/>
              <w:rPr>
                <w:rFonts w:ascii="Times New Roman" w:hAnsi="Times New Roman" w:cs="Times New Roman"/>
                <w:sz w:val="24"/>
                <w:szCs w:val="24"/>
              </w:rPr>
            </w:pPr>
            <w:r w:rsidRPr="00532B64">
              <w:rPr>
                <w:rFonts w:ascii="Times New Roman" w:hAnsi="Times New Roman" w:cs="Times New Roman"/>
                <w:sz w:val="24"/>
                <w:szCs w:val="24"/>
              </w:rPr>
              <w:t>Piemēram, HIV profilakses punktos tiek veikti eksprestesti uz HIV, B un C hepatītiem. Ja pozitīvs ir HIV tests, pacienti bez ģimenes ārsta nosūtījuma var doties pie infektologa. Līdzīgi būtu jārīkojas ar pacientiem, kuriem aizdomas par C hepatītu.</w:t>
            </w:r>
          </w:p>
          <w:p w14:paraId="560DC9F1" w14:textId="52FC7338" w:rsidR="00194E9F" w:rsidRPr="00532B64" w:rsidRDefault="00194E9F" w:rsidP="00194E9F">
            <w:pPr>
              <w:jc w:val="both"/>
              <w:rPr>
                <w:rFonts w:ascii="Times New Roman" w:hAnsi="Times New Roman" w:cs="Times New Roman"/>
                <w:sz w:val="24"/>
                <w:szCs w:val="24"/>
              </w:rPr>
            </w:pPr>
            <w:r w:rsidRPr="00532B64">
              <w:rPr>
                <w:rFonts w:ascii="Times New Roman" w:hAnsi="Times New Roman" w:cs="Times New Roman"/>
                <w:sz w:val="24"/>
                <w:szCs w:val="24"/>
              </w:rPr>
              <w:t>Tas būtu īpaši svarīgi pacientiem bez noteiktas dzīvesvietas, narkotiku lietotājiem un citiem riska uzvedības grupu pārstāvjiem, kuri nav reģistrējušies pie ģimenes ārsta, vai arī to nekad neapmeklē. Šie pacienti ir infekcijas avots, un neārstēti, tie turpina izplatīt infekciju citiem.</w:t>
            </w:r>
          </w:p>
        </w:tc>
        <w:tc>
          <w:tcPr>
            <w:tcW w:w="2071" w:type="dxa"/>
            <w:gridSpan w:val="2"/>
          </w:tcPr>
          <w:p w14:paraId="19AA29C4" w14:textId="6A4A5F64" w:rsidR="00194E9F" w:rsidRDefault="00194E9F" w:rsidP="00194E9F">
            <w:pPr>
              <w:jc w:val="both"/>
              <w:rPr>
                <w:rFonts w:ascii="Times New Roman" w:hAnsi="Times New Roman" w:cs="Times New Roman"/>
                <w:b/>
                <w:bCs/>
                <w:color w:val="FF0000"/>
                <w:sz w:val="24"/>
                <w:szCs w:val="24"/>
              </w:rPr>
            </w:pPr>
            <w:r w:rsidRPr="00851BC1">
              <w:rPr>
                <w:rFonts w:ascii="Times New Roman" w:hAnsi="Times New Roman" w:cs="Times New Roman"/>
                <w:b/>
                <w:bCs/>
                <w:sz w:val="24"/>
                <w:szCs w:val="24"/>
              </w:rPr>
              <w:t>Daļēji ņemts vērā</w:t>
            </w:r>
          </w:p>
          <w:p w14:paraId="757E0D42" w14:textId="18E225F4" w:rsidR="00194E9F" w:rsidRPr="00532B64" w:rsidRDefault="00194E9F" w:rsidP="00194E9F">
            <w:pPr>
              <w:jc w:val="both"/>
              <w:rPr>
                <w:rFonts w:ascii="Times New Roman" w:hAnsi="Times New Roman" w:cs="Times New Roman"/>
                <w:b/>
                <w:bCs/>
                <w:sz w:val="24"/>
                <w:szCs w:val="24"/>
              </w:rPr>
            </w:pPr>
          </w:p>
        </w:tc>
        <w:tc>
          <w:tcPr>
            <w:tcW w:w="3685" w:type="dxa"/>
          </w:tcPr>
          <w:p w14:paraId="7FCF8F3D" w14:textId="1B7A43B0" w:rsidR="00194E9F" w:rsidRPr="00532B64" w:rsidRDefault="00194E9F" w:rsidP="00194E9F">
            <w:pPr>
              <w:jc w:val="both"/>
              <w:rPr>
                <w:rFonts w:ascii="Times New Roman" w:hAnsi="Times New Roman" w:cs="Times New Roman"/>
                <w:sz w:val="24"/>
                <w:szCs w:val="24"/>
              </w:rPr>
            </w:pPr>
            <w:r w:rsidRPr="00851BC1">
              <w:rPr>
                <w:rFonts w:ascii="Times New Roman" w:hAnsi="Times New Roman" w:cs="Times New Roman"/>
                <w:sz w:val="24"/>
                <w:szCs w:val="24"/>
              </w:rPr>
              <w:t xml:space="preserve">Pamatnostādņu projektā ir iekļauts 2.3.7.pasākums, kas paredz izstrādāt attīstības plānošanas dokumentu (rīcības plānu) 2022.-2027.gadam HIV infekcijas, seksuālās transmisijas infekciju, B un C hepatīta izplatības ierobežošanai. Piedāvātais pasākums -   </w:t>
            </w:r>
            <w:r>
              <w:rPr>
                <w:rFonts w:ascii="Times New Roman" w:hAnsi="Times New Roman" w:cs="Times New Roman"/>
                <w:sz w:val="24"/>
                <w:szCs w:val="24"/>
              </w:rPr>
              <w:t>a</w:t>
            </w:r>
            <w:r w:rsidRPr="00851BC1">
              <w:rPr>
                <w:rFonts w:ascii="Times New Roman" w:hAnsi="Times New Roman" w:cs="Times New Roman"/>
                <w:sz w:val="24"/>
                <w:szCs w:val="24"/>
              </w:rPr>
              <w:t>tcelt nepieciešamību pēc ģimenes ārsta nosūtījuma pie infektologa vai hepatologa pacientiem, kuriem ir apstiprināts C hepatīts, vai aizdomas par to</w:t>
            </w:r>
            <w:r>
              <w:rPr>
                <w:rFonts w:ascii="Times New Roman" w:hAnsi="Times New Roman" w:cs="Times New Roman"/>
                <w:sz w:val="24"/>
                <w:szCs w:val="24"/>
              </w:rPr>
              <w:t>, ir pasākums ,kurš būtu izvērtējams un tā īstenošana varētu tikt izvērtēta minētā plāna ietvaros, tai skaitā izvērtējot papildus nepieciešamo finansējuma apmēru pasākuma īstenošanai.</w:t>
            </w:r>
          </w:p>
        </w:tc>
      </w:tr>
      <w:tr w:rsidR="00194E9F" w:rsidRPr="009F28E9" w14:paraId="76C60345" w14:textId="77777777" w:rsidTr="001150CE">
        <w:tc>
          <w:tcPr>
            <w:tcW w:w="846" w:type="dxa"/>
          </w:tcPr>
          <w:p w14:paraId="51C4745B" w14:textId="12E2C06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467.</w:t>
            </w:r>
          </w:p>
        </w:tc>
        <w:tc>
          <w:tcPr>
            <w:tcW w:w="1559" w:type="dxa"/>
            <w:gridSpan w:val="2"/>
            <w:shd w:val="clear" w:color="auto" w:fill="auto"/>
          </w:tcPr>
          <w:p w14:paraId="78B095A8" w14:textId="249A9D02" w:rsidR="00194E9F" w:rsidRPr="00123100" w:rsidRDefault="00194E9F" w:rsidP="00194E9F">
            <w:pPr>
              <w:jc w:val="both"/>
              <w:rPr>
                <w:rFonts w:ascii="Times New Roman" w:hAnsi="Times New Roman" w:cs="Times New Roman"/>
                <w:sz w:val="24"/>
                <w:szCs w:val="24"/>
              </w:rPr>
            </w:pPr>
            <w:r w:rsidRPr="00F22D9E">
              <w:rPr>
                <w:rFonts w:ascii="Times New Roman" w:hAnsi="Times New Roman" w:cs="Times New Roman"/>
                <w:sz w:val="24"/>
                <w:szCs w:val="24"/>
              </w:rPr>
              <w:t>C hepatīta pacientu apvienība 13474/2020</w:t>
            </w:r>
          </w:p>
        </w:tc>
        <w:tc>
          <w:tcPr>
            <w:tcW w:w="6009" w:type="dxa"/>
            <w:gridSpan w:val="2"/>
            <w:shd w:val="clear" w:color="auto" w:fill="auto"/>
          </w:tcPr>
          <w:p w14:paraId="5A860FB8" w14:textId="77777777" w:rsidR="00194E9F" w:rsidRPr="004B4EE4" w:rsidRDefault="00194E9F" w:rsidP="00194E9F">
            <w:pPr>
              <w:jc w:val="both"/>
              <w:rPr>
                <w:rFonts w:ascii="Times New Roman" w:hAnsi="Times New Roman"/>
                <w:bCs/>
                <w:sz w:val="24"/>
                <w:szCs w:val="24"/>
              </w:rPr>
            </w:pPr>
            <w:r w:rsidRPr="004B4EE4">
              <w:rPr>
                <w:rFonts w:ascii="Times New Roman" w:hAnsi="Times New Roman"/>
                <w:bCs/>
                <w:sz w:val="24"/>
                <w:szCs w:val="24"/>
              </w:rPr>
              <w:t>Lūdzam iekļaut pamatnostādnēs sekojošo:</w:t>
            </w:r>
          </w:p>
          <w:p w14:paraId="296A3CA1" w14:textId="6415F64F" w:rsidR="00194E9F" w:rsidRPr="00532B64" w:rsidRDefault="00194E9F" w:rsidP="00194E9F">
            <w:pPr>
              <w:tabs>
                <w:tab w:val="num" w:pos="426"/>
              </w:tabs>
              <w:jc w:val="both"/>
              <w:rPr>
                <w:rFonts w:ascii="Times New Roman" w:hAnsi="Times New Roman" w:cs="Times New Roman"/>
                <w:sz w:val="24"/>
                <w:szCs w:val="24"/>
              </w:rPr>
            </w:pPr>
            <w:r w:rsidRPr="004B4EE4">
              <w:rPr>
                <w:rFonts w:ascii="Times New Roman" w:hAnsi="Times New Roman"/>
                <w:bCs/>
                <w:sz w:val="24"/>
                <w:szCs w:val="24"/>
              </w:rPr>
              <w:t>4.</w:t>
            </w:r>
            <w:r>
              <w:rPr>
                <w:rFonts w:ascii="Times New Roman" w:hAnsi="Times New Roman"/>
                <w:bCs/>
                <w:sz w:val="24"/>
                <w:szCs w:val="24"/>
              </w:rPr>
              <w:t xml:space="preserve"> </w:t>
            </w:r>
            <w:r w:rsidRPr="004B4EE4">
              <w:rPr>
                <w:rFonts w:ascii="Times New Roman" w:hAnsi="Times New Roman"/>
                <w:bCs/>
                <w:sz w:val="24"/>
                <w:szCs w:val="24"/>
              </w:rPr>
              <w:t>Turpināt ģimenes ārstu izglītošanu par C hepatīta diagnostiku un pacienta aprūpi pēc terapijas saņemšanas</w:t>
            </w:r>
            <w:r>
              <w:rPr>
                <w:rFonts w:ascii="Times New Roman" w:hAnsi="Times New Roman"/>
                <w:bCs/>
                <w:sz w:val="24"/>
                <w:szCs w:val="24"/>
              </w:rPr>
              <w:t>.</w:t>
            </w:r>
          </w:p>
        </w:tc>
        <w:tc>
          <w:tcPr>
            <w:tcW w:w="2071" w:type="dxa"/>
            <w:gridSpan w:val="2"/>
            <w:shd w:val="clear" w:color="auto" w:fill="auto"/>
          </w:tcPr>
          <w:p w14:paraId="6BA4A3DC" w14:textId="36D6D230" w:rsidR="00194E9F" w:rsidRDefault="00194E9F" w:rsidP="00194E9F">
            <w:pPr>
              <w:jc w:val="both"/>
              <w:rPr>
                <w:rFonts w:ascii="Times New Roman" w:hAnsi="Times New Roman" w:cs="Times New Roman"/>
                <w:b/>
                <w:bCs/>
                <w:color w:val="FF0000"/>
                <w:sz w:val="24"/>
                <w:szCs w:val="24"/>
              </w:rPr>
            </w:pPr>
            <w:r w:rsidRPr="00B43331">
              <w:rPr>
                <w:rFonts w:ascii="Times New Roman" w:hAnsi="Times New Roman" w:cs="Times New Roman"/>
                <w:b/>
                <w:bCs/>
                <w:sz w:val="24"/>
                <w:szCs w:val="24"/>
              </w:rPr>
              <w:t>Daļēji ņemts vērā</w:t>
            </w:r>
            <w:r w:rsidRPr="00B43331">
              <w:rPr>
                <w:rFonts w:ascii="Times New Roman" w:hAnsi="Times New Roman" w:cs="Times New Roman"/>
                <w:sz w:val="24"/>
                <w:szCs w:val="24"/>
              </w:rPr>
              <w:t xml:space="preserve"> </w:t>
            </w:r>
          </w:p>
        </w:tc>
        <w:tc>
          <w:tcPr>
            <w:tcW w:w="3685" w:type="dxa"/>
            <w:shd w:val="clear" w:color="auto" w:fill="FFFFFF" w:themeFill="background1"/>
          </w:tcPr>
          <w:p w14:paraId="262F11AE" w14:textId="4BFDFB3C" w:rsidR="00194E9F" w:rsidRPr="00532B64" w:rsidRDefault="00194E9F" w:rsidP="00194E9F">
            <w:pPr>
              <w:jc w:val="both"/>
              <w:rPr>
                <w:rFonts w:ascii="Times New Roman" w:hAnsi="Times New Roman" w:cs="Times New Roman"/>
                <w:sz w:val="24"/>
                <w:szCs w:val="24"/>
              </w:rPr>
            </w:pPr>
            <w:r w:rsidRPr="00B43331">
              <w:rPr>
                <w:rFonts w:ascii="Times New Roman" w:hAnsi="Times New Roman" w:cs="Times New Roman"/>
                <w:sz w:val="24"/>
                <w:szCs w:val="24"/>
              </w:rPr>
              <w:t>Pamatnostād</w:t>
            </w:r>
            <w:r>
              <w:rPr>
                <w:rFonts w:ascii="Times New Roman" w:hAnsi="Times New Roman" w:cs="Times New Roman"/>
                <w:sz w:val="24"/>
                <w:szCs w:val="24"/>
              </w:rPr>
              <w:t xml:space="preserve">nēs </w:t>
            </w:r>
            <w:r w:rsidRPr="00B43331">
              <w:rPr>
                <w:rFonts w:ascii="Times New Roman" w:hAnsi="Times New Roman" w:cs="Times New Roman"/>
                <w:sz w:val="24"/>
                <w:szCs w:val="24"/>
              </w:rPr>
              <w:t xml:space="preserve">ir iekļauts 2.3.7.pasākums, kas paredz  izstrādāt attīstības plānošanas dokumentu (rīcības plānu) 2022.-2027.gadam HIV infekcijas, seksuālās transmisijas infekciju, B un C hepatīta izplatības ierobežošanai, tādējādi ierosinātais pasākums - </w:t>
            </w:r>
            <w:r w:rsidRPr="00B43331">
              <w:rPr>
                <w:rFonts w:ascii="Times New Roman" w:hAnsi="Times New Roman"/>
                <w:bCs/>
                <w:sz w:val="24"/>
                <w:szCs w:val="24"/>
              </w:rPr>
              <w:t xml:space="preserve"> ģimenes ārstu izglītošanu par C hepatīta diagnostiku un pacienta aprūpi pēc terapijas saņemšanas, </w:t>
            </w:r>
            <w:r w:rsidRPr="00B43331">
              <w:rPr>
                <w:rFonts w:ascii="Times New Roman" w:hAnsi="Times New Roman" w:cs="Times New Roman"/>
                <w:sz w:val="24"/>
                <w:szCs w:val="24"/>
              </w:rPr>
              <w:t>varētu tikt izvērtēts un to ieviešanu</w:t>
            </w:r>
            <w:r>
              <w:rPr>
                <w:rFonts w:ascii="Times New Roman" w:hAnsi="Times New Roman" w:cs="Times New Roman"/>
                <w:sz w:val="24"/>
                <w:szCs w:val="24"/>
              </w:rPr>
              <w:t xml:space="preserve"> varētu</w:t>
            </w:r>
            <w:r w:rsidRPr="00B43331">
              <w:rPr>
                <w:rFonts w:ascii="Times New Roman" w:hAnsi="Times New Roman" w:cs="Times New Roman"/>
                <w:sz w:val="24"/>
                <w:szCs w:val="24"/>
              </w:rPr>
              <w:t xml:space="preserve"> paredzēt minētā plāna ietvaros.</w:t>
            </w:r>
          </w:p>
        </w:tc>
      </w:tr>
      <w:tr w:rsidR="00194E9F" w:rsidRPr="00960165" w14:paraId="253F2B11" w14:textId="77777777" w:rsidTr="00993BB5">
        <w:tc>
          <w:tcPr>
            <w:tcW w:w="2405" w:type="dxa"/>
            <w:gridSpan w:val="3"/>
            <w:shd w:val="clear" w:color="auto" w:fill="auto"/>
          </w:tcPr>
          <w:p w14:paraId="440BA69F" w14:textId="0AE091DF" w:rsidR="00194E9F" w:rsidRPr="00BD7E27" w:rsidRDefault="00194E9F" w:rsidP="00194E9F">
            <w:pPr>
              <w:jc w:val="both"/>
              <w:rPr>
                <w:rFonts w:ascii="Times New Roman" w:hAnsi="Times New Roman" w:cs="Times New Roman"/>
                <w:i/>
                <w:iCs/>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B4E487A" w14:textId="010250D0" w:rsidR="00194E9F" w:rsidRPr="00960165" w:rsidRDefault="00194E9F" w:rsidP="00194E9F">
            <w:pPr>
              <w:jc w:val="both"/>
              <w:rPr>
                <w:rFonts w:ascii="Times New Roman" w:hAnsi="Times New Roman" w:cs="Times New Roman"/>
                <w:sz w:val="24"/>
                <w:szCs w:val="24"/>
              </w:rPr>
            </w:pPr>
            <w:r>
              <w:rPr>
                <w:rFonts w:ascii="Times New Roman" w:hAnsi="Times New Roman" w:cs="Times New Roman"/>
                <w:bCs/>
                <w:i/>
                <w:iCs/>
                <w:sz w:val="24"/>
                <w:szCs w:val="24"/>
              </w:rPr>
              <w:t>3.1.11.2.</w:t>
            </w:r>
            <w:r>
              <w:t xml:space="preserve"> </w:t>
            </w:r>
            <w:r w:rsidRPr="00A263C5">
              <w:rPr>
                <w:rFonts w:ascii="Times New Roman" w:hAnsi="Times New Roman" w:cs="Times New Roman"/>
                <w:bCs/>
                <w:i/>
                <w:iCs/>
                <w:sz w:val="24"/>
                <w:szCs w:val="24"/>
              </w:rPr>
              <w:t>Īstenot pasākumus, kas veicina ar HIV, hepatītiem un tuberkulozi inficēto personu līdzestību ārstēšanai, tai skaitā paplašināt  pakalpojumu (līdzestības kabinets, atbalsta personas) pieejamību, lai veicinātu HIV pacientu līdzestību ārstēšanai un sadarbību ar ārstniecības personām.</w:t>
            </w:r>
          </w:p>
        </w:tc>
      </w:tr>
      <w:tr w:rsidR="00194E9F" w:rsidRPr="00960165" w14:paraId="4338B684" w14:textId="77777777" w:rsidTr="001150CE">
        <w:tc>
          <w:tcPr>
            <w:tcW w:w="846" w:type="dxa"/>
          </w:tcPr>
          <w:p w14:paraId="67EC1639" w14:textId="0C610A0A"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468.</w:t>
            </w:r>
          </w:p>
        </w:tc>
        <w:tc>
          <w:tcPr>
            <w:tcW w:w="1559" w:type="dxa"/>
            <w:gridSpan w:val="2"/>
          </w:tcPr>
          <w:p w14:paraId="671D768D" w14:textId="54687EAF" w:rsidR="00194E9F" w:rsidRPr="00BD7E27" w:rsidRDefault="00194E9F" w:rsidP="00194E9F">
            <w:pPr>
              <w:jc w:val="both"/>
              <w:rPr>
                <w:rFonts w:ascii="Times New Roman" w:hAnsi="Times New Roman" w:cs="Times New Roman"/>
                <w:i/>
                <w:iCs/>
                <w:sz w:val="24"/>
                <w:szCs w:val="24"/>
              </w:rPr>
            </w:pPr>
            <w:r w:rsidRPr="0053601C">
              <w:rPr>
                <w:rFonts w:ascii="Times New Roman" w:hAnsi="Times New Roman" w:cs="Times New Roman"/>
                <w:sz w:val="24"/>
                <w:szCs w:val="24"/>
              </w:rPr>
              <w:t>Biedrība “Baltijas HIV asociācija” 13473/2020</w:t>
            </w:r>
          </w:p>
        </w:tc>
        <w:tc>
          <w:tcPr>
            <w:tcW w:w="6009" w:type="dxa"/>
            <w:gridSpan w:val="2"/>
          </w:tcPr>
          <w:p w14:paraId="7059E400" w14:textId="41FE2485" w:rsidR="00194E9F" w:rsidRPr="00AD5568" w:rsidRDefault="00194E9F" w:rsidP="00194E9F">
            <w:pPr>
              <w:jc w:val="both"/>
              <w:rPr>
                <w:rFonts w:ascii="Times New Roman" w:hAnsi="Times New Roman"/>
                <w:bCs/>
                <w:sz w:val="24"/>
                <w:szCs w:val="24"/>
              </w:rPr>
            </w:pPr>
            <w:r w:rsidRPr="00D72DD8">
              <w:rPr>
                <w:rFonts w:ascii="Times New Roman" w:hAnsi="Times New Roman"/>
                <w:bCs/>
                <w:sz w:val="24"/>
                <w:szCs w:val="24"/>
              </w:rPr>
              <w:t xml:space="preserve">3.1.11.2. – papildināt punktu ar izceltajiem vārdiem ,,Īstenot pasākumus, kas veicina ar HIV, ar hepatītiem un tuberkulozi inficēto personu līdzestību ārstēšanai, tai skaitā paplašināt pakalpojumu (līdzestības kabinets, atbalsta personas) pieejamību, lai veicinātu HIV un C hepatīta pacientu līdzestību ārstēšanai un sadarbību ar ārstniecības personām. </w:t>
            </w:r>
            <w:r w:rsidRPr="00AD5568">
              <w:rPr>
                <w:rFonts w:ascii="Times New Roman" w:hAnsi="Times New Roman"/>
                <w:b/>
                <w:sz w:val="24"/>
                <w:szCs w:val="24"/>
              </w:rPr>
              <w:t>Izveidot ,,zaļo koridoru” C hepatīta pacientu ārstēšanai pēc līdzības ar HIV pacientiem’’</w:t>
            </w:r>
            <w:r w:rsidRPr="00D72DD8">
              <w:rPr>
                <w:rFonts w:ascii="Times New Roman" w:hAnsi="Times New Roman"/>
                <w:bCs/>
                <w:sz w:val="24"/>
                <w:szCs w:val="24"/>
              </w:rPr>
              <w:t>. Ieteikums vērsts uz veselības aprūpes pakalpojumu atvieglotu saņemšanu C hepatīta ārstēšanas uzsākšanai.</w:t>
            </w:r>
          </w:p>
        </w:tc>
        <w:tc>
          <w:tcPr>
            <w:tcW w:w="2071" w:type="dxa"/>
            <w:gridSpan w:val="2"/>
          </w:tcPr>
          <w:p w14:paraId="438CB99A" w14:textId="00D63F48" w:rsidR="00194E9F" w:rsidRPr="00A449EA" w:rsidRDefault="00194E9F" w:rsidP="00194E9F">
            <w:pPr>
              <w:jc w:val="both"/>
              <w:rPr>
                <w:rFonts w:ascii="Times New Roman" w:hAnsi="Times New Roman" w:cs="Times New Roman"/>
                <w:b/>
                <w:bCs/>
                <w:color w:val="FF0000"/>
                <w:sz w:val="24"/>
                <w:szCs w:val="24"/>
              </w:rPr>
            </w:pPr>
            <w:r w:rsidRPr="00C51665">
              <w:rPr>
                <w:rFonts w:ascii="Times New Roman" w:hAnsi="Times New Roman" w:cs="Times New Roman"/>
                <w:b/>
                <w:bCs/>
                <w:sz w:val="24"/>
                <w:szCs w:val="24"/>
              </w:rPr>
              <w:t>Daļēji ņemts vērā</w:t>
            </w:r>
          </w:p>
        </w:tc>
        <w:tc>
          <w:tcPr>
            <w:tcW w:w="3685" w:type="dxa"/>
          </w:tcPr>
          <w:p w14:paraId="01CEE5C0" w14:textId="473D397D"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Pasākums no pamatnostādnēm svītrots.</w:t>
            </w:r>
          </w:p>
          <w:p w14:paraId="08B92E7A" w14:textId="5DF7ADAE" w:rsidR="00194E9F" w:rsidRPr="00960165" w:rsidRDefault="00194E9F" w:rsidP="00194E9F">
            <w:pPr>
              <w:jc w:val="both"/>
              <w:rPr>
                <w:rFonts w:ascii="Times New Roman" w:hAnsi="Times New Roman" w:cs="Times New Roman"/>
                <w:sz w:val="24"/>
                <w:szCs w:val="24"/>
              </w:rPr>
            </w:pPr>
            <w:r w:rsidRPr="00C51665">
              <w:rPr>
                <w:rFonts w:ascii="Times New Roman" w:hAnsi="Times New Roman" w:cs="Times New Roman"/>
                <w:sz w:val="24"/>
                <w:szCs w:val="24"/>
              </w:rPr>
              <w:t>Pamatnostādņu projektā ir iekļauts 2.3.7.pasākums, kas paredz izstrādāt attīstības plānošanas dokumentu (rīcības plānu) 2022.-2027.gadam HIV infekcijas, seksuālās transmisijas infekciju, B un C hepatīta izplatības ierobežošanai. Piedāvātais pasākum</w:t>
            </w:r>
            <w:r>
              <w:rPr>
                <w:rFonts w:ascii="Times New Roman" w:hAnsi="Times New Roman" w:cs="Times New Roman"/>
                <w:sz w:val="24"/>
                <w:szCs w:val="24"/>
              </w:rPr>
              <w:t xml:space="preserve">s - </w:t>
            </w:r>
            <w:r w:rsidRPr="00D72DD8">
              <w:rPr>
                <w:rFonts w:ascii="Times New Roman" w:hAnsi="Times New Roman"/>
                <w:bCs/>
                <w:sz w:val="24"/>
                <w:szCs w:val="24"/>
              </w:rPr>
              <w:t xml:space="preserve"> </w:t>
            </w:r>
            <w:r>
              <w:rPr>
                <w:rFonts w:ascii="Times New Roman" w:hAnsi="Times New Roman"/>
                <w:bCs/>
                <w:sz w:val="24"/>
                <w:szCs w:val="24"/>
              </w:rPr>
              <w:t>ī</w:t>
            </w:r>
            <w:r w:rsidRPr="00D72DD8">
              <w:rPr>
                <w:rFonts w:ascii="Times New Roman" w:hAnsi="Times New Roman"/>
                <w:bCs/>
                <w:sz w:val="24"/>
                <w:szCs w:val="24"/>
              </w:rPr>
              <w:t>stenot pasākumus, kas veicina ar HIV, ar hepatītiem un tuberkulozi inficēto personu līdzestību ārstēšanai, tai skaitā paplašināt pakalpojumu (līdzestības kabinets, atbalsta personas) pieejamību, lai veicinātu HIV un C hepatīta pacientu līdzestību ārstēšanai un sadarbību ar ārstniecības personām</w:t>
            </w:r>
            <w:r>
              <w:rPr>
                <w:rFonts w:ascii="Times New Roman" w:hAnsi="Times New Roman"/>
                <w:bCs/>
                <w:sz w:val="24"/>
                <w:szCs w:val="24"/>
              </w:rPr>
              <w:t>, varētu tikt izvērtēts minētā pasākuma ietvaros.</w:t>
            </w:r>
          </w:p>
        </w:tc>
      </w:tr>
      <w:tr w:rsidR="00194E9F" w:rsidRPr="00960165" w14:paraId="0F5A0A9E" w14:textId="77777777" w:rsidTr="00993BB5">
        <w:tc>
          <w:tcPr>
            <w:tcW w:w="2405" w:type="dxa"/>
            <w:gridSpan w:val="3"/>
            <w:shd w:val="clear" w:color="auto" w:fill="auto"/>
          </w:tcPr>
          <w:p w14:paraId="44D3BE49" w14:textId="0A7EB7AB" w:rsidR="00194E9F" w:rsidRPr="00543D71"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0754EB9" w14:textId="646550DD" w:rsidR="00194E9F" w:rsidRPr="00960165" w:rsidRDefault="00194E9F" w:rsidP="00194E9F">
            <w:pPr>
              <w:jc w:val="both"/>
              <w:rPr>
                <w:rFonts w:ascii="Times New Roman" w:hAnsi="Times New Roman" w:cs="Times New Roman"/>
                <w:sz w:val="24"/>
                <w:szCs w:val="24"/>
              </w:rPr>
            </w:pPr>
            <w:r w:rsidRPr="00496841">
              <w:rPr>
                <w:rFonts w:ascii="Times New Roman" w:hAnsi="Times New Roman" w:cs="Times New Roman"/>
                <w:bCs/>
                <w:i/>
                <w:iCs/>
                <w:sz w:val="24"/>
                <w:szCs w:val="24"/>
              </w:rPr>
              <w:t>3.1.</w:t>
            </w:r>
            <w:r>
              <w:rPr>
                <w:rFonts w:ascii="Times New Roman" w:hAnsi="Times New Roman" w:cs="Times New Roman"/>
                <w:bCs/>
                <w:i/>
                <w:iCs/>
                <w:sz w:val="24"/>
                <w:szCs w:val="24"/>
              </w:rPr>
              <w:t xml:space="preserve">11.6. </w:t>
            </w:r>
            <w:r w:rsidRPr="00C00EB0">
              <w:rPr>
                <w:rFonts w:ascii="Times New Roman" w:hAnsi="Times New Roman" w:cs="Times New Roman"/>
                <w:bCs/>
                <w:i/>
                <w:iCs/>
                <w:sz w:val="24"/>
                <w:szCs w:val="24"/>
              </w:rPr>
              <w:t>Uzlabot veselības aprūpi mājās tuberkulozes pacientiem, kas saņem DOTS terapiju, tai skaitā veicināt DOTS terapijas pieejamību.</w:t>
            </w:r>
          </w:p>
        </w:tc>
      </w:tr>
      <w:tr w:rsidR="00194E9F" w:rsidRPr="00960165" w14:paraId="69B14D31" w14:textId="77777777" w:rsidTr="001150CE">
        <w:tc>
          <w:tcPr>
            <w:tcW w:w="846" w:type="dxa"/>
          </w:tcPr>
          <w:p w14:paraId="3CD2F8A9" w14:textId="4104FAF9"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469.</w:t>
            </w:r>
          </w:p>
        </w:tc>
        <w:tc>
          <w:tcPr>
            <w:tcW w:w="1559" w:type="dxa"/>
            <w:gridSpan w:val="2"/>
          </w:tcPr>
          <w:p w14:paraId="049A3581" w14:textId="01DE9BAD" w:rsidR="00194E9F" w:rsidRPr="00543D71" w:rsidRDefault="00194E9F" w:rsidP="00194E9F">
            <w:pPr>
              <w:jc w:val="both"/>
              <w:rPr>
                <w:rFonts w:ascii="Times New Roman" w:hAnsi="Times New Roman" w:cs="Times New Roman"/>
                <w:sz w:val="24"/>
                <w:szCs w:val="24"/>
              </w:rPr>
            </w:pPr>
            <w:r w:rsidRPr="00C00EB0">
              <w:rPr>
                <w:rFonts w:ascii="Times New Roman" w:hAnsi="Times New Roman" w:cs="Times New Roman"/>
                <w:sz w:val="24"/>
                <w:szCs w:val="24"/>
              </w:rPr>
              <w:t>Latvijas Tuberkulozes un plaušu slimību ārstu asociācija 13586/2020</w:t>
            </w:r>
          </w:p>
        </w:tc>
        <w:tc>
          <w:tcPr>
            <w:tcW w:w="6009" w:type="dxa"/>
            <w:gridSpan w:val="2"/>
          </w:tcPr>
          <w:p w14:paraId="2B033BA1" w14:textId="479D1B44" w:rsidR="00194E9F" w:rsidRPr="00543D71" w:rsidRDefault="00194E9F" w:rsidP="00194E9F">
            <w:pPr>
              <w:jc w:val="both"/>
              <w:rPr>
                <w:rFonts w:ascii="Times New Roman" w:hAnsi="Times New Roman" w:cs="Times New Roman"/>
                <w:sz w:val="24"/>
                <w:szCs w:val="24"/>
              </w:rPr>
            </w:pPr>
            <w:r>
              <w:rPr>
                <w:rFonts w:ascii="Times New Roman" w:hAnsi="Times New Roman" w:cs="Times New Roman"/>
                <w:sz w:val="24"/>
                <w:szCs w:val="24"/>
              </w:rPr>
              <w:t>Papildināt 3.1.11.6. uzdevumu: “</w:t>
            </w:r>
            <w:r w:rsidRPr="001A4366">
              <w:rPr>
                <w:rFonts w:ascii="Times New Roman" w:hAnsi="Times New Roman" w:cs="Times New Roman"/>
                <w:sz w:val="24"/>
                <w:szCs w:val="24"/>
              </w:rPr>
              <w:t>Uzlabot veselības aprūpi mājās tuberkulozes pacientiem, kas saņem DOTS terapiju, tai skaitā veicināt DOTS terapijas pieejamību.</w:t>
            </w:r>
            <w:r>
              <w:rPr>
                <w:rFonts w:ascii="Times New Roman" w:hAnsi="Times New Roman" w:cs="Times New Roman"/>
                <w:sz w:val="24"/>
                <w:szCs w:val="24"/>
              </w:rPr>
              <w:t xml:space="preserve"> </w:t>
            </w:r>
            <w:r w:rsidRPr="0069273E">
              <w:rPr>
                <w:rFonts w:ascii="Times New Roman" w:hAnsi="Times New Roman" w:cs="Times New Roman"/>
                <w:b/>
                <w:bCs/>
                <w:sz w:val="24"/>
                <w:szCs w:val="24"/>
              </w:rPr>
              <w:t>Veicināt videoasistētas DOTS terapijas pieejamību valstī.</w:t>
            </w:r>
            <w:r>
              <w:rPr>
                <w:rFonts w:ascii="Times New Roman" w:hAnsi="Times New Roman" w:cs="Times New Roman"/>
                <w:i/>
                <w:iCs/>
                <w:sz w:val="24"/>
                <w:szCs w:val="24"/>
              </w:rPr>
              <w:t>”</w:t>
            </w:r>
          </w:p>
        </w:tc>
        <w:tc>
          <w:tcPr>
            <w:tcW w:w="2071" w:type="dxa"/>
            <w:gridSpan w:val="2"/>
          </w:tcPr>
          <w:p w14:paraId="361357F2" w14:textId="60BF43F6" w:rsidR="00194E9F" w:rsidRPr="004644F3" w:rsidRDefault="00194E9F" w:rsidP="00194E9F">
            <w:pPr>
              <w:jc w:val="both"/>
              <w:rPr>
                <w:rFonts w:ascii="Times New Roman" w:hAnsi="Times New Roman" w:cs="Times New Roman"/>
                <w:b/>
                <w:bCs/>
                <w:sz w:val="24"/>
                <w:szCs w:val="24"/>
              </w:rPr>
            </w:pPr>
            <w:r w:rsidRPr="00952CF8">
              <w:rPr>
                <w:rFonts w:ascii="Times New Roman" w:hAnsi="Times New Roman" w:cs="Times New Roman"/>
                <w:b/>
                <w:bCs/>
                <w:sz w:val="24"/>
                <w:szCs w:val="24"/>
              </w:rPr>
              <w:t>Ņemts vērā</w:t>
            </w:r>
          </w:p>
        </w:tc>
        <w:tc>
          <w:tcPr>
            <w:tcW w:w="3685" w:type="dxa"/>
          </w:tcPr>
          <w:p w14:paraId="510D7151"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Pasākums no pamatnostādnēm svītrots.</w:t>
            </w:r>
          </w:p>
          <w:p w14:paraId="1F21AB32" w14:textId="6B2A2EF6"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Iekļauts </w:t>
            </w:r>
            <w:r w:rsidRPr="00681114">
              <w:rPr>
                <w:rFonts w:ascii="Times New Roman" w:hAnsi="Times New Roman" w:cs="Times New Roman"/>
                <w:sz w:val="24"/>
                <w:szCs w:val="24"/>
              </w:rPr>
              <w:t>3.</w:t>
            </w:r>
            <w:r>
              <w:rPr>
                <w:rFonts w:ascii="Times New Roman" w:hAnsi="Times New Roman" w:cs="Times New Roman"/>
                <w:sz w:val="24"/>
                <w:szCs w:val="24"/>
              </w:rPr>
              <w:t>2.3.9.p. - Izvērtēt iespēju veicināt hronisko infekcijas slimību, t.sk. turberkulozes diagnostiku riska grupām, kā arī veicināt šo slimību (t.sk. tuberkulozes) profilaksi un ārstēšanu, t.sk mājaprūpi. </w:t>
            </w:r>
          </w:p>
        </w:tc>
      </w:tr>
      <w:tr w:rsidR="00194E9F" w:rsidRPr="00960165" w14:paraId="545F5C23" w14:textId="77777777" w:rsidTr="00993BB5">
        <w:tc>
          <w:tcPr>
            <w:tcW w:w="2405" w:type="dxa"/>
            <w:gridSpan w:val="3"/>
            <w:shd w:val="clear" w:color="auto" w:fill="auto"/>
          </w:tcPr>
          <w:p w14:paraId="72B4A7B5" w14:textId="3C103355" w:rsidR="00194E9F" w:rsidRPr="00543D71"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8306A00" w14:textId="10672866" w:rsidR="00194E9F" w:rsidRPr="00960165" w:rsidRDefault="00194E9F" w:rsidP="00194E9F">
            <w:pPr>
              <w:jc w:val="both"/>
              <w:rPr>
                <w:rFonts w:ascii="Times New Roman" w:hAnsi="Times New Roman" w:cs="Times New Roman"/>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 xml:space="preserve">.1.11.8. </w:t>
            </w:r>
            <w:r>
              <w:t xml:space="preserve"> </w:t>
            </w:r>
            <w:r w:rsidRPr="00444839">
              <w:rPr>
                <w:rFonts w:ascii="Times New Roman" w:hAnsi="Times New Roman" w:cs="Times New Roman"/>
                <w:bCs/>
                <w:i/>
                <w:iCs/>
                <w:sz w:val="24"/>
                <w:szCs w:val="24"/>
              </w:rPr>
              <w:t>Veicināt primārajā aprūpē iesaitīto ārstniecības personu, tai skaitā  ģimenes ārsta komandas iemaņas darbam ar HIV, TB pacientiem un sadarbību ar sociālajiem dienestiem, lai nodrošinātu pacientiem nepieciešamos sociālos pakalpojumus.</w:t>
            </w:r>
          </w:p>
        </w:tc>
      </w:tr>
      <w:tr w:rsidR="00194E9F" w:rsidRPr="00960165" w14:paraId="5AC7B0DC" w14:textId="77777777" w:rsidTr="001150CE">
        <w:tc>
          <w:tcPr>
            <w:tcW w:w="846" w:type="dxa"/>
          </w:tcPr>
          <w:p w14:paraId="695E9842" w14:textId="63F93BBA"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470.</w:t>
            </w:r>
          </w:p>
        </w:tc>
        <w:tc>
          <w:tcPr>
            <w:tcW w:w="1559" w:type="dxa"/>
            <w:gridSpan w:val="2"/>
          </w:tcPr>
          <w:p w14:paraId="6D040B3E" w14:textId="6771C498" w:rsidR="00194E9F" w:rsidRPr="00543D71" w:rsidRDefault="00194E9F" w:rsidP="00194E9F">
            <w:pPr>
              <w:jc w:val="both"/>
              <w:rPr>
                <w:rFonts w:ascii="Times New Roman" w:hAnsi="Times New Roman" w:cs="Times New Roman"/>
                <w:sz w:val="24"/>
                <w:szCs w:val="24"/>
              </w:rPr>
            </w:pPr>
            <w:r w:rsidRPr="006F2969">
              <w:rPr>
                <w:rFonts w:ascii="Times New Roman" w:hAnsi="Times New Roman" w:cs="Times New Roman"/>
                <w:sz w:val="24"/>
                <w:szCs w:val="24"/>
              </w:rPr>
              <w:t>Labklājības ministrija 13893/2020</w:t>
            </w:r>
          </w:p>
        </w:tc>
        <w:tc>
          <w:tcPr>
            <w:tcW w:w="6009" w:type="dxa"/>
            <w:gridSpan w:val="2"/>
          </w:tcPr>
          <w:p w14:paraId="4F303F9C" w14:textId="4AD185C1" w:rsidR="00194E9F" w:rsidRPr="00543D71" w:rsidRDefault="00194E9F" w:rsidP="00194E9F">
            <w:pPr>
              <w:jc w:val="both"/>
              <w:rPr>
                <w:rFonts w:ascii="Times New Roman" w:hAnsi="Times New Roman" w:cs="Times New Roman"/>
                <w:sz w:val="24"/>
                <w:szCs w:val="24"/>
              </w:rPr>
            </w:pPr>
            <w:r>
              <w:rPr>
                <w:rFonts w:ascii="Times New Roman" w:hAnsi="Times New Roman"/>
                <w:bCs/>
                <w:sz w:val="24"/>
                <w:szCs w:val="24"/>
              </w:rPr>
              <w:t>V</w:t>
            </w:r>
            <w:r w:rsidRPr="0009648C">
              <w:rPr>
                <w:rFonts w:ascii="Times New Roman" w:hAnsi="Times New Roman"/>
                <w:bCs/>
                <w:sz w:val="24"/>
                <w:szCs w:val="24"/>
              </w:rPr>
              <w:t>ēršam uzmanību uz to, ka 3. rīcības virziena uzdevumā Nr.3.1.11.8. ģimenes ārstu sadarbību ir nepieciešams attīstīt ne tikai ar pašvaldību sociālajiem dienestiem, bet arī ar NVO, kas sniedz pakalpojumus augstākminētajām pacientu grupām.</w:t>
            </w:r>
          </w:p>
        </w:tc>
        <w:tc>
          <w:tcPr>
            <w:tcW w:w="2071" w:type="dxa"/>
            <w:gridSpan w:val="2"/>
          </w:tcPr>
          <w:p w14:paraId="090527B4" w14:textId="4FB5E2DE" w:rsidR="00194E9F" w:rsidRPr="00A449EA" w:rsidRDefault="00194E9F" w:rsidP="00194E9F">
            <w:pPr>
              <w:jc w:val="both"/>
              <w:rPr>
                <w:rFonts w:ascii="Times New Roman" w:hAnsi="Times New Roman" w:cs="Times New Roman"/>
                <w:b/>
                <w:bCs/>
                <w:color w:val="FF0000"/>
                <w:sz w:val="24"/>
                <w:szCs w:val="24"/>
              </w:rPr>
            </w:pPr>
            <w:r w:rsidRPr="00952CF8">
              <w:rPr>
                <w:rFonts w:ascii="Times New Roman" w:hAnsi="Times New Roman" w:cs="Times New Roman"/>
                <w:b/>
                <w:bCs/>
                <w:sz w:val="24"/>
                <w:szCs w:val="24"/>
              </w:rPr>
              <w:t>Daļēji ņemts vērā</w:t>
            </w:r>
            <w:r w:rsidRPr="00952CF8">
              <w:rPr>
                <w:rFonts w:ascii="Times New Roman" w:hAnsi="Times New Roman" w:cs="Times New Roman"/>
                <w:sz w:val="24"/>
                <w:szCs w:val="24"/>
              </w:rPr>
              <w:t xml:space="preserve">  </w:t>
            </w:r>
          </w:p>
        </w:tc>
        <w:tc>
          <w:tcPr>
            <w:tcW w:w="3685" w:type="dxa"/>
          </w:tcPr>
          <w:p w14:paraId="0BC0FF7B"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Pasākums no pamatnostādnēm svītrots.</w:t>
            </w:r>
          </w:p>
          <w:p w14:paraId="25D0EAAD" w14:textId="0FCD4B5F" w:rsidR="00194E9F" w:rsidRPr="00BF78CF" w:rsidRDefault="00194E9F" w:rsidP="00194E9F">
            <w:pPr>
              <w:jc w:val="both"/>
              <w:rPr>
                <w:rFonts w:ascii="Times New Roman" w:hAnsi="Times New Roman"/>
                <w:bCs/>
                <w:sz w:val="24"/>
                <w:szCs w:val="24"/>
              </w:rPr>
            </w:pPr>
            <w:r w:rsidRPr="00952CF8">
              <w:rPr>
                <w:rFonts w:ascii="Times New Roman" w:hAnsi="Times New Roman" w:cs="Times New Roman"/>
                <w:sz w:val="24"/>
                <w:szCs w:val="24"/>
              </w:rPr>
              <w:t xml:space="preserve">Pamatnostādņu projektā ir iekļauts 2.3.7.pasākums, kas paredz  izstrādāt attīstības plānošanas dokumentu (rīcības plānu) 2022.-2027.gadam HIV infekcijas, seksuālās transmisijas infekciju, B un C hepatīta izplatības ierobežošanai, tādējādi ierosināto pasākumu </w:t>
            </w:r>
            <w:r w:rsidRPr="00952CF8">
              <w:rPr>
                <w:rFonts w:ascii="Times New Roman" w:hAnsi="Times New Roman"/>
                <w:bCs/>
                <w:sz w:val="24"/>
                <w:szCs w:val="24"/>
              </w:rPr>
              <w:t>Veicināt primārajā aprūpē iesaistīto ārstniecības personu, tai skaitā ģimenes ārsta komandas iemaņas darbam ar HIV pacientiem un sadarbību ar sociālajiem dienestiem, varētu izvērtēt un tā īstenošanu paredzēt minētā plāna ietvaros.</w:t>
            </w:r>
          </w:p>
        </w:tc>
      </w:tr>
      <w:tr w:rsidR="00194E9F" w:rsidRPr="00960165" w14:paraId="1A561F77" w14:textId="77777777" w:rsidTr="005B74B2">
        <w:tc>
          <w:tcPr>
            <w:tcW w:w="2405" w:type="dxa"/>
            <w:gridSpan w:val="3"/>
            <w:shd w:val="clear" w:color="auto" w:fill="auto"/>
          </w:tcPr>
          <w:p w14:paraId="2B7A3FC1" w14:textId="7B848F88" w:rsidR="00194E9F" w:rsidRPr="00543D71"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10DD2A0" w14:textId="73AC32CB" w:rsidR="00194E9F" w:rsidRPr="00960165" w:rsidRDefault="00194E9F" w:rsidP="00194E9F">
            <w:pPr>
              <w:jc w:val="both"/>
              <w:rPr>
                <w:rFonts w:ascii="Times New Roman" w:hAnsi="Times New Roman" w:cs="Times New Roman"/>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 xml:space="preserve">.1.11.9. </w:t>
            </w:r>
            <w:r>
              <w:t xml:space="preserve"> </w:t>
            </w:r>
            <w:r w:rsidRPr="00AF6675">
              <w:rPr>
                <w:rFonts w:ascii="Times New Roman" w:hAnsi="Times New Roman" w:cs="Times New Roman"/>
                <w:bCs/>
                <w:i/>
                <w:iCs/>
                <w:sz w:val="24"/>
                <w:szCs w:val="24"/>
              </w:rPr>
              <w:t>Izvērtēt iespēju ieviest hlamidiozes skrīningu pusaudžiem un jauniešiem.</w:t>
            </w:r>
          </w:p>
        </w:tc>
      </w:tr>
      <w:tr w:rsidR="00194E9F" w:rsidRPr="00960165" w14:paraId="4378440E" w14:textId="77777777" w:rsidTr="001150CE">
        <w:tc>
          <w:tcPr>
            <w:tcW w:w="846" w:type="dxa"/>
          </w:tcPr>
          <w:p w14:paraId="7BFD9586" w14:textId="6C9B3FF9"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471.</w:t>
            </w:r>
          </w:p>
        </w:tc>
        <w:tc>
          <w:tcPr>
            <w:tcW w:w="1559" w:type="dxa"/>
            <w:gridSpan w:val="2"/>
          </w:tcPr>
          <w:p w14:paraId="4A5E31E9" w14:textId="2DABFC46" w:rsidR="00194E9F" w:rsidRPr="00543D71"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BE3A69">
              <w:rPr>
                <w:rFonts w:ascii="Times New Roman" w:hAnsi="Times New Roman" w:cs="Times New Roman"/>
                <w:sz w:val="24"/>
                <w:szCs w:val="24"/>
              </w:rPr>
              <w:t xml:space="preserve"> Sabiedrības veselības institūts 13490/2020</w:t>
            </w:r>
          </w:p>
        </w:tc>
        <w:tc>
          <w:tcPr>
            <w:tcW w:w="6009" w:type="dxa"/>
            <w:gridSpan w:val="2"/>
          </w:tcPr>
          <w:p w14:paraId="752EB473" w14:textId="77777777" w:rsidR="00194E9F" w:rsidRPr="00BE3A69" w:rsidRDefault="00194E9F" w:rsidP="00194E9F">
            <w:pPr>
              <w:jc w:val="both"/>
              <w:rPr>
                <w:rFonts w:ascii="Times New Roman" w:hAnsi="Times New Roman" w:cs="Times New Roman"/>
                <w:bCs/>
                <w:sz w:val="24"/>
                <w:szCs w:val="24"/>
              </w:rPr>
            </w:pPr>
            <w:r>
              <w:rPr>
                <w:rFonts w:ascii="Times New Roman" w:hAnsi="Times New Roman" w:cs="Times New Roman"/>
                <w:bCs/>
                <w:sz w:val="24"/>
                <w:szCs w:val="24"/>
              </w:rPr>
              <w:t xml:space="preserve">Papildināt </w:t>
            </w:r>
            <w:r w:rsidRPr="00BE3A69">
              <w:rPr>
                <w:rFonts w:ascii="Times New Roman" w:hAnsi="Times New Roman" w:cs="Times New Roman"/>
                <w:bCs/>
                <w:sz w:val="24"/>
                <w:szCs w:val="24"/>
              </w:rPr>
              <w:t>3.1.11.9. ar “līdz 25 gadu vecumam”</w:t>
            </w:r>
          </w:p>
          <w:p w14:paraId="1BCD9CAF" w14:textId="77777777" w:rsidR="00194E9F" w:rsidRPr="00BE3A69" w:rsidRDefault="00194E9F" w:rsidP="00194E9F">
            <w:pPr>
              <w:jc w:val="both"/>
              <w:rPr>
                <w:rFonts w:ascii="Times New Roman" w:hAnsi="Times New Roman" w:cs="Times New Roman"/>
                <w:bCs/>
                <w:sz w:val="24"/>
                <w:szCs w:val="24"/>
              </w:rPr>
            </w:pPr>
            <w:r w:rsidRPr="00BE3A69">
              <w:rPr>
                <w:rFonts w:ascii="Times New Roman" w:hAnsi="Times New Roman" w:cs="Times New Roman"/>
                <w:bCs/>
                <w:sz w:val="24"/>
                <w:szCs w:val="24"/>
              </w:rPr>
              <w:t>Un pievienot 3.1.11.9A Ieviest hlamidiozes skrīningu pusaudžiem, kuri uzsākuši dzimumdzīvi, un jauniešiem līdz 25 gadu vecumam</w:t>
            </w:r>
            <w:r>
              <w:rPr>
                <w:rFonts w:ascii="Times New Roman" w:hAnsi="Times New Roman" w:cs="Times New Roman"/>
                <w:bCs/>
                <w:sz w:val="24"/>
                <w:szCs w:val="24"/>
              </w:rPr>
              <w:t>.</w:t>
            </w:r>
          </w:p>
          <w:p w14:paraId="1AAD97C8" w14:textId="77777777" w:rsidR="00194E9F" w:rsidRPr="00543D71" w:rsidRDefault="00194E9F" w:rsidP="00194E9F">
            <w:pPr>
              <w:jc w:val="both"/>
              <w:rPr>
                <w:rFonts w:ascii="Times New Roman" w:hAnsi="Times New Roman" w:cs="Times New Roman"/>
                <w:sz w:val="24"/>
                <w:szCs w:val="24"/>
              </w:rPr>
            </w:pPr>
          </w:p>
        </w:tc>
        <w:tc>
          <w:tcPr>
            <w:tcW w:w="2071" w:type="dxa"/>
            <w:gridSpan w:val="2"/>
          </w:tcPr>
          <w:p w14:paraId="195688C8" w14:textId="41BEE9D6" w:rsidR="00194E9F" w:rsidRPr="00741221" w:rsidRDefault="00194E9F" w:rsidP="00194E9F">
            <w:pPr>
              <w:jc w:val="both"/>
              <w:rPr>
                <w:rFonts w:ascii="Times New Roman" w:hAnsi="Times New Roman" w:cs="Times New Roman"/>
                <w:b/>
                <w:bCs/>
                <w:sz w:val="24"/>
                <w:szCs w:val="24"/>
              </w:rPr>
            </w:pPr>
            <w:r w:rsidRPr="00952CF8">
              <w:rPr>
                <w:rFonts w:ascii="Times New Roman" w:hAnsi="Times New Roman" w:cs="Times New Roman"/>
                <w:b/>
                <w:bCs/>
                <w:sz w:val="24"/>
                <w:szCs w:val="24"/>
              </w:rPr>
              <w:t>Nav ņemts vērā</w:t>
            </w:r>
          </w:p>
          <w:p w14:paraId="10A488DC" w14:textId="77777777" w:rsidR="00194E9F" w:rsidRPr="00A449EA" w:rsidRDefault="00194E9F" w:rsidP="00194E9F">
            <w:pPr>
              <w:jc w:val="both"/>
              <w:rPr>
                <w:rFonts w:ascii="Times New Roman" w:hAnsi="Times New Roman" w:cs="Times New Roman"/>
                <w:b/>
                <w:bCs/>
                <w:color w:val="FF0000"/>
                <w:sz w:val="24"/>
                <w:szCs w:val="24"/>
              </w:rPr>
            </w:pPr>
          </w:p>
        </w:tc>
        <w:tc>
          <w:tcPr>
            <w:tcW w:w="3685" w:type="dxa"/>
          </w:tcPr>
          <w:p w14:paraId="0615B700"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Pasākums no pamatnostādnēm svītrots.</w:t>
            </w:r>
          </w:p>
          <w:p w14:paraId="0356F958"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Pamatnostādnēs</w:t>
            </w:r>
            <w:r w:rsidRPr="00952CF8">
              <w:rPr>
                <w:rFonts w:ascii="Times New Roman" w:hAnsi="Times New Roman" w:cs="Times New Roman"/>
                <w:sz w:val="24"/>
                <w:szCs w:val="24"/>
              </w:rPr>
              <w:t xml:space="preserve"> iekļauts 2.3.7.pasākums, kas paredz  izstrādāt attīstības plānošanas dokumentu (rīcības plānu) 2022.-2027.gadam HIV infekcijas, seksuālās transmisijas infekciju, B un C hepatīta izplatības ierobežošanai.</w:t>
            </w:r>
          </w:p>
          <w:p w14:paraId="3AA85380" w14:textId="314E0E76" w:rsidR="00194E9F" w:rsidRDefault="00194E9F" w:rsidP="00194E9F">
            <w:pPr>
              <w:jc w:val="both"/>
              <w:rPr>
                <w:rFonts w:ascii="Times New Roman" w:hAnsi="Times New Roman" w:cs="Times New Roman"/>
                <w:sz w:val="24"/>
                <w:szCs w:val="24"/>
              </w:rPr>
            </w:pPr>
            <w:r w:rsidRPr="00952CF8">
              <w:rPr>
                <w:rFonts w:ascii="Times New Roman" w:hAnsi="Times New Roman" w:cs="Times New Roman"/>
                <w:sz w:val="24"/>
                <w:szCs w:val="24"/>
              </w:rPr>
              <w:t>Minētā  hlamidiozes  skrīninga ieviešana un pieejamība jauniešiem tiks izvērtēta</w:t>
            </w:r>
            <w:r>
              <w:rPr>
                <w:rFonts w:ascii="Times New Roman" w:hAnsi="Times New Roman" w:cs="Times New Roman"/>
                <w:sz w:val="24"/>
                <w:szCs w:val="24"/>
              </w:rPr>
              <w:t>,</w:t>
            </w:r>
            <w:r w:rsidRPr="00952CF8">
              <w:rPr>
                <w:rFonts w:ascii="Times New Roman" w:hAnsi="Times New Roman" w:cs="Times New Roman"/>
                <w:sz w:val="24"/>
                <w:szCs w:val="24"/>
              </w:rPr>
              <w:t xml:space="preserve"> izstrādājot konkrētu rīcības plānu STI profilaksei.</w:t>
            </w:r>
          </w:p>
          <w:p w14:paraId="1323120D" w14:textId="63AD1DA4" w:rsidR="00194E9F" w:rsidRPr="00960165" w:rsidRDefault="00194E9F" w:rsidP="00194E9F">
            <w:pPr>
              <w:jc w:val="both"/>
              <w:rPr>
                <w:rFonts w:ascii="Times New Roman" w:hAnsi="Times New Roman" w:cs="Times New Roman"/>
                <w:sz w:val="24"/>
                <w:szCs w:val="24"/>
              </w:rPr>
            </w:pPr>
          </w:p>
        </w:tc>
      </w:tr>
      <w:tr w:rsidR="00194E9F" w:rsidRPr="00960165" w14:paraId="78E0265F" w14:textId="77777777" w:rsidTr="008510EE">
        <w:tc>
          <w:tcPr>
            <w:tcW w:w="846" w:type="dxa"/>
          </w:tcPr>
          <w:p w14:paraId="5AFE0181" w14:textId="0581E036"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472.</w:t>
            </w:r>
          </w:p>
        </w:tc>
        <w:tc>
          <w:tcPr>
            <w:tcW w:w="1559" w:type="dxa"/>
            <w:gridSpan w:val="2"/>
          </w:tcPr>
          <w:p w14:paraId="5D8C90B9" w14:textId="0BA64A6D" w:rsidR="00194E9F" w:rsidRPr="00A25C04" w:rsidRDefault="00194E9F" w:rsidP="00194E9F">
            <w:pPr>
              <w:jc w:val="both"/>
              <w:rPr>
                <w:rFonts w:ascii="Times New Roman" w:hAnsi="Times New Roman" w:cs="Times New Roman"/>
                <w:sz w:val="20"/>
                <w:szCs w:val="20"/>
              </w:rPr>
            </w:pPr>
            <w:r w:rsidRPr="00A25C04">
              <w:rPr>
                <w:rFonts w:ascii="Times New Roman" w:hAnsi="Times New Roman" w:cs="Times New Roman"/>
                <w:sz w:val="20"/>
                <w:szCs w:val="20"/>
              </w:rPr>
              <w:t>RSU (Gunta Lazdāne,  prof. Reproduktīvā veselībā, Dzemdniecības un ginekoloģijas katedra) (iesniegts pirms publiskās apspriedes)</w:t>
            </w:r>
          </w:p>
        </w:tc>
        <w:tc>
          <w:tcPr>
            <w:tcW w:w="6009" w:type="dxa"/>
            <w:gridSpan w:val="2"/>
          </w:tcPr>
          <w:p w14:paraId="0BD59673" w14:textId="387D779D" w:rsidR="00194E9F" w:rsidRDefault="00194E9F" w:rsidP="00194E9F">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Ieteikums precizēt:</w:t>
            </w:r>
          </w:p>
          <w:p w14:paraId="7498E165" w14:textId="52FB2DCA" w:rsidR="00194E9F" w:rsidRDefault="00194E9F" w:rsidP="00194E9F">
            <w:pPr>
              <w:jc w:val="both"/>
              <w:rPr>
                <w:rFonts w:ascii="Times New Roman" w:hAnsi="Times New Roman" w:cs="Times New Roman"/>
                <w:bCs/>
                <w:sz w:val="24"/>
                <w:szCs w:val="24"/>
              </w:rPr>
            </w:pPr>
            <w:r w:rsidRPr="003415E0">
              <w:rPr>
                <w:rFonts w:ascii="Times New Roman" w:eastAsia="Calibri" w:hAnsi="Times New Roman" w:cs="Times New Roman"/>
                <w:color w:val="000000" w:themeColor="text1"/>
                <w:sz w:val="24"/>
                <w:szCs w:val="24"/>
              </w:rPr>
              <w:t xml:space="preserve">Ieviest (izvērtēt iespēju) hlamidiozes skrīningu pusaudžiem un jauniešiem, </w:t>
            </w:r>
            <w:r w:rsidRPr="003415E0">
              <w:rPr>
                <w:rFonts w:ascii="Times New Roman" w:eastAsia="Calibri" w:hAnsi="Times New Roman" w:cs="Times New Roman"/>
                <w:color w:val="000000" w:themeColor="text1"/>
                <w:sz w:val="24"/>
                <w:szCs w:val="24"/>
                <w:u w:val="single"/>
              </w:rPr>
              <w:t>kuri uzsākuši dzimumdzīvi</w:t>
            </w:r>
            <w:r w:rsidRPr="003415E0">
              <w:rPr>
                <w:rFonts w:ascii="Times New Roman" w:eastAsia="Calibri" w:hAnsi="Times New Roman" w:cs="Times New Roman"/>
                <w:color w:val="000000" w:themeColor="text1"/>
                <w:sz w:val="24"/>
                <w:szCs w:val="24"/>
              </w:rPr>
              <w:t>. (Komentārs: Atkarībā no pieejamām finansēm, noteikt vecumu, bet optimāli līdz 25 gadiem).</w:t>
            </w:r>
          </w:p>
        </w:tc>
        <w:tc>
          <w:tcPr>
            <w:tcW w:w="2071" w:type="dxa"/>
            <w:gridSpan w:val="2"/>
          </w:tcPr>
          <w:p w14:paraId="6E01C010" w14:textId="77777777" w:rsidR="00194E9F" w:rsidRPr="00741221" w:rsidRDefault="00194E9F" w:rsidP="00194E9F">
            <w:pPr>
              <w:jc w:val="both"/>
              <w:rPr>
                <w:rFonts w:ascii="Times New Roman" w:hAnsi="Times New Roman" w:cs="Times New Roman"/>
                <w:b/>
                <w:bCs/>
                <w:sz w:val="24"/>
                <w:szCs w:val="24"/>
              </w:rPr>
            </w:pPr>
            <w:r w:rsidRPr="00952CF8">
              <w:rPr>
                <w:rFonts w:ascii="Times New Roman" w:hAnsi="Times New Roman" w:cs="Times New Roman"/>
                <w:b/>
                <w:bCs/>
                <w:sz w:val="24"/>
                <w:szCs w:val="24"/>
              </w:rPr>
              <w:t>Nav ņemts vērā</w:t>
            </w:r>
          </w:p>
          <w:p w14:paraId="280BD7E1" w14:textId="4AB71DDF" w:rsidR="00194E9F" w:rsidRPr="00D33442"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68E2AB4A" w14:textId="49782972"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Pasākums no pamatnostādnēm svītrots.</w:t>
            </w:r>
          </w:p>
          <w:p w14:paraId="160D45B1" w14:textId="1F43034F" w:rsidR="00194E9F" w:rsidRPr="008510EE" w:rsidRDefault="00194E9F" w:rsidP="00194E9F">
            <w:pPr>
              <w:jc w:val="both"/>
              <w:rPr>
                <w:rFonts w:ascii="Times New Roman" w:hAnsi="Times New Roman" w:cs="Times New Roman"/>
                <w:sz w:val="24"/>
                <w:szCs w:val="24"/>
              </w:rPr>
            </w:pPr>
            <w:r w:rsidRPr="008510EE">
              <w:rPr>
                <w:rFonts w:ascii="Times New Roman" w:hAnsi="Times New Roman" w:cs="Times New Roman"/>
                <w:sz w:val="24"/>
                <w:szCs w:val="24"/>
              </w:rPr>
              <w:t>Pamatnostādnēs iekļauts 2.3.7.pasākums, kas paredz  izstrādāt attīstības plānošanas dokumentu (rīcības plānu) 2022.-2027.gadam HIV infekcijas, seksuālās transmisijas infekciju, B un C hepatīta izplatības ierobežošanai.</w:t>
            </w:r>
          </w:p>
          <w:p w14:paraId="696593B3" w14:textId="4C609622" w:rsidR="00194E9F" w:rsidRPr="008510EE" w:rsidRDefault="00194E9F" w:rsidP="00194E9F">
            <w:pPr>
              <w:jc w:val="both"/>
              <w:rPr>
                <w:rFonts w:ascii="Times New Roman" w:hAnsi="Times New Roman" w:cs="Times New Roman"/>
                <w:sz w:val="24"/>
                <w:szCs w:val="24"/>
                <w:highlight w:val="yellow"/>
              </w:rPr>
            </w:pPr>
            <w:r w:rsidRPr="008510EE">
              <w:rPr>
                <w:rFonts w:ascii="Times New Roman" w:hAnsi="Times New Roman" w:cs="Times New Roman"/>
                <w:sz w:val="24"/>
                <w:szCs w:val="24"/>
              </w:rPr>
              <w:t>Minētā  hlamidiozes  skrīninga ieviešana un pieejamība jauniešiem tiks izvērtēta, izstrādājot konkrētu rīcības plānu STI profilaksei.</w:t>
            </w:r>
          </w:p>
        </w:tc>
      </w:tr>
      <w:tr w:rsidR="00194E9F" w:rsidRPr="00987DC4" w14:paraId="27246984" w14:textId="77777777" w:rsidTr="00993BB5">
        <w:tc>
          <w:tcPr>
            <w:tcW w:w="2405" w:type="dxa"/>
            <w:gridSpan w:val="3"/>
            <w:shd w:val="clear" w:color="auto" w:fill="auto"/>
          </w:tcPr>
          <w:p w14:paraId="79F88690" w14:textId="0B7E90B8" w:rsidR="00194E9F" w:rsidRPr="00987DC4" w:rsidRDefault="00194E9F" w:rsidP="00194E9F">
            <w:pPr>
              <w:jc w:val="both"/>
              <w:rPr>
                <w:rFonts w:ascii="Times New Roman" w:hAnsi="Times New Roman" w:cs="Times New Roman"/>
                <w:b/>
                <w:bCs/>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3A76040" w14:textId="16AA7F18" w:rsidR="00194E9F" w:rsidRPr="00987DC4" w:rsidRDefault="00194E9F" w:rsidP="00194E9F">
            <w:pPr>
              <w:jc w:val="both"/>
              <w:rPr>
                <w:rFonts w:ascii="Times New Roman" w:hAnsi="Times New Roman" w:cs="Times New Roman"/>
                <w:b/>
                <w:bCs/>
                <w:sz w:val="24"/>
                <w:szCs w:val="24"/>
              </w:rPr>
            </w:pPr>
            <w:r w:rsidRPr="00987DC4">
              <w:rPr>
                <w:rFonts w:ascii="Times New Roman" w:hAnsi="Times New Roman" w:cs="Times New Roman"/>
                <w:b/>
                <w:bCs/>
                <w:sz w:val="24"/>
                <w:szCs w:val="24"/>
              </w:rPr>
              <w:t>Par 3.1.12. uzdevumu “Uzlabot RETO SLIMĪBU diagnostiku un pacientu veselības aprūpi”</w:t>
            </w:r>
          </w:p>
        </w:tc>
      </w:tr>
      <w:tr w:rsidR="00194E9F" w:rsidRPr="00960165" w14:paraId="6973B579" w14:textId="77777777" w:rsidTr="001150CE">
        <w:tc>
          <w:tcPr>
            <w:tcW w:w="846" w:type="dxa"/>
          </w:tcPr>
          <w:p w14:paraId="31A155D9" w14:textId="185E1C7F"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473.</w:t>
            </w:r>
          </w:p>
        </w:tc>
        <w:tc>
          <w:tcPr>
            <w:tcW w:w="1559" w:type="dxa"/>
            <w:gridSpan w:val="2"/>
            <w:shd w:val="clear" w:color="auto" w:fill="FFFFFF" w:themeFill="background1"/>
          </w:tcPr>
          <w:p w14:paraId="1567224D" w14:textId="1369124D" w:rsidR="00194E9F" w:rsidRPr="003D374F" w:rsidRDefault="00194E9F" w:rsidP="00194E9F">
            <w:pPr>
              <w:jc w:val="both"/>
              <w:rPr>
                <w:rFonts w:ascii="Times New Roman" w:hAnsi="Times New Roman" w:cs="Times New Roman"/>
                <w:sz w:val="24"/>
                <w:szCs w:val="24"/>
              </w:rPr>
            </w:pPr>
            <w:r w:rsidRPr="00424739">
              <w:rPr>
                <w:rFonts w:ascii="Times New Roman" w:hAnsi="Times New Roman" w:cs="Times New Roman"/>
                <w:sz w:val="24"/>
                <w:szCs w:val="24"/>
              </w:rPr>
              <w:t>Latvijas Lielo pilsētu asociācija 13502/2020</w:t>
            </w:r>
          </w:p>
        </w:tc>
        <w:tc>
          <w:tcPr>
            <w:tcW w:w="6009" w:type="dxa"/>
            <w:gridSpan w:val="2"/>
            <w:shd w:val="clear" w:color="auto" w:fill="FFFFFF" w:themeFill="background1"/>
          </w:tcPr>
          <w:p w14:paraId="30E90B1C" w14:textId="5322DE28" w:rsidR="00194E9F" w:rsidRPr="004F5C95" w:rsidRDefault="00194E9F" w:rsidP="00194E9F">
            <w:pPr>
              <w:jc w:val="both"/>
              <w:rPr>
                <w:rFonts w:ascii="Times New Roman" w:hAnsi="Times New Roman"/>
                <w:bCs/>
                <w:sz w:val="24"/>
                <w:szCs w:val="24"/>
              </w:rPr>
            </w:pPr>
            <w:r w:rsidRPr="004F5C95">
              <w:rPr>
                <w:rFonts w:ascii="Times New Roman" w:hAnsi="Times New Roman"/>
                <w:bCs/>
                <w:sz w:val="24"/>
                <w:szCs w:val="24"/>
              </w:rPr>
              <w:t xml:space="preserve">Papildināt rīcības virzienu ar sekojošu darbību: </w:t>
            </w:r>
          </w:p>
          <w:p w14:paraId="5269DA10" w14:textId="2608DDEE" w:rsidR="00194E9F" w:rsidRDefault="00194E9F" w:rsidP="00194E9F">
            <w:pPr>
              <w:jc w:val="both"/>
              <w:rPr>
                <w:rFonts w:ascii="Times New Roman" w:hAnsi="Times New Roman"/>
                <w:bCs/>
                <w:sz w:val="24"/>
                <w:szCs w:val="24"/>
              </w:rPr>
            </w:pPr>
            <w:r w:rsidRPr="004F5C95">
              <w:rPr>
                <w:rFonts w:ascii="Times New Roman" w:hAnsi="Times New Roman"/>
                <w:bCs/>
                <w:sz w:val="24"/>
                <w:szCs w:val="24"/>
              </w:rPr>
              <w:t>Izstrādāt norādījumus / algoritmus un informācijas nodošanas / apmaiņas veidu e-vidē Neatliekamās medicīniskās palīdzības dienestam un ģimenes ārstu praksēm par pašvaldības sociālo dienestu informēšanu par sociālā riska pacientiem; gads: 2021.-2027.; sadarbības iestādes: VM, LM.</w:t>
            </w:r>
          </w:p>
          <w:p w14:paraId="309BADDA" w14:textId="075B3E18" w:rsidR="00194E9F" w:rsidRDefault="00194E9F" w:rsidP="00194E9F">
            <w:pPr>
              <w:jc w:val="both"/>
              <w:rPr>
                <w:rFonts w:ascii="Times New Roman" w:hAnsi="Times New Roman" w:cs="Times New Roman"/>
                <w:sz w:val="24"/>
                <w:szCs w:val="24"/>
              </w:rPr>
            </w:pPr>
          </w:p>
        </w:tc>
        <w:tc>
          <w:tcPr>
            <w:tcW w:w="2071" w:type="dxa"/>
            <w:gridSpan w:val="2"/>
          </w:tcPr>
          <w:p w14:paraId="6060AAF2" w14:textId="07E16F08" w:rsidR="00194E9F" w:rsidRPr="00F80B8C" w:rsidRDefault="00194E9F" w:rsidP="00194E9F">
            <w:pPr>
              <w:jc w:val="both"/>
              <w:rPr>
                <w:rFonts w:ascii="Times New Roman" w:hAnsi="Times New Roman" w:cs="Times New Roman"/>
                <w:b/>
                <w:bCs/>
                <w:sz w:val="24"/>
                <w:szCs w:val="24"/>
              </w:rPr>
            </w:pPr>
            <w:r w:rsidRPr="00F80B8C">
              <w:rPr>
                <w:rFonts w:ascii="Times New Roman" w:hAnsi="Times New Roman" w:cs="Times New Roman"/>
                <w:b/>
                <w:bCs/>
                <w:sz w:val="24"/>
                <w:szCs w:val="24"/>
              </w:rPr>
              <w:t>Daļēji ņemts vērā</w:t>
            </w:r>
          </w:p>
          <w:p w14:paraId="5F6961C7" w14:textId="306A3761" w:rsidR="00194E9F" w:rsidRPr="00A449EA" w:rsidRDefault="00194E9F" w:rsidP="00194E9F">
            <w:pPr>
              <w:jc w:val="both"/>
              <w:rPr>
                <w:rFonts w:ascii="Times New Roman" w:hAnsi="Times New Roman" w:cs="Times New Roman"/>
                <w:b/>
                <w:bCs/>
                <w:color w:val="FF0000"/>
                <w:sz w:val="24"/>
                <w:szCs w:val="24"/>
              </w:rPr>
            </w:pPr>
          </w:p>
        </w:tc>
        <w:tc>
          <w:tcPr>
            <w:tcW w:w="3685" w:type="dxa"/>
          </w:tcPr>
          <w:p w14:paraId="05694C91" w14:textId="33F0872F" w:rsidR="00194E9F" w:rsidRPr="006B55F4"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VM līdzdarbojas Labklājības ministrijas darba grupā saistībā </w:t>
            </w:r>
            <w:r w:rsidRPr="006B55F4">
              <w:rPr>
                <w:rFonts w:ascii="Times New Roman" w:hAnsi="Times New Roman" w:cs="Times New Roman"/>
                <w:sz w:val="24"/>
                <w:szCs w:val="24"/>
              </w:rPr>
              <w:br/>
              <w:t>Nepilngadīgo personu atbalsta informācijas sistēm</w:t>
            </w:r>
            <w:r>
              <w:rPr>
                <w:rFonts w:ascii="Times New Roman" w:hAnsi="Times New Roman" w:cs="Times New Roman"/>
                <w:sz w:val="24"/>
                <w:szCs w:val="24"/>
              </w:rPr>
              <w:t xml:space="preserve">u, un tajā tiek iekļauts arī jautājums par </w:t>
            </w:r>
            <w:r w:rsidRPr="005C3365">
              <w:rPr>
                <w:rFonts w:ascii="Times New Roman" w:hAnsi="Times New Roman" w:cs="Times New Roman"/>
                <w:sz w:val="24"/>
                <w:szCs w:val="24"/>
              </w:rPr>
              <w:t xml:space="preserve"> ārstniecības personas </w:t>
            </w:r>
            <w:r>
              <w:rPr>
                <w:rFonts w:ascii="Times New Roman" w:hAnsi="Times New Roman" w:cs="Times New Roman"/>
                <w:sz w:val="24"/>
                <w:szCs w:val="24"/>
              </w:rPr>
              <w:t>ziņošanu</w:t>
            </w:r>
            <w:r w:rsidRPr="005C3365">
              <w:rPr>
                <w:rFonts w:ascii="Times New Roman" w:hAnsi="Times New Roman" w:cs="Times New Roman"/>
                <w:sz w:val="24"/>
                <w:szCs w:val="24"/>
              </w:rPr>
              <w:t xml:space="preserve"> par gadījumiem, kad cilvēkam iespējams nepieciešama kāda sociāla palīdzība</w:t>
            </w:r>
            <w:r>
              <w:rPr>
                <w:rFonts w:ascii="Times New Roman" w:hAnsi="Times New Roman" w:cs="Times New Roman"/>
                <w:sz w:val="24"/>
                <w:szCs w:val="24"/>
              </w:rPr>
              <w:t>.</w:t>
            </w:r>
          </w:p>
          <w:p w14:paraId="68D90A79" w14:textId="77777777" w:rsidR="00194E9F" w:rsidRPr="00960165" w:rsidRDefault="00194E9F" w:rsidP="00194E9F">
            <w:pPr>
              <w:jc w:val="both"/>
              <w:rPr>
                <w:rFonts w:ascii="Times New Roman" w:hAnsi="Times New Roman" w:cs="Times New Roman"/>
                <w:sz w:val="24"/>
                <w:szCs w:val="24"/>
              </w:rPr>
            </w:pPr>
          </w:p>
        </w:tc>
      </w:tr>
      <w:tr w:rsidR="00194E9F" w:rsidRPr="00960165" w14:paraId="70162352" w14:textId="77777777" w:rsidTr="001150CE">
        <w:tc>
          <w:tcPr>
            <w:tcW w:w="846" w:type="dxa"/>
          </w:tcPr>
          <w:p w14:paraId="4E8699E6" w14:textId="61A87139"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474.</w:t>
            </w:r>
          </w:p>
        </w:tc>
        <w:tc>
          <w:tcPr>
            <w:tcW w:w="1559" w:type="dxa"/>
            <w:gridSpan w:val="2"/>
            <w:shd w:val="clear" w:color="auto" w:fill="FFFFFF" w:themeFill="background1"/>
          </w:tcPr>
          <w:p w14:paraId="1CCAF575" w14:textId="607B0DF5" w:rsidR="00194E9F" w:rsidRPr="006E1876" w:rsidRDefault="00194E9F" w:rsidP="00194E9F">
            <w:pPr>
              <w:jc w:val="both"/>
              <w:rPr>
                <w:rFonts w:ascii="Times New Roman" w:hAnsi="Times New Roman" w:cs="Times New Roman"/>
                <w:sz w:val="24"/>
                <w:szCs w:val="24"/>
              </w:rPr>
            </w:pPr>
            <w:r w:rsidRPr="006E1876">
              <w:rPr>
                <w:rFonts w:ascii="Times New Roman" w:hAnsi="Times New Roman" w:cs="Times New Roman"/>
                <w:sz w:val="24"/>
                <w:szCs w:val="24"/>
              </w:rPr>
              <w:t>Latvijas Cistiskās fibrozes biedrība 13591/2020</w:t>
            </w:r>
          </w:p>
        </w:tc>
        <w:tc>
          <w:tcPr>
            <w:tcW w:w="6009" w:type="dxa"/>
            <w:gridSpan w:val="2"/>
            <w:shd w:val="clear" w:color="auto" w:fill="FFFFFF" w:themeFill="background1"/>
          </w:tcPr>
          <w:p w14:paraId="1C55F4B5" w14:textId="77777777" w:rsidR="00194E9F" w:rsidRPr="007C7D5A" w:rsidRDefault="00194E9F" w:rsidP="00194E9F">
            <w:pPr>
              <w:jc w:val="both"/>
              <w:rPr>
                <w:rFonts w:ascii="Times New Roman" w:hAnsi="Times New Roman"/>
                <w:bCs/>
                <w:sz w:val="24"/>
                <w:szCs w:val="24"/>
              </w:rPr>
            </w:pPr>
            <w:r w:rsidRPr="007C7D5A">
              <w:rPr>
                <w:rFonts w:ascii="Times New Roman" w:hAnsi="Times New Roman"/>
                <w:bCs/>
                <w:sz w:val="24"/>
                <w:szCs w:val="24"/>
              </w:rPr>
              <w:t>Pārskatīt un atvieglot zāļu klīniskā un izmaksu efektivitātes novērtējuma noteikumus jauno inovatīvo zāļu reģistrēšanai, kas paredzētas cilvēkiem ar retām slimībām.</w:t>
            </w:r>
          </w:p>
          <w:p w14:paraId="3137485F" w14:textId="77777777" w:rsidR="00194E9F" w:rsidRPr="004F5C95" w:rsidRDefault="00194E9F" w:rsidP="00194E9F">
            <w:pPr>
              <w:jc w:val="both"/>
              <w:rPr>
                <w:rFonts w:ascii="Times New Roman" w:hAnsi="Times New Roman"/>
                <w:bCs/>
                <w:sz w:val="24"/>
                <w:szCs w:val="24"/>
              </w:rPr>
            </w:pPr>
          </w:p>
        </w:tc>
        <w:tc>
          <w:tcPr>
            <w:tcW w:w="2071" w:type="dxa"/>
            <w:gridSpan w:val="2"/>
          </w:tcPr>
          <w:p w14:paraId="7B1109F2" w14:textId="77777777" w:rsidR="00194E9F" w:rsidRPr="00B15EBD" w:rsidRDefault="00194E9F" w:rsidP="00194E9F">
            <w:pPr>
              <w:jc w:val="both"/>
              <w:rPr>
                <w:rFonts w:ascii="Times New Roman" w:hAnsi="Times New Roman" w:cs="Times New Roman"/>
                <w:b/>
                <w:bCs/>
                <w:sz w:val="24"/>
                <w:szCs w:val="24"/>
              </w:rPr>
            </w:pPr>
            <w:r w:rsidRPr="009E5B45">
              <w:rPr>
                <w:rFonts w:ascii="Times New Roman" w:hAnsi="Times New Roman" w:cs="Times New Roman"/>
                <w:b/>
                <w:bCs/>
                <w:sz w:val="24"/>
                <w:szCs w:val="24"/>
              </w:rPr>
              <w:t>Nav ņemts vērā</w:t>
            </w:r>
          </w:p>
          <w:p w14:paraId="30E02733" w14:textId="23813638" w:rsidR="00194E9F" w:rsidRDefault="00194E9F" w:rsidP="00194E9F">
            <w:pPr>
              <w:jc w:val="both"/>
              <w:rPr>
                <w:rFonts w:ascii="Times New Roman" w:hAnsi="Times New Roman" w:cs="Times New Roman"/>
                <w:b/>
                <w:bCs/>
                <w:color w:val="FF0000"/>
                <w:sz w:val="24"/>
                <w:szCs w:val="24"/>
              </w:rPr>
            </w:pPr>
          </w:p>
        </w:tc>
        <w:tc>
          <w:tcPr>
            <w:tcW w:w="3685" w:type="dxa"/>
          </w:tcPr>
          <w:p w14:paraId="224C9C55" w14:textId="34E38ECA" w:rsidR="00194E9F" w:rsidRPr="00960165" w:rsidRDefault="00194E9F" w:rsidP="00194E9F">
            <w:pPr>
              <w:jc w:val="both"/>
              <w:rPr>
                <w:rFonts w:ascii="Times New Roman" w:hAnsi="Times New Roman" w:cs="Times New Roman"/>
                <w:sz w:val="24"/>
                <w:szCs w:val="24"/>
              </w:rPr>
            </w:pPr>
            <w:r w:rsidRPr="0092554D">
              <w:rPr>
                <w:rFonts w:ascii="Times New Roman" w:hAnsi="Times New Roman" w:cs="Times New Roman"/>
                <w:sz w:val="24"/>
                <w:szCs w:val="24"/>
              </w:rPr>
              <w:t>Zāles reto slimību ārstēšanai pārsvarā ir izmaksu ietilpīgas, un tādēļ šo zāļu izmaksu efektivitātes vērtēšana ir svarīga, jo kalpo kā instruments zāļu cenu mazināšanai sarunās ar zāļu ražotāju.</w:t>
            </w:r>
          </w:p>
        </w:tc>
      </w:tr>
      <w:tr w:rsidR="00194E9F" w:rsidRPr="00960165" w14:paraId="5E05B56F" w14:textId="77777777" w:rsidTr="001150CE">
        <w:tc>
          <w:tcPr>
            <w:tcW w:w="846" w:type="dxa"/>
          </w:tcPr>
          <w:p w14:paraId="3C955929" w14:textId="0BA3316C"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475.</w:t>
            </w:r>
          </w:p>
        </w:tc>
        <w:tc>
          <w:tcPr>
            <w:tcW w:w="1559" w:type="dxa"/>
            <w:gridSpan w:val="2"/>
            <w:shd w:val="clear" w:color="auto" w:fill="FFFFFF" w:themeFill="background1"/>
          </w:tcPr>
          <w:p w14:paraId="488A5203" w14:textId="3506BE01" w:rsidR="00194E9F" w:rsidRPr="006E1876" w:rsidRDefault="00194E9F" w:rsidP="00194E9F">
            <w:pPr>
              <w:jc w:val="both"/>
              <w:rPr>
                <w:rFonts w:ascii="Times New Roman" w:hAnsi="Times New Roman" w:cs="Times New Roman"/>
                <w:sz w:val="24"/>
                <w:szCs w:val="24"/>
              </w:rPr>
            </w:pPr>
            <w:r w:rsidRPr="006E1876">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7D7907F1" w14:textId="116573FE" w:rsidR="00194E9F" w:rsidRPr="007C7D5A" w:rsidRDefault="00194E9F" w:rsidP="00194E9F">
            <w:pPr>
              <w:jc w:val="both"/>
              <w:rPr>
                <w:rFonts w:ascii="Times New Roman" w:hAnsi="Times New Roman"/>
                <w:bCs/>
                <w:sz w:val="24"/>
                <w:szCs w:val="24"/>
              </w:rPr>
            </w:pPr>
            <w:r>
              <w:rPr>
                <w:rFonts w:ascii="Times New Roman" w:hAnsi="Times New Roman"/>
                <w:bCs/>
                <w:sz w:val="24"/>
                <w:szCs w:val="24"/>
              </w:rPr>
              <w:t>3</w:t>
            </w:r>
            <w:r w:rsidRPr="0037068B">
              <w:rPr>
                <w:rFonts w:ascii="Times New Roman" w:hAnsi="Times New Roman"/>
                <w:bCs/>
                <w:sz w:val="24"/>
                <w:szCs w:val="24"/>
              </w:rPr>
              <w:t>.</w:t>
            </w:r>
            <w:r>
              <w:rPr>
                <w:rFonts w:ascii="Times New Roman" w:hAnsi="Times New Roman"/>
                <w:bCs/>
                <w:sz w:val="24"/>
                <w:szCs w:val="24"/>
              </w:rPr>
              <w:t xml:space="preserve"> </w:t>
            </w:r>
            <w:r w:rsidRPr="0037068B">
              <w:rPr>
                <w:rFonts w:ascii="Times New Roman" w:hAnsi="Times New Roman"/>
                <w:bCs/>
                <w:sz w:val="24"/>
                <w:szCs w:val="24"/>
              </w:rPr>
              <w:t>rīcības virziena uzdevumā Nr. 3.1.12. un tā apakšuzdevumos, kur Labklājības ministrija minēta kā līdzatbildīgā institūcija, lūdzam saskaņot ar Labklājības ministriju paredzamo lomu uzdevumu izpildē, vai arī izslēgt no saraksta.</w:t>
            </w:r>
          </w:p>
        </w:tc>
        <w:tc>
          <w:tcPr>
            <w:tcW w:w="2071" w:type="dxa"/>
            <w:gridSpan w:val="2"/>
          </w:tcPr>
          <w:p w14:paraId="14384581" w14:textId="77777777" w:rsidR="00194E9F" w:rsidRPr="002F4DBD" w:rsidRDefault="00194E9F" w:rsidP="00194E9F">
            <w:pPr>
              <w:jc w:val="both"/>
              <w:rPr>
                <w:rFonts w:ascii="Times New Roman" w:eastAsia="Times New Roman" w:hAnsi="Times New Roman" w:cs="Times New Roman"/>
                <w:b/>
                <w:bCs/>
                <w:sz w:val="24"/>
                <w:szCs w:val="24"/>
              </w:rPr>
            </w:pPr>
            <w:r w:rsidRPr="002F4DBD">
              <w:rPr>
                <w:rFonts w:ascii="Times New Roman" w:eastAsia="Times New Roman" w:hAnsi="Times New Roman" w:cs="Times New Roman"/>
                <w:b/>
                <w:bCs/>
                <w:sz w:val="24"/>
                <w:szCs w:val="24"/>
              </w:rPr>
              <w:t>Ņemts vērā</w:t>
            </w:r>
          </w:p>
          <w:p w14:paraId="27329400" w14:textId="5106A51B" w:rsidR="00194E9F" w:rsidRDefault="00194E9F" w:rsidP="00194E9F">
            <w:pPr>
              <w:jc w:val="both"/>
              <w:rPr>
                <w:rFonts w:ascii="Times New Roman" w:hAnsi="Times New Roman" w:cs="Times New Roman"/>
                <w:b/>
                <w:bCs/>
                <w:color w:val="FF0000"/>
                <w:sz w:val="24"/>
                <w:szCs w:val="24"/>
              </w:rPr>
            </w:pPr>
          </w:p>
        </w:tc>
        <w:tc>
          <w:tcPr>
            <w:tcW w:w="3685" w:type="dxa"/>
          </w:tcPr>
          <w:p w14:paraId="5A6489C2" w14:textId="2F09C2DC" w:rsidR="00194E9F" w:rsidRPr="00960165" w:rsidRDefault="00194E9F" w:rsidP="00194E9F">
            <w:pPr>
              <w:jc w:val="both"/>
              <w:rPr>
                <w:rFonts w:ascii="Times New Roman" w:hAnsi="Times New Roman" w:cs="Times New Roman"/>
                <w:sz w:val="24"/>
                <w:szCs w:val="24"/>
              </w:rPr>
            </w:pPr>
            <w:r w:rsidRPr="007E3AD8">
              <w:rPr>
                <w:rFonts w:ascii="Times New Roman" w:eastAsia="Times New Roman" w:hAnsi="Times New Roman" w:cs="Times New Roman"/>
                <w:sz w:val="24"/>
                <w:szCs w:val="24"/>
              </w:rPr>
              <w:t>LM svītrota.</w:t>
            </w:r>
          </w:p>
        </w:tc>
      </w:tr>
      <w:tr w:rsidR="00194E9F" w:rsidRPr="00960165" w14:paraId="1E63789F" w14:textId="77777777" w:rsidTr="001150CE">
        <w:tc>
          <w:tcPr>
            <w:tcW w:w="846" w:type="dxa"/>
          </w:tcPr>
          <w:p w14:paraId="27405E45" w14:textId="1DB08208"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476.</w:t>
            </w:r>
          </w:p>
        </w:tc>
        <w:tc>
          <w:tcPr>
            <w:tcW w:w="1559" w:type="dxa"/>
            <w:gridSpan w:val="2"/>
            <w:shd w:val="clear" w:color="auto" w:fill="FFFFFF" w:themeFill="background1"/>
          </w:tcPr>
          <w:p w14:paraId="6B6D3B08" w14:textId="423700E0" w:rsidR="00194E9F" w:rsidRPr="006E1876" w:rsidRDefault="00194E9F" w:rsidP="00194E9F">
            <w:pPr>
              <w:jc w:val="both"/>
              <w:rPr>
                <w:rFonts w:ascii="Times New Roman" w:hAnsi="Times New Roman" w:cs="Times New Roman"/>
                <w:sz w:val="24"/>
                <w:szCs w:val="24"/>
              </w:rPr>
            </w:pPr>
            <w:r w:rsidRPr="006E1876">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587E8410" w14:textId="24021EBB" w:rsidR="00194E9F" w:rsidRDefault="00194E9F" w:rsidP="00194E9F">
            <w:pPr>
              <w:suppressAutoHyphens/>
              <w:autoSpaceDN w:val="0"/>
              <w:spacing w:after="120"/>
              <w:jc w:val="both"/>
              <w:textAlignment w:val="baseline"/>
              <w:rPr>
                <w:rFonts w:ascii="Times New Roman" w:hAnsi="Times New Roman"/>
                <w:bCs/>
                <w:sz w:val="24"/>
                <w:szCs w:val="24"/>
              </w:rPr>
            </w:pPr>
            <w:r w:rsidRPr="00E6161D">
              <w:rPr>
                <w:rFonts w:ascii="Times New Roman" w:hAnsi="Times New Roman"/>
                <w:sz w:val="24"/>
                <w:szCs w:val="24"/>
              </w:rPr>
              <w:t>Ierosinām 3.</w:t>
            </w:r>
            <w:r>
              <w:rPr>
                <w:rFonts w:ascii="Times New Roman" w:hAnsi="Times New Roman"/>
                <w:sz w:val="24"/>
                <w:szCs w:val="24"/>
              </w:rPr>
              <w:t xml:space="preserve"> </w:t>
            </w:r>
            <w:r w:rsidRPr="00E6161D">
              <w:rPr>
                <w:rFonts w:ascii="Times New Roman" w:hAnsi="Times New Roman"/>
                <w:sz w:val="24"/>
                <w:szCs w:val="24"/>
              </w:rPr>
              <w:t>rīcības virziena uzdevumā Nr.</w:t>
            </w:r>
            <w:r>
              <w:rPr>
                <w:rFonts w:ascii="Times New Roman" w:hAnsi="Times New Roman"/>
                <w:sz w:val="24"/>
                <w:szCs w:val="24"/>
              </w:rPr>
              <w:t xml:space="preserve"> </w:t>
            </w:r>
            <w:r w:rsidRPr="00E6161D">
              <w:rPr>
                <w:rFonts w:ascii="Times New Roman" w:hAnsi="Times New Roman"/>
                <w:sz w:val="24"/>
                <w:szCs w:val="24"/>
              </w:rPr>
              <w:t>3.1.12. iekļaut pasākumu, kas vērsts uz reto slimību pacientu ģimenes locekļu atbalstu un izglītošanu par retajām slimībām, to diagnostiku, norises gaitu, atbalsta mehānismiem, psihoemocionālo atbalstu aprūpētājam, u.c. jautājumiem.</w:t>
            </w:r>
          </w:p>
        </w:tc>
        <w:tc>
          <w:tcPr>
            <w:tcW w:w="2071" w:type="dxa"/>
            <w:gridSpan w:val="2"/>
          </w:tcPr>
          <w:p w14:paraId="089D31DB" w14:textId="12F3A262" w:rsidR="00194E9F" w:rsidRDefault="00194E9F" w:rsidP="00194E9F">
            <w:pPr>
              <w:jc w:val="both"/>
              <w:rPr>
                <w:rFonts w:ascii="Times New Roman" w:hAnsi="Times New Roman" w:cs="Times New Roman"/>
                <w:b/>
                <w:bCs/>
                <w:color w:val="FF0000"/>
                <w:sz w:val="24"/>
                <w:szCs w:val="24"/>
              </w:rPr>
            </w:pPr>
            <w:r>
              <w:rPr>
                <w:rFonts w:ascii="Times New Roman" w:hAnsi="Times New Roman" w:cs="Times New Roman"/>
                <w:b/>
                <w:bCs/>
                <w:sz w:val="24"/>
                <w:szCs w:val="24"/>
              </w:rPr>
              <w:t>Daļēji ņ</w:t>
            </w:r>
            <w:r w:rsidRPr="007B028B">
              <w:rPr>
                <w:rFonts w:ascii="Times New Roman" w:hAnsi="Times New Roman" w:cs="Times New Roman"/>
                <w:b/>
                <w:bCs/>
                <w:sz w:val="24"/>
                <w:szCs w:val="24"/>
              </w:rPr>
              <w:t xml:space="preserve">emts vērā </w:t>
            </w:r>
          </w:p>
        </w:tc>
        <w:tc>
          <w:tcPr>
            <w:tcW w:w="3685" w:type="dxa"/>
          </w:tcPr>
          <w:p w14:paraId="118E6272" w14:textId="0CDFF416" w:rsidR="00194E9F" w:rsidRPr="00960165" w:rsidRDefault="00194E9F" w:rsidP="00194E9F">
            <w:pPr>
              <w:jc w:val="both"/>
              <w:rPr>
                <w:rFonts w:ascii="Times New Roman" w:hAnsi="Times New Roman" w:cs="Times New Roman"/>
                <w:sz w:val="24"/>
                <w:szCs w:val="24"/>
              </w:rPr>
            </w:pPr>
            <w:r w:rsidRPr="1B57BEB3">
              <w:rPr>
                <w:rFonts w:ascii="Times New Roman" w:eastAsia="Times New Roman" w:hAnsi="Times New Roman" w:cs="Times New Roman"/>
                <w:sz w:val="24"/>
                <w:szCs w:val="24"/>
              </w:rPr>
              <w:t>Iekļau</w:t>
            </w:r>
            <w:r>
              <w:rPr>
                <w:rFonts w:ascii="Times New Roman" w:eastAsia="Times New Roman" w:hAnsi="Times New Roman" w:cs="Times New Roman"/>
                <w:sz w:val="24"/>
                <w:szCs w:val="24"/>
              </w:rPr>
              <w:t>ts</w:t>
            </w:r>
            <w:r w:rsidRPr="1B57BEB3">
              <w:rPr>
                <w:rFonts w:ascii="Times New Roman" w:eastAsia="Times New Roman" w:hAnsi="Times New Roman" w:cs="Times New Roman"/>
                <w:sz w:val="24"/>
                <w:szCs w:val="24"/>
              </w:rPr>
              <w:t xml:space="preserve"> 3.1.12.13., 3.1.12.14. apakšpunkt</w:t>
            </w:r>
            <w:r>
              <w:rPr>
                <w:rFonts w:ascii="Times New Roman" w:eastAsia="Times New Roman" w:hAnsi="Times New Roman" w:cs="Times New Roman"/>
                <w:sz w:val="24"/>
                <w:szCs w:val="24"/>
              </w:rPr>
              <w:t>s</w:t>
            </w:r>
            <w:r w:rsidRPr="1B57BEB3">
              <w:rPr>
                <w:rFonts w:ascii="Times New Roman" w:eastAsia="Times New Roman" w:hAnsi="Times New Roman" w:cs="Times New Roman"/>
                <w:sz w:val="24"/>
                <w:szCs w:val="24"/>
              </w:rPr>
              <w:t xml:space="preserve"> (skatīt zemāk).</w:t>
            </w:r>
          </w:p>
        </w:tc>
      </w:tr>
      <w:tr w:rsidR="00194E9F" w:rsidRPr="00960165" w14:paraId="1D1496E9" w14:textId="77777777" w:rsidTr="001150CE">
        <w:tc>
          <w:tcPr>
            <w:tcW w:w="846" w:type="dxa"/>
          </w:tcPr>
          <w:p w14:paraId="58A03574" w14:textId="65AA7813"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477.</w:t>
            </w:r>
          </w:p>
        </w:tc>
        <w:tc>
          <w:tcPr>
            <w:tcW w:w="1559" w:type="dxa"/>
            <w:gridSpan w:val="2"/>
            <w:vMerge w:val="restart"/>
            <w:shd w:val="clear" w:color="auto" w:fill="FFFFFF" w:themeFill="background1"/>
          </w:tcPr>
          <w:p w14:paraId="3BE046CE" w14:textId="77777777" w:rsidR="00194E9F" w:rsidRPr="006E1876" w:rsidRDefault="00194E9F" w:rsidP="00194E9F">
            <w:pPr>
              <w:jc w:val="both"/>
              <w:rPr>
                <w:rFonts w:ascii="Times New Roman" w:hAnsi="Times New Roman" w:cs="Times New Roman"/>
                <w:sz w:val="24"/>
                <w:szCs w:val="24"/>
              </w:rPr>
            </w:pPr>
            <w:r w:rsidRPr="009C5F97">
              <w:rPr>
                <w:rFonts w:ascii="Times New Roman" w:hAnsi="Times New Roman" w:cs="Times New Roman"/>
                <w:sz w:val="24"/>
                <w:szCs w:val="24"/>
              </w:rPr>
              <w:t>Latvijas Reto slimību alianse 13574/2020</w:t>
            </w:r>
          </w:p>
          <w:p w14:paraId="152F9569" w14:textId="457BCB10" w:rsidR="00194E9F" w:rsidRPr="006E1876" w:rsidRDefault="00194E9F" w:rsidP="00194E9F">
            <w:pPr>
              <w:jc w:val="both"/>
              <w:rPr>
                <w:rFonts w:ascii="Times New Roman" w:hAnsi="Times New Roman" w:cs="Times New Roman"/>
                <w:sz w:val="24"/>
                <w:szCs w:val="24"/>
              </w:rPr>
            </w:pPr>
          </w:p>
        </w:tc>
        <w:tc>
          <w:tcPr>
            <w:tcW w:w="6009" w:type="dxa"/>
            <w:gridSpan w:val="2"/>
            <w:shd w:val="clear" w:color="auto" w:fill="FFFFFF" w:themeFill="background1"/>
          </w:tcPr>
          <w:p w14:paraId="0304574D" w14:textId="77777777" w:rsidR="00194E9F" w:rsidRPr="001F7817" w:rsidRDefault="00194E9F" w:rsidP="00194E9F">
            <w:pPr>
              <w:jc w:val="both"/>
              <w:rPr>
                <w:rFonts w:ascii="Times New Roman" w:hAnsi="Times New Roman"/>
                <w:bCs/>
                <w:sz w:val="24"/>
                <w:szCs w:val="24"/>
              </w:rPr>
            </w:pPr>
            <w:r w:rsidRPr="001F7817">
              <w:rPr>
                <w:rFonts w:ascii="Times New Roman" w:hAnsi="Times New Roman"/>
                <w:bCs/>
                <w:sz w:val="24"/>
                <w:szCs w:val="24"/>
              </w:rPr>
              <w:t>Nostādņu 69.lpp. pie 3.1.12.punkta “Uzlabot reto slimību diagnostiku un pacientu veselības aprūpi” - pievienot šos punktus:</w:t>
            </w:r>
          </w:p>
          <w:p w14:paraId="5D8390B2" w14:textId="5EBC6648" w:rsidR="00194E9F" w:rsidRPr="00E16651" w:rsidRDefault="00194E9F" w:rsidP="00194E9F">
            <w:pPr>
              <w:jc w:val="both"/>
              <w:rPr>
                <w:rFonts w:ascii="Times New Roman" w:hAnsi="Times New Roman"/>
                <w:bCs/>
                <w:sz w:val="24"/>
                <w:szCs w:val="24"/>
              </w:rPr>
            </w:pPr>
            <w:r w:rsidRPr="001F7817">
              <w:rPr>
                <w:rFonts w:ascii="Times New Roman" w:hAnsi="Times New Roman"/>
                <w:bCs/>
                <w:sz w:val="24"/>
                <w:szCs w:val="24"/>
              </w:rPr>
              <w:t>- 3.1.12.13. Nodrošināt reto slimību pacientiem pieeju psihiskās veselības uzlabošanai, īpaši krīzes brīžos, slimību saasinājumu gadījumos (psiholoģiskais, psihiatriskais atbalsts, multidisciplināras komandas aprūpe);</w:t>
            </w:r>
          </w:p>
        </w:tc>
        <w:tc>
          <w:tcPr>
            <w:tcW w:w="2071" w:type="dxa"/>
            <w:gridSpan w:val="2"/>
          </w:tcPr>
          <w:p w14:paraId="286000A8" w14:textId="0605FBA3" w:rsidR="00194E9F" w:rsidRDefault="00194E9F" w:rsidP="00194E9F">
            <w:pPr>
              <w:jc w:val="both"/>
            </w:pPr>
            <w:r w:rsidRPr="0EF3C4C5">
              <w:rPr>
                <w:rFonts w:ascii="Times New Roman" w:eastAsia="Times New Roman" w:hAnsi="Times New Roman" w:cs="Times New Roman"/>
                <w:b/>
                <w:bCs/>
                <w:sz w:val="24"/>
                <w:szCs w:val="24"/>
              </w:rPr>
              <w:t>Daļēji ņemts vērā</w:t>
            </w:r>
          </w:p>
          <w:p w14:paraId="1B52D54F" w14:textId="46E7DCD7" w:rsidR="00194E9F" w:rsidRDefault="00194E9F" w:rsidP="00194E9F">
            <w:pPr>
              <w:jc w:val="both"/>
              <w:rPr>
                <w:rFonts w:ascii="Times New Roman" w:hAnsi="Times New Roman" w:cs="Times New Roman"/>
                <w:b/>
                <w:bCs/>
                <w:color w:val="FF0000"/>
                <w:sz w:val="24"/>
                <w:szCs w:val="24"/>
              </w:rPr>
            </w:pPr>
          </w:p>
        </w:tc>
        <w:tc>
          <w:tcPr>
            <w:tcW w:w="3685" w:type="dxa"/>
          </w:tcPr>
          <w:p w14:paraId="5CFE4487" w14:textId="77777777" w:rsidR="00194E9F" w:rsidRDefault="00194E9F" w:rsidP="00194E9F">
            <w:pPr>
              <w:jc w:val="both"/>
            </w:pPr>
            <w:r w:rsidRPr="0EF3C4C5">
              <w:rPr>
                <w:rFonts w:ascii="Times New Roman" w:eastAsia="Times New Roman" w:hAnsi="Times New Roman" w:cs="Times New Roman"/>
                <w:sz w:val="24"/>
                <w:szCs w:val="24"/>
              </w:rPr>
              <w:t>Papildināt</w:t>
            </w:r>
            <w:r>
              <w:rPr>
                <w:rFonts w:ascii="Times New Roman" w:eastAsia="Times New Roman" w:hAnsi="Times New Roman" w:cs="Times New Roman"/>
                <w:sz w:val="24"/>
                <w:szCs w:val="24"/>
              </w:rPr>
              <w:t xml:space="preserve">s ar </w:t>
            </w:r>
            <w:r w:rsidRPr="0EF3C4C5">
              <w:rPr>
                <w:rFonts w:ascii="Times New Roman" w:eastAsia="Times New Roman" w:hAnsi="Times New Roman" w:cs="Times New Roman"/>
                <w:sz w:val="24"/>
                <w:szCs w:val="24"/>
              </w:rPr>
              <w:t>3.1.12.13.</w:t>
            </w:r>
            <w:r>
              <w:rPr>
                <w:rFonts w:ascii="Times New Roman" w:eastAsia="Times New Roman" w:hAnsi="Times New Roman" w:cs="Times New Roman"/>
                <w:sz w:val="24"/>
                <w:szCs w:val="24"/>
              </w:rPr>
              <w:t xml:space="preserve"> apakšpunktu:</w:t>
            </w:r>
            <w:r>
              <w:t xml:space="preserve"> </w:t>
            </w:r>
          </w:p>
          <w:p w14:paraId="4D896E31" w14:textId="146760EE" w:rsidR="00194E9F" w:rsidRPr="00EA045C" w:rsidRDefault="00194E9F" w:rsidP="00194E9F">
            <w:pPr>
              <w:jc w:val="both"/>
              <w:rPr>
                <w:rFonts w:ascii="Times New Roman" w:eastAsia="Times New Roman" w:hAnsi="Times New Roman" w:cs="Times New Roman"/>
                <w:sz w:val="24"/>
                <w:szCs w:val="24"/>
              </w:rPr>
            </w:pPr>
            <w:r w:rsidRPr="0EF3C4C5">
              <w:rPr>
                <w:rFonts w:ascii="Times New Roman" w:eastAsia="Times New Roman" w:hAnsi="Times New Roman" w:cs="Times New Roman"/>
                <w:sz w:val="24"/>
                <w:szCs w:val="24"/>
              </w:rPr>
              <w:t>Izvērtēt iespēju pilnveidot reto slimību pacientiem un piederīgajiem pieejamo psihoemocionālo atbalstu, īpaši krīzes brīžos – slimību saasinājumu gadījumā (psihologa konsultācijas,  multidisciplināras komandas aprūpe).</w:t>
            </w:r>
          </w:p>
          <w:p w14:paraId="2C551AC1" w14:textId="77777777" w:rsidR="00194E9F" w:rsidRDefault="00194E9F" w:rsidP="00194E9F">
            <w:pPr>
              <w:jc w:val="both"/>
            </w:pPr>
            <w:r w:rsidRPr="0EF3C4C5">
              <w:rPr>
                <w:rFonts w:ascii="Times New Roman" w:eastAsia="Times New Roman" w:hAnsi="Times New Roman" w:cs="Times New Roman"/>
                <w:sz w:val="24"/>
                <w:szCs w:val="24"/>
              </w:rPr>
              <w:t>Atbildīgie – VM</w:t>
            </w:r>
          </w:p>
          <w:p w14:paraId="53CDE69A" w14:textId="57F0267E" w:rsidR="00194E9F" w:rsidRPr="00960165" w:rsidRDefault="00194E9F" w:rsidP="00194E9F">
            <w:pPr>
              <w:jc w:val="both"/>
              <w:rPr>
                <w:rFonts w:ascii="Times New Roman" w:hAnsi="Times New Roman" w:cs="Times New Roman"/>
                <w:sz w:val="24"/>
                <w:szCs w:val="24"/>
              </w:rPr>
            </w:pPr>
            <w:r w:rsidRPr="0EF3C4C5">
              <w:rPr>
                <w:rFonts w:ascii="Times New Roman" w:eastAsia="Times New Roman" w:hAnsi="Times New Roman" w:cs="Times New Roman"/>
                <w:sz w:val="24"/>
                <w:szCs w:val="24"/>
              </w:rPr>
              <w:t>Līdzatbildīgie -  NVD, ārstniecības iestādes</w:t>
            </w:r>
          </w:p>
        </w:tc>
      </w:tr>
      <w:tr w:rsidR="00194E9F" w:rsidRPr="00960165" w14:paraId="4F190497" w14:textId="77777777" w:rsidTr="001150CE">
        <w:tc>
          <w:tcPr>
            <w:tcW w:w="846" w:type="dxa"/>
          </w:tcPr>
          <w:p w14:paraId="319D431D" w14:textId="73E3905E"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478.</w:t>
            </w:r>
          </w:p>
        </w:tc>
        <w:tc>
          <w:tcPr>
            <w:tcW w:w="1559" w:type="dxa"/>
            <w:gridSpan w:val="2"/>
            <w:vMerge/>
          </w:tcPr>
          <w:p w14:paraId="79246D46" w14:textId="71F14AFF" w:rsidR="00194E9F" w:rsidRPr="006E1876" w:rsidRDefault="00194E9F" w:rsidP="00194E9F">
            <w:pPr>
              <w:jc w:val="both"/>
              <w:rPr>
                <w:rFonts w:ascii="Times New Roman" w:hAnsi="Times New Roman" w:cs="Times New Roman"/>
                <w:sz w:val="24"/>
                <w:szCs w:val="24"/>
              </w:rPr>
            </w:pPr>
          </w:p>
        </w:tc>
        <w:tc>
          <w:tcPr>
            <w:tcW w:w="6009" w:type="dxa"/>
            <w:gridSpan w:val="2"/>
            <w:shd w:val="clear" w:color="auto" w:fill="FFFFFF" w:themeFill="background1"/>
          </w:tcPr>
          <w:p w14:paraId="05810A0C" w14:textId="2A1E1959" w:rsidR="00194E9F" w:rsidRPr="00CE3EE3" w:rsidRDefault="00194E9F" w:rsidP="00194E9F">
            <w:pPr>
              <w:jc w:val="both"/>
              <w:rPr>
                <w:rFonts w:ascii="Times New Roman" w:hAnsi="Times New Roman"/>
                <w:bCs/>
                <w:sz w:val="24"/>
                <w:szCs w:val="24"/>
              </w:rPr>
            </w:pPr>
            <w:r w:rsidRPr="001F7817">
              <w:rPr>
                <w:rFonts w:ascii="Times New Roman" w:hAnsi="Times New Roman"/>
                <w:bCs/>
                <w:sz w:val="24"/>
                <w:szCs w:val="24"/>
              </w:rPr>
              <w:t>- 3.1.12.14. Izvērtēt vajadzības un nodrošināt pieeju medicīniskajiem palīglīdzekļiem un atbalsta terapijas tehnoloģijām reto slimību pacientiem, atbildīgie VM, NVD, profesionālās asociācijas, pacientu organizācijas;</w:t>
            </w:r>
          </w:p>
        </w:tc>
        <w:tc>
          <w:tcPr>
            <w:tcW w:w="2071" w:type="dxa"/>
            <w:gridSpan w:val="2"/>
          </w:tcPr>
          <w:p w14:paraId="426B2C53" w14:textId="24853476" w:rsidR="00194E9F" w:rsidRDefault="00194E9F" w:rsidP="00194E9F">
            <w:pPr>
              <w:jc w:val="both"/>
              <w:rPr>
                <w:rFonts w:ascii="Times New Roman" w:hAnsi="Times New Roman" w:cs="Times New Roman"/>
                <w:b/>
                <w:bCs/>
                <w:color w:val="FF0000"/>
                <w:sz w:val="24"/>
                <w:szCs w:val="24"/>
              </w:rPr>
            </w:pPr>
            <w:r w:rsidRPr="7726D0F0">
              <w:rPr>
                <w:rFonts w:ascii="Times New Roman" w:eastAsia="Times New Roman" w:hAnsi="Times New Roman" w:cs="Times New Roman"/>
                <w:b/>
                <w:bCs/>
                <w:color w:val="000000" w:themeColor="text1"/>
                <w:sz w:val="24"/>
                <w:szCs w:val="24"/>
              </w:rPr>
              <w:t>Nav ņemts vērā</w:t>
            </w:r>
          </w:p>
        </w:tc>
        <w:tc>
          <w:tcPr>
            <w:tcW w:w="3685" w:type="dxa"/>
          </w:tcPr>
          <w:p w14:paraId="24904E4F" w14:textId="7F56855B" w:rsidR="00194E9F" w:rsidRPr="00426963" w:rsidRDefault="00194E9F" w:rsidP="00194E9F">
            <w:pPr>
              <w:jc w:val="both"/>
              <w:rPr>
                <w:rFonts w:ascii="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K</w:t>
            </w:r>
            <w:r w:rsidRPr="7726D0F0">
              <w:rPr>
                <w:rFonts w:ascii="Times New Roman" w:eastAsia="Times New Roman" w:hAnsi="Times New Roman" w:cs="Times New Roman"/>
                <w:color w:val="000000" w:themeColor="text1"/>
                <w:sz w:val="24"/>
                <w:szCs w:val="24"/>
              </w:rPr>
              <w:t>onkrētais priekšlikums nav skatāms Sabiedrības veselības pamatnostādnēs.</w:t>
            </w:r>
            <w:r w:rsidRPr="7726D0F0">
              <w:rPr>
                <w:rFonts w:ascii="Times New Roman" w:eastAsia="Times New Roman" w:hAnsi="Times New Roman" w:cs="Times New Roman"/>
                <w:sz w:val="24"/>
                <w:szCs w:val="24"/>
              </w:rPr>
              <w:t xml:space="preserve"> </w:t>
            </w:r>
          </w:p>
        </w:tc>
      </w:tr>
      <w:tr w:rsidR="00194E9F" w:rsidRPr="00960165" w14:paraId="4DB46133" w14:textId="77777777" w:rsidTr="001150CE">
        <w:tc>
          <w:tcPr>
            <w:tcW w:w="846" w:type="dxa"/>
          </w:tcPr>
          <w:p w14:paraId="182E2794" w14:textId="4172B7BB"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479.</w:t>
            </w:r>
          </w:p>
        </w:tc>
        <w:tc>
          <w:tcPr>
            <w:tcW w:w="1559" w:type="dxa"/>
            <w:gridSpan w:val="2"/>
            <w:vMerge/>
          </w:tcPr>
          <w:p w14:paraId="3DB1269E" w14:textId="28A698EC" w:rsidR="00194E9F" w:rsidRPr="006E1876" w:rsidRDefault="00194E9F" w:rsidP="00194E9F">
            <w:pPr>
              <w:jc w:val="both"/>
              <w:rPr>
                <w:rFonts w:ascii="Times New Roman" w:hAnsi="Times New Roman" w:cs="Times New Roman"/>
                <w:sz w:val="24"/>
                <w:szCs w:val="24"/>
              </w:rPr>
            </w:pPr>
          </w:p>
        </w:tc>
        <w:tc>
          <w:tcPr>
            <w:tcW w:w="6009" w:type="dxa"/>
            <w:gridSpan w:val="2"/>
            <w:shd w:val="clear" w:color="auto" w:fill="FFFFFF" w:themeFill="background1"/>
          </w:tcPr>
          <w:p w14:paraId="50234AAC" w14:textId="747C5D28" w:rsidR="00194E9F" w:rsidRPr="00CE3EE3" w:rsidRDefault="00194E9F" w:rsidP="00194E9F">
            <w:pPr>
              <w:jc w:val="both"/>
              <w:rPr>
                <w:rFonts w:ascii="Times New Roman" w:hAnsi="Times New Roman"/>
                <w:bCs/>
                <w:sz w:val="24"/>
                <w:szCs w:val="24"/>
              </w:rPr>
            </w:pPr>
            <w:r w:rsidRPr="001F7817">
              <w:rPr>
                <w:rFonts w:ascii="Times New Roman" w:hAnsi="Times New Roman"/>
                <w:bCs/>
                <w:sz w:val="24"/>
                <w:szCs w:val="24"/>
              </w:rPr>
              <w:t>- 3.1.12.15. Izveidot un nodrošināt cilvēkiem ar aizdomām par retu slimību paātrinātu pieeju diagnostikai un izmeklējumiem;</w:t>
            </w:r>
          </w:p>
        </w:tc>
        <w:tc>
          <w:tcPr>
            <w:tcW w:w="2071" w:type="dxa"/>
            <w:gridSpan w:val="2"/>
          </w:tcPr>
          <w:p w14:paraId="037A8C79" w14:textId="253A51BC" w:rsidR="00194E9F" w:rsidRDefault="00194E9F" w:rsidP="00194E9F">
            <w:pPr>
              <w:jc w:val="both"/>
            </w:pPr>
            <w:r w:rsidRPr="7726D0F0">
              <w:rPr>
                <w:rFonts w:ascii="Times New Roman" w:eastAsia="Times New Roman" w:hAnsi="Times New Roman" w:cs="Times New Roman"/>
                <w:b/>
                <w:bCs/>
                <w:color w:val="000000" w:themeColor="text1"/>
                <w:sz w:val="24"/>
                <w:szCs w:val="24"/>
              </w:rPr>
              <w:t>Daļēji ņemts vērā</w:t>
            </w:r>
          </w:p>
          <w:p w14:paraId="0F6BABD2" w14:textId="77777777" w:rsidR="00194E9F" w:rsidRDefault="00194E9F" w:rsidP="00194E9F">
            <w:pPr>
              <w:jc w:val="both"/>
              <w:rPr>
                <w:rFonts w:ascii="Times New Roman" w:eastAsia="Times New Roman" w:hAnsi="Times New Roman" w:cs="Times New Roman"/>
                <w:b/>
                <w:bCs/>
                <w:color w:val="000000" w:themeColor="text1"/>
                <w:sz w:val="24"/>
                <w:szCs w:val="24"/>
                <w:highlight w:val="yellow"/>
              </w:rPr>
            </w:pPr>
          </w:p>
          <w:p w14:paraId="30AB41B1" w14:textId="77777777" w:rsidR="00194E9F" w:rsidRDefault="00194E9F" w:rsidP="00194E9F">
            <w:pPr>
              <w:jc w:val="both"/>
              <w:rPr>
                <w:rFonts w:ascii="Times New Roman" w:eastAsia="Times New Roman" w:hAnsi="Times New Roman" w:cs="Times New Roman"/>
                <w:b/>
                <w:bCs/>
                <w:color w:val="000000" w:themeColor="text1"/>
                <w:sz w:val="24"/>
                <w:szCs w:val="24"/>
                <w:highlight w:val="yellow"/>
              </w:rPr>
            </w:pPr>
          </w:p>
          <w:p w14:paraId="74F48910" w14:textId="0243F0D3" w:rsidR="00194E9F" w:rsidRDefault="00194E9F" w:rsidP="00194E9F">
            <w:pPr>
              <w:jc w:val="both"/>
              <w:rPr>
                <w:rFonts w:ascii="Times New Roman" w:hAnsi="Times New Roman" w:cs="Times New Roman"/>
                <w:b/>
                <w:bCs/>
                <w:color w:val="FF0000"/>
                <w:sz w:val="24"/>
                <w:szCs w:val="24"/>
              </w:rPr>
            </w:pPr>
          </w:p>
        </w:tc>
        <w:tc>
          <w:tcPr>
            <w:tcW w:w="3685" w:type="dxa"/>
          </w:tcPr>
          <w:p w14:paraId="3503E68D" w14:textId="174DDA4C" w:rsidR="00194E9F" w:rsidRPr="006F717C" w:rsidRDefault="00194E9F" w:rsidP="00194E9F">
            <w:pPr>
              <w:jc w:val="both"/>
              <w:rPr>
                <w:rFonts w:ascii="Times New Roman" w:eastAsia="Times New Roman" w:hAnsi="Times New Roman" w:cs="Times New Roman"/>
                <w:sz w:val="24"/>
                <w:szCs w:val="24"/>
              </w:rPr>
            </w:pPr>
            <w:r w:rsidRPr="006F717C">
              <w:rPr>
                <w:rFonts w:ascii="Times New Roman" w:eastAsia="Times New Roman" w:hAnsi="Times New Roman" w:cs="Times New Roman"/>
                <w:sz w:val="24"/>
                <w:szCs w:val="24"/>
              </w:rPr>
              <w:t>Papildināts ar jaunu punktu:</w:t>
            </w:r>
          </w:p>
          <w:p w14:paraId="643B302F" w14:textId="71B076BD" w:rsidR="00194E9F" w:rsidRPr="00426963" w:rsidRDefault="00194E9F" w:rsidP="00194E9F">
            <w:pPr>
              <w:jc w:val="both"/>
              <w:rPr>
                <w:rFonts w:ascii="Times New Roman" w:hAnsi="Times New Roman" w:cs="Times New Roman"/>
                <w:sz w:val="24"/>
                <w:szCs w:val="24"/>
                <w:highlight w:val="yellow"/>
              </w:rPr>
            </w:pPr>
            <w:r w:rsidRPr="7726D0F0">
              <w:rPr>
                <w:rFonts w:ascii="Times New Roman" w:eastAsia="Times New Roman" w:hAnsi="Times New Roman" w:cs="Times New Roman"/>
                <w:sz w:val="24"/>
                <w:szCs w:val="24"/>
              </w:rPr>
              <w:t xml:space="preserve">3.1.12.15. </w:t>
            </w:r>
            <w:r w:rsidRPr="7726D0F0">
              <w:rPr>
                <w:rFonts w:ascii="Times New Roman" w:eastAsia="Times New Roman" w:hAnsi="Times New Roman" w:cs="Times New Roman"/>
                <w:color w:val="000000" w:themeColor="text1"/>
                <w:sz w:val="24"/>
                <w:szCs w:val="24"/>
              </w:rPr>
              <w:t>Izvērtēt iespēju cilvēkiem ar aizdomām par retu slimību nodrošināt paātrinātu pieeju diagnostikai un izmeklējumiem.</w:t>
            </w:r>
          </w:p>
        </w:tc>
      </w:tr>
      <w:tr w:rsidR="00194E9F" w:rsidRPr="00960165" w14:paraId="1C34AEF2" w14:textId="77777777" w:rsidTr="001150CE">
        <w:tc>
          <w:tcPr>
            <w:tcW w:w="846" w:type="dxa"/>
          </w:tcPr>
          <w:p w14:paraId="364A8C6E" w14:textId="53DE27B2"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480.</w:t>
            </w:r>
          </w:p>
        </w:tc>
        <w:tc>
          <w:tcPr>
            <w:tcW w:w="1559" w:type="dxa"/>
            <w:gridSpan w:val="2"/>
            <w:vMerge/>
          </w:tcPr>
          <w:p w14:paraId="64FA21FD" w14:textId="21EB7E2D" w:rsidR="00194E9F" w:rsidRPr="006E1876" w:rsidRDefault="00194E9F" w:rsidP="00194E9F">
            <w:pPr>
              <w:jc w:val="both"/>
              <w:rPr>
                <w:rFonts w:ascii="Times New Roman" w:hAnsi="Times New Roman" w:cs="Times New Roman"/>
                <w:sz w:val="24"/>
                <w:szCs w:val="24"/>
              </w:rPr>
            </w:pPr>
          </w:p>
        </w:tc>
        <w:tc>
          <w:tcPr>
            <w:tcW w:w="6009" w:type="dxa"/>
            <w:gridSpan w:val="2"/>
            <w:shd w:val="clear" w:color="auto" w:fill="FFFFFF" w:themeFill="background1"/>
          </w:tcPr>
          <w:p w14:paraId="6AF6D26E" w14:textId="11E2E429" w:rsidR="00194E9F" w:rsidRPr="00E6161D" w:rsidRDefault="00194E9F" w:rsidP="00194E9F">
            <w:pPr>
              <w:suppressAutoHyphens/>
              <w:autoSpaceDN w:val="0"/>
              <w:spacing w:after="120"/>
              <w:jc w:val="both"/>
              <w:textAlignment w:val="baseline"/>
              <w:rPr>
                <w:rFonts w:ascii="Times New Roman" w:hAnsi="Times New Roman"/>
                <w:sz w:val="24"/>
                <w:szCs w:val="24"/>
              </w:rPr>
            </w:pPr>
            <w:r w:rsidRPr="001F7817">
              <w:rPr>
                <w:rFonts w:ascii="Times New Roman" w:hAnsi="Times New Roman"/>
                <w:bCs/>
                <w:sz w:val="24"/>
                <w:szCs w:val="24"/>
              </w:rPr>
              <w:t>-</w:t>
            </w:r>
            <w:r>
              <w:rPr>
                <w:rFonts w:ascii="Times New Roman" w:hAnsi="Times New Roman"/>
                <w:bCs/>
                <w:sz w:val="24"/>
                <w:szCs w:val="24"/>
              </w:rPr>
              <w:t xml:space="preserve"> </w:t>
            </w:r>
            <w:r w:rsidRPr="001F7817">
              <w:rPr>
                <w:rFonts w:ascii="Times New Roman" w:hAnsi="Times New Roman"/>
                <w:bCs/>
                <w:sz w:val="24"/>
                <w:szCs w:val="24"/>
              </w:rPr>
              <w:t>3.1.12.16. Uzlabot sabiedrības informētību par retām slimībām un valstī pieejamo aprūpes sistēmu šiem pacientiem. Izdot informatīvos materiālus sadarbībā ar profesionālām un pacientu organizācijām.</w:t>
            </w:r>
          </w:p>
        </w:tc>
        <w:tc>
          <w:tcPr>
            <w:tcW w:w="2071" w:type="dxa"/>
            <w:gridSpan w:val="2"/>
          </w:tcPr>
          <w:p w14:paraId="2B3ACB63" w14:textId="495E5BFC" w:rsidR="00194E9F" w:rsidRDefault="00194E9F" w:rsidP="00194E9F">
            <w:pPr>
              <w:jc w:val="both"/>
              <w:rPr>
                <w:rFonts w:ascii="Times New Roman" w:eastAsia="Times New Roman" w:hAnsi="Times New Roman" w:cs="Times New Roman"/>
                <w:b/>
                <w:bCs/>
                <w:sz w:val="24"/>
                <w:szCs w:val="24"/>
              </w:rPr>
            </w:pPr>
            <w:r w:rsidRPr="00093941">
              <w:rPr>
                <w:rFonts w:ascii="Times New Roman" w:eastAsia="Times New Roman" w:hAnsi="Times New Roman" w:cs="Times New Roman"/>
                <w:b/>
                <w:bCs/>
                <w:sz w:val="24"/>
                <w:szCs w:val="24"/>
              </w:rPr>
              <w:t>Daļēji ņemts vērā</w:t>
            </w:r>
          </w:p>
          <w:p w14:paraId="0999691D" w14:textId="77777777" w:rsidR="00194E9F" w:rsidRDefault="00194E9F" w:rsidP="00194E9F">
            <w:pPr>
              <w:jc w:val="both"/>
              <w:rPr>
                <w:rFonts w:ascii="Times New Roman" w:eastAsia="Times New Roman" w:hAnsi="Times New Roman" w:cs="Times New Roman"/>
                <w:b/>
                <w:bCs/>
                <w:sz w:val="24"/>
                <w:szCs w:val="24"/>
                <w:highlight w:val="yellow"/>
              </w:rPr>
            </w:pPr>
          </w:p>
          <w:p w14:paraId="19F3B8E7" w14:textId="07FF7B5B" w:rsidR="00194E9F" w:rsidRDefault="00194E9F" w:rsidP="00194E9F">
            <w:pPr>
              <w:jc w:val="both"/>
              <w:rPr>
                <w:rFonts w:ascii="Times New Roman" w:hAnsi="Times New Roman" w:cs="Times New Roman"/>
                <w:b/>
                <w:bCs/>
                <w:color w:val="FF0000"/>
                <w:sz w:val="24"/>
                <w:szCs w:val="24"/>
              </w:rPr>
            </w:pPr>
          </w:p>
        </w:tc>
        <w:tc>
          <w:tcPr>
            <w:tcW w:w="3685" w:type="dxa"/>
          </w:tcPr>
          <w:p w14:paraId="1AE532EE" w14:textId="19108027" w:rsidR="00194E9F" w:rsidRDefault="00194E9F" w:rsidP="00194E9F">
            <w:pPr>
              <w:jc w:val="both"/>
            </w:pPr>
            <w:r w:rsidRPr="1B57BEB3">
              <w:rPr>
                <w:rFonts w:ascii="Times New Roman" w:eastAsia="Times New Roman" w:hAnsi="Times New Roman" w:cs="Times New Roman"/>
                <w:sz w:val="24"/>
                <w:szCs w:val="24"/>
              </w:rPr>
              <w:t>Papildināt</w:t>
            </w:r>
            <w:r>
              <w:rPr>
                <w:rFonts w:ascii="Times New Roman" w:eastAsia="Times New Roman" w:hAnsi="Times New Roman" w:cs="Times New Roman"/>
                <w:sz w:val="24"/>
                <w:szCs w:val="24"/>
              </w:rPr>
              <w:t>s</w:t>
            </w:r>
            <w:r w:rsidRPr="1B57BEB3">
              <w:rPr>
                <w:rFonts w:ascii="Times New Roman" w:eastAsia="Times New Roman" w:hAnsi="Times New Roman" w:cs="Times New Roman"/>
                <w:sz w:val="24"/>
                <w:szCs w:val="24"/>
              </w:rPr>
              <w:t xml:space="preserve"> ar jaunu punktu:</w:t>
            </w:r>
          </w:p>
          <w:p w14:paraId="360941F9" w14:textId="65DF8636" w:rsidR="00194E9F" w:rsidRPr="00960165" w:rsidRDefault="00194E9F" w:rsidP="00194E9F">
            <w:pPr>
              <w:jc w:val="both"/>
              <w:rPr>
                <w:rFonts w:ascii="Times New Roman" w:hAnsi="Times New Roman" w:cs="Times New Roman"/>
                <w:sz w:val="24"/>
                <w:szCs w:val="24"/>
              </w:rPr>
            </w:pPr>
            <w:r w:rsidRPr="3E18375E">
              <w:rPr>
                <w:rFonts w:ascii="Times New Roman" w:eastAsia="Times New Roman" w:hAnsi="Times New Roman" w:cs="Times New Roman"/>
                <w:sz w:val="24"/>
                <w:szCs w:val="24"/>
              </w:rPr>
              <w:t>3.1.12.14. Uzlabot sabiedrības informētību par retām slimībām un valstī pieejamo aprūpes sistēmu šiem pacientiem.</w:t>
            </w:r>
          </w:p>
        </w:tc>
      </w:tr>
      <w:tr w:rsidR="00194E9F" w:rsidRPr="00960165" w14:paraId="0DD9A1FF" w14:textId="77777777" w:rsidTr="00993BB5">
        <w:tc>
          <w:tcPr>
            <w:tcW w:w="2405" w:type="dxa"/>
            <w:gridSpan w:val="3"/>
            <w:shd w:val="clear" w:color="auto" w:fill="auto"/>
          </w:tcPr>
          <w:p w14:paraId="04B7B220" w14:textId="74F9F6C8" w:rsidR="00194E9F" w:rsidRPr="00717ED3"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D18DCC1" w14:textId="7000DB55" w:rsidR="00194E9F" w:rsidRPr="00960165" w:rsidRDefault="00194E9F" w:rsidP="00194E9F">
            <w:pPr>
              <w:jc w:val="both"/>
              <w:rPr>
                <w:rFonts w:ascii="Times New Roman" w:hAnsi="Times New Roman" w:cs="Times New Roman"/>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 xml:space="preserve">.1.12.1. </w:t>
            </w:r>
            <w:r>
              <w:t xml:space="preserve"> </w:t>
            </w:r>
            <w:r w:rsidRPr="00D27117">
              <w:rPr>
                <w:rFonts w:ascii="Times New Roman" w:hAnsi="Times New Roman" w:cs="Times New Roman"/>
                <w:bCs/>
                <w:i/>
                <w:iCs/>
                <w:sz w:val="24"/>
                <w:szCs w:val="24"/>
              </w:rPr>
              <w:t>Uzlabot reto slimību diagnostikas iespējas, turpinot pakāpeniski palielināt no valsts budžeta apmaksājamo laboratorisko, diagnostisko un ģenētisko izmeklējumu skaitu un apjomu reto slimību pacientiem</w:t>
            </w:r>
            <w:r>
              <w:rPr>
                <w:rFonts w:ascii="Times New Roman" w:hAnsi="Times New Roman" w:cs="Times New Roman"/>
                <w:bCs/>
                <w:i/>
                <w:iCs/>
                <w:sz w:val="24"/>
                <w:szCs w:val="24"/>
              </w:rPr>
              <w:t>.</w:t>
            </w:r>
          </w:p>
        </w:tc>
      </w:tr>
      <w:tr w:rsidR="00194E9F" w:rsidRPr="00960165" w14:paraId="622BC82C" w14:textId="77777777" w:rsidTr="001150CE">
        <w:tc>
          <w:tcPr>
            <w:tcW w:w="846" w:type="dxa"/>
          </w:tcPr>
          <w:p w14:paraId="71286ADB" w14:textId="7648937C"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481.</w:t>
            </w:r>
          </w:p>
        </w:tc>
        <w:tc>
          <w:tcPr>
            <w:tcW w:w="1559" w:type="dxa"/>
            <w:gridSpan w:val="2"/>
            <w:shd w:val="clear" w:color="auto" w:fill="FFFFFF" w:themeFill="background1"/>
          </w:tcPr>
          <w:p w14:paraId="36984EBE" w14:textId="306F0C8C" w:rsidR="00194E9F" w:rsidRPr="00717ED3" w:rsidRDefault="00194E9F" w:rsidP="00194E9F">
            <w:pPr>
              <w:tabs>
                <w:tab w:val="left" w:pos="1140"/>
              </w:tabs>
              <w:jc w:val="both"/>
              <w:rPr>
                <w:rFonts w:ascii="Times New Roman" w:hAnsi="Times New Roman" w:cs="Times New Roman"/>
                <w:sz w:val="24"/>
                <w:szCs w:val="24"/>
              </w:rPr>
            </w:pPr>
            <w:r w:rsidRPr="00977588">
              <w:rPr>
                <w:rFonts w:ascii="Times New Roman" w:hAnsi="Times New Roman" w:cs="Times New Roman"/>
                <w:sz w:val="24"/>
                <w:szCs w:val="24"/>
              </w:rPr>
              <w:t>Biofarmaceitisko zāļu ražotāju asociācija Latvijā 13555/2020</w:t>
            </w:r>
          </w:p>
        </w:tc>
        <w:tc>
          <w:tcPr>
            <w:tcW w:w="6009" w:type="dxa"/>
            <w:gridSpan w:val="2"/>
            <w:shd w:val="clear" w:color="auto" w:fill="FFFFFF" w:themeFill="background1"/>
          </w:tcPr>
          <w:p w14:paraId="0C119A2E" w14:textId="0768DD5D" w:rsidR="00194E9F" w:rsidRPr="007C7D5A" w:rsidRDefault="00194E9F" w:rsidP="00194E9F">
            <w:pPr>
              <w:jc w:val="both"/>
              <w:rPr>
                <w:rFonts w:ascii="Times New Roman" w:hAnsi="Times New Roman"/>
                <w:bCs/>
                <w:sz w:val="24"/>
                <w:szCs w:val="24"/>
              </w:rPr>
            </w:pPr>
            <w:r w:rsidRPr="00017567">
              <w:rPr>
                <w:rFonts w:ascii="Times New Roman" w:hAnsi="Times New Roman"/>
                <w:bCs/>
                <w:sz w:val="24"/>
                <w:szCs w:val="24"/>
              </w:rPr>
              <w:t>Lūdzam papildināt</w:t>
            </w:r>
            <w:r>
              <w:rPr>
                <w:rFonts w:ascii="Times New Roman" w:hAnsi="Times New Roman"/>
                <w:bCs/>
                <w:sz w:val="24"/>
                <w:szCs w:val="24"/>
              </w:rPr>
              <w:t xml:space="preserve"> (3.1.12.1. uzdevumu) – </w:t>
            </w:r>
            <w:r w:rsidRPr="00017567">
              <w:rPr>
                <w:rFonts w:ascii="Times New Roman" w:hAnsi="Times New Roman"/>
                <w:bCs/>
                <w:sz w:val="24"/>
                <w:szCs w:val="24"/>
              </w:rPr>
              <w:t>nodrošināt medikamentozo ārstēšanu, kā arī strukturēt medikamentu piekļuves procesu un pacientiem samazināt terapijas gaidīšanas laiku.</w:t>
            </w:r>
          </w:p>
        </w:tc>
        <w:tc>
          <w:tcPr>
            <w:tcW w:w="2071" w:type="dxa"/>
            <w:gridSpan w:val="2"/>
          </w:tcPr>
          <w:p w14:paraId="05E2557F" w14:textId="77777777" w:rsidR="00194E9F" w:rsidRPr="005D2BBB" w:rsidRDefault="00194E9F" w:rsidP="00194E9F">
            <w:pPr>
              <w:jc w:val="both"/>
              <w:rPr>
                <w:rFonts w:ascii="Times New Roman" w:hAnsi="Times New Roman" w:cs="Times New Roman"/>
                <w:b/>
                <w:bCs/>
                <w:sz w:val="24"/>
                <w:szCs w:val="24"/>
              </w:rPr>
            </w:pPr>
            <w:r w:rsidRPr="005D2BBB">
              <w:rPr>
                <w:rFonts w:ascii="Times New Roman" w:hAnsi="Times New Roman" w:cs="Times New Roman"/>
                <w:b/>
                <w:bCs/>
                <w:sz w:val="24"/>
                <w:szCs w:val="24"/>
              </w:rPr>
              <w:t>Nav ņemts vērā</w:t>
            </w:r>
          </w:p>
          <w:p w14:paraId="1A54914F" w14:textId="43FB9F59" w:rsidR="00194E9F" w:rsidRDefault="00194E9F" w:rsidP="00194E9F">
            <w:pPr>
              <w:jc w:val="both"/>
              <w:rPr>
                <w:rFonts w:ascii="Times New Roman" w:hAnsi="Times New Roman" w:cs="Times New Roman"/>
                <w:b/>
                <w:bCs/>
                <w:color w:val="FF0000"/>
                <w:sz w:val="24"/>
                <w:szCs w:val="24"/>
              </w:rPr>
            </w:pPr>
          </w:p>
        </w:tc>
        <w:tc>
          <w:tcPr>
            <w:tcW w:w="3685" w:type="dxa"/>
          </w:tcPr>
          <w:p w14:paraId="5069C79C" w14:textId="77777777" w:rsidR="00194E9F" w:rsidRPr="005D2BBB" w:rsidRDefault="00194E9F" w:rsidP="00194E9F">
            <w:pPr>
              <w:jc w:val="both"/>
              <w:rPr>
                <w:rStyle w:val="eop"/>
                <w:rFonts w:ascii="Times New Roman" w:hAnsi="Times New Roman" w:cs="Times New Roman"/>
                <w:sz w:val="24"/>
                <w:szCs w:val="24"/>
              </w:rPr>
            </w:pPr>
            <w:r w:rsidRPr="005D2BBB">
              <w:rPr>
                <w:rFonts w:ascii="Times New Roman" w:hAnsi="Times New Roman" w:cs="Times New Roman"/>
                <w:sz w:val="24"/>
                <w:szCs w:val="24"/>
              </w:rPr>
              <w:t xml:space="preserve">Pamatnostādnēs jau ir uzdevums 3.1.12.9. “Turpināt darbu pie medikamentu nodrošināšanas reto slimību pacientiem, ieviešot jaunas zāles reto slimību medikamentu programmā”, līdz ar to minētā punkta papildināšana nav nepieciešama. Turklāt </w:t>
            </w:r>
            <w:r>
              <w:rPr>
                <w:rFonts w:ascii="Times New Roman" w:hAnsi="Times New Roman" w:cs="Times New Roman"/>
                <w:sz w:val="24"/>
                <w:szCs w:val="24"/>
              </w:rPr>
              <w:t>j</w:t>
            </w:r>
            <w:r w:rsidRPr="00B97F71">
              <w:rPr>
                <w:rFonts w:ascii="Times New Roman" w:hAnsi="Times New Roman" w:cs="Times New Roman"/>
                <w:sz w:val="24"/>
                <w:szCs w:val="24"/>
              </w:rPr>
              <w:t>aunu reto slimību medikamentu ieviešanas kārtība</w:t>
            </w:r>
            <w:r>
              <w:rPr>
                <w:rFonts w:ascii="Times New Roman" w:hAnsi="Times New Roman" w:cs="Times New Roman"/>
                <w:sz w:val="24"/>
                <w:szCs w:val="24"/>
              </w:rPr>
              <w:t xml:space="preserve"> ir pieejama </w:t>
            </w:r>
            <w:r w:rsidRPr="00B97F71">
              <w:rPr>
                <w:rFonts w:ascii="Times New Roman" w:hAnsi="Times New Roman" w:cs="Times New Roman"/>
                <w:sz w:val="24"/>
                <w:szCs w:val="24"/>
              </w:rPr>
              <w:t>NVD mājas lapā:</w:t>
            </w:r>
            <w:r>
              <w:t xml:space="preserve"> </w:t>
            </w:r>
            <w:hyperlink r:id="rId39" w:history="1">
              <w:r w:rsidRPr="003805CA">
                <w:rPr>
                  <w:rStyle w:val="Hyperlink"/>
                  <w:rFonts w:ascii="Times New Roman" w:hAnsi="Times New Roman" w:cs="Times New Roman"/>
                  <w:sz w:val="24"/>
                  <w:szCs w:val="24"/>
                </w:rPr>
                <w:t>https://www.vmnvd.gov.lv/lv/retas-slimibas</w:t>
              </w:r>
            </w:hyperlink>
            <w:r>
              <w:rPr>
                <w:rFonts w:ascii="Times New Roman" w:hAnsi="Times New Roman" w:cs="Times New Roman"/>
                <w:sz w:val="24"/>
                <w:szCs w:val="24"/>
              </w:rPr>
              <w:t xml:space="preserve">. </w:t>
            </w:r>
          </w:p>
          <w:p w14:paraId="395738D3" w14:textId="77777777" w:rsidR="00194E9F" w:rsidRPr="00960165" w:rsidRDefault="00194E9F" w:rsidP="00194E9F">
            <w:pPr>
              <w:jc w:val="both"/>
              <w:rPr>
                <w:rFonts w:ascii="Times New Roman" w:hAnsi="Times New Roman" w:cs="Times New Roman"/>
                <w:sz w:val="24"/>
                <w:szCs w:val="24"/>
              </w:rPr>
            </w:pPr>
          </w:p>
        </w:tc>
      </w:tr>
      <w:tr w:rsidR="00194E9F" w:rsidRPr="00960165" w14:paraId="5B10C3B2" w14:textId="77777777" w:rsidTr="005A2C07">
        <w:tc>
          <w:tcPr>
            <w:tcW w:w="2405" w:type="dxa"/>
            <w:gridSpan w:val="3"/>
            <w:shd w:val="clear" w:color="auto" w:fill="auto"/>
          </w:tcPr>
          <w:p w14:paraId="1DF6FADA" w14:textId="3840B5E4" w:rsidR="00194E9F" w:rsidRPr="009C5F97"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480DF8DB" w14:textId="6B09C642" w:rsidR="00194E9F" w:rsidRPr="00960165" w:rsidRDefault="00194E9F" w:rsidP="00194E9F">
            <w:pPr>
              <w:jc w:val="both"/>
              <w:rPr>
                <w:rFonts w:ascii="Times New Roman" w:hAnsi="Times New Roman" w:cs="Times New Roman"/>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 xml:space="preserve">.1.12.7. </w:t>
            </w:r>
            <w:r>
              <w:t xml:space="preserve"> </w:t>
            </w:r>
            <w:r w:rsidRPr="00656681">
              <w:rPr>
                <w:rFonts w:ascii="Times New Roman" w:hAnsi="Times New Roman" w:cs="Times New Roman"/>
                <w:bCs/>
                <w:i/>
                <w:iCs/>
                <w:sz w:val="24"/>
                <w:szCs w:val="24"/>
              </w:rPr>
              <w:t>Izvērtēt iespējas paplašināt reto slimību pacientu loku, kas atbrīvoti no pacienta iemaksas veikšanas.</w:t>
            </w:r>
          </w:p>
        </w:tc>
      </w:tr>
      <w:tr w:rsidR="00194E9F" w:rsidRPr="00960165" w14:paraId="46E04015" w14:textId="77777777" w:rsidTr="001150CE">
        <w:tc>
          <w:tcPr>
            <w:tcW w:w="846" w:type="dxa"/>
          </w:tcPr>
          <w:p w14:paraId="175CA963" w14:textId="601ABE8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482.</w:t>
            </w:r>
          </w:p>
        </w:tc>
        <w:tc>
          <w:tcPr>
            <w:tcW w:w="1559" w:type="dxa"/>
            <w:gridSpan w:val="2"/>
            <w:shd w:val="clear" w:color="auto" w:fill="FFFFFF" w:themeFill="background1"/>
          </w:tcPr>
          <w:p w14:paraId="58DAFF86" w14:textId="26AD88B9" w:rsidR="00194E9F" w:rsidRPr="00717ED3" w:rsidRDefault="00194E9F" w:rsidP="00194E9F">
            <w:pPr>
              <w:jc w:val="both"/>
              <w:rPr>
                <w:rFonts w:ascii="Times New Roman" w:hAnsi="Times New Roman" w:cs="Times New Roman"/>
                <w:sz w:val="24"/>
                <w:szCs w:val="24"/>
              </w:rPr>
            </w:pPr>
            <w:r w:rsidRPr="009C5F97">
              <w:rPr>
                <w:rFonts w:ascii="Times New Roman" w:hAnsi="Times New Roman" w:cs="Times New Roman"/>
                <w:sz w:val="24"/>
                <w:szCs w:val="24"/>
              </w:rPr>
              <w:t>Latvijas Reto slimību alianse 13574/2020</w:t>
            </w:r>
          </w:p>
        </w:tc>
        <w:tc>
          <w:tcPr>
            <w:tcW w:w="6009" w:type="dxa"/>
            <w:gridSpan w:val="2"/>
            <w:shd w:val="clear" w:color="auto" w:fill="FFFFFF" w:themeFill="background1"/>
          </w:tcPr>
          <w:p w14:paraId="6489993C" w14:textId="0607FC63" w:rsidR="00194E9F" w:rsidRPr="007E3AD8" w:rsidRDefault="00194E9F" w:rsidP="00194E9F">
            <w:pPr>
              <w:jc w:val="both"/>
              <w:rPr>
                <w:rFonts w:ascii="Times New Roman" w:hAnsi="Times New Roman"/>
                <w:bCs/>
                <w:sz w:val="24"/>
                <w:szCs w:val="24"/>
              </w:rPr>
            </w:pPr>
            <w:r w:rsidRPr="00740894">
              <w:rPr>
                <w:rFonts w:ascii="Times New Roman" w:hAnsi="Times New Roman"/>
                <w:bCs/>
                <w:sz w:val="24"/>
                <w:szCs w:val="24"/>
              </w:rPr>
              <w:t>Nostādņu 68.lpp. par reto slimību jomu - 3.1.12.7.punktu izteikt sekojošā redakcijā – “Paplašināt reto slimību pacientu loku, kas atbrīvoti no pacienta iemaksas veikšanas.”</w:t>
            </w:r>
          </w:p>
        </w:tc>
        <w:tc>
          <w:tcPr>
            <w:tcW w:w="2071" w:type="dxa"/>
            <w:gridSpan w:val="2"/>
          </w:tcPr>
          <w:p w14:paraId="0DC87FAC" w14:textId="1DB504A2" w:rsidR="00194E9F" w:rsidRPr="007E3AD8" w:rsidRDefault="00194E9F" w:rsidP="00194E9F">
            <w:pPr>
              <w:jc w:val="both"/>
              <w:rPr>
                <w:rFonts w:ascii="Times New Roman" w:hAnsi="Times New Roman" w:cs="Times New Roman"/>
                <w:b/>
                <w:bCs/>
                <w:color w:val="FF0000"/>
                <w:sz w:val="24"/>
                <w:szCs w:val="24"/>
              </w:rPr>
            </w:pPr>
            <w:r w:rsidRPr="007E3AD8">
              <w:rPr>
                <w:rFonts w:ascii="Times New Roman" w:eastAsia="Times New Roman" w:hAnsi="Times New Roman" w:cs="Times New Roman"/>
                <w:b/>
                <w:bCs/>
                <w:color w:val="000000" w:themeColor="text1"/>
                <w:sz w:val="24"/>
                <w:szCs w:val="24"/>
              </w:rPr>
              <w:t>Nav ņemts vērā</w:t>
            </w:r>
          </w:p>
        </w:tc>
        <w:tc>
          <w:tcPr>
            <w:tcW w:w="3685" w:type="dxa"/>
          </w:tcPr>
          <w:p w14:paraId="5FD69A09" w14:textId="271CFA24" w:rsidR="00194E9F" w:rsidRPr="007E3AD8" w:rsidRDefault="00194E9F" w:rsidP="00194E9F">
            <w:pPr>
              <w:jc w:val="both"/>
              <w:rPr>
                <w:rFonts w:ascii="Times New Roman" w:hAnsi="Times New Roman" w:cs="Times New Roman"/>
                <w:sz w:val="24"/>
                <w:szCs w:val="24"/>
              </w:rPr>
            </w:pPr>
            <w:r w:rsidRPr="007E3AD8">
              <w:rPr>
                <w:rFonts w:ascii="Times New Roman" w:eastAsia="Times New Roman" w:hAnsi="Times New Roman" w:cs="Times New Roman"/>
                <w:sz w:val="24"/>
                <w:szCs w:val="24"/>
              </w:rPr>
              <w:t xml:space="preserve">Tas ir vērtējams līdzmaksājumu pārskatīšanas ietvaros. </w:t>
            </w:r>
          </w:p>
        </w:tc>
      </w:tr>
      <w:tr w:rsidR="00194E9F" w:rsidRPr="00960165" w14:paraId="6163F358" w14:textId="77777777" w:rsidTr="005A2C07">
        <w:tc>
          <w:tcPr>
            <w:tcW w:w="2405" w:type="dxa"/>
            <w:gridSpan w:val="3"/>
            <w:shd w:val="clear" w:color="auto" w:fill="auto"/>
          </w:tcPr>
          <w:p w14:paraId="04CAD36E" w14:textId="7E0627AA" w:rsidR="00194E9F" w:rsidRPr="009C5F97" w:rsidRDefault="00194E9F" w:rsidP="00194E9F">
            <w:pPr>
              <w:jc w:val="both"/>
              <w:rPr>
                <w:rFonts w:ascii="Times New Roman" w:hAnsi="Times New Roman" w:cs="Times New Roman"/>
                <w:sz w:val="24"/>
                <w:szCs w:val="24"/>
              </w:rPr>
            </w:pPr>
            <w:r w:rsidRPr="00993BB5">
              <w:rPr>
                <w:rFonts w:ascii="Times New Roman" w:hAnsi="Times New Roman" w:cs="Times New Roman"/>
                <w:i/>
                <w:iCs/>
                <w:sz w:val="24"/>
                <w:szCs w:val="24"/>
              </w:rPr>
              <w:t>Uzdevuma numerācija un redakcija uz publisko apspriedi (20.11.2020.)</w:t>
            </w:r>
          </w:p>
        </w:tc>
        <w:tc>
          <w:tcPr>
            <w:tcW w:w="11765" w:type="dxa"/>
            <w:gridSpan w:val="5"/>
            <w:shd w:val="clear" w:color="auto" w:fill="E2EFD9" w:themeFill="accent6" w:themeFillTint="33"/>
          </w:tcPr>
          <w:p w14:paraId="0CDBA55F" w14:textId="2DF6FCB8" w:rsidR="00194E9F" w:rsidRPr="00960165" w:rsidRDefault="00194E9F" w:rsidP="00194E9F">
            <w:pPr>
              <w:jc w:val="both"/>
              <w:rPr>
                <w:rFonts w:ascii="Times New Roman" w:hAnsi="Times New Roman" w:cs="Times New Roman"/>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 xml:space="preserve">.1.12.9. </w:t>
            </w:r>
            <w:r>
              <w:t xml:space="preserve"> </w:t>
            </w:r>
            <w:r w:rsidRPr="00820513">
              <w:rPr>
                <w:rFonts w:ascii="Times New Roman" w:hAnsi="Times New Roman" w:cs="Times New Roman"/>
                <w:bCs/>
                <w:i/>
                <w:iCs/>
                <w:sz w:val="24"/>
                <w:szCs w:val="24"/>
              </w:rPr>
              <w:t>Turpināt darbu pie medikamentu nodrošināšanas reto slimību pacientiem, ieviešot jaunas zāles reto slimību medikamentu programmā.</w:t>
            </w:r>
          </w:p>
        </w:tc>
      </w:tr>
      <w:tr w:rsidR="00194E9F" w:rsidRPr="00960165" w14:paraId="1FAE76CC" w14:textId="77777777" w:rsidTr="00993BB5">
        <w:tc>
          <w:tcPr>
            <w:tcW w:w="846" w:type="dxa"/>
            <w:shd w:val="clear" w:color="auto" w:fill="auto"/>
          </w:tcPr>
          <w:p w14:paraId="527B5BE5" w14:textId="69E76C38"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483.</w:t>
            </w:r>
          </w:p>
        </w:tc>
        <w:tc>
          <w:tcPr>
            <w:tcW w:w="1559" w:type="dxa"/>
            <w:gridSpan w:val="2"/>
            <w:shd w:val="clear" w:color="auto" w:fill="FFFFFF" w:themeFill="background1"/>
          </w:tcPr>
          <w:p w14:paraId="618153BB" w14:textId="14CED189" w:rsidR="00194E9F" w:rsidRPr="009C5F97" w:rsidRDefault="00194E9F" w:rsidP="00194E9F">
            <w:pPr>
              <w:jc w:val="both"/>
              <w:rPr>
                <w:rFonts w:ascii="Times New Roman" w:hAnsi="Times New Roman" w:cs="Times New Roman"/>
                <w:sz w:val="24"/>
                <w:szCs w:val="24"/>
              </w:rPr>
            </w:pPr>
            <w:r w:rsidRPr="001C25BE">
              <w:rPr>
                <w:rFonts w:ascii="Times New Roman" w:hAnsi="Times New Roman" w:cs="Times New Roman"/>
                <w:sz w:val="24"/>
                <w:szCs w:val="24"/>
              </w:rPr>
              <w:t>Biofarmaceitisko zāļu ražotāju asociācija Latvijā 13555/2020</w:t>
            </w:r>
          </w:p>
        </w:tc>
        <w:tc>
          <w:tcPr>
            <w:tcW w:w="6009" w:type="dxa"/>
            <w:gridSpan w:val="2"/>
            <w:shd w:val="clear" w:color="auto" w:fill="FFFFFF" w:themeFill="background1"/>
          </w:tcPr>
          <w:p w14:paraId="39760A38" w14:textId="6D575F53" w:rsidR="00194E9F" w:rsidRPr="00740894" w:rsidRDefault="00194E9F" w:rsidP="00194E9F">
            <w:pPr>
              <w:jc w:val="both"/>
              <w:rPr>
                <w:rFonts w:ascii="Times New Roman" w:hAnsi="Times New Roman"/>
                <w:bCs/>
                <w:sz w:val="24"/>
                <w:szCs w:val="24"/>
              </w:rPr>
            </w:pPr>
            <w:r>
              <w:rPr>
                <w:rFonts w:ascii="Times New Roman" w:hAnsi="Times New Roman"/>
                <w:bCs/>
                <w:sz w:val="24"/>
                <w:szCs w:val="24"/>
              </w:rPr>
              <w:t>Papildināt uzdevumu – “</w:t>
            </w:r>
            <w:r w:rsidRPr="009D3DCC">
              <w:rPr>
                <w:rFonts w:ascii="Times New Roman" w:hAnsi="Times New Roman"/>
                <w:bCs/>
                <w:i/>
                <w:iCs/>
                <w:sz w:val="24"/>
                <w:szCs w:val="24"/>
              </w:rPr>
              <w:t>t.sk. secīgi palielinot budžetu</w:t>
            </w:r>
            <w:r w:rsidRPr="00DA210F">
              <w:rPr>
                <w:rFonts w:ascii="Times New Roman" w:hAnsi="Times New Roman"/>
                <w:bCs/>
                <w:sz w:val="24"/>
                <w:szCs w:val="24"/>
              </w:rPr>
              <w:t>.</w:t>
            </w:r>
            <w:r>
              <w:rPr>
                <w:rFonts w:ascii="Times New Roman" w:hAnsi="Times New Roman"/>
                <w:bCs/>
                <w:sz w:val="24"/>
                <w:szCs w:val="24"/>
              </w:rPr>
              <w:t xml:space="preserve">” </w:t>
            </w:r>
            <w:r>
              <w:t xml:space="preserve"> </w:t>
            </w:r>
            <w:r w:rsidRPr="009D3DCC">
              <w:rPr>
                <w:rFonts w:ascii="Times New Roman" w:hAnsi="Times New Roman"/>
                <w:bCs/>
                <w:sz w:val="24"/>
                <w:szCs w:val="24"/>
              </w:rPr>
              <w:t>Aicinām piesaistīt arī NVD</w:t>
            </w:r>
            <w:r>
              <w:rPr>
                <w:rFonts w:ascii="Times New Roman" w:hAnsi="Times New Roman"/>
                <w:bCs/>
                <w:sz w:val="24"/>
                <w:szCs w:val="24"/>
              </w:rPr>
              <w:t>.</w:t>
            </w:r>
          </w:p>
        </w:tc>
        <w:tc>
          <w:tcPr>
            <w:tcW w:w="2071" w:type="dxa"/>
            <w:gridSpan w:val="2"/>
          </w:tcPr>
          <w:p w14:paraId="0072E5A8" w14:textId="339D116A" w:rsidR="00194E9F" w:rsidRPr="00EC5DAA"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Daļēji ņ</w:t>
            </w:r>
            <w:r w:rsidRPr="005A0D71">
              <w:rPr>
                <w:rFonts w:ascii="Times New Roman" w:hAnsi="Times New Roman" w:cs="Times New Roman"/>
                <w:b/>
                <w:bCs/>
                <w:sz w:val="24"/>
                <w:szCs w:val="24"/>
              </w:rPr>
              <w:t>emts vērā</w:t>
            </w:r>
          </w:p>
        </w:tc>
        <w:tc>
          <w:tcPr>
            <w:tcW w:w="3685" w:type="dxa"/>
          </w:tcPr>
          <w:p w14:paraId="52E1134E" w14:textId="0B783E92" w:rsidR="00194E9F" w:rsidRPr="00960165" w:rsidRDefault="00194E9F" w:rsidP="00194E9F">
            <w:pPr>
              <w:jc w:val="both"/>
              <w:rPr>
                <w:rFonts w:ascii="Times New Roman" w:hAnsi="Times New Roman" w:cs="Times New Roman"/>
                <w:sz w:val="24"/>
                <w:szCs w:val="24"/>
              </w:rPr>
            </w:pPr>
            <w:r w:rsidRPr="00051049">
              <w:rPr>
                <w:rFonts w:ascii="Times New Roman" w:hAnsi="Times New Roman" w:cs="Times New Roman"/>
                <w:sz w:val="24"/>
                <w:szCs w:val="24"/>
              </w:rPr>
              <w:t>Lai plānotu papildu nepieciešamo finansējumu zāļu pieejamības un (arī veselības aprūpes pieejamības uzlabošanai) ņemts par pamatu Saeimas paziņojumā pie NAP2027 ietvertais princips, ka finansējums veselības aprūpei jāpalielina, lai tas 2027. gadā tuvinātos ES vidējiem rādītājiem. Precizēts pamatnostādnēs</w:t>
            </w:r>
            <w:r>
              <w:rPr>
                <w:rFonts w:ascii="Times New Roman" w:hAnsi="Times New Roman" w:cs="Times New Roman"/>
                <w:sz w:val="24"/>
                <w:szCs w:val="24"/>
              </w:rPr>
              <w:t xml:space="preserve"> 1.3.4. pasākuma finansējums</w:t>
            </w:r>
            <w:r w:rsidRPr="00051049">
              <w:rPr>
                <w:rFonts w:ascii="Times New Roman" w:hAnsi="Times New Roman" w:cs="Times New Roman"/>
                <w:sz w:val="24"/>
                <w:szCs w:val="24"/>
              </w:rPr>
              <w:t>, ņemot vērā Eurostat datus par valsts izdevumiem par zālēm un citām medicīniskajām precēm uz 1 iedz. ES valstīs.</w:t>
            </w:r>
          </w:p>
        </w:tc>
      </w:tr>
      <w:tr w:rsidR="00194E9F" w:rsidRPr="00960165" w14:paraId="6ED05C19" w14:textId="77777777" w:rsidTr="00993BB5">
        <w:tc>
          <w:tcPr>
            <w:tcW w:w="2405" w:type="dxa"/>
            <w:gridSpan w:val="3"/>
            <w:shd w:val="clear" w:color="auto" w:fill="auto"/>
          </w:tcPr>
          <w:p w14:paraId="2F1ADEBD" w14:textId="31883292" w:rsidR="00194E9F" w:rsidRPr="009C5F97"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BC9911A" w14:textId="78113758" w:rsidR="00194E9F" w:rsidRPr="00993BB5" w:rsidRDefault="00194E9F" w:rsidP="00194E9F">
            <w:pPr>
              <w:jc w:val="both"/>
              <w:rPr>
                <w:rFonts w:ascii="Times New Roman" w:hAnsi="Times New Roman" w:cs="Times New Roman"/>
                <w:bCs/>
                <w:i/>
                <w:iCs/>
                <w:sz w:val="24"/>
                <w:szCs w:val="24"/>
              </w:rPr>
            </w:pPr>
            <w:r w:rsidRPr="00993BB5">
              <w:rPr>
                <w:rFonts w:ascii="Times New Roman" w:hAnsi="Times New Roman" w:cs="Times New Roman"/>
                <w:bCs/>
                <w:i/>
                <w:iCs/>
                <w:sz w:val="24"/>
                <w:szCs w:val="24"/>
              </w:rPr>
              <w:t>3.1.13. Attīstīt digitālos risinājumus uz pacientu centrētas veselības aprūpes nodrošināšanai, tai skaitā attālinātos veselības aprūpes pakalpojumus, pacienta elektronisko veselības karti e-veselības sistēmā, pārrobežu e-veselības risinājumus.</w:t>
            </w:r>
          </w:p>
        </w:tc>
      </w:tr>
      <w:tr w:rsidR="00194E9F" w:rsidRPr="00960165" w14:paraId="77D578BF" w14:textId="77777777" w:rsidTr="001150CE">
        <w:tc>
          <w:tcPr>
            <w:tcW w:w="846" w:type="dxa"/>
          </w:tcPr>
          <w:p w14:paraId="4A6A1A20" w14:textId="31A07BFA"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484.</w:t>
            </w:r>
          </w:p>
        </w:tc>
        <w:tc>
          <w:tcPr>
            <w:tcW w:w="1559" w:type="dxa"/>
            <w:gridSpan w:val="2"/>
            <w:shd w:val="clear" w:color="auto" w:fill="FFFFFF" w:themeFill="background1"/>
          </w:tcPr>
          <w:p w14:paraId="05F3FABB" w14:textId="70D5FE92" w:rsidR="00194E9F" w:rsidRDefault="00194E9F" w:rsidP="00194E9F">
            <w:pPr>
              <w:jc w:val="both"/>
              <w:rPr>
                <w:rFonts w:ascii="Times New Roman" w:hAnsi="Times New Roman" w:cs="Times New Roman"/>
                <w:sz w:val="24"/>
                <w:szCs w:val="24"/>
              </w:rPr>
            </w:pPr>
            <w:r w:rsidRPr="0016197D">
              <w:rPr>
                <w:rFonts w:ascii="Times New Roman" w:hAnsi="Times New Roman" w:cs="Times New Roman"/>
                <w:sz w:val="24"/>
                <w:szCs w:val="24"/>
              </w:rPr>
              <w:t>Amerikas Tirdzniecības palāta 13484/2020</w:t>
            </w:r>
          </w:p>
          <w:p w14:paraId="63791EF4" w14:textId="7A2C0620" w:rsidR="00194E9F" w:rsidRPr="009C5F97" w:rsidRDefault="00194E9F" w:rsidP="00194E9F">
            <w:pPr>
              <w:jc w:val="both"/>
              <w:rPr>
                <w:rFonts w:ascii="Times New Roman" w:hAnsi="Times New Roman" w:cs="Times New Roman"/>
                <w:sz w:val="24"/>
                <w:szCs w:val="24"/>
              </w:rPr>
            </w:pPr>
            <w:r w:rsidRPr="00503759">
              <w:rPr>
                <w:rFonts w:ascii="Times New Roman" w:hAnsi="Times New Roman" w:cs="Times New Roman"/>
                <w:sz w:val="24"/>
                <w:szCs w:val="24"/>
              </w:rPr>
              <w:t>Biofarmaceitisko zāļu ražotāju asociācija Latvijā 13555/2020</w:t>
            </w:r>
          </w:p>
        </w:tc>
        <w:tc>
          <w:tcPr>
            <w:tcW w:w="6009" w:type="dxa"/>
            <w:gridSpan w:val="2"/>
            <w:shd w:val="clear" w:color="auto" w:fill="FFFFFF" w:themeFill="background1"/>
          </w:tcPr>
          <w:p w14:paraId="38A574F8" w14:textId="682FFCF4" w:rsidR="00194E9F" w:rsidRPr="001F7817" w:rsidRDefault="00194E9F" w:rsidP="00194E9F">
            <w:pPr>
              <w:jc w:val="both"/>
              <w:rPr>
                <w:rFonts w:ascii="Times New Roman" w:hAnsi="Times New Roman"/>
                <w:bCs/>
                <w:sz w:val="24"/>
                <w:szCs w:val="24"/>
              </w:rPr>
            </w:pPr>
            <w:r w:rsidRPr="00503759">
              <w:rPr>
                <w:rFonts w:ascii="Times New Roman" w:hAnsi="Times New Roman"/>
                <w:bCs/>
                <w:sz w:val="24"/>
                <w:szCs w:val="24"/>
              </w:rPr>
              <w:t>Aicinām iesaistīt komersantus digitālo risinājumu attīstīšanas procesā</w:t>
            </w:r>
            <w:r>
              <w:rPr>
                <w:rFonts w:ascii="Times New Roman" w:hAnsi="Times New Roman"/>
                <w:bCs/>
                <w:sz w:val="24"/>
                <w:szCs w:val="24"/>
              </w:rPr>
              <w:t>.</w:t>
            </w:r>
          </w:p>
        </w:tc>
        <w:tc>
          <w:tcPr>
            <w:tcW w:w="2071" w:type="dxa"/>
            <w:gridSpan w:val="2"/>
          </w:tcPr>
          <w:p w14:paraId="6287C92A" w14:textId="577A60EB" w:rsidR="00194E9F" w:rsidRPr="00404377"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Nav saprotams priekšlikuma mērķis</w:t>
            </w:r>
          </w:p>
          <w:p w14:paraId="3E853160" w14:textId="56994737" w:rsidR="00194E9F" w:rsidRPr="00B5501E" w:rsidRDefault="00194E9F" w:rsidP="00194E9F">
            <w:pPr>
              <w:jc w:val="both"/>
              <w:rPr>
                <w:rFonts w:ascii="Times New Roman" w:hAnsi="Times New Roman" w:cs="Times New Roman"/>
                <w:b/>
                <w:bCs/>
                <w:color w:val="FF0000"/>
                <w:sz w:val="24"/>
                <w:szCs w:val="24"/>
              </w:rPr>
            </w:pPr>
          </w:p>
        </w:tc>
        <w:tc>
          <w:tcPr>
            <w:tcW w:w="3685" w:type="dxa"/>
          </w:tcPr>
          <w:p w14:paraId="7AFC4B39" w14:textId="472E88F8"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Mainīta uzdevuma numerācija uz 5.12.1. Digitālo risinājumu attīstīšanu parasti nodrošina komersanti iestāžu organizētu iepirkumu ietvaros.</w:t>
            </w:r>
          </w:p>
          <w:p w14:paraId="16C3FD34" w14:textId="0CE4F8EE" w:rsidR="00194E9F" w:rsidRPr="00960165" w:rsidRDefault="00194E9F" w:rsidP="00194E9F">
            <w:pPr>
              <w:jc w:val="both"/>
              <w:rPr>
                <w:rFonts w:ascii="Times New Roman" w:hAnsi="Times New Roman" w:cs="Times New Roman"/>
                <w:sz w:val="24"/>
                <w:szCs w:val="24"/>
              </w:rPr>
            </w:pPr>
          </w:p>
        </w:tc>
      </w:tr>
      <w:tr w:rsidR="00194E9F" w:rsidRPr="00960165" w14:paraId="6774CB88" w14:textId="77777777" w:rsidTr="001150CE">
        <w:tc>
          <w:tcPr>
            <w:tcW w:w="846" w:type="dxa"/>
          </w:tcPr>
          <w:p w14:paraId="24CB95AC" w14:textId="775F51CD"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485.</w:t>
            </w:r>
          </w:p>
        </w:tc>
        <w:tc>
          <w:tcPr>
            <w:tcW w:w="1559" w:type="dxa"/>
            <w:gridSpan w:val="2"/>
            <w:shd w:val="clear" w:color="auto" w:fill="FFFFFF" w:themeFill="background1"/>
          </w:tcPr>
          <w:p w14:paraId="31399AF6" w14:textId="1A397CCF" w:rsidR="00194E9F" w:rsidRPr="008D6F1C" w:rsidRDefault="00194E9F" w:rsidP="00194E9F">
            <w:pPr>
              <w:jc w:val="both"/>
              <w:rPr>
                <w:rFonts w:ascii="Times New Roman" w:hAnsi="Times New Roman" w:cs="Times New Roman"/>
                <w:sz w:val="24"/>
                <w:szCs w:val="24"/>
              </w:rPr>
            </w:pPr>
            <w:r w:rsidRPr="008D6F1C">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37BE52F6" w14:textId="2A75D78F" w:rsidR="00194E9F" w:rsidRPr="008D6F1C" w:rsidRDefault="00194E9F" w:rsidP="00194E9F">
            <w:pPr>
              <w:suppressAutoHyphens/>
              <w:autoSpaceDN w:val="0"/>
              <w:spacing w:after="120"/>
              <w:jc w:val="both"/>
              <w:textAlignment w:val="baseline"/>
              <w:rPr>
                <w:rFonts w:ascii="Times New Roman" w:hAnsi="Times New Roman"/>
                <w:sz w:val="24"/>
                <w:szCs w:val="24"/>
              </w:rPr>
            </w:pPr>
            <w:r w:rsidRPr="008D6F1C">
              <w:rPr>
                <w:rFonts w:ascii="Times New Roman" w:hAnsi="Times New Roman"/>
                <w:sz w:val="24"/>
                <w:szCs w:val="24"/>
              </w:rPr>
              <w:t>Lūdzam 3.rīcības virziena uzdevumu Nr.3.1.13. papildināt ar tekstu “</w:t>
            </w:r>
            <w:r w:rsidRPr="008D6F1C">
              <w:rPr>
                <w:rFonts w:ascii="Times New Roman" w:hAnsi="Times New Roman"/>
                <w:b/>
                <w:i/>
                <w:sz w:val="24"/>
                <w:szCs w:val="24"/>
              </w:rPr>
              <w:t>datu apmaiņu ar sociālās jomas institūcijām (veselības aprūpes jomas IT sistēmu sasaisti ar NPAIS un SOPA</w:t>
            </w:r>
            <w:r w:rsidRPr="008D6F1C">
              <w:rPr>
                <w:rFonts w:ascii="Times New Roman" w:hAnsi="Times New Roman"/>
                <w:sz w:val="24"/>
                <w:szCs w:val="24"/>
              </w:rPr>
              <w:t>)”. Papildus šajā uzdevuma formulējumā lūdzam iekļaut arī obligātās veselības pārbaudes kartes elektronizāciju e-veselības sistēmā, kā to paredz Valdības rīcības plāna 145.2.apakšpunkts.</w:t>
            </w:r>
          </w:p>
          <w:p w14:paraId="09FAA10B" w14:textId="77777777" w:rsidR="00194E9F" w:rsidRPr="008D6F1C" w:rsidRDefault="00194E9F" w:rsidP="00194E9F">
            <w:pPr>
              <w:jc w:val="both"/>
              <w:rPr>
                <w:rFonts w:ascii="Times New Roman" w:hAnsi="Times New Roman"/>
                <w:bCs/>
                <w:sz w:val="24"/>
                <w:szCs w:val="24"/>
              </w:rPr>
            </w:pPr>
          </w:p>
        </w:tc>
        <w:tc>
          <w:tcPr>
            <w:tcW w:w="2071" w:type="dxa"/>
            <w:gridSpan w:val="2"/>
          </w:tcPr>
          <w:p w14:paraId="57E61149" w14:textId="4B6BC9D2" w:rsidR="00194E9F" w:rsidRPr="00F701CF" w:rsidRDefault="00194E9F" w:rsidP="00194E9F">
            <w:pPr>
              <w:jc w:val="both"/>
              <w:rPr>
                <w:rFonts w:ascii="Times New Roman" w:hAnsi="Times New Roman" w:cs="Times New Roman"/>
                <w:b/>
                <w:bCs/>
                <w:color w:val="000000" w:themeColor="text1"/>
                <w:sz w:val="24"/>
                <w:szCs w:val="24"/>
              </w:rPr>
            </w:pPr>
            <w:r w:rsidRPr="00F701CF">
              <w:rPr>
                <w:rFonts w:ascii="Times New Roman" w:hAnsi="Times New Roman" w:cs="Times New Roman"/>
                <w:b/>
                <w:bCs/>
                <w:color w:val="000000" w:themeColor="text1"/>
                <w:sz w:val="24"/>
                <w:szCs w:val="24"/>
              </w:rPr>
              <w:t>Ņemts vērā daļēji</w:t>
            </w:r>
          </w:p>
          <w:p w14:paraId="6F00D605" w14:textId="4B95467B" w:rsidR="00194E9F" w:rsidRPr="00B5501E" w:rsidRDefault="00194E9F" w:rsidP="00194E9F">
            <w:pPr>
              <w:jc w:val="both"/>
              <w:rPr>
                <w:rFonts w:ascii="Times New Roman" w:hAnsi="Times New Roman" w:cs="Times New Roman"/>
                <w:b/>
                <w:bCs/>
                <w:color w:val="FF0000"/>
                <w:sz w:val="24"/>
                <w:szCs w:val="24"/>
              </w:rPr>
            </w:pPr>
          </w:p>
        </w:tc>
        <w:tc>
          <w:tcPr>
            <w:tcW w:w="3685" w:type="dxa"/>
          </w:tcPr>
          <w:p w14:paraId="6E1F33C4"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Mainīta uzdevuma numerācija uz 5.12.2.</w:t>
            </w:r>
          </w:p>
          <w:p w14:paraId="55159ED5" w14:textId="7089B63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 3.rīcības virziena apakšmērķis:</w:t>
            </w:r>
          </w:p>
          <w:p w14:paraId="1C4FC9B7" w14:textId="0FB57D79" w:rsidR="00194E9F" w:rsidRDefault="00194E9F" w:rsidP="00194E9F">
            <w:pPr>
              <w:jc w:val="both"/>
              <w:rPr>
                <w:rFonts w:ascii="Times New Roman" w:hAnsi="Times New Roman" w:cs="Times New Roman"/>
                <w:sz w:val="24"/>
                <w:szCs w:val="24"/>
              </w:rPr>
            </w:pPr>
            <w:r w:rsidRPr="00F51D7D">
              <w:rPr>
                <w:rFonts w:ascii="Times New Roman" w:hAnsi="Times New Roman" w:cs="Times New Roman"/>
                <w:sz w:val="24"/>
                <w:szCs w:val="24"/>
              </w:rPr>
              <w:t>4.</w:t>
            </w:r>
            <w:r w:rsidRPr="00F51D7D">
              <w:rPr>
                <w:rFonts w:ascii="Times New Roman" w:hAnsi="Times New Roman" w:cs="Times New Roman"/>
                <w:sz w:val="24"/>
                <w:szCs w:val="24"/>
              </w:rPr>
              <w:tab/>
              <w:t xml:space="preserve">Attīstīt attālinātos veselības aprūpes pakalpojumus, </w:t>
            </w:r>
            <w:r w:rsidRPr="00830FE1">
              <w:rPr>
                <w:rFonts w:ascii="Times New Roman" w:hAnsi="Times New Roman" w:cs="Times New Roman"/>
                <w:sz w:val="24"/>
                <w:szCs w:val="24"/>
                <w:u w:val="single"/>
              </w:rPr>
              <w:t>modernizēt e-veselības sistēmu un attīstīt</w:t>
            </w:r>
            <w:r w:rsidRPr="00F51D7D">
              <w:rPr>
                <w:rFonts w:ascii="Times New Roman" w:hAnsi="Times New Roman" w:cs="Times New Roman"/>
                <w:sz w:val="24"/>
                <w:szCs w:val="24"/>
              </w:rPr>
              <w:t xml:space="preserve"> pacienta elektronisko veselības karti e-veselības sistēmā, </w:t>
            </w:r>
            <w:r w:rsidRPr="007654B1">
              <w:rPr>
                <w:rFonts w:ascii="Times New Roman" w:hAnsi="Times New Roman" w:cs="Times New Roman"/>
                <w:sz w:val="24"/>
                <w:szCs w:val="24"/>
                <w:u w:val="single"/>
              </w:rPr>
              <w:t>nodrošināt</w:t>
            </w:r>
            <w:r w:rsidRPr="00F51D7D">
              <w:rPr>
                <w:rFonts w:ascii="Times New Roman" w:hAnsi="Times New Roman" w:cs="Times New Roman"/>
                <w:sz w:val="24"/>
                <w:szCs w:val="24"/>
              </w:rPr>
              <w:t xml:space="preserve"> datu apmaiņu starp e-veselības sistēmu un ārstniecības iestāžu informācijas sistēmām </w:t>
            </w:r>
            <w:r w:rsidRPr="00546CBE">
              <w:rPr>
                <w:rFonts w:ascii="Times New Roman" w:hAnsi="Times New Roman" w:cs="Times New Roman"/>
                <w:sz w:val="24"/>
                <w:szCs w:val="24"/>
                <w:u w:val="single"/>
              </w:rPr>
              <w:t>un sociālās jomas informācijas sistēmām, attīstīt</w:t>
            </w:r>
            <w:r w:rsidRPr="00F51D7D">
              <w:rPr>
                <w:rFonts w:ascii="Times New Roman" w:hAnsi="Times New Roman" w:cs="Times New Roman"/>
                <w:sz w:val="24"/>
                <w:szCs w:val="24"/>
              </w:rPr>
              <w:t xml:space="preserve"> pārrobežu e-veselības risinājumus (sasaistē ar 5. rīcības virziena 5.12.uzdevumu).</w:t>
            </w:r>
          </w:p>
          <w:p w14:paraId="62013E40" w14:textId="187003D5"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Papildināts 5.12.2. uzdevums</w:t>
            </w:r>
          </w:p>
          <w:p w14:paraId="0E1F7268" w14:textId="26889D24"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5.12.2.</w:t>
            </w:r>
            <w:r w:rsidRPr="00070D51">
              <w:rPr>
                <w:rFonts w:ascii="Times New Roman" w:hAnsi="Times New Roman" w:cs="Times New Roman"/>
                <w:sz w:val="24"/>
                <w:szCs w:val="24"/>
              </w:rPr>
              <w:t xml:space="preserve">Veicināt efektīvu veselības nozares valsts pārvaldes funkciju izpildi un racionālu veselības aprūpes valsts budžeta izmantošanu, pārskatot datu apmaiņas procesus un pilnveidojot tos, attīstot veselības nozares valsts informācijas sistēmas, turpinot uzsākto IKT resursu centralizāciju veselības nozarē, </w:t>
            </w:r>
            <w:r w:rsidRPr="00E218A2">
              <w:rPr>
                <w:rFonts w:ascii="Times New Roman" w:hAnsi="Times New Roman" w:cs="Times New Roman"/>
                <w:sz w:val="24"/>
                <w:szCs w:val="24"/>
                <w:u w:val="single"/>
              </w:rPr>
              <w:t>kā arī paredzot veselības un sociālās jomas datu savietojamību.</w:t>
            </w:r>
          </w:p>
        </w:tc>
      </w:tr>
      <w:tr w:rsidR="00194E9F" w:rsidRPr="00960165" w14:paraId="11516E25" w14:textId="77777777" w:rsidTr="001150CE">
        <w:tc>
          <w:tcPr>
            <w:tcW w:w="846" w:type="dxa"/>
          </w:tcPr>
          <w:p w14:paraId="31B80C35" w14:textId="515E4966" w:rsidR="00194E9F" w:rsidRPr="00A50636" w:rsidRDefault="00194E9F" w:rsidP="00194E9F">
            <w:pPr>
              <w:jc w:val="both"/>
              <w:rPr>
                <w:rFonts w:ascii="Times New Roman" w:hAnsi="Times New Roman" w:cs="Times New Roman"/>
                <w:sz w:val="24"/>
                <w:szCs w:val="24"/>
              </w:rPr>
            </w:pPr>
            <w:r>
              <w:rPr>
                <w:rFonts w:ascii="Times New Roman" w:hAnsi="Times New Roman" w:cs="Times New Roman"/>
                <w:sz w:val="24"/>
                <w:szCs w:val="24"/>
              </w:rPr>
              <w:t>486.</w:t>
            </w:r>
          </w:p>
        </w:tc>
        <w:tc>
          <w:tcPr>
            <w:tcW w:w="1559" w:type="dxa"/>
            <w:gridSpan w:val="2"/>
            <w:vMerge w:val="restart"/>
          </w:tcPr>
          <w:p w14:paraId="12CE4D69" w14:textId="77777777" w:rsidR="00194E9F" w:rsidRPr="00A50636"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A50636">
              <w:rPr>
                <w:rFonts w:ascii="Times New Roman" w:hAnsi="Times New Roman" w:cs="Times New Roman"/>
                <w:sz w:val="24"/>
                <w:szCs w:val="24"/>
              </w:rPr>
              <w:t xml:space="preserve">  13503/2020</w:t>
            </w:r>
          </w:p>
          <w:p w14:paraId="49ED9C42" w14:textId="6F9AD931" w:rsidR="00194E9F" w:rsidRPr="00A50636" w:rsidRDefault="00194E9F" w:rsidP="00194E9F">
            <w:pPr>
              <w:jc w:val="both"/>
              <w:rPr>
                <w:rFonts w:ascii="Times New Roman" w:hAnsi="Times New Roman" w:cs="Times New Roman"/>
                <w:sz w:val="24"/>
                <w:szCs w:val="24"/>
              </w:rPr>
            </w:pPr>
          </w:p>
          <w:p w14:paraId="7CB90CDD" w14:textId="76EBE397" w:rsidR="00194E9F" w:rsidRPr="00A50636" w:rsidRDefault="00194E9F" w:rsidP="00194E9F">
            <w:pPr>
              <w:jc w:val="both"/>
              <w:rPr>
                <w:rFonts w:ascii="Times New Roman" w:hAnsi="Times New Roman" w:cs="Times New Roman"/>
                <w:sz w:val="24"/>
                <w:szCs w:val="24"/>
              </w:rPr>
            </w:pPr>
          </w:p>
        </w:tc>
        <w:tc>
          <w:tcPr>
            <w:tcW w:w="6009" w:type="dxa"/>
            <w:gridSpan w:val="2"/>
          </w:tcPr>
          <w:p w14:paraId="1990AA22" w14:textId="017A6465" w:rsidR="00194E9F" w:rsidRDefault="00194E9F" w:rsidP="00194E9F">
            <w:pPr>
              <w:jc w:val="both"/>
              <w:rPr>
                <w:rFonts w:ascii="Times New Roman" w:hAnsi="Times New Roman" w:cs="Times New Roman"/>
                <w:sz w:val="24"/>
                <w:szCs w:val="24"/>
              </w:rPr>
            </w:pPr>
            <w:r w:rsidRPr="005A63F9">
              <w:rPr>
                <w:rFonts w:ascii="Times New Roman" w:hAnsi="Times New Roman" w:cs="Times New Roman"/>
                <w:sz w:val="24"/>
                <w:szCs w:val="24"/>
              </w:rPr>
              <w:t>Piedāvājam izvērsti un secīgi papildināt ar sekojošiem uzdevumiem</w:t>
            </w:r>
            <w:r>
              <w:rPr>
                <w:rFonts w:ascii="Times New Roman" w:hAnsi="Times New Roman" w:cs="Times New Roman"/>
                <w:sz w:val="24"/>
                <w:szCs w:val="24"/>
              </w:rPr>
              <w:t xml:space="preserve"> </w:t>
            </w:r>
            <w:r>
              <w:t xml:space="preserve"> </w:t>
            </w:r>
            <w:r w:rsidRPr="00F750DF">
              <w:rPr>
                <w:rFonts w:ascii="Times New Roman" w:hAnsi="Times New Roman" w:cs="Times New Roman"/>
                <w:sz w:val="24"/>
                <w:szCs w:val="24"/>
              </w:rPr>
              <w:t>(tai skaitā ieteikts</w:t>
            </w:r>
            <w:r>
              <w:t xml:space="preserve"> ar </w:t>
            </w:r>
            <w:r w:rsidRPr="00BB140B">
              <w:rPr>
                <w:rFonts w:ascii="Times New Roman" w:hAnsi="Times New Roman" w:cs="Times New Roman"/>
                <w:sz w:val="24"/>
                <w:szCs w:val="24"/>
              </w:rPr>
              <w:t>š</w:t>
            </w:r>
            <w:r>
              <w:rPr>
                <w:rFonts w:ascii="Times New Roman" w:hAnsi="Times New Roman" w:cs="Times New Roman"/>
                <w:sz w:val="24"/>
                <w:szCs w:val="24"/>
              </w:rPr>
              <w:t>iem</w:t>
            </w:r>
            <w:r w:rsidRPr="00BB140B">
              <w:rPr>
                <w:rFonts w:ascii="Times New Roman" w:hAnsi="Times New Roman" w:cs="Times New Roman"/>
                <w:sz w:val="24"/>
                <w:szCs w:val="24"/>
              </w:rPr>
              <w:t xml:space="preserve"> uzdevum</w:t>
            </w:r>
            <w:r>
              <w:rPr>
                <w:rFonts w:ascii="Times New Roman" w:hAnsi="Times New Roman" w:cs="Times New Roman"/>
                <w:sz w:val="24"/>
                <w:szCs w:val="24"/>
              </w:rPr>
              <w:t>iem</w:t>
            </w:r>
            <w:r>
              <w:t xml:space="preserve"> </w:t>
            </w:r>
            <w:r>
              <w:rPr>
                <w:rFonts w:ascii="Times New Roman" w:hAnsi="Times New Roman" w:cs="Times New Roman"/>
                <w:sz w:val="24"/>
                <w:szCs w:val="24"/>
              </w:rPr>
              <w:t>p</w:t>
            </w:r>
            <w:r w:rsidRPr="00F750DF">
              <w:rPr>
                <w:rFonts w:ascii="Times New Roman" w:hAnsi="Times New Roman" w:cs="Times New Roman"/>
                <w:sz w:val="24"/>
                <w:szCs w:val="24"/>
              </w:rPr>
              <w:t xml:space="preserve">apildināt </w:t>
            </w:r>
            <w:r>
              <w:rPr>
                <w:rFonts w:ascii="Times New Roman" w:hAnsi="Times New Roman" w:cs="Times New Roman"/>
                <w:sz w:val="24"/>
                <w:szCs w:val="24"/>
              </w:rPr>
              <w:t xml:space="preserve">3.rīcības virziena </w:t>
            </w:r>
            <w:r w:rsidRPr="00F750DF">
              <w:rPr>
                <w:rFonts w:ascii="Times New Roman" w:hAnsi="Times New Roman" w:cs="Times New Roman"/>
                <w:sz w:val="24"/>
                <w:szCs w:val="24"/>
              </w:rPr>
              <w:t>“Mērķa sasniegšanai nepieciešams”</w:t>
            </w:r>
            <w:r>
              <w:rPr>
                <w:rFonts w:ascii="Times New Roman" w:hAnsi="Times New Roman" w:cs="Times New Roman"/>
                <w:sz w:val="24"/>
                <w:szCs w:val="24"/>
              </w:rPr>
              <w:t>)</w:t>
            </w:r>
            <w:r w:rsidRPr="00F750DF">
              <w:rPr>
                <w:rFonts w:ascii="Times New Roman" w:hAnsi="Times New Roman" w:cs="Times New Roman"/>
                <w:sz w:val="24"/>
                <w:szCs w:val="24"/>
              </w:rPr>
              <w:t xml:space="preserve">, lai ziņojuma [31.],  [40.] un [41.] punktā minētais tiktu izvērsti risināts nākamajā plānošanas periodā. </w:t>
            </w:r>
          </w:p>
          <w:p w14:paraId="3FB02C36" w14:textId="289FFA7F" w:rsidR="00194E9F" w:rsidRPr="005A63F9" w:rsidRDefault="00194E9F" w:rsidP="00194E9F">
            <w:pPr>
              <w:jc w:val="both"/>
              <w:rPr>
                <w:rFonts w:ascii="Times New Roman" w:hAnsi="Times New Roman" w:cs="Times New Roman"/>
                <w:sz w:val="24"/>
                <w:szCs w:val="24"/>
              </w:rPr>
            </w:pPr>
            <w:r>
              <w:rPr>
                <w:rFonts w:ascii="Times New Roman" w:eastAsia="Calibri" w:hAnsi="Times New Roman" w:cs="Times New Roman"/>
                <w:sz w:val="24"/>
                <w:szCs w:val="24"/>
              </w:rPr>
              <w:t xml:space="preserve">Pamatojums: </w:t>
            </w:r>
            <w:r w:rsidRPr="004D3A74">
              <w:rPr>
                <w:rFonts w:ascii="Times New Roman" w:eastAsia="Calibri" w:hAnsi="Times New Roman" w:cs="Times New Roman"/>
                <w:sz w:val="24"/>
                <w:szCs w:val="24"/>
              </w:rPr>
              <w:t>vērtējams kopā ar Digitālās transformācijas pamatnostādnēm 2021.-2027.gadam.  Iespējams, ka jāpapildina 5.virsmērķa tabula. Digitalizācija ir vienīgā iespēja izpildīt mērķus par efektivitāti, vienlīdzīgu pieeju, iespēju bremzēt (visur) pieaugošo neatbilstību starp pakalpojumu pieprasījumu un iespējām tos sniegt.</w:t>
            </w:r>
          </w:p>
          <w:p w14:paraId="622F82A7" w14:textId="0653C9CF" w:rsidR="00194E9F" w:rsidRPr="005A63F9" w:rsidRDefault="00194E9F" w:rsidP="00194E9F">
            <w:pPr>
              <w:jc w:val="both"/>
              <w:rPr>
                <w:rFonts w:ascii="Times New Roman" w:hAnsi="Times New Roman" w:cs="Times New Roman"/>
                <w:sz w:val="24"/>
                <w:szCs w:val="24"/>
              </w:rPr>
            </w:pPr>
            <w:r w:rsidRPr="005A63F9">
              <w:rPr>
                <w:rFonts w:ascii="Times New Roman" w:hAnsi="Times New Roman" w:cs="Times New Roman"/>
                <w:sz w:val="24"/>
                <w:szCs w:val="24"/>
              </w:rPr>
              <w:t>3.1.13.1. Attīstīt pacientu (klientu) rīcības ceļu identificēšanu un kartēšanu, lai palīdzētu izprast un kartēt informāciju, saprast esošās reālijas un noteikt specifiskus uzlabojumu posmus</w:t>
            </w:r>
          </w:p>
        </w:tc>
        <w:tc>
          <w:tcPr>
            <w:tcW w:w="2071" w:type="dxa"/>
            <w:gridSpan w:val="2"/>
          </w:tcPr>
          <w:p w14:paraId="4B432942" w14:textId="5F17825A" w:rsidR="00194E9F" w:rsidRPr="00B12261" w:rsidRDefault="00194E9F" w:rsidP="00194E9F">
            <w:pPr>
              <w:jc w:val="both"/>
              <w:rPr>
                <w:rFonts w:ascii="Times New Roman" w:hAnsi="Times New Roman" w:cs="Times New Roman"/>
                <w:b/>
                <w:bCs/>
                <w:sz w:val="24"/>
                <w:szCs w:val="24"/>
              </w:rPr>
            </w:pPr>
            <w:r w:rsidRPr="00B12261">
              <w:rPr>
                <w:rFonts w:ascii="Times New Roman" w:hAnsi="Times New Roman" w:cs="Times New Roman"/>
                <w:b/>
                <w:bCs/>
                <w:sz w:val="24"/>
                <w:szCs w:val="24"/>
              </w:rPr>
              <w:t>Ņemts vērā</w:t>
            </w:r>
          </w:p>
          <w:p w14:paraId="53B430FC" w14:textId="0D5B74BE" w:rsidR="00194E9F" w:rsidRPr="00627CD0" w:rsidRDefault="00194E9F" w:rsidP="00194E9F">
            <w:pPr>
              <w:jc w:val="both"/>
              <w:rPr>
                <w:rFonts w:ascii="Times New Roman" w:hAnsi="Times New Roman" w:cs="Times New Roman"/>
                <w:sz w:val="24"/>
                <w:szCs w:val="24"/>
              </w:rPr>
            </w:pPr>
          </w:p>
        </w:tc>
        <w:tc>
          <w:tcPr>
            <w:tcW w:w="3685" w:type="dxa"/>
          </w:tcPr>
          <w:p w14:paraId="42C8181A" w14:textId="30E6960C" w:rsidR="00194E9F" w:rsidRPr="005A63F9" w:rsidRDefault="00194E9F" w:rsidP="00194E9F">
            <w:pPr>
              <w:jc w:val="both"/>
              <w:rPr>
                <w:rFonts w:ascii="Times New Roman" w:hAnsi="Times New Roman" w:cs="Times New Roman"/>
                <w:i/>
                <w:iCs/>
                <w:sz w:val="24"/>
                <w:szCs w:val="24"/>
              </w:rPr>
            </w:pPr>
            <w:r w:rsidRPr="00B12261">
              <w:rPr>
                <w:rFonts w:ascii="Times New Roman" w:hAnsi="Times New Roman" w:cs="Times New Roman"/>
                <w:sz w:val="24"/>
                <w:szCs w:val="24"/>
              </w:rPr>
              <w:t xml:space="preserve">5.1.3. uzdevums paredz </w:t>
            </w:r>
            <w:r>
              <w:rPr>
                <w:rFonts w:ascii="Times New Roman" w:hAnsi="Times New Roman" w:cs="Times New Roman"/>
                <w:sz w:val="24"/>
                <w:szCs w:val="24"/>
              </w:rPr>
              <w:t>i</w:t>
            </w:r>
            <w:r w:rsidRPr="00943F5D">
              <w:rPr>
                <w:rFonts w:ascii="Times New Roman" w:hAnsi="Times New Roman" w:cs="Times New Roman"/>
                <w:sz w:val="24"/>
                <w:szCs w:val="24"/>
              </w:rPr>
              <w:t xml:space="preserve">eviest kvalitātes indikatorus, uz starptautiski atzītām vadlīnijām profesionāļu izstrādātus klīniskos algoritmus un klīniskos pacientu ceļus veselības aprūpē un  adaptēt starptautiski atzītas vadlīnijas, </w:t>
            </w:r>
            <w:r w:rsidRPr="00943F5D">
              <w:rPr>
                <w:rFonts w:ascii="Times New Roman" w:hAnsi="Times New Roman" w:cs="Times New Roman"/>
                <w:b/>
                <w:bCs/>
                <w:sz w:val="24"/>
                <w:szCs w:val="24"/>
              </w:rPr>
              <w:t>nodrošinot to pieejamību digitālā formātā</w:t>
            </w:r>
            <w:r w:rsidRPr="00943F5D">
              <w:rPr>
                <w:rFonts w:ascii="Times New Roman" w:hAnsi="Times New Roman" w:cs="Times New Roman"/>
                <w:sz w:val="24"/>
                <w:szCs w:val="24"/>
              </w:rPr>
              <w:t xml:space="preserve"> gan ārstniecības personām, gan sabiedrībai un veikt klīnisko algoritmu un klīnisko ceļu ieviešanas monitoringu</w:t>
            </w:r>
          </w:p>
        </w:tc>
      </w:tr>
      <w:tr w:rsidR="00194E9F" w:rsidRPr="00960165" w14:paraId="1B5E097A" w14:textId="77777777" w:rsidTr="001150CE">
        <w:tc>
          <w:tcPr>
            <w:tcW w:w="846" w:type="dxa"/>
          </w:tcPr>
          <w:p w14:paraId="111131B5" w14:textId="52DD5206" w:rsidR="00194E9F" w:rsidRPr="00A50636" w:rsidRDefault="00194E9F" w:rsidP="00194E9F">
            <w:pPr>
              <w:jc w:val="both"/>
              <w:rPr>
                <w:rFonts w:ascii="Times New Roman" w:hAnsi="Times New Roman" w:cs="Times New Roman"/>
                <w:sz w:val="24"/>
                <w:szCs w:val="24"/>
              </w:rPr>
            </w:pPr>
            <w:r>
              <w:rPr>
                <w:rFonts w:ascii="Times New Roman" w:hAnsi="Times New Roman" w:cs="Times New Roman"/>
                <w:sz w:val="24"/>
                <w:szCs w:val="24"/>
              </w:rPr>
              <w:t>487.</w:t>
            </w:r>
          </w:p>
        </w:tc>
        <w:tc>
          <w:tcPr>
            <w:tcW w:w="1559" w:type="dxa"/>
            <w:gridSpan w:val="2"/>
            <w:vMerge/>
          </w:tcPr>
          <w:p w14:paraId="5BACB19D" w14:textId="16D3DD28" w:rsidR="00194E9F" w:rsidRPr="00A50636" w:rsidRDefault="00194E9F" w:rsidP="00194E9F">
            <w:pPr>
              <w:jc w:val="both"/>
              <w:rPr>
                <w:rFonts w:ascii="Times New Roman" w:hAnsi="Times New Roman" w:cs="Times New Roman"/>
                <w:sz w:val="24"/>
                <w:szCs w:val="24"/>
              </w:rPr>
            </w:pPr>
          </w:p>
        </w:tc>
        <w:tc>
          <w:tcPr>
            <w:tcW w:w="6009" w:type="dxa"/>
            <w:gridSpan w:val="2"/>
          </w:tcPr>
          <w:p w14:paraId="0B26AB1B" w14:textId="73CE794D" w:rsidR="00194E9F" w:rsidRPr="005A63F9" w:rsidRDefault="00194E9F" w:rsidP="00194E9F">
            <w:pPr>
              <w:jc w:val="both"/>
              <w:rPr>
                <w:rFonts w:ascii="Times New Roman" w:hAnsi="Times New Roman" w:cs="Times New Roman"/>
                <w:sz w:val="24"/>
                <w:szCs w:val="24"/>
              </w:rPr>
            </w:pPr>
            <w:r w:rsidRPr="005A63F9">
              <w:rPr>
                <w:rFonts w:ascii="Times New Roman" w:hAnsi="Times New Roman" w:cs="Times New Roman"/>
                <w:sz w:val="24"/>
                <w:szCs w:val="24"/>
              </w:rPr>
              <w:t>3.1.13.2. Nodrošināt personas veselības informācijas un datu uzkrāšanu vienotā elektroniskā formātā un arhitektūrā, veidojot katras personas Elektronisko veselības karti (EHR). Ieviest vienotus, visiem sistēmas dalībniekiem obligāti izpildāmus datu drošības, datu apmaiņas protokolus, kas, tai skaitā definē visas obligātās prasības digitālo aplikāciju izstrādātājiem.</w:t>
            </w:r>
          </w:p>
        </w:tc>
        <w:tc>
          <w:tcPr>
            <w:tcW w:w="2071" w:type="dxa"/>
            <w:gridSpan w:val="2"/>
            <w:vMerge w:val="restart"/>
          </w:tcPr>
          <w:p w14:paraId="657EE0D4" w14:textId="192DC64A" w:rsidR="00194E9F" w:rsidRPr="00627CD0"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Ņemts vērā daļēji</w:t>
            </w:r>
          </w:p>
        </w:tc>
        <w:tc>
          <w:tcPr>
            <w:tcW w:w="3685" w:type="dxa"/>
            <w:vMerge w:val="restart"/>
            <w:shd w:val="clear" w:color="auto" w:fill="auto"/>
          </w:tcPr>
          <w:p w14:paraId="3CF23ECC" w14:textId="5891B165" w:rsidR="00194E9F" w:rsidRPr="001C1D2F" w:rsidRDefault="00194E9F" w:rsidP="00194E9F">
            <w:pPr>
              <w:jc w:val="both"/>
              <w:rPr>
                <w:rFonts w:ascii="Times New Roman" w:hAnsi="Times New Roman" w:cs="Times New Roman"/>
                <w:sz w:val="24"/>
                <w:szCs w:val="24"/>
              </w:rPr>
            </w:pPr>
            <w:r>
              <w:rPr>
                <w:rFonts w:ascii="Times New Roman" w:hAnsi="Times New Roman" w:cs="Times New Roman"/>
                <w:sz w:val="24"/>
                <w:szCs w:val="24"/>
              </w:rPr>
              <w:t>Papildināta  3. rīcības virziena aprakstošā daļa, p</w:t>
            </w:r>
            <w:r w:rsidRPr="001C1D2F">
              <w:rPr>
                <w:rFonts w:ascii="Times New Roman" w:hAnsi="Times New Roman" w:cs="Times New Roman"/>
                <w:sz w:val="24"/>
                <w:szCs w:val="24"/>
              </w:rPr>
              <w:t xml:space="preserve">recizēts </w:t>
            </w:r>
            <w:r>
              <w:rPr>
                <w:rFonts w:ascii="Times New Roman" w:hAnsi="Times New Roman" w:cs="Times New Roman"/>
                <w:sz w:val="24"/>
                <w:szCs w:val="24"/>
              </w:rPr>
              <w:t>3.r</w:t>
            </w:r>
            <w:r w:rsidRPr="001C1D2F">
              <w:rPr>
                <w:rFonts w:ascii="Times New Roman" w:hAnsi="Times New Roman" w:cs="Times New Roman"/>
                <w:sz w:val="24"/>
                <w:szCs w:val="24"/>
              </w:rPr>
              <w:t>īcības virziena 4.apakšmērķis:</w:t>
            </w:r>
          </w:p>
          <w:p w14:paraId="345FF34C" w14:textId="77777777" w:rsidR="00194E9F" w:rsidRDefault="00194E9F" w:rsidP="00194E9F">
            <w:pPr>
              <w:jc w:val="both"/>
              <w:rPr>
                <w:rFonts w:ascii="Times New Roman" w:hAnsi="Times New Roman" w:cs="Times New Roman"/>
                <w:sz w:val="24"/>
                <w:szCs w:val="24"/>
              </w:rPr>
            </w:pPr>
            <w:r w:rsidRPr="001C1D2F">
              <w:rPr>
                <w:rFonts w:ascii="Times New Roman" w:hAnsi="Times New Roman" w:cs="Times New Roman"/>
                <w:sz w:val="24"/>
                <w:szCs w:val="24"/>
              </w:rPr>
              <w:t>4.</w:t>
            </w:r>
            <w:r w:rsidRPr="001C1D2F">
              <w:rPr>
                <w:rFonts w:ascii="Times New Roman" w:hAnsi="Times New Roman" w:cs="Times New Roman"/>
                <w:sz w:val="24"/>
                <w:szCs w:val="24"/>
              </w:rPr>
              <w:tab/>
              <w:t xml:space="preserve">Attīstīt attālinātos veselības aprūpes pakalpojumus, </w:t>
            </w:r>
            <w:r w:rsidRPr="00154281">
              <w:rPr>
                <w:rFonts w:ascii="Times New Roman" w:hAnsi="Times New Roman" w:cs="Times New Roman"/>
                <w:sz w:val="24"/>
                <w:szCs w:val="24"/>
                <w:u w:val="single"/>
              </w:rPr>
              <w:t>modernizēt e-veselības sistēmu</w:t>
            </w:r>
            <w:r w:rsidRPr="001C1D2F">
              <w:rPr>
                <w:rFonts w:ascii="Times New Roman" w:hAnsi="Times New Roman" w:cs="Times New Roman"/>
                <w:sz w:val="24"/>
                <w:szCs w:val="24"/>
              </w:rPr>
              <w:t xml:space="preserve"> un attīstīt pacienta elektronisko veselības karti e-veselības sistēmā un datu apmaiņu starp e-veselības sistēmu un ārstniecības iestāžu informācijas sistēmām, pārrobežu e-veselības risinājumus (sasaistē ar 5. rīcības virziena 5.12.uzdevumu).</w:t>
            </w:r>
          </w:p>
          <w:p w14:paraId="6005869F" w14:textId="77777777" w:rsidR="00194E9F" w:rsidRDefault="00194E9F" w:rsidP="00194E9F">
            <w:pPr>
              <w:jc w:val="both"/>
              <w:rPr>
                <w:rFonts w:ascii="Times New Roman" w:hAnsi="Times New Roman" w:cs="Times New Roman"/>
                <w:sz w:val="24"/>
                <w:szCs w:val="24"/>
              </w:rPr>
            </w:pPr>
          </w:p>
          <w:p w14:paraId="4F0A5DB3" w14:textId="77777777" w:rsidR="00194E9F" w:rsidRPr="003A6E96" w:rsidRDefault="00194E9F" w:rsidP="00194E9F">
            <w:pPr>
              <w:jc w:val="both"/>
              <w:rPr>
                <w:rFonts w:ascii="Times New Roman" w:hAnsi="Times New Roman" w:cs="Times New Roman"/>
                <w:sz w:val="24"/>
                <w:szCs w:val="24"/>
              </w:rPr>
            </w:pPr>
            <w:r w:rsidRPr="003A6E96">
              <w:rPr>
                <w:rFonts w:ascii="Times New Roman" w:hAnsi="Times New Roman" w:cs="Times New Roman"/>
                <w:sz w:val="24"/>
                <w:szCs w:val="24"/>
              </w:rPr>
              <w:t>Precizēts 5.rīcības virziena 4.apakšmērķis:</w:t>
            </w:r>
          </w:p>
          <w:p w14:paraId="5BB970FF" w14:textId="77777777" w:rsidR="00194E9F" w:rsidRDefault="00194E9F" w:rsidP="00194E9F">
            <w:pPr>
              <w:jc w:val="both"/>
              <w:rPr>
                <w:rFonts w:ascii="Times New Roman" w:hAnsi="Times New Roman" w:cs="Times New Roman"/>
                <w:sz w:val="24"/>
                <w:szCs w:val="24"/>
              </w:rPr>
            </w:pPr>
            <w:r w:rsidRPr="003A6E96">
              <w:rPr>
                <w:rFonts w:ascii="Times New Roman" w:hAnsi="Times New Roman" w:cs="Times New Roman"/>
                <w:sz w:val="24"/>
                <w:szCs w:val="24"/>
              </w:rPr>
              <w:t>4.</w:t>
            </w:r>
            <w:r w:rsidRPr="003A6E96">
              <w:rPr>
                <w:rFonts w:ascii="Times New Roman" w:hAnsi="Times New Roman" w:cs="Times New Roman"/>
                <w:sz w:val="24"/>
                <w:szCs w:val="24"/>
              </w:rPr>
              <w:tab/>
              <w:t>Nodrošināt veselības nozarē pieejamo datu pilnvērtīgāku izmantošanu veselības aprūpē, veselības aprūpes pakalpojumu kvalitātes un efektivitātes novērtēšanai, veselības politikas plānošanā un novērtēšanā, veicinot  veselības nozares digitālo transformāciju, pētniecību, pētījumos iegūto rezultātu izmantošanu un inovācijas veselības aprūpes pakalpojumu nodrošināšanā.</w:t>
            </w:r>
          </w:p>
          <w:p w14:paraId="0D381B4A" w14:textId="642E60CD"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 5.12.uzdevums.uzdevums:</w:t>
            </w:r>
          </w:p>
          <w:p w14:paraId="098E527D" w14:textId="77777777" w:rsidR="00194E9F" w:rsidRDefault="00194E9F" w:rsidP="00194E9F">
            <w:pPr>
              <w:jc w:val="both"/>
              <w:rPr>
                <w:rFonts w:ascii="Times New Roman" w:hAnsi="Times New Roman" w:cs="Times New Roman"/>
                <w:sz w:val="24"/>
                <w:szCs w:val="24"/>
              </w:rPr>
            </w:pPr>
          </w:p>
          <w:p w14:paraId="020252B2" w14:textId="77777777" w:rsidR="00194E9F" w:rsidRDefault="00194E9F" w:rsidP="00194E9F">
            <w:pPr>
              <w:jc w:val="both"/>
              <w:rPr>
                <w:rFonts w:ascii="Times New Roman" w:hAnsi="Times New Roman" w:cs="Times New Roman"/>
                <w:sz w:val="24"/>
                <w:szCs w:val="24"/>
              </w:rPr>
            </w:pPr>
          </w:p>
          <w:p w14:paraId="4F8423CB" w14:textId="77777777" w:rsidR="00194E9F" w:rsidRPr="005A63F9" w:rsidRDefault="00194E9F" w:rsidP="00194E9F">
            <w:pPr>
              <w:jc w:val="both"/>
              <w:rPr>
                <w:rFonts w:ascii="Times New Roman" w:hAnsi="Times New Roman" w:cs="Times New Roman"/>
                <w:i/>
                <w:iCs/>
                <w:sz w:val="24"/>
                <w:szCs w:val="24"/>
              </w:rPr>
            </w:pPr>
          </w:p>
        </w:tc>
      </w:tr>
      <w:tr w:rsidR="00194E9F" w:rsidRPr="00960165" w14:paraId="48539B9D" w14:textId="77777777" w:rsidTr="001150CE">
        <w:tc>
          <w:tcPr>
            <w:tcW w:w="846" w:type="dxa"/>
          </w:tcPr>
          <w:p w14:paraId="019E41ED" w14:textId="71FFAC59" w:rsidR="00194E9F" w:rsidRPr="00A50636" w:rsidRDefault="00194E9F" w:rsidP="00194E9F">
            <w:pPr>
              <w:jc w:val="both"/>
              <w:rPr>
                <w:rFonts w:ascii="Times New Roman" w:hAnsi="Times New Roman" w:cs="Times New Roman"/>
                <w:sz w:val="24"/>
                <w:szCs w:val="24"/>
              </w:rPr>
            </w:pPr>
            <w:r>
              <w:rPr>
                <w:rFonts w:ascii="Times New Roman" w:hAnsi="Times New Roman" w:cs="Times New Roman"/>
                <w:sz w:val="24"/>
                <w:szCs w:val="24"/>
              </w:rPr>
              <w:t>488.</w:t>
            </w:r>
          </w:p>
        </w:tc>
        <w:tc>
          <w:tcPr>
            <w:tcW w:w="1559" w:type="dxa"/>
            <w:gridSpan w:val="2"/>
            <w:vMerge/>
          </w:tcPr>
          <w:p w14:paraId="2F53C1D8" w14:textId="7660B914" w:rsidR="00194E9F" w:rsidRPr="00A50636" w:rsidRDefault="00194E9F" w:rsidP="00194E9F">
            <w:pPr>
              <w:jc w:val="both"/>
              <w:rPr>
                <w:rFonts w:ascii="Times New Roman" w:hAnsi="Times New Roman" w:cs="Times New Roman"/>
                <w:sz w:val="24"/>
                <w:szCs w:val="24"/>
              </w:rPr>
            </w:pPr>
          </w:p>
        </w:tc>
        <w:tc>
          <w:tcPr>
            <w:tcW w:w="6009" w:type="dxa"/>
            <w:gridSpan w:val="2"/>
          </w:tcPr>
          <w:p w14:paraId="3B403D68" w14:textId="43C6E273" w:rsidR="00194E9F" w:rsidRPr="005A63F9" w:rsidRDefault="00194E9F" w:rsidP="00194E9F">
            <w:pPr>
              <w:jc w:val="both"/>
              <w:rPr>
                <w:rFonts w:ascii="Times New Roman" w:hAnsi="Times New Roman" w:cs="Times New Roman"/>
                <w:sz w:val="24"/>
                <w:szCs w:val="24"/>
              </w:rPr>
            </w:pPr>
            <w:r w:rsidRPr="005A63F9">
              <w:rPr>
                <w:rFonts w:ascii="Times New Roman" w:hAnsi="Times New Roman" w:cs="Times New Roman"/>
                <w:sz w:val="24"/>
                <w:szCs w:val="24"/>
              </w:rPr>
              <w:t>3.1.13.3. Nodrošināt personas medicīnas aprūpei nepieciešamās informācijas un datu pieejamību un kopīgu izmantošanu ārstniecības iestādēm un personālam transformētā e-veselības risinājumu arhitektūrā, kas balstās uz valsts datu apmaiņas un atvieglojumu pārvaldības koplietošanas risinājumiem, tajā skaitā, nodrošinot veselības aprūpes pakalpojumu pieejamību citās ES valstīs.</w:t>
            </w:r>
          </w:p>
        </w:tc>
        <w:tc>
          <w:tcPr>
            <w:tcW w:w="2071" w:type="dxa"/>
            <w:gridSpan w:val="2"/>
            <w:vMerge/>
          </w:tcPr>
          <w:p w14:paraId="2A809E21" w14:textId="7697127D" w:rsidR="00194E9F" w:rsidRPr="005A63F9" w:rsidRDefault="00194E9F" w:rsidP="00194E9F">
            <w:pPr>
              <w:jc w:val="both"/>
              <w:rPr>
                <w:rFonts w:ascii="Times New Roman" w:hAnsi="Times New Roman" w:cs="Times New Roman"/>
                <w:i/>
                <w:iCs/>
                <w:sz w:val="24"/>
                <w:szCs w:val="24"/>
              </w:rPr>
            </w:pPr>
          </w:p>
        </w:tc>
        <w:tc>
          <w:tcPr>
            <w:tcW w:w="3685" w:type="dxa"/>
            <w:vMerge/>
          </w:tcPr>
          <w:p w14:paraId="233F23F8" w14:textId="77777777" w:rsidR="00194E9F" w:rsidRPr="005A63F9" w:rsidRDefault="00194E9F" w:rsidP="00194E9F">
            <w:pPr>
              <w:jc w:val="both"/>
              <w:rPr>
                <w:rFonts w:ascii="Times New Roman" w:hAnsi="Times New Roman" w:cs="Times New Roman"/>
                <w:i/>
                <w:iCs/>
                <w:sz w:val="24"/>
                <w:szCs w:val="24"/>
              </w:rPr>
            </w:pPr>
          </w:p>
        </w:tc>
      </w:tr>
      <w:tr w:rsidR="00194E9F" w:rsidRPr="00960165" w14:paraId="5E2BB905" w14:textId="77777777" w:rsidTr="001150CE">
        <w:tc>
          <w:tcPr>
            <w:tcW w:w="846" w:type="dxa"/>
          </w:tcPr>
          <w:p w14:paraId="4A85AA8E" w14:textId="24643DE7" w:rsidR="00194E9F" w:rsidRPr="00A50636" w:rsidRDefault="00194E9F" w:rsidP="00194E9F">
            <w:pPr>
              <w:jc w:val="both"/>
              <w:rPr>
                <w:rFonts w:ascii="Times New Roman" w:hAnsi="Times New Roman" w:cs="Times New Roman"/>
                <w:sz w:val="24"/>
                <w:szCs w:val="24"/>
              </w:rPr>
            </w:pPr>
            <w:r>
              <w:rPr>
                <w:rFonts w:ascii="Times New Roman" w:hAnsi="Times New Roman" w:cs="Times New Roman"/>
                <w:sz w:val="24"/>
                <w:szCs w:val="24"/>
              </w:rPr>
              <w:t>489.</w:t>
            </w:r>
          </w:p>
        </w:tc>
        <w:tc>
          <w:tcPr>
            <w:tcW w:w="1559" w:type="dxa"/>
            <w:gridSpan w:val="2"/>
            <w:vMerge/>
          </w:tcPr>
          <w:p w14:paraId="04ECDF3C" w14:textId="66CB6F39" w:rsidR="00194E9F" w:rsidRPr="00A50636" w:rsidRDefault="00194E9F" w:rsidP="00194E9F">
            <w:pPr>
              <w:jc w:val="both"/>
              <w:rPr>
                <w:rFonts w:ascii="Times New Roman" w:hAnsi="Times New Roman" w:cs="Times New Roman"/>
                <w:sz w:val="24"/>
                <w:szCs w:val="24"/>
              </w:rPr>
            </w:pPr>
          </w:p>
        </w:tc>
        <w:tc>
          <w:tcPr>
            <w:tcW w:w="6009" w:type="dxa"/>
            <w:gridSpan w:val="2"/>
          </w:tcPr>
          <w:p w14:paraId="0E3CA584" w14:textId="3267E3F0" w:rsidR="00194E9F" w:rsidRPr="005A63F9" w:rsidRDefault="00194E9F" w:rsidP="00194E9F">
            <w:pPr>
              <w:jc w:val="both"/>
              <w:rPr>
                <w:rFonts w:ascii="Times New Roman" w:hAnsi="Times New Roman" w:cs="Times New Roman"/>
                <w:sz w:val="24"/>
                <w:szCs w:val="24"/>
              </w:rPr>
            </w:pPr>
            <w:r w:rsidRPr="005A63F9">
              <w:rPr>
                <w:rFonts w:ascii="Times New Roman" w:hAnsi="Times New Roman" w:cs="Times New Roman"/>
                <w:sz w:val="24"/>
                <w:szCs w:val="24"/>
              </w:rPr>
              <w:t>3.1.13.4. Īstenot Stacionārās un ambulatorās aprūpes, neatliekamās medicīniskās palīdzības, rehabilitācijas, mājas aprūpes un farmaceitiskās aprūpes procesu digitalizāciju un plānošanu, uz veselības iznākumu vērtību un pacienta labsajūtu orientētas veselības aprūpes nodrošināšanai.</w:t>
            </w:r>
          </w:p>
        </w:tc>
        <w:tc>
          <w:tcPr>
            <w:tcW w:w="2071" w:type="dxa"/>
            <w:gridSpan w:val="2"/>
            <w:vMerge/>
          </w:tcPr>
          <w:p w14:paraId="47A66C94" w14:textId="16FA4E2F" w:rsidR="00194E9F" w:rsidRPr="005A63F9" w:rsidRDefault="00194E9F" w:rsidP="00194E9F">
            <w:pPr>
              <w:jc w:val="both"/>
              <w:rPr>
                <w:rFonts w:ascii="Times New Roman" w:hAnsi="Times New Roman" w:cs="Times New Roman"/>
                <w:i/>
                <w:iCs/>
                <w:sz w:val="24"/>
                <w:szCs w:val="24"/>
              </w:rPr>
            </w:pPr>
          </w:p>
        </w:tc>
        <w:tc>
          <w:tcPr>
            <w:tcW w:w="3685" w:type="dxa"/>
            <w:vMerge/>
          </w:tcPr>
          <w:p w14:paraId="56A04960" w14:textId="77777777" w:rsidR="00194E9F" w:rsidRPr="005A63F9" w:rsidRDefault="00194E9F" w:rsidP="00194E9F">
            <w:pPr>
              <w:jc w:val="both"/>
              <w:rPr>
                <w:rFonts w:ascii="Times New Roman" w:hAnsi="Times New Roman" w:cs="Times New Roman"/>
                <w:i/>
                <w:iCs/>
                <w:sz w:val="24"/>
                <w:szCs w:val="24"/>
              </w:rPr>
            </w:pPr>
          </w:p>
        </w:tc>
      </w:tr>
      <w:tr w:rsidR="00194E9F" w:rsidRPr="00960165" w14:paraId="1E299134" w14:textId="77777777" w:rsidTr="001150CE">
        <w:trPr>
          <w:trHeight w:val="1656"/>
        </w:trPr>
        <w:tc>
          <w:tcPr>
            <w:tcW w:w="846" w:type="dxa"/>
          </w:tcPr>
          <w:p w14:paraId="4E65EA27" w14:textId="421CBD24" w:rsidR="00194E9F" w:rsidRPr="00A50636" w:rsidRDefault="00194E9F" w:rsidP="00194E9F">
            <w:pPr>
              <w:jc w:val="both"/>
              <w:rPr>
                <w:rFonts w:ascii="Times New Roman" w:hAnsi="Times New Roman" w:cs="Times New Roman"/>
                <w:sz w:val="24"/>
                <w:szCs w:val="24"/>
              </w:rPr>
            </w:pPr>
            <w:r>
              <w:rPr>
                <w:rFonts w:ascii="Times New Roman" w:hAnsi="Times New Roman" w:cs="Times New Roman"/>
                <w:sz w:val="24"/>
                <w:szCs w:val="24"/>
              </w:rPr>
              <w:t>490.</w:t>
            </w:r>
          </w:p>
        </w:tc>
        <w:tc>
          <w:tcPr>
            <w:tcW w:w="1559" w:type="dxa"/>
            <w:gridSpan w:val="2"/>
            <w:vMerge/>
          </w:tcPr>
          <w:p w14:paraId="36D4C53E" w14:textId="7F23BD2C" w:rsidR="00194E9F" w:rsidRPr="00A50636" w:rsidRDefault="00194E9F" w:rsidP="00194E9F">
            <w:pPr>
              <w:jc w:val="both"/>
              <w:rPr>
                <w:rFonts w:ascii="Times New Roman" w:hAnsi="Times New Roman" w:cs="Times New Roman"/>
                <w:sz w:val="24"/>
                <w:szCs w:val="24"/>
              </w:rPr>
            </w:pPr>
          </w:p>
        </w:tc>
        <w:tc>
          <w:tcPr>
            <w:tcW w:w="6009" w:type="dxa"/>
            <w:gridSpan w:val="2"/>
          </w:tcPr>
          <w:p w14:paraId="1B9FA4A8" w14:textId="0551A3B9" w:rsidR="00194E9F" w:rsidRPr="005A63F9" w:rsidRDefault="00194E9F" w:rsidP="00194E9F">
            <w:pPr>
              <w:jc w:val="both"/>
              <w:rPr>
                <w:rFonts w:ascii="Times New Roman" w:hAnsi="Times New Roman" w:cs="Times New Roman"/>
                <w:sz w:val="24"/>
                <w:szCs w:val="24"/>
              </w:rPr>
            </w:pPr>
            <w:r w:rsidRPr="005A63F9">
              <w:rPr>
                <w:rFonts w:ascii="Times New Roman" w:hAnsi="Times New Roman" w:cs="Times New Roman"/>
                <w:sz w:val="24"/>
                <w:szCs w:val="24"/>
              </w:rPr>
              <w:t>3.1.13.5. Personas fiziskās un emocionālās labklājības vairošanā  nodrošināt vienotā personas dzīvesveida un sociālās aprūpes proaktīvu pakalpojumu ekosistēmā, kurā tiek koplietoti un padziļināti analizēti un izmantoti valsts, komersantu un personas rīcībā esošie, personas pārvaldītie fizioloģiskie, dzīvesveida un uztura dati.</w:t>
            </w:r>
          </w:p>
        </w:tc>
        <w:tc>
          <w:tcPr>
            <w:tcW w:w="2071" w:type="dxa"/>
            <w:gridSpan w:val="2"/>
            <w:vMerge/>
          </w:tcPr>
          <w:p w14:paraId="567C7F4C" w14:textId="6486280E" w:rsidR="00194E9F" w:rsidRPr="008470F0" w:rsidRDefault="00194E9F" w:rsidP="00194E9F">
            <w:pPr>
              <w:jc w:val="both"/>
              <w:rPr>
                <w:rFonts w:ascii="Times New Roman" w:hAnsi="Times New Roman" w:cs="Times New Roman"/>
                <w:b/>
                <w:bCs/>
                <w:sz w:val="24"/>
                <w:szCs w:val="24"/>
              </w:rPr>
            </w:pPr>
          </w:p>
        </w:tc>
        <w:tc>
          <w:tcPr>
            <w:tcW w:w="3685" w:type="dxa"/>
            <w:vMerge/>
          </w:tcPr>
          <w:p w14:paraId="012C5E48" w14:textId="77777777" w:rsidR="00194E9F" w:rsidRPr="005A63F9" w:rsidRDefault="00194E9F" w:rsidP="00194E9F">
            <w:pPr>
              <w:jc w:val="both"/>
              <w:rPr>
                <w:rFonts w:ascii="Times New Roman" w:hAnsi="Times New Roman" w:cs="Times New Roman"/>
                <w:i/>
                <w:iCs/>
                <w:sz w:val="24"/>
                <w:szCs w:val="24"/>
              </w:rPr>
            </w:pPr>
          </w:p>
        </w:tc>
      </w:tr>
      <w:tr w:rsidR="00194E9F" w:rsidRPr="00960165" w14:paraId="5A03FA6C" w14:textId="77777777" w:rsidTr="001150CE">
        <w:trPr>
          <w:trHeight w:val="1656"/>
        </w:trPr>
        <w:tc>
          <w:tcPr>
            <w:tcW w:w="846" w:type="dxa"/>
          </w:tcPr>
          <w:p w14:paraId="3B6AF66F" w14:textId="75C9703D" w:rsidR="00194E9F" w:rsidRPr="00A50636" w:rsidRDefault="00194E9F" w:rsidP="00194E9F">
            <w:pPr>
              <w:jc w:val="both"/>
              <w:rPr>
                <w:rFonts w:ascii="Times New Roman" w:hAnsi="Times New Roman" w:cs="Times New Roman"/>
                <w:sz w:val="24"/>
                <w:szCs w:val="24"/>
              </w:rPr>
            </w:pPr>
            <w:r>
              <w:rPr>
                <w:rFonts w:ascii="Times New Roman" w:hAnsi="Times New Roman" w:cs="Times New Roman"/>
                <w:sz w:val="24"/>
                <w:szCs w:val="24"/>
              </w:rPr>
              <w:t>491.</w:t>
            </w:r>
          </w:p>
        </w:tc>
        <w:tc>
          <w:tcPr>
            <w:tcW w:w="1559" w:type="dxa"/>
            <w:gridSpan w:val="2"/>
            <w:vMerge/>
          </w:tcPr>
          <w:p w14:paraId="117CE436" w14:textId="377FAEE4" w:rsidR="00194E9F" w:rsidRPr="00A50636" w:rsidRDefault="00194E9F" w:rsidP="00194E9F">
            <w:pPr>
              <w:jc w:val="both"/>
              <w:rPr>
                <w:rFonts w:ascii="Times New Roman" w:hAnsi="Times New Roman" w:cs="Times New Roman"/>
                <w:sz w:val="24"/>
                <w:szCs w:val="24"/>
              </w:rPr>
            </w:pPr>
          </w:p>
        </w:tc>
        <w:tc>
          <w:tcPr>
            <w:tcW w:w="6009" w:type="dxa"/>
            <w:gridSpan w:val="2"/>
          </w:tcPr>
          <w:p w14:paraId="7F4B9499" w14:textId="78CB9F50" w:rsidR="00194E9F" w:rsidRPr="005A63F9" w:rsidRDefault="00194E9F" w:rsidP="00194E9F">
            <w:pPr>
              <w:jc w:val="both"/>
              <w:rPr>
                <w:rFonts w:ascii="Times New Roman" w:hAnsi="Times New Roman" w:cs="Times New Roman"/>
                <w:sz w:val="24"/>
                <w:szCs w:val="24"/>
              </w:rPr>
            </w:pPr>
            <w:r w:rsidRPr="005A63F9">
              <w:rPr>
                <w:rFonts w:ascii="Times New Roman" w:hAnsi="Times New Roman" w:cs="Times New Roman"/>
                <w:sz w:val="24"/>
                <w:szCs w:val="24"/>
              </w:rPr>
              <w:t>3.1.13.7. Īstenot veselības aprūpes nozares digitālā transformāciju, papildinot tradicionālās pieejas veselības aprūpē ar MI tehnoloģiju, t.sk. mašīnmācīšanās, i-pielietojumiem, piem., zāļu saderības novērtēšanai, ārstēšanas rekomendāciju izstrādei, un papildinātās realitātes tehnoloģiju pielietojumiem.</w:t>
            </w:r>
          </w:p>
        </w:tc>
        <w:tc>
          <w:tcPr>
            <w:tcW w:w="2071" w:type="dxa"/>
            <w:gridSpan w:val="2"/>
            <w:vMerge/>
          </w:tcPr>
          <w:p w14:paraId="1190BF80" w14:textId="52D1D257" w:rsidR="00194E9F" w:rsidRPr="005A63F9" w:rsidRDefault="00194E9F" w:rsidP="00194E9F">
            <w:pPr>
              <w:jc w:val="both"/>
              <w:rPr>
                <w:rFonts w:ascii="Times New Roman" w:hAnsi="Times New Roman" w:cs="Times New Roman"/>
                <w:i/>
                <w:iCs/>
                <w:sz w:val="24"/>
                <w:szCs w:val="24"/>
              </w:rPr>
            </w:pPr>
          </w:p>
        </w:tc>
        <w:tc>
          <w:tcPr>
            <w:tcW w:w="3685" w:type="dxa"/>
            <w:vMerge/>
          </w:tcPr>
          <w:p w14:paraId="790F462C" w14:textId="77777777" w:rsidR="00194E9F" w:rsidRPr="005A63F9" w:rsidRDefault="00194E9F" w:rsidP="00194E9F">
            <w:pPr>
              <w:jc w:val="both"/>
              <w:rPr>
                <w:rFonts w:ascii="Times New Roman" w:hAnsi="Times New Roman" w:cs="Times New Roman"/>
                <w:i/>
                <w:iCs/>
                <w:sz w:val="24"/>
                <w:szCs w:val="24"/>
              </w:rPr>
            </w:pPr>
          </w:p>
        </w:tc>
      </w:tr>
      <w:tr w:rsidR="00194E9F" w:rsidRPr="00960165" w14:paraId="13199A25" w14:textId="77777777" w:rsidTr="001150CE">
        <w:tc>
          <w:tcPr>
            <w:tcW w:w="846" w:type="dxa"/>
          </w:tcPr>
          <w:p w14:paraId="67736B67" w14:textId="6C21F5B9" w:rsidR="00194E9F" w:rsidRPr="00A50636" w:rsidRDefault="00194E9F" w:rsidP="00194E9F">
            <w:pPr>
              <w:jc w:val="both"/>
              <w:rPr>
                <w:rFonts w:ascii="Times New Roman" w:hAnsi="Times New Roman" w:cs="Times New Roman"/>
                <w:sz w:val="24"/>
                <w:szCs w:val="24"/>
              </w:rPr>
            </w:pPr>
            <w:r>
              <w:rPr>
                <w:rFonts w:ascii="Times New Roman" w:hAnsi="Times New Roman" w:cs="Times New Roman"/>
                <w:sz w:val="24"/>
                <w:szCs w:val="24"/>
              </w:rPr>
              <w:t>492</w:t>
            </w:r>
          </w:p>
        </w:tc>
        <w:tc>
          <w:tcPr>
            <w:tcW w:w="1559" w:type="dxa"/>
            <w:gridSpan w:val="2"/>
            <w:vMerge/>
          </w:tcPr>
          <w:p w14:paraId="51EC3765" w14:textId="6F4DE40F" w:rsidR="00194E9F" w:rsidRPr="00A50636" w:rsidRDefault="00194E9F" w:rsidP="00194E9F">
            <w:pPr>
              <w:jc w:val="both"/>
              <w:rPr>
                <w:rFonts w:ascii="Times New Roman" w:hAnsi="Times New Roman" w:cs="Times New Roman"/>
                <w:sz w:val="24"/>
                <w:szCs w:val="24"/>
              </w:rPr>
            </w:pPr>
          </w:p>
        </w:tc>
        <w:tc>
          <w:tcPr>
            <w:tcW w:w="6009" w:type="dxa"/>
            <w:gridSpan w:val="2"/>
          </w:tcPr>
          <w:p w14:paraId="6E15EEFC" w14:textId="00E1A213" w:rsidR="00194E9F" w:rsidRPr="005A63F9" w:rsidRDefault="00194E9F" w:rsidP="00194E9F">
            <w:pPr>
              <w:jc w:val="both"/>
              <w:rPr>
                <w:rFonts w:ascii="Times New Roman" w:hAnsi="Times New Roman" w:cs="Times New Roman"/>
                <w:sz w:val="24"/>
                <w:szCs w:val="24"/>
              </w:rPr>
            </w:pPr>
            <w:r w:rsidRPr="005A63F9">
              <w:rPr>
                <w:rFonts w:ascii="Times New Roman" w:hAnsi="Times New Roman" w:cs="Times New Roman"/>
                <w:sz w:val="24"/>
                <w:szCs w:val="24"/>
              </w:rPr>
              <w:t>3.1.13.9. Izveidot nacionālo Biobanku, kas, izmantojot valsts datu apmaiņas koplietošanas risinājumus, nodrošina iedzīvotāju genoma sekvenču datu kopīgu izmantošanu personalizētās medicīnas un medicīnas pētniecības un inovāciju attīstībai.</w:t>
            </w:r>
          </w:p>
        </w:tc>
        <w:tc>
          <w:tcPr>
            <w:tcW w:w="2071" w:type="dxa"/>
            <w:gridSpan w:val="2"/>
            <w:vMerge/>
          </w:tcPr>
          <w:p w14:paraId="5A7E3CD2" w14:textId="6DCA22AD" w:rsidR="00194E9F" w:rsidRPr="00A81518" w:rsidRDefault="00194E9F" w:rsidP="00194E9F">
            <w:pPr>
              <w:jc w:val="both"/>
              <w:rPr>
                <w:rFonts w:ascii="Times New Roman" w:hAnsi="Times New Roman" w:cs="Times New Roman"/>
                <w:b/>
                <w:bCs/>
                <w:sz w:val="24"/>
                <w:szCs w:val="24"/>
              </w:rPr>
            </w:pPr>
          </w:p>
        </w:tc>
        <w:tc>
          <w:tcPr>
            <w:tcW w:w="3685" w:type="dxa"/>
            <w:vMerge/>
          </w:tcPr>
          <w:p w14:paraId="37F0271F" w14:textId="77777777" w:rsidR="00194E9F" w:rsidRPr="005A63F9" w:rsidRDefault="00194E9F" w:rsidP="00194E9F">
            <w:pPr>
              <w:jc w:val="both"/>
              <w:rPr>
                <w:rFonts w:ascii="Times New Roman" w:hAnsi="Times New Roman" w:cs="Times New Roman"/>
                <w:i/>
                <w:iCs/>
                <w:sz w:val="24"/>
                <w:szCs w:val="24"/>
              </w:rPr>
            </w:pPr>
          </w:p>
        </w:tc>
      </w:tr>
      <w:tr w:rsidR="00194E9F" w:rsidRPr="00960165" w14:paraId="1E25DAD3" w14:textId="77777777" w:rsidTr="001150CE">
        <w:tc>
          <w:tcPr>
            <w:tcW w:w="846" w:type="dxa"/>
          </w:tcPr>
          <w:p w14:paraId="04A0B152" w14:textId="6199418F" w:rsidR="00194E9F" w:rsidRPr="00A50636" w:rsidRDefault="00194E9F" w:rsidP="00194E9F">
            <w:pPr>
              <w:jc w:val="both"/>
              <w:rPr>
                <w:rFonts w:ascii="Times New Roman" w:hAnsi="Times New Roman" w:cs="Times New Roman"/>
                <w:sz w:val="24"/>
                <w:szCs w:val="24"/>
              </w:rPr>
            </w:pPr>
            <w:r>
              <w:rPr>
                <w:rFonts w:ascii="Times New Roman" w:hAnsi="Times New Roman" w:cs="Times New Roman"/>
                <w:sz w:val="24"/>
                <w:szCs w:val="24"/>
              </w:rPr>
              <w:t>493.</w:t>
            </w:r>
          </w:p>
        </w:tc>
        <w:tc>
          <w:tcPr>
            <w:tcW w:w="1559" w:type="dxa"/>
            <w:gridSpan w:val="2"/>
            <w:vMerge/>
          </w:tcPr>
          <w:p w14:paraId="23BF4A6B" w14:textId="11E0F662" w:rsidR="00194E9F" w:rsidRPr="00A50636" w:rsidRDefault="00194E9F" w:rsidP="00194E9F">
            <w:pPr>
              <w:jc w:val="both"/>
              <w:rPr>
                <w:rFonts w:ascii="Times New Roman" w:hAnsi="Times New Roman" w:cs="Times New Roman"/>
                <w:sz w:val="24"/>
                <w:szCs w:val="24"/>
              </w:rPr>
            </w:pPr>
          </w:p>
        </w:tc>
        <w:tc>
          <w:tcPr>
            <w:tcW w:w="6009" w:type="dxa"/>
            <w:gridSpan w:val="2"/>
          </w:tcPr>
          <w:p w14:paraId="7C96A41D" w14:textId="2F578F82" w:rsidR="00194E9F" w:rsidRPr="005A63F9" w:rsidRDefault="00194E9F" w:rsidP="00194E9F">
            <w:pPr>
              <w:jc w:val="both"/>
              <w:rPr>
                <w:rFonts w:ascii="Times New Roman" w:hAnsi="Times New Roman" w:cs="Times New Roman"/>
                <w:sz w:val="24"/>
                <w:szCs w:val="24"/>
              </w:rPr>
            </w:pPr>
            <w:r w:rsidRPr="005A63F9">
              <w:rPr>
                <w:rFonts w:ascii="Times New Roman" w:hAnsi="Times New Roman" w:cs="Times New Roman"/>
                <w:sz w:val="24"/>
                <w:szCs w:val="24"/>
              </w:rPr>
              <w:t>3.1.13.10. Veselības nozares pārvaldībā ieviest uzlabotu datu analīzē pamatotu lēmumu pieņemšanas praksi, kuras īstenošanai izveidots veselības jomas, t. s k. pacientu, sekundāro (anonimizēto un atvasināto) datu ezers, izveidot  veselības aprūpes resursu digitālo dvīni, ārstniecības iestādes un ārstniecības personas veic tiešsaistes mērījumus par ārstniecības rezultātiem.</w:t>
            </w:r>
          </w:p>
        </w:tc>
        <w:tc>
          <w:tcPr>
            <w:tcW w:w="2071" w:type="dxa"/>
            <w:gridSpan w:val="2"/>
            <w:vMerge/>
          </w:tcPr>
          <w:p w14:paraId="3A22E40C" w14:textId="7EA142DA" w:rsidR="00194E9F" w:rsidRPr="005A63F9" w:rsidRDefault="00194E9F" w:rsidP="00194E9F">
            <w:pPr>
              <w:jc w:val="both"/>
              <w:rPr>
                <w:rFonts w:ascii="Times New Roman" w:hAnsi="Times New Roman" w:cs="Times New Roman"/>
                <w:i/>
                <w:iCs/>
                <w:sz w:val="24"/>
                <w:szCs w:val="24"/>
              </w:rPr>
            </w:pPr>
          </w:p>
        </w:tc>
        <w:tc>
          <w:tcPr>
            <w:tcW w:w="3685" w:type="dxa"/>
            <w:vMerge/>
          </w:tcPr>
          <w:p w14:paraId="67936F68" w14:textId="77777777" w:rsidR="00194E9F" w:rsidRPr="005A63F9" w:rsidRDefault="00194E9F" w:rsidP="00194E9F">
            <w:pPr>
              <w:jc w:val="both"/>
              <w:rPr>
                <w:rFonts w:ascii="Times New Roman" w:hAnsi="Times New Roman" w:cs="Times New Roman"/>
                <w:i/>
                <w:iCs/>
                <w:sz w:val="24"/>
                <w:szCs w:val="24"/>
              </w:rPr>
            </w:pPr>
          </w:p>
        </w:tc>
      </w:tr>
      <w:tr w:rsidR="00194E9F" w:rsidRPr="00960165" w14:paraId="601F2E83" w14:textId="77777777" w:rsidTr="001150CE">
        <w:tc>
          <w:tcPr>
            <w:tcW w:w="846" w:type="dxa"/>
          </w:tcPr>
          <w:p w14:paraId="2FB9F2BA" w14:textId="1119783B" w:rsidR="00194E9F" w:rsidRPr="00A50636" w:rsidRDefault="00194E9F" w:rsidP="00194E9F">
            <w:pPr>
              <w:jc w:val="both"/>
              <w:rPr>
                <w:rFonts w:ascii="Times New Roman" w:hAnsi="Times New Roman" w:cs="Times New Roman"/>
                <w:sz w:val="24"/>
                <w:szCs w:val="24"/>
              </w:rPr>
            </w:pPr>
            <w:r>
              <w:rPr>
                <w:rFonts w:ascii="Times New Roman" w:hAnsi="Times New Roman" w:cs="Times New Roman"/>
                <w:sz w:val="24"/>
                <w:szCs w:val="24"/>
              </w:rPr>
              <w:t>494.</w:t>
            </w:r>
          </w:p>
        </w:tc>
        <w:tc>
          <w:tcPr>
            <w:tcW w:w="1559" w:type="dxa"/>
            <w:gridSpan w:val="2"/>
            <w:vMerge/>
          </w:tcPr>
          <w:p w14:paraId="0BA19434" w14:textId="2E9BCFFC" w:rsidR="00194E9F" w:rsidRPr="00A50636" w:rsidRDefault="00194E9F" w:rsidP="00194E9F">
            <w:pPr>
              <w:jc w:val="both"/>
              <w:rPr>
                <w:rFonts w:ascii="Times New Roman" w:hAnsi="Times New Roman" w:cs="Times New Roman"/>
                <w:sz w:val="24"/>
                <w:szCs w:val="24"/>
              </w:rPr>
            </w:pPr>
          </w:p>
        </w:tc>
        <w:tc>
          <w:tcPr>
            <w:tcW w:w="6009" w:type="dxa"/>
            <w:gridSpan w:val="2"/>
          </w:tcPr>
          <w:p w14:paraId="50BF3F12" w14:textId="3931CB0D" w:rsidR="00194E9F" w:rsidRPr="005A63F9" w:rsidRDefault="00194E9F" w:rsidP="00194E9F">
            <w:pPr>
              <w:jc w:val="both"/>
              <w:rPr>
                <w:rFonts w:ascii="Times New Roman" w:hAnsi="Times New Roman" w:cs="Times New Roman"/>
                <w:sz w:val="24"/>
                <w:szCs w:val="24"/>
              </w:rPr>
            </w:pPr>
            <w:r w:rsidRPr="005A63F9">
              <w:rPr>
                <w:rFonts w:ascii="Times New Roman" w:hAnsi="Times New Roman" w:cs="Times New Roman"/>
                <w:sz w:val="24"/>
                <w:szCs w:val="24"/>
              </w:rPr>
              <w:t>3.1.13.11. Veselības nozares vadošās iestādes, ārstniecības iestādes, ārstniecības personas un nozares pētnieki analizē uzkrāto mērījumu rezultātus, u.c. veselības jomas datus, identificē kļūdas, izstrādā un veic uzlabojumus, tādējādi Veicinot ārstniecības iestāžu un veselības aprūpes procesu efektivitāti.(pie rīcības apraksta rezultātiem - persona ir primāri datu pārvaldītājs, tiesības pieprasīt datus, pēc personas nāves dati kļūst par valsts īpašumu un veido nācijas genofonda kultūrvēsturisko mantojumu).</w:t>
            </w:r>
          </w:p>
        </w:tc>
        <w:tc>
          <w:tcPr>
            <w:tcW w:w="2071" w:type="dxa"/>
            <w:gridSpan w:val="2"/>
            <w:vMerge/>
          </w:tcPr>
          <w:p w14:paraId="53E36782" w14:textId="4D293C00" w:rsidR="00194E9F" w:rsidRPr="00517F5F" w:rsidRDefault="00194E9F" w:rsidP="00194E9F">
            <w:pPr>
              <w:jc w:val="both"/>
              <w:rPr>
                <w:rFonts w:ascii="Times New Roman" w:hAnsi="Times New Roman" w:cs="Times New Roman"/>
                <w:b/>
                <w:bCs/>
                <w:sz w:val="24"/>
                <w:szCs w:val="24"/>
              </w:rPr>
            </w:pPr>
          </w:p>
        </w:tc>
        <w:tc>
          <w:tcPr>
            <w:tcW w:w="3685" w:type="dxa"/>
            <w:vMerge/>
          </w:tcPr>
          <w:p w14:paraId="5606DB7D" w14:textId="77777777" w:rsidR="00194E9F" w:rsidRPr="005A63F9" w:rsidRDefault="00194E9F" w:rsidP="00194E9F">
            <w:pPr>
              <w:jc w:val="both"/>
              <w:rPr>
                <w:rFonts w:ascii="Times New Roman" w:hAnsi="Times New Roman" w:cs="Times New Roman"/>
                <w:i/>
                <w:iCs/>
                <w:sz w:val="24"/>
                <w:szCs w:val="24"/>
              </w:rPr>
            </w:pPr>
          </w:p>
        </w:tc>
      </w:tr>
      <w:tr w:rsidR="00194E9F" w:rsidRPr="00960165" w14:paraId="25CD5F3D" w14:textId="77777777" w:rsidTr="001150CE">
        <w:tc>
          <w:tcPr>
            <w:tcW w:w="846" w:type="dxa"/>
          </w:tcPr>
          <w:p w14:paraId="0E9EB2AA" w14:textId="18602E23" w:rsidR="00194E9F" w:rsidRPr="00641D6E" w:rsidRDefault="00194E9F" w:rsidP="00194E9F">
            <w:pPr>
              <w:jc w:val="both"/>
              <w:rPr>
                <w:rFonts w:ascii="Times New Roman" w:hAnsi="Times New Roman" w:cs="Times New Roman"/>
                <w:sz w:val="24"/>
                <w:szCs w:val="24"/>
              </w:rPr>
            </w:pPr>
            <w:r>
              <w:rPr>
                <w:rFonts w:ascii="Times New Roman" w:hAnsi="Times New Roman" w:cs="Times New Roman"/>
                <w:sz w:val="24"/>
                <w:szCs w:val="24"/>
              </w:rPr>
              <w:t>495.</w:t>
            </w:r>
          </w:p>
        </w:tc>
        <w:tc>
          <w:tcPr>
            <w:tcW w:w="1559" w:type="dxa"/>
            <w:gridSpan w:val="2"/>
            <w:shd w:val="clear" w:color="auto" w:fill="FFFFFF" w:themeFill="background1"/>
          </w:tcPr>
          <w:p w14:paraId="19B2EA98" w14:textId="77777777" w:rsidR="00194E9F" w:rsidRPr="00A50636"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A50636">
              <w:rPr>
                <w:rFonts w:ascii="Times New Roman" w:hAnsi="Times New Roman" w:cs="Times New Roman"/>
                <w:sz w:val="24"/>
                <w:szCs w:val="24"/>
              </w:rPr>
              <w:t xml:space="preserve">  13503/2020</w:t>
            </w:r>
          </w:p>
          <w:p w14:paraId="7938CD6A" w14:textId="77777777" w:rsidR="00194E9F" w:rsidRPr="00442913" w:rsidRDefault="00194E9F" w:rsidP="00194E9F">
            <w:pPr>
              <w:jc w:val="both"/>
              <w:rPr>
                <w:rFonts w:ascii="Times New Roman" w:hAnsi="Times New Roman" w:cs="Times New Roman"/>
                <w:i/>
                <w:iCs/>
                <w:color w:val="1F4E79" w:themeColor="accent5" w:themeShade="80"/>
                <w:sz w:val="24"/>
                <w:szCs w:val="24"/>
              </w:rPr>
            </w:pPr>
          </w:p>
        </w:tc>
        <w:tc>
          <w:tcPr>
            <w:tcW w:w="6009" w:type="dxa"/>
            <w:gridSpan w:val="2"/>
            <w:shd w:val="clear" w:color="auto" w:fill="FFFFFF" w:themeFill="background1"/>
          </w:tcPr>
          <w:p w14:paraId="132D5B6A" w14:textId="297AEF34" w:rsidR="00194E9F" w:rsidRPr="00442913" w:rsidRDefault="00194E9F" w:rsidP="00194E9F">
            <w:pPr>
              <w:jc w:val="both"/>
              <w:rPr>
                <w:rFonts w:ascii="Times New Roman" w:hAnsi="Times New Roman" w:cs="Times New Roman"/>
                <w:i/>
                <w:iCs/>
                <w:color w:val="1F4E79" w:themeColor="accent5" w:themeShade="80"/>
                <w:sz w:val="24"/>
                <w:szCs w:val="24"/>
              </w:rPr>
            </w:pPr>
            <w:r w:rsidRPr="005A63F9">
              <w:rPr>
                <w:rFonts w:ascii="Times New Roman" w:hAnsi="Times New Roman" w:cs="Times New Roman"/>
                <w:sz w:val="24"/>
                <w:szCs w:val="24"/>
              </w:rPr>
              <w:t>3.1.13.8. Ieviest jaunas ārstniecības metodes, tai skaitā personalizētā medicīna, kas balstītas indivīda datu, tai skaitā personas genoma un personas mikrobioma genoma sekvenču datu, kā arī fizioloģisko, dzīvesveida un uztura datu padziļinātā analīzē, nodrošina iespēju precīzi izvēlēties konkrētai personai efektīvākos ārstniecības scenārijus un līdzekļus.</w:t>
            </w:r>
          </w:p>
        </w:tc>
        <w:tc>
          <w:tcPr>
            <w:tcW w:w="2071" w:type="dxa"/>
            <w:gridSpan w:val="2"/>
            <w:shd w:val="clear" w:color="auto" w:fill="auto"/>
          </w:tcPr>
          <w:p w14:paraId="6DC2AFC7" w14:textId="0790ACD1" w:rsidR="00194E9F" w:rsidRPr="00E07A09" w:rsidRDefault="00194E9F" w:rsidP="00194E9F">
            <w:pPr>
              <w:jc w:val="both"/>
              <w:rPr>
                <w:rFonts w:ascii="Times New Roman" w:eastAsia="Calibri" w:hAnsi="Times New Roman" w:cs="Times New Roman"/>
                <w:b/>
                <w:bCs/>
                <w:sz w:val="24"/>
                <w:szCs w:val="24"/>
              </w:rPr>
            </w:pPr>
            <w:r w:rsidRPr="00E07A09">
              <w:rPr>
                <w:rFonts w:ascii="Times New Roman" w:eastAsia="Calibri" w:hAnsi="Times New Roman" w:cs="Times New Roman"/>
                <w:b/>
                <w:bCs/>
                <w:sz w:val="24"/>
                <w:szCs w:val="24"/>
              </w:rPr>
              <w:t>Ņemts vērā daļēji</w:t>
            </w:r>
          </w:p>
          <w:p w14:paraId="4E18A761" w14:textId="21370EED" w:rsidR="00194E9F" w:rsidRPr="00641D6E" w:rsidRDefault="00194E9F" w:rsidP="00194E9F">
            <w:pPr>
              <w:jc w:val="both"/>
              <w:rPr>
                <w:rFonts w:ascii="Times New Roman" w:hAnsi="Times New Roman" w:cs="Times New Roman"/>
                <w:b/>
                <w:bCs/>
                <w:color w:val="FF0000"/>
                <w:sz w:val="24"/>
                <w:szCs w:val="24"/>
                <w:highlight w:val="yellow"/>
              </w:rPr>
            </w:pPr>
          </w:p>
        </w:tc>
        <w:tc>
          <w:tcPr>
            <w:tcW w:w="3685" w:type="dxa"/>
            <w:shd w:val="clear" w:color="auto" w:fill="auto"/>
          </w:tcPr>
          <w:p w14:paraId="22DA2515" w14:textId="47058F0A" w:rsidR="00194E9F" w:rsidRPr="00E07A09" w:rsidRDefault="00194E9F" w:rsidP="00194E9F">
            <w:pPr>
              <w:jc w:val="both"/>
              <w:rPr>
                <w:rFonts w:ascii="Times New Roman" w:hAnsi="Times New Roman" w:cs="Times New Roman"/>
                <w:sz w:val="24"/>
                <w:szCs w:val="24"/>
              </w:rPr>
            </w:pPr>
            <w:r>
              <w:rPr>
                <w:rFonts w:ascii="Times New Roman" w:hAnsi="Times New Roman" w:cs="Times New Roman"/>
                <w:sz w:val="24"/>
                <w:szCs w:val="24"/>
              </w:rPr>
              <w:t>Priekšlikums pēc būtības atbilst 3.1.1.1 uzdevumam.</w:t>
            </w:r>
          </w:p>
        </w:tc>
      </w:tr>
      <w:tr w:rsidR="00194E9F" w:rsidRPr="00960165" w14:paraId="65A44652" w14:textId="77777777" w:rsidTr="001150CE">
        <w:tc>
          <w:tcPr>
            <w:tcW w:w="846" w:type="dxa"/>
          </w:tcPr>
          <w:p w14:paraId="2C3AF6A7" w14:textId="6ACA28E8" w:rsidR="00194E9F" w:rsidRPr="00641D6E" w:rsidRDefault="00194E9F" w:rsidP="00194E9F">
            <w:pPr>
              <w:jc w:val="both"/>
              <w:rPr>
                <w:rFonts w:ascii="Times New Roman" w:hAnsi="Times New Roman" w:cs="Times New Roman"/>
                <w:sz w:val="24"/>
                <w:szCs w:val="24"/>
              </w:rPr>
            </w:pPr>
            <w:r>
              <w:rPr>
                <w:rFonts w:ascii="Times New Roman" w:hAnsi="Times New Roman" w:cs="Times New Roman"/>
                <w:sz w:val="24"/>
                <w:szCs w:val="24"/>
              </w:rPr>
              <w:t>496.</w:t>
            </w:r>
          </w:p>
        </w:tc>
        <w:tc>
          <w:tcPr>
            <w:tcW w:w="1559" w:type="dxa"/>
            <w:gridSpan w:val="2"/>
            <w:shd w:val="clear" w:color="auto" w:fill="FFFFFF" w:themeFill="background1"/>
          </w:tcPr>
          <w:p w14:paraId="7FDE811D" w14:textId="77777777" w:rsidR="00194E9F" w:rsidRPr="00A50636"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A50636">
              <w:rPr>
                <w:rFonts w:ascii="Times New Roman" w:hAnsi="Times New Roman" w:cs="Times New Roman"/>
                <w:sz w:val="24"/>
                <w:szCs w:val="24"/>
              </w:rPr>
              <w:t xml:space="preserve">  13503/2020</w:t>
            </w:r>
          </w:p>
          <w:p w14:paraId="6D1525DA" w14:textId="77777777" w:rsidR="00194E9F" w:rsidRPr="00442913" w:rsidRDefault="00194E9F" w:rsidP="00194E9F">
            <w:pPr>
              <w:jc w:val="both"/>
              <w:rPr>
                <w:rFonts w:ascii="Times New Roman" w:hAnsi="Times New Roman" w:cs="Times New Roman"/>
                <w:i/>
                <w:iCs/>
                <w:color w:val="1F4E79" w:themeColor="accent5" w:themeShade="80"/>
                <w:sz w:val="24"/>
                <w:szCs w:val="24"/>
              </w:rPr>
            </w:pPr>
          </w:p>
        </w:tc>
        <w:tc>
          <w:tcPr>
            <w:tcW w:w="6009" w:type="dxa"/>
            <w:gridSpan w:val="2"/>
            <w:shd w:val="clear" w:color="auto" w:fill="FFFFFF" w:themeFill="background1"/>
          </w:tcPr>
          <w:p w14:paraId="5C071831" w14:textId="77777777" w:rsidR="00194E9F" w:rsidRPr="0072130D" w:rsidRDefault="00194E9F" w:rsidP="00194E9F">
            <w:pPr>
              <w:jc w:val="both"/>
              <w:rPr>
                <w:rFonts w:ascii="Times New Roman" w:hAnsi="Times New Roman" w:cs="Times New Roman"/>
                <w:bCs/>
                <w:iCs/>
                <w:sz w:val="24"/>
                <w:szCs w:val="24"/>
              </w:rPr>
            </w:pPr>
            <w:r w:rsidRPr="0072130D">
              <w:rPr>
                <w:rFonts w:ascii="Times New Roman" w:hAnsi="Times New Roman" w:cs="Times New Roman"/>
                <w:bCs/>
                <w:iCs/>
                <w:sz w:val="24"/>
                <w:szCs w:val="24"/>
              </w:rPr>
              <w:t>3.1.13.6. Uztura jomā  nodrošināt mašīnlasāmu datu pieejamību par pārtikas produktiem (pārtikas produktu pases) un to sastāvu (ES līmeņa jautājums).</w:t>
            </w:r>
          </w:p>
          <w:p w14:paraId="5F5A1D72" w14:textId="76D81E16" w:rsidR="00194E9F" w:rsidRPr="00442913" w:rsidRDefault="00194E9F" w:rsidP="00194E9F">
            <w:pPr>
              <w:jc w:val="both"/>
              <w:rPr>
                <w:rFonts w:ascii="Times New Roman" w:hAnsi="Times New Roman" w:cs="Times New Roman"/>
                <w:i/>
                <w:iCs/>
                <w:color w:val="1F4E79" w:themeColor="accent5" w:themeShade="80"/>
                <w:sz w:val="24"/>
                <w:szCs w:val="24"/>
              </w:rPr>
            </w:pPr>
          </w:p>
        </w:tc>
        <w:tc>
          <w:tcPr>
            <w:tcW w:w="2071" w:type="dxa"/>
            <w:gridSpan w:val="2"/>
            <w:shd w:val="clear" w:color="auto" w:fill="auto"/>
          </w:tcPr>
          <w:p w14:paraId="1129A2A4" w14:textId="77777777" w:rsidR="00194E9F" w:rsidRPr="008D179B" w:rsidRDefault="00194E9F" w:rsidP="00194E9F">
            <w:pPr>
              <w:jc w:val="both"/>
              <w:rPr>
                <w:rFonts w:ascii="Times New Roman" w:hAnsi="Times New Roman" w:cs="Times New Roman"/>
                <w:b/>
                <w:bCs/>
                <w:color w:val="000000" w:themeColor="text1"/>
                <w:sz w:val="24"/>
                <w:szCs w:val="24"/>
              </w:rPr>
            </w:pPr>
            <w:r w:rsidRPr="008D179B">
              <w:rPr>
                <w:rFonts w:ascii="Times New Roman" w:hAnsi="Times New Roman" w:cs="Times New Roman"/>
                <w:b/>
                <w:bCs/>
                <w:color w:val="000000" w:themeColor="text1"/>
                <w:sz w:val="24"/>
                <w:szCs w:val="24"/>
              </w:rPr>
              <w:t>Nav ņemts vērā</w:t>
            </w:r>
          </w:p>
          <w:p w14:paraId="1F2884FE" w14:textId="5844610E" w:rsidR="00194E9F" w:rsidRPr="00641D6E" w:rsidRDefault="00194E9F" w:rsidP="00194E9F">
            <w:pPr>
              <w:jc w:val="both"/>
              <w:rPr>
                <w:rFonts w:ascii="Times New Roman" w:hAnsi="Times New Roman" w:cs="Times New Roman"/>
                <w:b/>
                <w:bCs/>
                <w:color w:val="FF0000"/>
                <w:sz w:val="24"/>
                <w:szCs w:val="24"/>
                <w:highlight w:val="yellow"/>
              </w:rPr>
            </w:pPr>
          </w:p>
        </w:tc>
        <w:tc>
          <w:tcPr>
            <w:tcW w:w="3685" w:type="dxa"/>
            <w:shd w:val="clear" w:color="auto" w:fill="auto"/>
          </w:tcPr>
          <w:p w14:paraId="141D6B62"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w:t>
            </w:r>
            <w:r w:rsidRPr="008D179B">
              <w:rPr>
                <w:rFonts w:ascii="Times New Roman" w:hAnsi="Times New Roman" w:cs="Times New Roman"/>
                <w:sz w:val="24"/>
                <w:szCs w:val="24"/>
              </w:rPr>
              <w:t xml:space="preserve">amatnostādnēs ir šāds pasākums par marķēšanu, kas </w:t>
            </w:r>
            <w:r>
              <w:rPr>
                <w:rFonts w:ascii="Times New Roman" w:hAnsi="Times New Roman" w:cs="Times New Roman"/>
                <w:sz w:val="24"/>
                <w:szCs w:val="24"/>
              </w:rPr>
              <w:t>neizslēdz</w:t>
            </w:r>
            <w:r w:rsidRPr="008D179B">
              <w:rPr>
                <w:rFonts w:ascii="Times New Roman" w:hAnsi="Times New Roman" w:cs="Times New Roman"/>
                <w:sz w:val="24"/>
                <w:szCs w:val="24"/>
              </w:rPr>
              <w:t xml:space="preserve"> arī iespēju uz etiķetes izvietot svītrkodu</w:t>
            </w:r>
            <w:r>
              <w:rPr>
                <w:rFonts w:ascii="Times New Roman" w:hAnsi="Times New Roman" w:cs="Times New Roman"/>
                <w:sz w:val="24"/>
                <w:szCs w:val="24"/>
              </w:rPr>
              <w:t>:</w:t>
            </w:r>
          </w:p>
          <w:p w14:paraId="47AD41ED"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1.1.3. </w:t>
            </w:r>
            <w:r w:rsidRPr="000D6583">
              <w:rPr>
                <w:rFonts w:ascii="Times New Roman" w:hAnsi="Times New Roman" w:cs="Times New Roman"/>
                <w:sz w:val="24"/>
                <w:szCs w:val="24"/>
              </w:rPr>
              <w:t>Sadarbībā ar pārtikas ražotājiem un tirgotājiem izvērtēt iespēju Latvijā ieviest patērētājiem draudzīgu, ilgstpējīgu pārtikas produktu marķēšanas shēmu, kas atvieglotu iespēju patērētājiem viegli izvēlēties veselīgus pārtikas produktus un veicinātu sabiedrības informētību par vietējiem paaugstinātas kvalitātes produktiem.</w:t>
            </w:r>
          </w:p>
          <w:p w14:paraId="7082D14C" w14:textId="5CC70B32" w:rsidR="00194E9F" w:rsidRPr="005A63F9" w:rsidRDefault="00194E9F" w:rsidP="00194E9F">
            <w:pPr>
              <w:jc w:val="both"/>
              <w:rPr>
                <w:rFonts w:ascii="Times New Roman" w:hAnsi="Times New Roman" w:cs="Times New Roman"/>
                <w:i/>
                <w:iCs/>
                <w:sz w:val="24"/>
                <w:szCs w:val="24"/>
              </w:rPr>
            </w:pPr>
            <w:r>
              <w:rPr>
                <w:rFonts w:ascii="Times New Roman" w:hAnsi="Times New Roman" w:cs="Times New Roman"/>
                <w:sz w:val="24"/>
                <w:szCs w:val="24"/>
              </w:rPr>
              <w:t>ES līmenī paredzēts</w:t>
            </w:r>
            <w:r w:rsidRPr="008D179B">
              <w:rPr>
                <w:rFonts w:ascii="Times New Roman" w:hAnsi="Times New Roman" w:cs="Times New Roman"/>
                <w:sz w:val="24"/>
                <w:szCs w:val="24"/>
              </w:rPr>
              <w:t xml:space="preserve"> veidot vienotu marķēšanas sistēmu, tās ietvaros varētu tikt attīs</w:t>
            </w:r>
            <w:r>
              <w:rPr>
                <w:rFonts w:ascii="Times New Roman" w:hAnsi="Times New Roman" w:cs="Times New Roman"/>
                <w:sz w:val="24"/>
                <w:szCs w:val="24"/>
              </w:rPr>
              <w:t>tīts</w:t>
            </w:r>
            <w:r w:rsidRPr="008D179B">
              <w:rPr>
                <w:rFonts w:ascii="Times New Roman" w:hAnsi="Times New Roman" w:cs="Times New Roman"/>
                <w:sz w:val="24"/>
                <w:szCs w:val="24"/>
              </w:rPr>
              <w:t xml:space="preserve"> arī VADDA piedāvātais pasākums.</w:t>
            </w:r>
          </w:p>
        </w:tc>
      </w:tr>
      <w:tr w:rsidR="00194E9F" w:rsidRPr="0028636A" w14:paraId="7033F4DC" w14:textId="77777777" w:rsidTr="001150CE">
        <w:tc>
          <w:tcPr>
            <w:tcW w:w="846" w:type="dxa"/>
          </w:tcPr>
          <w:p w14:paraId="733D1F5B" w14:textId="2E1F59B4" w:rsidR="00194E9F" w:rsidRPr="0028636A"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497.</w:t>
            </w:r>
          </w:p>
        </w:tc>
        <w:tc>
          <w:tcPr>
            <w:tcW w:w="1559" w:type="dxa"/>
            <w:gridSpan w:val="2"/>
          </w:tcPr>
          <w:p w14:paraId="72B94BC1" w14:textId="077B39A3" w:rsidR="00194E9F" w:rsidRPr="0028636A" w:rsidRDefault="00194E9F" w:rsidP="00194E9F">
            <w:pPr>
              <w:jc w:val="both"/>
              <w:rPr>
                <w:rFonts w:ascii="Times New Roman" w:hAnsi="Times New Roman" w:cs="Times New Roman"/>
                <w:color w:val="000000" w:themeColor="text1"/>
                <w:sz w:val="24"/>
                <w:szCs w:val="24"/>
              </w:rPr>
            </w:pPr>
            <w:r w:rsidRPr="0028636A">
              <w:rPr>
                <w:rFonts w:ascii="Times New Roman" w:hAnsi="Times New Roman" w:cs="Times New Roman"/>
                <w:color w:val="000000" w:themeColor="text1"/>
                <w:sz w:val="24"/>
                <w:szCs w:val="24"/>
              </w:rPr>
              <w:t>LĀB/Nefrologu asociācija</w:t>
            </w:r>
          </w:p>
          <w:p w14:paraId="499C0F98" w14:textId="77777777" w:rsidR="00194E9F" w:rsidRPr="0028636A" w:rsidRDefault="00194E9F" w:rsidP="00194E9F">
            <w:pPr>
              <w:jc w:val="both"/>
              <w:rPr>
                <w:rFonts w:ascii="Times New Roman" w:hAnsi="Times New Roman" w:cs="Times New Roman"/>
                <w:color w:val="000000" w:themeColor="text1"/>
                <w:sz w:val="24"/>
                <w:szCs w:val="24"/>
              </w:rPr>
            </w:pPr>
            <w:r w:rsidRPr="0028636A">
              <w:rPr>
                <w:rFonts w:ascii="Times New Roman" w:hAnsi="Times New Roman" w:cs="Times New Roman"/>
                <w:color w:val="000000" w:themeColor="text1"/>
                <w:sz w:val="24"/>
                <w:szCs w:val="24"/>
              </w:rPr>
              <w:t>(iesniegts pirms publiskās apspriedes)</w:t>
            </w:r>
          </w:p>
          <w:p w14:paraId="0AE8D94E" w14:textId="3D294142" w:rsidR="00194E9F" w:rsidRPr="0028636A" w:rsidRDefault="00194E9F" w:rsidP="00194E9F">
            <w:pPr>
              <w:jc w:val="both"/>
              <w:rPr>
                <w:rFonts w:ascii="Times New Roman" w:hAnsi="Times New Roman" w:cs="Times New Roman"/>
                <w:color w:val="000000" w:themeColor="text1"/>
                <w:sz w:val="24"/>
                <w:szCs w:val="24"/>
              </w:rPr>
            </w:pPr>
          </w:p>
        </w:tc>
        <w:tc>
          <w:tcPr>
            <w:tcW w:w="6009" w:type="dxa"/>
            <w:gridSpan w:val="2"/>
          </w:tcPr>
          <w:p w14:paraId="3348EEA7" w14:textId="77777777" w:rsidR="00194E9F" w:rsidRPr="0028636A" w:rsidRDefault="00194E9F" w:rsidP="00194E9F">
            <w:pPr>
              <w:jc w:val="both"/>
              <w:rPr>
                <w:rFonts w:ascii="Times New Roman" w:hAnsi="Times New Roman" w:cs="Times New Roman"/>
                <w:color w:val="000000" w:themeColor="text1"/>
                <w:sz w:val="24"/>
                <w:szCs w:val="24"/>
              </w:rPr>
            </w:pPr>
            <w:bookmarkStart w:id="29" w:name="_Hlk62941703"/>
            <w:r w:rsidRPr="0028636A">
              <w:rPr>
                <w:rFonts w:ascii="Times New Roman" w:hAnsi="Times New Roman" w:cs="Times New Roman"/>
                <w:color w:val="000000" w:themeColor="text1"/>
                <w:sz w:val="24"/>
                <w:szCs w:val="24"/>
              </w:rPr>
              <w:t>Nepieciešams ieviest valstiskā mērogā nieru slimnieku reģistru, kurā būtu informāciju apr pacientiem, kuriem tiek uzsākta NAT (nieru aizstājterapija), kā arī, cik šādi pacienti Latvijā un ar kādām diagnozēm/rādītājiem veic NAT. Šāda veida reģistrs palīdzētu vērtēt nieru slimnieku ārstēšanas kvalitāti un efektivitāti, ļautu plānot finansējuma apjomu un izlietotā finansējuma lietderību, nodrošinātu iespējamu atgriezenisko saiti nefrologiem par ārstēšanas pieeju, veicināt nieru transplantāciju (kas ilgtermiņā ir eknomiski efektīvāka un pacienta dzīves kvalitāti un dzīvildzi veicinošāka), ļautu veikt arī zinātnisko pētniecību un iekļautu Latviju vienotā nefroloģisko pacientu Eiropas Savienības analīzes/reģistra sistēmā. Šobrīd šāda veida reģistri pieejami vairākas ES un pasaules valstīs (p. Nīderlande, Somija, ASV un citas).</w:t>
            </w:r>
          </w:p>
          <w:bookmarkEnd w:id="29"/>
          <w:p w14:paraId="21E52BED" w14:textId="41DF6C42" w:rsidR="00194E9F" w:rsidRPr="0028636A" w:rsidRDefault="00194E9F" w:rsidP="00194E9F">
            <w:pPr>
              <w:jc w:val="both"/>
              <w:rPr>
                <w:rFonts w:ascii="Times New Roman" w:hAnsi="Times New Roman" w:cs="Times New Roman"/>
                <w:color w:val="000000" w:themeColor="text1"/>
                <w:sz w:val="24"/>
                <w:szCs w:val="24"/>
                <w:highlight w:val="green"/>
              </w:rPr>
            </w:pPr>
          </w:p>
        </w:tc>
        <w:tc>
          <w:tcPr>
            <w:tcW w:w="2071" w:type="dxa"/>
            <w:gridSpan w:val="2"/>
          </w:tcPr>
          <w:p w14:paraId="6FD2EB7A" w14:textId="1258DB0A" w:rsidR="00194E9F" w:rsidRPr="0028636A" w:rsidRDefault="00194E9F" w:rsidP="00194E9F">
            <w:pPr>
              <w:jc w:val="both"/>
              <w:rPr>
                <w:rFonts w:ascii="Times New Roman" w:hAnsi="Times New Roman" w:cs="Times New Roman"/>
                <w:b/>
                <w:color w:val="000000" w:themeColor="text1"/>
                <w:sz w:val="24"/>
                <w:szCs w:val="24"/>
                <w:highlight w:val="yellow"/>
              </w:rPr>
            </w:pPr>
            <w:r>
              <w:rPr>
                <w:rFonts w:ascii="Times New Roman" w:hAnsi="Times New Roman" w:cs="Times New Roman"/>
                <w:b/>
                <w:bCs/>
                <w:color w:val="000000" w:themeColor="text1"/>
                <w:sz w:val="24"/>
                <w:szCs w:val="24"/>
              </w:rPr>
              <w:t>Ņemts vērā</w:t>
            </w:r>
          </w:p>
        </w:tc>
        <w:tc>
          <w:tcPr>
            <w:tcW w:w="3685" w:type="dxa"/>
          </w:tcPr>
          <w:p w14:paraId="182686B4" w14:textId="77777777" w:rsidR="00194E9F"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Iekļauts jauns pasākums:</w:t>
            </w:r>
          </w:p>
          <w:p w14:paraId="09A092FF" w14:textId="504CD3D0" w:rsidR="00194E9F" w:rsidRPr="0028636A" w:rsidRDefault="00194E9F" w:rsidP="00194E9F">
            <w:pPr>
              <w:jc w:val="both"/>
              <w:rPr>
                <w:rFonts w:ascii="Times New Roman" w:hAnsi="Times New Roman" w:cs="Times New Roman"/>
                <w:color w:val="000000" w:themeColor="text1"/>
                <w:sz w:val="24"/>
                <w:szCs w:val="24"/>
              </w:rPr>
            </w:pPr>
            <w:r w:rsidRPr="00A850CC">
              <w:rPr>
                <w:rFonts w:ascii="Times New Roman" w:hAnsi="Times New Roman" w:cs="Times New Roman"/>
                <w:sz w:val="24"/>
                <w:szCs w:val="24"/>
              </w:rPr>
              <w:t>Izvērtēt iespējas ieviest  nieru slimnieku reģistru.</w:t>
            </w:r>
          </w:p>
        </w:tc>
      </w:tr>
      <w:tr w:rsidR="00194E9F" w:rsidRPr="0028636A" w14:paraId="7A5C788F" w14:textId="77777777" w:rsidTr="001150CE">
        <w:tc>
          <w:tcPr>
            <w:tcW w:w="846" w:type="dxa"/>
            <w:shd w:val="clear" w:color="auto" w:fill="auto"/>
          </w:tcPr>
          <w:p w14:paraId="74036751" w14:textId="3A0C3DE1" w:rsidR="00194E9F" w:rsidRPr="0028636A"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498.</w:t>
            </w:r>
          </w:p>
        </w:tc>
        <w:tc>
          <w:tcPr>
            <w:tcW w:w="1559" w:type="dxa"/>
            <w:gridSpan w:val="2"/>
            <w:shd w:val="clear" w:color="auto" w:fill="auto"/>
          </w:tcPr>
          <w:p w14:paraId="768834AA" w14:textId="77777777" w:rsidR="00194E9F" w:rsidRDefault="00194E9F" w:rsidP="00194E9F">
            <w:pPr>
              <w:jc w:val="both"/>
              <w:rPr>
                <w:rFonts w:ascii="Times New Roman" w:hAnsi="Times New Roman" w:cs="Times New Roman"/>
                <w:sz w:val="24"/>
                <w:szCs w:val="24"/>
              </w:rPr>
            </w:pPr>
            <w:r w:rsidRPr="007C2215">
              <w:rPr>
                <w:rFonts w:ascii="Times New Roman" w:hAnsi="Times New Roman" w:cs="Times New Roman"/>
                <w:sz w:val="24"/>
                <w:szCs w:val="24"/>
              </w:rPr>
              <w:t>Starptautisko inovatīvo farmaceitisko firmu asociācija 13488/2020</w:t>
            </w:r>
          </w:p>
          <w:p w14:paraId="62594754" w14:textId="77777777" w:rsidR="00194E9F" w:rsidRDefault="00194E9F" w:rsidP="00194E9F">
            <w:pPr>
              <w:jc w:val="both"/>
              <w:rPr>
                <w:rFonts w:ascii="Times New Roman" w:hAnsi="Times New Roman" w:cs="Times New Roman"/>
                <w:sz w:val="24"/>
                <w:szCs w:val="24"/>
              </w:rPr>
            </w:pPr>
          </w:p>
          <w:p w14:paraId="16125F2C" w14:textId="72B1B75C" w:rsidR="00194E9F" w:rsidRDefault="00194E9F" w:rsidP="00194E9F">
            <w:pPr>
              <w:jc w:val="both"/>
              <w:rPr>
                <w:rFonts w:ascii="Times New Roman" w:hAnsi="Times New Roman" w:cs="Times New Roman"/>
                <w:sz w:val="24"/>
                <w:szCs w:val="24"/>
              </w:rPr>
            </w:pPr>
            <w:r w:rsidRPr="006E3A7F">
              <w:rPr>
                <w:rFonts w:ascii="Times New Roman" w:hAnsi="Times New Roman" w:cs="Times New Roman"/>
                <w:sz w:val="24"/>
                <w:szCs w:val="24"/>
              </w:rPr>
              <w:t>Biofarmaceitisko zāļu ražotāju asociācija Latvijā 13555/2020</w:t>
            </w:r>
          </w:p>
          <w:p w14:paraId="26D4332B" w14:textId="77777777" w:rsidR="00194E9F" w:rsidRDefault="00194E9F" w:rsidP="00194E9F">
            <w:pPr>
              <w:jc w:val="both"/>
              <w:rPr>
                <w:rFonts w:ascii="Times New Roman" w:hAnsi="Times New Roman" w:cs="Times New Roman"/>
                <w:sz w:val="24"/>
                <w:szCs w:val="24"/>
              </w:rPr>
            </w:pPr>
          </w:p>
          <w:p w14:paraId="4B332B75" w14:textId="0517052B" w:rsidR="00194E9F" w:rsidRDefault="00194E9F" w:rsidP="00194E9F">
            <w:pPr>
              <w:jc w:val="both"/>
              <w:rPr>
                <w:rFonts w:ascii="Times New Roman" w:hAnsi="Times New Roman" w:cs="Times New Roman"/>
                <w:sz w:val="24"/>
                <w:szCs w:val="24"/>
              </w:rPr>
            </w:pPr>
            <w:r w:rsidRPr="00F546EF">
              <w:rPr>
                <w:rFonts w:ascii="Times New Roman" w:hAnsi="Times New Roman" w:cs="Times New Roman"/>
                <w:sz w:val="24"/>
                <w:szCs w:val="24"/>
              </w:rPr>
              <w:t>Amerikas Tirdzniecības palāta (DVS 13484/2020)</w:t>
            </w:r>
          </w:p>
          <w:p w14:paraId="419F89C2" w14:textId="77777777" w:rsidR="00194E9F" w:rsidRPr="0028636A" w:rsidRDefault="00194E9F" w:rsidP="00194E9F">
            <w:pPr>
              <w:jc w:val="both"/>
              <w:rPr>
                <w:rFonts w:ascii="Times New Roman" w:hAnsi="Times New Roman" w:cs="Times New Roman"/>
                <w:color w:val="000000" w:themeColor="text1"/>
                <w:sz w:val="24"/>
                <w:szCs w:val="24"/>
              </w:rPr>
            </w:pPr>
          </w:p>
        </w:tc>
        <w:tc>
          <w:tcPr>
            <w:tcW w:w="6009" w:type="dxa"/>
            <w:gridSpan w:val="2"/>
            <w:shd w:val="clear" w:color="auto" w:fill="auto"/>
          </w:tcPr>
          <w:p w14:paraId="59D9E5E9" w14:textId="77777777" w:rsidR="00194E9F" w:rsidRPr="00926A16" w:rsidRDefault="00194E9F" w:rsidP="00194E9F">
            <w:pPr>
              <w:pStyle w:val="ListParagraph"/>
              <w:ind w:left="0"/>
              <w:jc w:val="both"/>
              <w:rPr>
                <w:rFonts w:ascii="Times New Roman" w:eastAsia="Calibri" w:hAnsi="Times New Roman" w:cs="Times New Roman"/>
              </w:rPr>
            </w:pPr>
            <w:r w:rsidRPr="00926A16">
              <w:rPr>
                <w:rFonts w:ascii="Times New Roman" w:eastAsia="Calibri" w:hAnsi="Times New Roman" w:cs="Times New Roman"/>
              </w:rPr>
              <w:t>Digitalizācija veselības aprūpē:</w:t>
            </w:r>
          </w:p>
          <w:p w14:paraId="17560E10" w14:textId="77777777" w:rsidR="00194E9F" w:rsidRPr="00926A16" w:rsidRDefault="00194E9F" w:rsidP="00194E9F">
            <w:pPr>
              <w:pStyle w:val="ListParagraph"/>
              <w:ind w:left="0"/>
              <w:jc w:val="both"/>
              <w:rPr>
                <w:rFonts w:ascii="Times New Roman" w:eastAsia="Calibri" w:hAnsi="Times New Roman" w:cs="Times New Roman"/>
              </w:rPr>
            </w:pPr>
            <w:r w:rsidRPr="00926A16">
              <w:rPr>
                <w:rFonts w:ascii="Times New Roman" w:eastAsia="Calibri" w:hAnsi="Times New Roman" w:cs="Times New Roman"/>
              </w:rPr>
              <w:t xml:space="preserve">Aicinām paplašināt vienotās veselības nozares elektroniskās informācijas sistēmā pieejamo ar noteiktām slimībām slimojošu pacientu reģistru klāstu. Viena no jomām, kur identificēta aktuāla nepieciešamība reģistram, </w:t>
            </w:r>
            <w:r w:rsidRPr="006044FE">
              <w:rPr>
                <w:rFonts w:ascii="Times New Roman" w:eastAsia="Calibri" w:hAnsi="Times New Roman" w:cs="Times New Roman"/>
                <w:b/>
                <w:bCs/>
              </w:rPr>
              <w:t>ir biozāļu lietotāju reģistrs</w:t>
            </w:r>
            <w:r w:rsidRPr="00926A16">
              <w:rPr>
                <w:rFonts w:ascii="Times New Roman" w:eastAsia="Calibri" w:hAnsi="Times New Roman" w:cs="Times New Roman"/>
              </w:rPr>
              <w:t xml:space="preserve">, kas vairākās terapeitiskajās jomās, piemēram, reimatoloģijā, dermatoloģijā, multiplajā sklerozē, dotu pilnīgu priekšstatu par pacientu skaitu diagnozēs / apakš diagnozēs, izmantoto terapiju utt. </w:t>
            </w:r>
          </w:p>
          <w:p w14:paraId="2074B0B8" w14:textId="5B663D4C" w:rsidR="00194E9F" w:rsidRPr="0028636A" w:rsidRDefault="00194E9F" w:rsidP="00194E9F">
            <w:pPr>
              <w:jc w:val="both"/>
              <w:rPr>
                <w:rFonts w:ascii="Times New Roman" w:hAnsi="Times New Roman" w:cs="Times New Roman"/>
                <w:color w:val="000000" w:themeColor="text1"/>
                <w:sz w:val="24"/>
                <w:szCs w:val="24"/>
              </w:rPr>
            </w:pPr>
            <w:r>
              <w:rPr>
                <w:rFonts w:ascii="Times New Roman" w:eastAsia="Calibri" w:hAnsi="Times New Roman" w:cs="Times New Roman"/>
              </w:rPr>
              <w:t xml:space="preserve"> </w:t>
            </w:r>
          </w:p>
        </w:tc>
        <w:tc>
          <w:tcPr>
            <w:tcW w:w="2071" w:type="dxa"/>
            <w:gridSpan w:val="2"/>
            <w:shd w:val="clear" w:color="auto" w:fill="auto"/>
          </w:tcPr>
          <w:p w14:paraId="004A15CB" w14:textId="77777777" w:rsidR="00194E9F" w:rsidRPr="00C57C76" w:rsidRDefault="00194E9F" w:rsidP="00194E9F">
            <w:pPr>
              <w:jc w:val="both"/>
              <w:rPr>
                <w:rFonts w:ascii="Times New Roman" w:hAnsi="Times New Roman" w:cs="Times New Roman"/>
                <w:b/>
                <w:bCs/>
                <w:sz w:val="24"/>
                <w:szCs w:val="24"/>
              </w:rPr>
            </w:pPr>
            <w:r w:rsidRPr="00C57C76">
              <w:rPr>
                <w:rFonts w:ascii="Times New Roman" w:hAnsi="Times New Roman" w:cs="Times New Roman"/>
                <w:b/>
                <w:bCs/>
                <w:sz w:val="24"/>
                <w:szCs w:val="24"/>
              </w:rPr>
              <w:t>Nav ņemts vērā</w:t>
            </w:r>
          </w:p>
          <w:p w14:paraId="37AC4322" w14:textId="5255ADC5" w:rsidR="00194E9F" w:rsidRPr="0028636A" w:rsidRDefault="00194E9F" w:rsidP="00194E9F">
            <w:pPr>
              <w:jc w:val="both"/>
              <w:rPr>
                <w:rFonts w:ascii="Times New Roman" w:hAnsi="Times New Roman" w:cs="Times New Roman"/>
                <w:b/>
                <w:bCs/>
                <w:color w:val="000000" w:themeColor="text1"/>
                <w:sz w:val="24"/>
                <w:szCs w:val="24"/>
              </w:rPr>
            </w:pPr>
          </w:p>
        </w:tc>
        <w:tc>
          <w:tcPr>
            <w:tcW w:w="3685" w:type="dxa"/>
            <w:shd w:val="clear" w:color="auto" w:fill="auto"/>
          </w:tcPr>
          <w:p w14:paraId="66984358" w14:textId="3B6CAAF5" w:rsidR="00194E9F" w:rsidRPr="0028636A" w:rsidRDefault="00194E9F" w:rsidP="00194E9F">
            <w:pPr>
              <w:jc w:val="both"/>
              <w:rPr>
                <w:rFonts w:ascii="Times New Roman" w:hAnsi="Times New Roman" w:cs="Times New Roman"/>
                <w:color w:val="000000" w:themeColor="text1"/>
                <w:sz w:val="24"/>
                <w:szCs w:val="24"/>
              </w:rPr>
            </w:pPr>
            <w:r w:rsidRPr="00C57C76">
              <w:rPr>
                <w:rFonts w:ascii="Times New Roman" w:eastAsia="Calibri" w:hAnsi="Times New Roman" w:cs="Times New Roman"/>
                <w:sz w:val="24"/>
                <w:szCs w:val="24"/>
              </w:rPr>
              <w:t>Š</w:t>
            </w:r>
            <w:r w:rsidRPr="00C57C76">
              <w:rPr>
                <w:rFonts w:ascii="Times New Roman" w:hAnsi="Times New Roman" w:cs="Times New Roman"/>
                <w:sz w:val="24"/>
                <w:szCs w:val="24"/>
              </w:rPr>
              <w:t xml:space="preserve">obrīd ir iespējams iegūt informāciju par personām, kurām ir izrakstītas bioloģiskās zāles. Nav skaidrs priekšlikuma mērķis par </w:t>
            </w:r>
            <w:r w:rsidRPr="00C57C76">
              <w:t xml:space="preserve"> </w:t>
            </w:r>
            <w:r w:rsidRPr="00C57C76">
              <w:rPr>
                <w:rFonts w:ascii="Times New Roman" w:hAnsi="Times New Roman" w:cs="Times New Roman"/>
                <w:sz w:val="24"/>
                <w:szCs w:val="24"/>
              </w:rPr>
              <w:t>vienotās veselības nozares elektroniskās informācijas sistēmā pieejamo ar noteiktām slimībām slimojošu pacientu reģistru klāsta paplašināšanu ar</w:t>
            </w:r>
            <w:r w:rsidRPr="00C57C76">
              <w:rPr>
                <w:rFonts w:ascii="Times New Roman" w:eastAsia="Calibri" w:hAnsi="Times New Roman" w:cs="Times New Roman"/>
                <w:sz w:val="24"/>
                <w:szCs w:val="24"/>
              </w:rPr>
              <w:t xml:space="preserve"> biozāļu lietotāju reģistru.</w:t>
            </w:r>
          </w:p>
        </w:tc>
      </w:tr>
      <w:tr w:rsidR="00194E9F" w:rsidRPr="00960165" w14:paraId="31B3EB09" w14:textId="77777777" w:rsidTr="001150CE">
        <w:trPr>
          <w:trHeight w:val="983"/>
        </w:trPr>
        <w:tc>
          <w:tcPr>
            <w:tcW w:w="14170" w:type="dxa"/>
            <w:gridSpan w:val="8"/>
            <w:shd w:val="clear" w:color="auto" w:fill="E2EFD9" w:themeFill="accent6" w:themeFillTint="33"/>
          </w:tcPr>
          <w:p w14:paraId="7F8F260E" w14:textId="1B2FACB0" w:rsidR="00194E9F" w:rsidRPr="00960165" w:rsidRDefault="00194E9F" w:rsidP="00194E9F">
            <w:pPr>
              <w:jc w:val="both"/>
              <w:rPr>
                <w:rFonts w:ascii="Times New Roman" w:hAnsi="Times New Roman" w:cs="Times New Roman"/>
                <w:sz w:val="24"/>
                <w:szCs w:val="24"/>
              </w:rPr>
            </w:pPr>
            <w:r w:rsidRPr="0040328E">
              <w:rPr>
                <w:rFonts w:ascii="Times New Roman" w:hAnsi="Times New Roman" w:cs="Times New Roman"/>
                <w:b/>
                <w:bCs/>
                <w:sz w:val="24"/>
                <w:szCs w:val="24"/>
              </w:rPr>
              <w:t>Pamatnostādņu 3.</w:t>
            </w:r>
            <w:r>
              <w:rPr>
                <w:rFonts w:ascii="Times New Roman" w:hAnsi="Times New Roman" w:cs="Times New Roman"/>
                <w:b/>
                <w:bCs/>
                <w:sz w:val="24"/>
                <w:szCs w:val="24"/>
              </w:rPr>
              <w:t xml:space="preserve"> </w:t>
            </w:r>
            <w:r w:rsidRPr="0040328E">
              <w:rPr>
                <w:rFonts w:ascii="Times New Roman" w:hAnsi="Times New Roman" w:cs="Times New Roman"/>
                <w:b/>
                <w:bCs/>
                <w:sz w:val="24"/>
                <w:szCs w:val="24"/>
              </w:rPr>
              <w:t xml:space="preserve">rīcības virziena </w:t>
            </w:r>
            <w:r w:rsidRPr="002B01AE">
              <w:rPr>
                <w:rFonts w:ascii="Times New Roman" w:hAnsi="Times New Roman" w:cs="Times New Roman"/>
                <w:b/>
                <w:bCs/>
                <w:sz w:val="24"/>
                <w:szCs w:val="24"/>
              </w:rPr>
              <w:t>“UZ CILVĒKU CENTRĒTA UN INTEGRĒTA VESELĪBAS APRŪPE” 3.</w:t>
            </w:r>
            <w:r>
              <w:rPr>
                <w:rFonts w:ascii="Times New Roman" w:hAnsi="Times New Roman" w:cs="Times New Roman"/>
                <w:b/>
                <w:bCs/>
                <w:sz w:val="24"/>
                <w:szCs w:val="24"/>
              </w:rPr>
              <w:t>2</w:t>
            </w:r>
            <w:r w:rsidRPr="002B01AE">
              <w:rPr>
                <w:rFonts w:ascii="Times New Roman" w:hAnsi="Times New Roman" w:cs="Times New Roman"/>
                <w:b/>
                <w:bCs/>
                <w:sz w:val="24"/>
                <w:szCs w:val="24"/>
              </w:rPr>
              <w:t>. apakšvirzien</w:t>
            </w:r>
            <w:r>
              <w:rPr>
                <w:rFonts w:ascii="Times New Roman" w:hAnsi="Times New Roman" w:cs="Times New Roman"/>
                <w:b/>
                <w:bCs/>
                <w:sz w:val="24"/>
                <w:szCs w:val="24"/>
              </w:rPr>
              <w:t xml:space="preserve">s </w:t>
            </w:r>
            <w:r w:rsidRPr="00082516">
              <w:rPr>
                <w:rFonts w:ascii="Times New Roman" w:hAnsi="Times New Roman" w:cs="Times New Roman"/>
                <w:b/>
                <w:bCs/>
                <w:sz w:val="24"/>
                <w:szCs w:val="24"/>
              </w:rPr>
              <w:t>“VESELĪBAS APRŪPES PAKALPOJUMU KOORDINĒŠANA UN PĒCTECĪBA”</w:t>
            </w:r>
            <w:r>
              <w:t xml:space="preserve"> </w:t>
            </w:r>
          </w:p>
        </w:tc>
      </w:tr>
      <w:tr w:rsidR="00194E9F" w:rsidRPr="00960165" w14:paraId="7E1F5E14" w14:textId="77777777" w:rsidTr="001150CE">
        <w:trPr>
          <w:trHeight w:val="983"/>
        </w:trPr>
        <w:tc>
          <w:tcPr>
            <w:tcW w:w="846" w:type="dxa"/>
          </w:tcPr>
          <w:p w14:paraId="7E8F8168" w14:textId="0889EBE3"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499.</w:t>
            </w:r>
          </w:p>
        </w:tc>
        <w:tc>
          <w:tcPr>
            <w:tcW w:w="1559" w:type="dxa"/>
            <w:gridSpan w:val="2"/>
          </w:tcPr>
          <w:p w14:paraId="51C97FB1" w14:textId="4819746D" w:rsidR="00194E9F" w:rsidRDefault="00194E9F" w:rsidP="00194E9F">
            <w:pPr>
              <w:jc w:val="both"/>
              <w:rPr>
                <w:rFonts w:ascii="Times New Roman" w:hAnsi="Times New Roman" w:cs="Times New Roman"/>
                <w:sz w:val="24"/>
                <w:szCs w:val="24"/>
              </w:rPr>
            </w:pPr>
            <w:r w:rsidRPr="00F22D9E">
              <w:rPr>
                <w:rFonts w:ascii="Times New Roman" w:hAnsi="Times New Roman" w:cs="Times New Roman"/>
                <w:sz w:val="24"/>
                <w:szCs w:val="24"/>
              </w:rPr>
              <w:t>C hepatīta pacientu apvienība 13474/2020</w:t>
            </w:r>
          </w:p>
          <w:p w14:paraId="09FFA01E" w14:textId="77777777" w:rsidR="00194E9F" w:rsidRDefault="00194E9F" w:rsidP="00194E9F">
            <w:pPr>
              <w:jc w:val="both"/>
              <w:rPr>
                <w:rFonts w:ascii="Times New Roman" w:hAnsi="Times New Roman" w:cs="Times New Roman"/>
                <w:sz w:val="24"/>
                <w:szCs w:val="24"/>
              </w:rPr>
            </w:pPr>
          </w:p>
          <w:p w14:paraId="62647C0C" w14:textId="2F8623D5" w:rsidR="00194E9F" w:rsidRPr="00960165" w:rsidRDefault="00194E9F" w:rsidP="00194E9F">
            <w:pPr>
              <w:jc w:val="both"/>
              <w:rPr>
                <w:rFonts w:ascii="Times New Roman" w:hAnsi="Times New Roman" w:cs="Times New Roman"/>
                <w:sz w:val="24"/>
                <w:szCs w:val="24"/>
              </w:rPr>
            </w:pPr>
            <w:r w:rsidRPr="00A32F40">
              <w:rPr>
                <w:rFonts w:ascii="Times New Roman" w:hAnsi="Times New Roman" w:cs="Times New Roman"/>
                <w:sz w:val="24"/>
                <w:szCs w:val="24"/>
              </w:rPr>
              <w:t>Latvijas Infektologu, hepatologu un HIV/AIDS speciālistu asociācija 13552/2020</w:t>
            </w:r>
          </w:p>
        </w:tc>
        <w:tc>
          <w:tcPr>
            <w:tcW w:w="6009" w:type="dxa"/>
            <w:gridSpan w:val="2"/>
          </w:tcPr>
          <w:p w14:paraId="08819150" w14:textId="77777777" w:rsidR="00194E9F" w:rsidRDefault="00194E9F" w:rsidP="00194E9F">
            <w:pPr>
              <w:jc w:val="both"/>
              <w:rPr>
                <w:rFonts w:ascii="Times New Roman" w:hAnsi="Times New Roman"/>
                <w:bCs/>
                <w:sz w:val="24"/>
                <w:szCs w:val="24"/>
              </w:rPr>
            </w:pPr>
            <w:r w:rsidRPr="004B4EE4">
              <w:rPr>
                <w:rFonts w:ascii="Times New Roman" w:hAnsi="Times New Roman"/>
                <w:bCs/>
                <w:sz w:val="24"/>
                <w:szCs w:val="24"/>
              </w:rPr>
              <w:t>Lūdzam iekļaut pamatnostādnēs sekojošo:</w:t>
            </w:r>
          </w:p>
          <w:p w14:paraId="43F7CF92" w14:textId="3DC49A43" w:rsidR="00194E9F" w:rsidRPr="004C35EF" w:rsidRDefault="00194E9F" w:rsidP="00194E9F">
            <w:pPr>
              <w:jc w:val="both"/>
              <w:rPr>
                <w:rFonts w:ascii="Times New Roman" w:hAnsi="Times New Roman"/>
                <w:bCs/>
                <w:sz w:val="24"/>
                <w:szCs w:val="24"/>
              </w:rPr>
            </w:pPr>
            <w:r w:rsidRPr="005D1A8E">
              <w:rPr>
                <w:rFonts w:ascii="Times New Roman" w:hAnsi="Times New Roman"/>
                <w:bCs/>
                <w:sz w:val="24"/>
                <w:szCs w:val="24"/>
              </w:rPr>
              <w:t>6.</w:t>
            </w:r>
            <w:r>
              <w:rPr>
                <w:rFonts w:ascii="Times New Roman" w:hAnsi="Times New Roman"/>
                <w:bCs/>
                <w:sz w:val="24"/>
                <w:szCs w:val="24"/>
              </w:rPr>
              <w:t xml:space="preserve"> </w:t>
            </w:r>
            <w:r w:rsidRPr="005D1A8E">
              <w:rPr>
                <w:rFonts w:ascii="Times New Roman" w:hAnsi="Times New Roman"/>
                <w:bCs/>
                <w:sz w:val="24"/>
                <w:szCs w:val="24"/>
              </w:rPr>
              <w:t>Veikt koordinētu starpinstitūciju darbu, lai turpinātu mērķtiecīgu C hepatīta izskaušanu ieslodzījumu vietās u. c. paaugstināta riska iestādēs, tostarp izveidojot atbilstošu algoritmu un veicot izmaiņas Ministru kabineta noteikumos Nr.276 “Apcietināto un notiesāto personu veselības aprūpes īstenošanas kārtība”, stingri nosakot nepieciešamību ieslodzītajiem, nonākot ieslodzījuma vietā, veikt C hepatīta, B hepatīta un HIV infekcijas pārbaudi. + Statistika liecina, ka IVNL un C hepatīta slogs cietumos joprojām ir augsts, izplatības ierobežojumi, skrīnings un ārstēšana ir zem optimālā līmeņa. Lai ierobežotu C hepatīta izplatību ne tikai cietumos, bet arī sabiedrībā aicinām vienoties starp ministrijām un cietumu departamentiem un  testēt visus cietumniekus uz C hepatītu un vīrusa pozitīvos izārstēt.</w:t>
            </w:r>
          </w:p>
        </w:tc>
        <w:tc>
          <w:tcPr>
            <w:tcW w:w="2071" w:type="dxa"/>
            <w:gridSpan w:val="2"/>
          </w:tcPr>
          <w:p w14:paraId="14E2ED82" w14:textId="4DA8E30A" w:rsidR="00194E9F" w:rsidRPr="002C32DE" w:rsidRDefault="00194E9F" w:rsidP="00194E9F">
            <w:pPr>
              <w:jc w:val="both"/>
              <w:rPr>
                <w:rFonts w:ascii="Times New Roman" w:hAnsi="Times New Roman" w:cs="Times New Roman"/>
                <w:b/>
                <w:bCs/>
                <w:sz w:val="24"/>
                <w:szCs w:val="24"/>
              </w:rPr>
            </w:pPr>
            <w:r w:rsidRPr="00952CF8">
              <w:rPr>
                <w:rFonts w:ascii="Times New Roman" w:hAnsi="Times New Roman" w:cs="Times New Roman"/>
                <w:b/>
                <w:bCs/>
                <w:sz w:val="24"/>
                <w:szCs w:val="24"/>
              </w:rPr>
              <w:t>Daļēji ņemts v</w:t>
            </w:r>
            <w:r w:rsidRPr="009C3446">
              <w:rPr>
                <w:rFonts w:ascii="Times New Roman" w:hAnsi="Times New Roman" w:cs="Times New Roman"/>
                <w:b/>
                <w:bCs/>
                <w:sz w:val="24"/>
                <w:szCs w:val="24"/>
              </w:rPr>
              <w:t>ērā</w:t>
            </w:r>
            <w:r w:rsidRPr="009C3446">
              <w:rPr>
                <w:rFonts w:ascii="Times New Roman" w:hAnsi="Times New Roman" w:cs="Times New Roman"/>
                <w:sz w:val="24"/>
                <w:szCs w:val="24"/>
              </w:rPr>
              <w:t xml:space="preserve">  </w:t>
            </w:r>
          </w:p>
        </w:tc>
        <w:tc>
          <w:tcPr>
            <w:tcW w:w="3685" w:type="dxa"/>
          </w:tcPr>
          <w:p w14:paraId="60BE430E" w14:textId="30627271" w:rsidR="00194E9F" w:rsidRPr="00960165" w:rsidRDefault="00194E9F" w:rsidP="00194E9F">
            <w:pPr>
              <w:jc w:val="both"/>
              <w:rPr>
                <w:rFonts w:ascii="Times New Roman" w:hAnsi="Times New Roman" w:cs="Times New Roman"/>
                <w:sz w:val="24"/>
                <w:szCs w:val="24"/>
              </w:rPr>
            </w:pPr>
            <w:r w:rsidRPr="009C3446">
              <w:rPr>
                <w:rFonts w:ascii="Times New Roman" w:hAnsi="Times New Roman" w:cs="Times New Roman"/>
                <w:sz w:val="24"/>
                <w:szCs w:val="24"/>
              </w:rPr>
              <w:t>Pamatnostād</w:t>
            </w:r>
            <w:r>
              <w:rPr>
                <w:rFonts w:ascii="Times New Roman" w:hAnsi="Times New Roman" w:cs="Times New Roman"/>
                <w:sz w:val="24"/>
                <w:szCs w:val="24"/>
              </w:rPr>
              <w:t>nēs</w:t>
            </w:r>
            <w:r w:rsidRPr="009C3446">
              <w:rPr>
                <w:rFonts w:ascii="Times New Roman" w:hAnsi="Times New Roman" w:cs="Times New Roman"/>
                <w:sz w:val="24"/>
                <w:szCs w:val="24"/>
              </w:rPr>
              <w:t xml:space="preserve"> ir iekļauts 2.3.7.pasākums, kas paredz  izstrādāt attīstības plānošanas dokumentu (rīcības plānu) 2022.-2027.gadam HIV infekcijas, seksuālās transmisijas infekciju, B un C hepatīta izplatības ierobežošanai, tādējādi ierosinātos pasākumus </w:t>
            </w:r>
            <w:r w:rsidRPr="009C3446">
              <w:rPr>
                <w:rFonts w:ascii="Times New Roman" w:hAnsi="Times New Roman"/>
                <w:bCs/>
                <w:sz w:val="24"/>
                <w:szCs w:val="24"/>
              </w:rPr>
              <w:t xml:space="preserve"> C hepatīta izskaušanu ieslodzījumu vietās, varētu izvērtēt un to ieviešanu paredzēt minētā plāna ietvaros.</w:t>
            </w:r>
          </w:p>
        </w:tc>
      </w:tr>
      <w:tr w:rsidR="00194E9F" w:rsidRPr="00960165" w14:paraId="51707AFF" w14:textId="77777777" w:rsidTr="001150CE">
        <w:trPr>
          <w:trHeight w:val="983"/>
        </w:trPr>
        <w:tc>
          <w:tcPr>
            <w:tcW w:w="846" w:type="dxa"/>
          </w:tcPr>
          <w:p w14:paraId="6ECF6D7A" w14:textId="2341CDDE"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500.</w:t>
            </w:r>
          </w:p>
        </w:tc>
        <w:tc>
          <w:tcPr>
            <w:tcW w:w="1559" w:type="dxa"/>
            <w:gridSpan w:val="2"/>
          </w:tcPr>
          <w:p w14:paraId="7E1E5AEB" w14:textId="30A0EE5A" w:rsidR="00194E9F" w:rsidRDefault="00194E9F" w:rsidP="00194E9F">
            <w:pPr>
              <w:jc w:val="both"/>
              <w:rPr>
                <w:rFonts w:ascii="Times New Roman" w:hAnsi="Times New Roman" w:cs="Times New Roman"/>
                <w:sz w:val="24"/>
                <w:szCs w:val="24"/>
              </w:rPr>
            </w:pPr>
            <w:r w:rsidRPr="00F22D9E">
              <w:rPr>
                <w:rFonts w:ascii="Times New Roman" w:hAnsi="Times New Roman" w:cs="Times New Roman"/>
                <w:sz w:val="24"/>
                <w:szCs w:val="24"/>
              </w:rPr>
              <w:t>C hepatīta pacientu apvienība 13474/2020</w:t>
            </w:r>
          </w:p>
          <w:p w14:paraId="3600D634" w14:textId="77777777" w:rsidR="00194E9F" w:rsidRDefault="00194E9F" w:rsidP="00194E9F">
            <w:pPr>
              <w:jc w:val="both"/>
              <w:rPr>
                <w:rFonts w:ascii="Times New Roman" w:hAnsi="Times New Roman" w:cs="Times New Roman"/>
                <w:sz w:val="24"/>
                <w:szCs w:val="24"/>
              </w:rPr>
            </w:pPr>
          </w:p>
          <w:p w14:paraId="26A7D4B6" w14:textId="6CB5735F" w:rsidR="00194E9F" w:rsidRPr="00A32F40" w:rsidRDefault="00194E9F" w:rsidP="00194E9F">
            <w:pPr>
              <w:jc w:val="both"/>
              <w:rPr>
                <w:rFonts w:ascii="Times New Roman" w:hAnsi="Times New Roman" w:cs="Times New Roman"/>
                <w:b/>
                <w:bCs/>
                <w:sz w:val="24"/>
                <w:szCs w:val="24"/>
              </w:rPr>
            </w:pPr>
            <w:r w:rsidRPr="00A32F40">
              <w:rPr>
                <w:rFonts w:ascii="Times New Roman" w:hAnsi="Times New Roman" w:cs="Times New Roman"/>
                <w:sz w:val="24"/>
                <w:szCs w:val="24"/>
              </w:rPr>
              <w:t>Latvijas Infektologu, hepatologu un HIV/AIDS speciālistu asociācija 13552/2020</w:t>
            </w:r>
          </w:p>
        </w:tc>
        <w:tc>
          <w:tcPr>
            <w:tcW w:w="6009" w:type="dxa"/>
            <w:gridSpan w:val="2"/>
          </w:tcPr>
          <w:p w14:paraId="3BF1E545" w14:textId="77777777" w:rsidR="00194E9F" w:rsidRPr="004B4EE4" w:rsidRDefault="00194E9F" w:rsidP="00194E9F">
            <w:pPr>
              <w:jc w:val="both"/>
              <w:rPr>
                <w:rFonts w:ascii="Times New Roman" w:hAnsi="Times New Roman"/>
                <w:bCs/>
                <w:sz w:val="24"/>
                <w:szCs w:val="24"/>
              </w:rPr>
            </w:pPr>
            <w:r w:rsidRPr="004B4EE4">
              <w:rPr>
                <w:rFonts w:ascii="Times New Roman" w:hAnsi="Times New Roman"/>
                <w:bCs/>
                <w:sz w:val="24"/>
                <w:szCs w:val="24"/>
              </w:rPr>
              <w:t>Lūdzam iekļaut pamatnostādnēs sekojošo:</w:t>
            </w:r>
          </w:p>
          <w:p w14:paraId="49F54F79" w14:textId="77777777" w:rsidR="00194E9F" w:rsidRDefault="00194E9F" w:rsidP="00194E9F">
            <w:pPr>
              <w:jc w:val="both"/>
              <w:rPr>
                <w:rFonts w:ascii="Times New Roman" w:hAnsi="Times New Roman"/>
                <w:bCs/>
                <w:sz w:val="24"/>
                <w:szCs w:val="24"/>
              </w:rPr>
            </w:pPr>
            <w:r w:rsidRPr="005D1A8E">
              <w:rPr>
                <w:rFonts w:ascii="Times New Roman" w:hAnsi="Times New Roman"/>
                <w:bCs/>
                <w:sz w:val="24"/>
                <w:szCs w:val="24"/>
              </w:rPr>
              <w:t>7.</w:t>
            </w:r>
            <w:r>
              <w:rPr>
                <w:rFonts w:ascii="Times New Roman" w:hAnsi="Times New Roman"/>
                <w:bCs/>
                <w:sz w:val="24"/>
                <w:szCs w:val="24"/>
              </w:rPr>
              <w:t xml:space="preserve"> </w:t>
            </w:r>
            <w:r w:rsidRPr="005D1A8E">
              <w:rPr>
                <w:rFonts w:ascii="Times New Roman" w:hAnsi="Times New Roman"/>
                <w:bCs/>
                <w:sz w:val="24"/>
                <w:szCs w:val="24"/>
              </w:rPr>
              <w:t>Plānot C hepatīta skrīningu citās paaugstināta riska grupās – psihoneiroloģisko pacientu klīnikās, sociālās aprūpes centros, patversmēs – tie ir pacienti, kuri bieži nonāk stacionāros, un, ja ir C hepatīta pozitīvi, var inficēt citus.</w:t>
            </w:r>
          </w:p>
          <w:p w14:paraId="0F981978" w14:textId="75D4D087" w:rsidR="00194E9F" w:rsidRDefault="00194E9F" w:rsidP="00194E9F">
            <w:pPr>
              <w:jc w:val="both"/>
              <w:rPr>
                <w:rFonts w:ascii="Times New Roman" w:eastAsia="Times New Roman" w:hAnsi="Times New Roman" w:cs="Times New Roman"/>
                <w:b/>
                <w:bCs/>
                <w:color w:val="000000" w:themeColor="text1"/>
                <w:sz w:val="24"/>
                <w:szCs w:val="24"/>
                <w:lang w:eastAsia="lv-LV"/>
              </w:rPr>
            </w:pPr>
          </w:p>
        </w:tc>
        <w:tc>
          <w:tcPr>
            <w:tcW w:w="2071" w:type="dxa"/>
            <w:gridSpan w:val="2"/>
          </w:tcPr>
          <w:p w14:paraId="5915D1C8" w14:textId="1010B990" w:rsidR="00194E9F" w:rsidRPr="002C32DE" w:rsidRDefault="00194E9F" w:rsidP="00194E9F">
            <w:pPr>
              <w:jc w:val="both"/>
              <w:rPr>
                <w:rFonts w:ascii="Times New Roman" w:hAnsi="Times New Roman" w:cs="Times New Roman"/>
                <w:b/>
                <w:bCs/>
                <w:sz w:val="24"/>
                <w:szCs w:val="24"/>
              </w:rPr>
            </w:pPr>
            <w:r w:rsidRPr="009C3446">
              <w:rPr>
                <w:rFonts w:ascii="Times New Roman" w:hAnsi="Times New Roman" w:cs="Times New Roman"/>
                <w:b/>
                <w:bCs/>
                <w:sz w:val="24"/>
                <w:szCs w:val="24"/>
              </w:rPr>
              <w:t>Daļēji ņemts vērā</w:t>
            </w:r>
          </w:p>
        </w:tc>
        <w:tc>
          <w:tcPr>
            <w:tcW w:w="3685" w:type="dxa"/>
          </w:tcPr>
          <w:p w14:paraId="351DC08C" w14:textId="120C368B" w:rsidR="00194E9F" w:rsidRPr="00960165" w:rsidRDefault="00194E9F" w:rsidP="00194E9F">
            <w:pPr>
              <w:jc w:val="both"/>
              <w:rPr>
                <w:rFonts w:ascii="Times New Roman" w:hAnsi="Times New Roman" w:cs="Times New Roman"/>
                <w:sz w:val="24"/>
                <w:szCs w:val="24"/>
              </w:rPr>
            </w:pPr>
            <w:r w:rsidRPr="009C3446">
              <w:rPr>
                <w:rFonts w:ascii="Times New Roman" w:hAnsi="Times New Roman" w:cs="Times New Roman"/>
                <w:sz w:val="24"/>
                <w:szCs w:val="24"/>
              </w:rPr>
              <w:t xml:space="preserve">Pamatnostādņu projektā ir iekļauts 2.3.7.pasākums, kas paredz  izstrādāt attīstības plānošanas dokumentu (rīcības plānu) 2022.-2027.gadam HIV infekcijas, seksuālās transmisijas infekciju, B un C hepatīta izplatības ierobežošanai, tādējādi ierosinātos pasākumus  C hepatīta skrīninga </w:t>
            </w:r>
            <w:r w:rsidRPr="009C3446">
              <w:rPr>
                <w:rFonts w:ascii="Times New Roman" w:hAnsi="Times New Roman"/>
                <w:bCs/>
                <w:sz w:val="24"/>
                <w:szCs w:val="24"/>
              </w:rPr>
              <w:t xml:space="preserve"> ieviešanai citās paaugstināta riska grupās – psihoneiroloģisko pacientu klīnikās, sociālās aprūpes centros, patversmēs</w:t>
            </w:r>
            <w:r w:rsidRPr="009C3446">
              <w:rPr>
                <w:rFonts w:ascii="Times New Roman" w:hAnsi="Times New Roman" w:cs="Times New Roman"/>
                <w:sz w:val="24"/>
                <w:szCs w:val="24"/>
              </w:rPr>
              <w:t>, varētu izvērtēt un to ieviešanu paredzēt minētā plāna ietvaros.</w:t>
            </w:r>
          </w:p>
        </w:tc>
      </w:tr>
      <w:tr w:rsidR="00194E9F" w:rsidRPr="00960165" w14:paraId="46D1D51B" w14:textId="77777777" w:rsidTr="001150CE">
        <w:trPr>
          <w:trHeight w:val="983"/>
        </w:trPr>
        <w:tc>
          <w:tcPr>
            <w:tcW w:w="846" w:type="dxa"/>
          </w:tcPr>
          <w:p w14:paraId="60E68CA1" w14:textId="57D4831B"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501.</w:t>
            </w:r>
          </w:p>
        </w:tc>
        <w:tc>
          <w:tcPr>
            <w:tcW w:w="1559" w:type="dxa"/>
            <w:gridSpan w:val="2"/>
          </w:tcPr>
          <w:p w14:paraId="07ADE3AB" w14:textId="5A25F889" w:rsidR="00194E9F" w:rsidRPr="00F22D9E" w:rsidRDefault="00194E9F" w:rsidP="00194E9F">
            <w:pPr>
              <w:jc w:val="both"/>
              <w:rPr>
                <w:rFonts w:ascii="Times New Roman" w:hAnsi="Times New Roman" w:cs="Times New Roman"/>
                <w:sz w:val="24"/>
                <w:szCs w:val="24"/>
              </w:rPr>
            </w:pPr>
            <w:r w:rsidRPr="002E430B">
              <w:rPr>
                <w:rFonts w:ascii="Times New Roman" w:hAnsi="Times New Roman" w:cs="Times New Roman"/>
                <w:sz w:val="24"/>
                <w:szCs w:val="24"/>
              </w:rPr>
              <w:t>Latvijas Neirologu biedrība 13642/2020</w:t>
            </w:r>
          </w:p>
        </w:tc>
        <w:tc>
          <w:tcPr>
            <w:tcW w:w="6009" w:type="dxa"/>
            <w:gridSpan w:val="2"/>
          </w:tcPr>
          <w:p w14:paraId="0E6BA2E6" w14:textId="77777777" w:rsidR="00194E9F" w:rsidRDefault="00194E9F" w:rsidP="00194E9F">
            <w:pPr>
              <w:jc w:val="both"/>
              <w:rPr>
                <w:rFonts w:ascii="Times New Roman" w:hAnsi="Times New Roman"/>
                <w:bCs/>
                <w:sz w:val="24"/>
                <w:szCs w:val="24"/>
              </w:rPr>
            </w:pPr>
            <w:r>
              <w:rPr>
                <w:rFonts w:ascii="Times New Roman" w:hAnsi="Times New Roman"/>
                <w:bCs/>
                <w:sz w:val="24"/>
                <w:szCs w:val="24"/>
              </w:rPr>
              <w:t>Uzdevumu sadaļā ierosina iekļaut:</w:t>
            </w:r>
          </w:p>
          <w:p w14:paraId="5255052E" w14:textId="77777777" w:rsidR="00194E9F" w:rsidRPr="00A63D74" w:rsidRDefault="00194E9F" w:rsidP="00194E9F">
            <w:pPr>
              <w:jc w:val="both"/>
              <w:rPr>
                <w:rFonts w:ascii="Times New Roman" w:hAnsi="Times New Roman"/>
                <w:b/>
                <w:sz w:val="24"/>
                <w:szCs w:val="24"/>
              </w:rPr>
            </w:pPr>
            <w:r w:rsidRPr="00A63D74">
              <w:rPr>
                <w:rFonts w:ascii="Times New Roman" w:hAnsi="Times New Roman"/>
                <w:bCs/>
                <w:sz w:val="24"/>
                <w:szCs w:val="24"/>
              </w:rPr>
              <w:t xml:space="preserve">Pamatnostādnēs definētais apakšmērķis: </w:t>
            </w:r>
            <w:r w:rsidRPr="00A63D74">
              <w:rPr>
                <w:rFonts w:ascii="Times New Roman" w:hAnsi="Times New Roman"/>
                <w:b/>
                <w:sz w:val="24"/>
                <w:szCs w:val="24"/>
              </w:rPr>
              <w:t xml:space="preserve">Uzlabot muguras sāpju un galvassāpju pacientu funkcionēšanu, mazinot invalidizāciju un uzlabojot pacientu aprūpi  </w:t>
            </w:r>
          </w:p>
          <w:p w14:paraId="22B49552" w14:textId="77777777" w:rsidR="00194E9F" w:rsidRPr="00A63D74" w:rsidRDefault="00194E9F" w:rsidP="00194E9F">
            <w:pPr>
              <w:jc w:val="both"/>
              <w:rPr>
                <w:rFonts w:ascii="Times New Roman" w:hAnsi="Times New Roman" w:cs="Times New Roman"/>
                <w:b/>
                <w:sz w:val="24"/>
                <w:szCs w:val="24"/>
              </w:rPr>
            </w:pPr>
            <w:r w:rsidRPr="00A63D74">
              <w:rPr>
                <w:rFonts w:ascii="Times New Roman" w:hAnsi="Times New Roman"/>
                <w:bCs/>
                <w:sz w:val="24"/>
                <w:szCs w:val="24"/>
              </w:rPr>
              <w:t xml:space="preserve">Rīcības </w:t>
            </w:r>
            <w:r w:rsidRPr="00A63D74">
              <w:rPr>
                <w:rFonts w:ascii="Times New Roman" w:hAnsi="Times New Roman" w:cs="Times New Roman"/>
                <w:bCs/>
                <w:sz w:val="24"/>
                <w:szCs w:val="24"/>
              </w:rPr>
              <w:t xml:space="preserve">virziens : </w:t>
            </w:r>
            <w:r w:rsidRPr="00A63D74">
              <w:rPr>
                <w:rFonts w:ascii="Times New Roman" w:hAnsi="Times New Roman" w:cs="Times New Roman"/>
                <w:b/>
                <w:sz w:val="24"/>
                <w:szCs w:val="24"/>
              </w:rPr>
              <w:t>Hronisku sāpju aprūpes uzlabošana</w:t>
            </w:r>
          </w:p>
          <w:p w14:paraId="04D13BF1" w14:textId="098B8915" w:rsidR="00194E9F" w:rsidRPr="00ED352D" w:rsidRDefault="00194E9F" w:rsidP="00194E9F">
            <w:pPr>
              <w:jc w:val="both"/>
              <w:rPr>
                <w:rFonts w:ascii="Times New Roman" w:hAnsi="Times New Roman" w:cs="Times New Roman"/>
                <w:bCs/>
                <w:sz w:val="24"/>
                <w:szCs w:val="24"/>
              </w:rPr>
            </w:pPr>
            <w:r w:rsidRPr="00A63D74">
              <w:rPr>
                <w:rFonts w:ascii="Times New Roman" w:hAnsi="Times New Roman" w:cs="Times New Roman"/>
                <w:bCs/>
                <w:sz w:val="24"/>
                <w:szCs w:val="24"/>
              </w:rPr>
              <w:t>Uzdevumi/galvenie pasākumi</w:t>
            </w:r>
            <w:r w:rsidRPr="00ED352D">
              <w:rPr>
                <w:rFonts w:ascii="Times New Roman" w:hAnsi="Times New Roman" w:cs="Times New Roman"/>
                <w:bCs/>
                <w:sz w:val="24"/>
                <w:szCs w:val="24"/>
              </w:rPr>
              <w:t xml:space="preserve"> izvirzītā mērķa sasniegšanai:</w:t>
            </w:r>
          </w:p>
          <w:p w14:paraId="586FA521" w14:textId="5C563C21" w:rsidR="00194E9F" w:rsidRDefault="00194E9F" w:rsidP="00194E9F">
            <w:pPr>
              <w:jc w:val="both"/>
              <w:rPr>
                <w:rFonts w:ascii="Times New Roman" w:hAnsi="Times New Roman"/>
                <w:sz w:val="24"/>
                <w:szCs w:val="24"/>
              </w:rPr>
            </w:pPr>
            <w:r>
              <w:rPr>
                <w:rFonts w:ascii="Times New Roman" w:hAnsi="Times New Roman" w:cs="Times New Roman"/>
                <w:b/>
                <w:bCs/>
                <w:sz w:val="24"/>
                <w:szCs w:val="24"/>
              </w:rPr>
              <w:t>1.</w:t>
            </w:r>
            <w:r w:rsidRPr="006A6005">
              <w:rPr>
                <w:rFonts w:ascii="Times New Roman" w:hAnsi="Times New Roman" w:cs="Times New Roman"/>
                <w:sz w:val="24"/>
                <w:szCs w:val="24"/>
              </w:rPr>
              <w:t>Izstrādāt vienotus algoritmus un klīniskās vadības ceļus, shēmas muguras sāpju pacientu aprūpei, precizējot vienotus kritērijus un indikācijas vizuālās diagnostikas izmeklējumiem, rehabilitācijas pasākumiem, mazinvazīvajām un ķirurģiskajām manipulācijām</w:t>
            </w:r>
          </w:p>
          <w:p w14:paraId="5014EE86" w14:textId="77777777" w:rsidR="00194E9F" w:rsidRDefault="00194E9F" w:rsidP="00194E9F">
            <w:pPr>
              <w:jc w:val="both"/>
              <w:rPr>
                <w:rFonts w:ascii="Times New Roman" w:hAnsi="Times New Roman"/>
                <w:i/>
                <w:iCs/>
                <w:sz w:val="24"/>
                <w:szCs w:val="24"/>
              </w:rPr>
            </w:pPr>
            <w:r w:rsidRPr="00912085">
              <w:rPr>
                <w:rFonts w:ascii="Times New Roman" w:hAnsi="Times New Roman"/>
                <w:i/>
                <w:iCs/>
                <w:sz w:val="24"/>
                <w:szCs w:val="24"/>
              </w:rPr>
              <w:t xml:space="preserve">Atbildīgās institūcijas: VM, </w:t>
            </w:r>
            <w:r>
              <w:rPr>
                <w:rFonts w:ascii="Times New Roman" w:hAnsi="Times New Roman"/>
                <w:i/>
                <w:iCs/>
                <w:sz w:val="24"/>
                <w:szCs w:val="24"/>
              </w:rPr>
              <w:t>NVD</w:t>
            </w:r>
            <w:r w:rsidRPr="00912085">
              <w:rPr>
                <w:rFonts w:ascii="Times New Roman" w:hAnsi="Times New Roman"/>
                <w:i/>
                <w:iCs/>
                <w:sz w:val="24"/>
                <w:szCs w:val="24"/>
              </w:rPr>
              <w:t xml:space="preserve">; Līdzatbildīgās institūcijas: </w:t>
            </w:r>
            <w:r w:rsidRPr="00912085">
              <w:rPr>
                <w:i/>
                <w:iCs/>
              </w:rPr>
              <w:t xml:space="preserve"> </w:t>
            </w:r>
            <w:r>
              <w:t xml:space="preserve"> </w:t>
            </w:r>
            <w:r w:rsidRPr="00E055E7">
              <w:rPr>
                <w:rFonts w:ascii="Times New Roman" w:hAnsi="Times New Roman"/>
                <w:i/>
                <w:iCs/>
                <w:sz w:val="24"/>
                <w:szCs w:val="24"/>
              </w:rPr>
              <w:t>NVO (profesionālās asociācijas)</w:t>
            </w:r>
            <w:r>
              <w:rPr>
                <w:rFonts w:ascii="Times New Roman" w:hAnsi="Times New Roman"/>
                <w:i/>
                <w:iCs/>
                <w:sz w:val="24"/>
                <w:szCs w:val="24"/>
              </w:rPr>
              <w:t>.</w:t>
            </w:r>
          </w:p>
          <w:p w14:paraId="3EC3FD2C" w14:textId="023C77E6" w:rsidR="00194E9F" w:rsidRDefault="00194E9F" w:rsidP="00194E9F">
            <w:pPr>
              <w:jc w:val="both"/>
              <w:rPr>
                <w:rFonts w:ascii="Times New Roman" w:hAnsi="Times New Roman"/>
                <w:i/>
                <w:iCs/>
                <w:sz w:val="24"/>
                <w:szCs w:val="24"/>
              </w:rPr>
            </w:pPr>
            <w:r>
              <w:rPr>
                <w:rFonts w:ascii="Times New Roman" w:hAnsi="Times New Roman"/>
                <w:b/>
                <w:bCs/>
                <w:sz w:val="24"/>
                <w:szCs w:val="24"/>
              </w:rPr>
              <w:t>2.</w:t>
            </w:r>
            <w:r w:rsidRPr="006A6005">
              <w:rPr>
                <w:rFonts w:ascii="Times New Roman" w:hAnsi="Times New Roman"/>
                <w:sz w:val="24"/>
                <w:szCs w:val="24"/>
              </w:rPr>
              <w:t>Veikt populācijas pētījumus par migrēnas un citu galvassāpju prevalenci Latvijā ar mērķi noskaidrot aprūpei nepieciešamo resursu un finanšu apjomu</w:t>
            </w:r>
            <w:r w:rsidRPr="00027A6C">
              <w:rPr>
                <w:rFonts w:ascii="Times New Roman" w:hAnsi="Times New Roman"/>
                <w:b/>
                <w:bCs/>
                <w:sz w:val="24"/>
                <w:szCs w:val="24"/>
              </w:rPr>
              <w:t xml:space="preserve">  </w:t>
            </w:r>
            <w:r w:rsidRPr="00912085">
              <w:rPr>
                <w:rFonts w:ascii="Times New Roman" w:hAnsi="Times New Roman"/>
                <w:i/>
                <w:iCs/>
                <w:sz w:val="24"/>
                <w:szCs w:val="24"/>
              </w:rPr>
              <w:t xml:space="preserve">Atbildīgās institūcijas: VM, </w:t>
            </w:r>
            <w:r>
              <w:rPr>
                <w:rFonts w:ascii="Times New Roman" w:hAnsi="Times New Roman"/>
                <w:i/>
                <w:iCs/>
                <w:sz w:val="24"/>
                <w:szCs w:val="24"/>
              </w:rPr>
              <w:t>SPKC</w:t>
            </w:r>
            <w:r w:rsidRPr="00912085">
              <w:rPr>
                <w:rFonts w:ascii="Times New Roman" w:hAnsi="Times New Roman"/>
                <w:i/>
                <w:iCs/>
                <w:sz w:val="24"/>
                <w:szCs w:val="24"/>
              </w:rPr>
              <w:t xml:space="preserve">; Līdzatbildīgās institūcijas: </w:t>
            </w:r>
            <w:r w:rsidRPr="00912085">
              <w:rPr>
                <w:i/>
                <w:iCs/>
              </w:rPr>
              <w:t xml:space="preserve"> </w:t>
            </w:r>
            <w:r>
              <w:t xml:space="preserve"> </w:t>
            </w:r>
            <w:r w:rsidRPr="000C5057">
              <w:rPr>
                <w:rFonts w:ascii="Times New Roman" w:hAnsi="Times New Roman"/>
                <w:i/>
                <w:iCs/>
                <w:sz w:val="24"/>
                <w:szCs w:val="24"/>
              </w:rPr>
              <w:t>Pētījumu kompānijas, NVO?</w:t>
            </w:r>
          </w:p>
          <w:p w14:paraId="1CA185AA" w14:textId="77777777" w:rsidR="00194E9F" w:rsidRPr="00ED352D" w:rsidRDefault="00194E9F" w:rsidP="00194E9F">
            <w:pPr>
              <w:jc w:val="both"/>
              <w:rPr>
                <w:rFonts w:ascii="Times New Roman" w:hAnsi="Times New Roman" w:cs="Times New Roman"/>
                <w:bCs/>
                <w:sz w:val="24"/>
                <w:szCs w:val="24"/>
              </w:rPr>
            </w:pPr>
            <w:r w:rsidRPr="00A63D74">
              <w:rPr>
                <w:rFonts w:ascii="Times New Roman" w:hAnsi="Times New Roman" w:cs="Times New Roman"/>
                <w:bCs/>
                <w:sz w:val="24"/>
                <w:szCs w:val="24"/>
              </w:rPr>
              <w:t>Uzdevumi/galvenie pasākumi</w:t>
            </w:r>
            <w:r w:rsidRPr="00ED352D">
              <w:rPr>
                <w:rFonts w:ascii="Times New Roman" w:hAnsi="Times New Roman" w:cs="Times New Roman"/>
                <w:bCs/>
                <w:sz w:val="24"/>
                <w:szCs w:val="24"/>
              </w:rPr>
              <w:t xml:space="preserve"> izvirzītā mērķa sasniegšanai:</w:t>
            </w:r>
          </w:p>
          <w:p w14:paraId="7B919C20" w14:textId="2AC188C1" w:rsidR="00194E9F" w:rsidRPr="00A316B9" w:rsidRDefault="00194E9F" w:rsidP="00194E9F">
            <w:pPr>
              <w:jc w:val="both"/>
              <w:rPr>
                <w:rFonts w:ascii="Times New Roman" w:hAnsi="Times New Roman"/>
                <w:b/>
                <w:bCs/>
                <w:sz w:val="24"/>
                <w:szCs w:val="24"/>
              </w:rPr>
            </w:pPr>
            <w:r>
              <w:rPr>
                <w:rFonts w:ascii="Times New Roman" w:hAnsi="Times New Roman"/>
                <w:b/>
                <w:bCs/>
                <w:sz w:val="24"/>
                <w:szCs w:val="24"/>
              </w:rPr>
              <w:t>3.</w:t>
            </w:r>
            <w:r w:rsidRPr="006A6005">
              <w:rPr>
                <w:rFonts w:ascii="Times New Roman" w:hAnsi="Times New Roman"/>
                <w:sz w:val="24"/>
                <w:szCs w:val="24"/>
              </w:rPr>
              <w:t>Izstrādāt vienotus algoritmus un klīniskās vadības ceļus galvassāpju pacientu aprūpei, precizējot vienotus kritērijus un indikācijas vizuālās diagnostikas izmeklējumiem un mazinvazīvajām manipulācijām</w:t>
            </w:r>
            <w:r w:rsidRPr="00A316B9">
              <w:rPr>
                <w:rFonts w:ascii="Times New Roman" w:hAnsi="Times New Roman"/>
                <w:b/>
                <w:bCs/>
                <w:sz w:val="24"/>
                <w:szCs w:val="24"/>
              </w:rPr>
              <w:t xml:space="preserve"> </w:t>
            </w:r>
          </w:p>
          <w:p w14:paraId="1C1F81DF" w14:textId="77777777" w:rsidR="00194E9F" w:rsidRDefault="00194E9F" w:rsidP="00194E9F">
            <w:pPr>
              <w:jc w:val="both"/>
              <w:rPr>
                <w:rFonts w:ascii="Times New Roman" w:hAnsi="Times New Roman"/>
                <w:bCs/>
                <w:i/>
                <w:iCs/>
                <w:sz w:val="24"/>
                <w:szCs w:val="24"/>
              </w:rPr>
            </w:pPr>
            <w:r w:rsidRPr="00912085">
              <w:rPr>
                <w:rFonts w:ascii="Times New Roman" w:hAnsi="Times New Roman"/>
                <w:i/>
                <w:iCs/>
                <w:sz w:val="24"/>
                <w:szCs w:val="24"/>
              </w:rPr>
              <w:t xml:space="preserve">Atbildīgās institūcijas: VM, </w:t>
            </w:r>
            <w:r>
              <w:rPr>
                <w:rFonts w:ascii="Times New Roman" w:hAnsi="Times New Roman"/>
                <w:i/>
                <w:iCs/>
                <w:sz w:val="24"/>
                <w:szCs w:val="24"/>
              </w:rPr>
              <w:t>SPKC</w:t>
            </w:r>
            <w:r w:rsidRPr="00912085">
              <w:rPr>
                <w:rFonts w:ascii="Times New Roman" w:hAnsi="Times New Roman"/>
                <w:i/>
                <w:iCs/>
                <w:sz w:val="24"/>
                <w:szCs w:val="24"/>
              </w:rPr>
              <w:t xml:space="preserve">; Līdzatbildīgās institūcijas: </w:t>
            </w:r>
            <w:r w:rsidRPr="00912085">
              <w:rPr>
                <w:i/>
                <w:iCs/>
              </w:rPr>
              <w:t xml:space="preserve"> </w:t>
            </w:r>
            <w:r>
              <w:t xml:space="preserve"> </w:t>
            </w:r>
            <w:r w:rsidRPr="00E055E7">
              <w:rPr>
                <w:rFonts w:ascii="Times New Roman" w:hAnsi="Times New Roman"/>
                <w:i/>
                <w:iCs/>
                <w:sz w:val="24"/>
                <w:szCs w:val="24"/>
              </w:rPr>
              <w:t>NVO (profesionālās asociācijas)</w:t>
            </w:r>
            <w:r>
              <w:rPr>
                <w:rFonts w:ascii="Times New Roman" w:hAnsi="Times New Roman"/>
                <w:bCs/>
                <w:i/>
                <w:iCs/>
                <w:sz w:val="24"/>
                <w:szCs w:val="24"/>
              </w:rPr>
              <w:t>.</w:t>
            </w:r>
          </w:p>
          <w:p w14:paraId="02E4057C" w14:textId="77777777" w:rsidR="00194E9F" w:rsidRPr="00ED352D" w:rsidRDefault="00194E9F" w:rsidP="00194E9F">
            <w:pPr>
              <w:jc w:val="both"/>
              <w:rPr>
                <w:rFonts w:ascii="Times New Roman" w:hAnsi="Times New Roman" w:cs="Times New Roman"/>
                <w:bCs/>
                <w:sz w:val="24"/>
                <w:szCs w:val="24"/>
              </w:rPr>
            </w:pPr>
            <w:r w:rsidRPr="00A63D74">
              <w:rPr>
                <w:rFonts w:ascii="Times New Roman" w:hAnsi="Times New Roman" w:cs="Times New Roman"/>
                <w:bCs/>
                <w:sz w:val="24"/>
                <w:szCs w:val="24"/>
              </w:rPr>
              <w:t>Uzdevumi/galvenie pasākumi</w:t>
            </w:r>
            <w:r w:rsidRPr="00ED352D">
              <w:rPr>
                <w:rFonts w:ascii="Times New Roman" w:hAnsi="Times New Roman" w:cs="Times New Roman"/>
                <w:bCs/>
                <w:sz w:val="24"/>
                <w:szCs w:val="24"/>
              </w:rPr>
              <w:t xml:space="preserve"> izvirzītā mērķa sasniegšanai:</w:t>
            </w:r>
          </w:p>
          <w:p w14:paraId="00B313C2" w14:textId="14A7C177" w:rsidR="00194E9F" w:rsidRPr="00165B90" w:rsidRDefault="00194E9F" w:rsidP="00194E9F">
            <w:pPr>
              <w:jc w:val="both"/>
              <w:rPr>
                <w:rFonts w:ascii="Times New Roman" w:hAnsi="Times New Roman"/>
                <w:b/>
                <w:bCs/>
                <w:sz w:val="24"/>
                <w:szCs w:val="24"/>
              </w:rPr>
            </w:pPr>
            <w:r>
              <w:rPr>
                <w:rFonts w:ascii="Times New Roman" w:hAnsi="Times New Roman"/>
                <w:b/>
                <w:bCs/>
                <w:sz w:val="24"/>
                <w:szCs w:val="24"/>
              </w:rPr>
              <w:t>4.</w:t>
            </w:r>
            <w:r w:rsidRPr="006A6005">
              <w:rPr>
                <w:rFonts w:ascii="Times New Roman" w:hAnsi="Times New Roman"/>
                <w:sz w:val="24"/>
                <w:szCs w:val="24"/>
              </w:rPr>
              <w:t>Pilnveidot invaliditātes un arodslimību piešķiršanas un atlases kritērijus  ar arodslimību saistītās invaliditātes noteikšanai pēc funkcionālajiem rādītājiem</w:t>
            </w:r>
            <w:r w:rsidRPr="00165B90">
              <w:rPr>
                <w:rFonts w:ascii="Times New Roman" w:hAnsi="Times New Roman"/>
                <w:b/>
                <w:bCs/>
                <w:sz w:val="24"/>
                <w:szCs w:val="24"/>
              </w:rPr>
              <w:t xml:space="preserve"> </w:t>
            </w:r>
          </w:p>
          <w:p w14:paraId="3C68D433" w14:textId="7109A54F" w:rsidR="00194E9F" w:rsidRPr="00912085" w:rsidRDefault="00194E9F" w:rsidP="00194E9F">
            <w:pPr>
              <w:jc w:val="both"/>
              <w:rPr>
                <w:rFonts w:ascii="Times New Roman" w:hAnsi="Times New Roman"/>
                <w:bCs/>
                <w:i/>
                <w:iCs/>
                <w:sz w:val="24"/>
                <w:szCs w:val="24"/>
              </w:rPr>
            </w:pPr>
            <w:r w:rsidRPr="00912085">
              <w:rPr>
                <w:rFonts w:ascii="Times New Roman" w:hAnsi="Times New Roman"/>
                <w:i/>
                <w:iCs/>
                <w:sz w:val="24"/>
                <w:szCs w:val="24"/>
              </w:rPr>
              <w:t xml:space="preserve">Atbildīgās institūcijas: VM, </w:t>
            </w:r>
            <w:r>
              <w:rPr>
                <w:rFonts w:ascii="Times New Roman" w:hAnsi="Times New Roman"/>
                <w:i/>
                <w:iCs/>
                <w:sz w:val="24"/>
                <w:szCs w:val="24"/>
              </w:rPr>
              <w:t>VDEĀK.</w:t>
            </w:r>
          </w:p>
          <w:p w14:paraId="65E9ABF1" w14:textId="108C4D42" w:rsidR="00194E9F" w:rsidRPr="00912085" w:rsidRDefault="00194E9F" w:rsidP="00194E9F">
            <w:pPr>
              <w:jc w:val="both"/>
              <w:rPr>
                <w:rFonts w:ascii="Times New Roman" w:hAnsi="Times New Roman"/>
                <w:bCs/>
                <w:i/>
                <w:iCs/>
                <w:sz w:val="24"/>
                <w:szCs w:val="24"/>
              </w:rPr>
            </w:pPr>
            <w:r>
              <w:rPr>
                <w:rFonts w:ascii="Times New Roman" w:hAnsi="Times New Roman"/>
                <w:b/>
                <w:bCs/>
                <w:sz w:val="24"/>
                <w:szCs w:val="24"/>
              </w:rPr>
              <w:t>5.</w:t>
            </w:r>
            <w:r w:rsidRPr="00EA3E36">
              <w:rPr>
                <w:rFonts w:ascii="Times New Roman" w:hAnsi="Times New Roman"/>
                <w:sz w:val="24"/>
                <w:szCs w:val="24"/>
              </w:rPr>
              <w:t>Optimizēt vizuālās diagnostikas, neirofizioloģiskās un cita veida izmeklēšanu muguras un galvassāpju pacientiem, pārskatot kritērijus to nozīmēšanai steidzamā, paātrinātā un plānveida kārtā, mazinot nevajadzīgu diagnostisko kabinetu un speciālistu noslogojumu</w:t>
            </w:r>
            <w:r w:rsidRPr="00012E2F">
              <w:rPr>
                <w:rFonts w:ascii="Times New Roman" w:hAnsi="Times New Roman"/>
                <w:i/>
                <w:iCs/>
                <w:sz w:val="24"/>
                <w:szCs w:val="24"/>
              </w:rPr>
              <w:t xml:space="preserve"> </w:t>
            </w:r>
            <w:r w:rsidRPr="00912085">
              <w:rPr>
                <w:rFonts w:ascii="Times New Roman" w:hAnsi="Times New Roman"/>
                <w:i/>
                <w:iCs/>
                <w:sz w:val="24"/>
                <w:szCs w:val="24"/>
              </w:rPr>
              <w:t xml:space="preserve">Atbildīgās institūcijas: VM, </w:t>
            </w:r>
            <w:r>
              <w:rPr>
                <w:rFonts w:ascii="Times New Roman" w:hAnsi="Times New Roman"/>
                <w:i/>
                <w:iCs/>
                <w:sz w:val="24"/>
                <w:szCs w:val="24"/>
              </w:rPr>
              <w:t>NVD</w:t>
            </w:r>
            <w:r w:rsidRPr="00912085">
              <w:rPr>
                <w:rFonts w:ascii="Times New Roman" w:hAnsi="Times New Roman"/>
                <w:i/>
                <w:iCs/>
                <w:sz w:val="24"/>
                <w:szCs w:val="24"/>
              </w:rPr>
              <w:t xml:space="preserve">; Līdzatbildīgās institūcijas: </w:t>
            </w:r>
            <w:r w:rsidRPr="00912085">
              <w:rPr>
                <w:i/>
                <w:iCs/>
              </w:rPr>
              <w:t xml:space="preserve"> </w:t>
            </w:r>
            <w:r>
              <w:t xml:space="preserve"> </w:t>
            </w:r>
            <w:r w:rsidRPr="00E055E7">
              <w:rPr>
                <w:rFonts w:ascii="Times New Roman" w:hAnsi="Times New Roman"/>
                <w:i/>
                <w:iCs/>
                <w:sz w:val="24"/>
                <w:szCs w:val="24"/>
              </w:rPr>
              <w:t>NVO (profesionālās asociācijas)</w:t>
            </w:r>
            <w:r>
              <w:rPr>
                <w:rFonts w:ascii="Times New Roman" w:hAnsi="Times New Roman"/>
                <w:i/>
                <w:iCs/>
                <w:sz w:val="24"/>
                <w:szCs w:val="24"/>
              </w:rPr>
              <w:t>, ā</w:t>
            </w:r>
            <w:r w:rsidRPr="0067043E">
              <w:rPr>
                <w:rFonts w:ascii="Times New Roman" w:hAnsi="Times New Roman"/>
                <w:i/>
                <w:iCs/>
                <w:sz w:val="24"/>
                <w:szCs w:val="24"/>
              </w:rPr>
              <w:t>rstniecības iestādes</w:t>
            </w:r>
            <w:r>
              <w:rPr>
                <w:rFonts w:ascii="Times New Roman" w:hAnsi="Times New Roman"/>
                <w:i/>
                <w:iCs/>
                <w:sz w:val="24"/>
                <w:szCs w:val="24"/>
              </w:rPr>
              <w:t>.</w:t>
            </w:r>
          </w:p>
          <w:p w14:paraId="0B5C0F85" w14:textId="54ACED91" w:rsidR="00194E9F" w:rsidRPr="00EA3E36" w:rsidRDefault="00194E9F" w:rsidP="00194E9F">
            <w:pPr>
              <w:jc w:val="both"/>
              <w:rPr>
                <w:rFonts w:ascii="Times New Roman" w:hAnsi="Times New Roman"/>
                <w:sz w:val="24"/>
                <w:szCs w:val="24"/>
              </w:rPr>
            </w:pPr>
            <w:r>
              <w:rPr>
                <w:rFonts w:ascii="Times New Roman" w:hAnsi="Times New Roman"/>
                <w:b/>
                <w:bCs/>
                <w:sz w:val="24"/>
                <w:szCs w:val="24"/>
              </w:rPr>
              <w:t>6.</w:t>
            </w:r>
            <w:r w:rsidRPr="00EA3E36">
              <w:rPr>
                <w:rFonts w:ascii="Times New Roman" w:hAnsi="Times New Roman"/>
                <w:sz w:val="24"/>
                <w:szCs w:val="24"/>
              </w:rPr>
              <w:t>Uzlabot rehabilitācijas pakalpojumu pieejamību muguras sāpju pacientiem:</w:t>
            </w:r>
          </w:p>
          <w:p w14:paraId="65CC2919" w14:textId="77777777" w:rsidR="00194E9F" w:rsidRPr="00EA3E36" w:rsidRDefault="00194E9F" w:rsidP="00194E9F">
            <w:pPr>
              <w:jc w:val="both"/>
              <w:rPr>
                <w:rFonts w:ascii="Times New Roman" w:hAnsi="Times New Roman"/>
                <w:sz w:val="24"/>
                <w:szCs w:val="24"/>
              </w:rPr>
            </w:pPr>
            <w:r w:rsidRPr="00EA3E36">
              <w:rPr>
                <w:rFonts w:ascii="Times New Roman" w:hAnsi="Times New Roman"/>
                <w:sz w:val="24"/>
                <w:szCs w:val="24"/>
              </w:rPr>
              <w:t>- izstrādāt kritērijus un algoritmus pacientu atlasei ambulatorai, t.sk. dienas stacionāra un stacionārai rehabilitācijai</w:t>
            </w:r>
          </w:p>
          <w:p w14:paraId="64517E5E" w14:textId="77777777" w:rsidR="00194E9F" w:rsidRPr="00EA3E36" w:rsidRDefault="00194E9F" w:rsidP="00194E9F">
            <w:pPr>
              <w:jc w:val="both"/>
              <w:rPr>
                <w:rFonts w:ascii="Times New Roman" w:hAnsi="Times New Roman"/>
                <w:sz w:val="24"/>
                <w:szCs w:val="24"/>
              </w:rPr>
            </w:pPr>
            <w:r w:rsidRPr="00EA3E36">
              <w:rPr>
                <w:rFonts w:ascii="Times New Roman" w:hAnsi="Times New Roman"/>
                <w:sz w:val="24"/>
                <w:szCs w:val="24"/>
              </w:rPr>
              <w:t>- palielinot rehabilitācijas pakalpojumu apjomu un kapacitāti specializēti muguras sāpju pacientiem</w:t>
            </w:r>
          </w:p>
          <w:p w14:paraId="2569D7A2" w14:textId="77777777" w:rsidR="00194E9F" w:rsidRPr="00EA3E36" w:rsidRDefault="00194E9F" w:rsidP="00194E9F">
            <w:pPr>
              <w:jc w:val="both"/>
              <w:rPr>
                <w:rFonts w:ascii="Times New Roman" w:hAnsi="Times New Roman"/>
                <w:sz w:val="24"/>
                <w:szCs w:val="24"/>
              </w:rPr>
            </w:pPr>
            <w:r w:rsidRPr="00EA3E36">
              <w:rPr>
                <w:rFonts w:ascii="Times New Roman" w:hAnsi="Times New Roman"/>
                <w:sz w:val="24"/>
                <w:szCs w:val="24"/>
              </w:rPr>
              <w:t>- iekļaut rehabilitācijas pakalpojumus apmaksājamo manipulāciju sarakstā hronisko sāpju dienas stacionārā</w:t>
            </w:r>
          </w:p>
          <w:p w14:paraId="26F21FC1" w14:textId="77777777" w:rsidR="00194E9F" w:rsidRDefault="00194E9F" w:rsidP="00194E9F">
            <w:pPr>
              <w:jc w:val="both"/>
              <w:rPr>
                <w:rFonts w:ascii="Times New Roman" w:hAnsi="Times New Roman"/>
                <w:i/>
                <w:iCs/>
                <w:sz w:val="24"/>
                <w:szCs w:val="24"/>
              </w:rPr>
            </w:pPr>
            <w:r w:rsidRPr="00912085">
              <w:rPr>
                <w:rFonts w:ascii="Times New Roman" w:hAnsi="Times New Roman"/>
                <w:i/>
                <w:iCs/>
                <w:sz w:val="24"/>
                <w:szCs w:val="24"/>
              </w:rPr>
              <w:t xml:space="preserve">Atbildīgās institūcijas: VM, </w:t>
            </w:r>
            <w:r>
              <w:rPr>
                <w:rFonts w:ascii="Times New Roman" w:hAnsi="Times New Roman"/>
                <w:i/>
                <w:iCs/>
                <w:sz w:val="24"/>
                <w:szCs w:val="24"/>
              </w:rPr>
              <w:t>NVD</w:t>
            </w:r>
            <w:r w:rsidRPr="00912085">
              <w:rPr>
                <w:rFonts w:ascii="Times New Roman" w:hAnsi="Times New Roman"/>
                <w:i/>
                <w:iCs/>
                <w:sz w:val="24"/>
                <w:szCs w:val="24"/>
              </w:rPr>
              <w:t xml:space="preserve">; Līdzatbildīgās institūcijas: </w:t>
            </w:r>
            <w:r w:rsidRPr="00912085">
              <w:rPr>
                <w:i/>
                <w:iCs/>
              </w:rPr>
              <w:t xml:space="preserve"> </w:t>
            </w:r>
            <w:r>
              <w:t xml:space="preserve"> </w:t>
            </w:r>
            <w:r w:rsidRPr="00390981">
              <w:rPr>
                <w:rFonts w:ascii="Times New Roman" w:hAnsi="Times New Roman"/>
                <w:i/>
                <w:iCs/>
                <w:sz w:val="24"/>
                <w:szCs w:val="24"/>
              </w:rPr>
              <w:t>NVO (profesionālās asociācijas)</w:t>
            </w:r>
            <w:r>
              <w:rPr>
                <w:rFonts w:ascii="Times New Roman" w:hAnsi="Times New Roman"/>
                <w:i/>
                <w:iCs/>
                <w:sz w:val="24"/>
                <w:szCs w:val="24"/>
              </w:rPr>
              <w:t xml:space="preserve">, </w:t>
            </w:r>
            <w:r w:rsidRPr="00390981">
              <w:rPr>
                <w:rFonts w:ascii="Times New Roman" w:hAnsi="Times New Roman"/>
                <w:i/>
                <w:iCs/>
                <w:sz w:val="24"/>
                <w:szCs w:val="24"/>
              </w:rPr>
              <w:t>Rehabilitācijas iestādes?</w:t>
            </w:r>
          </w:p>
          <w:p w14:paraId="5AA081C3" w14:textId="155E507C" w:rsidR="00194E9F" w:rsidRPr="00EA3E36" w:rsidRDefault="00194E9F" w:rsidP="00194E9F">
            <w:pPr>
              <w:jc w:val="both"/>
              <w:rPr>
                <w:rFonts w:ascii="Times New Roman" w:hAnsi="Times New Roman" w:cs="Times New Roman"/>
                <w:sz w:val="24"/>
                <w:szCs w:val="24"/>
              </w:rPr>
            </w:pPr>
            <w:r>
              <w:rPr>
                <w:rFonts w:ascii="Times New Roman" w:hAnsi="Times New Roman" w:cs="Times New Roman"/>
                <w:b/>
                <w:bCs/>
                <w:sz w:val="24"/>
                <w:szCs w:val="24"/>
              </w:rPr>
              <w:t>7.</w:t>
            </w:r>
            <w:r w:rsidRPr="00EA3E36">
              <w:rPr>
                <w:rFonts w:ascii="Times New Roman" w:hAnsi="Times New Roman" w:cs="Times New Roman"/>
                <w:sz w:val="24"/>
                <w:szCs w:val="24"/>
              </w:rPr>
              <w:t>Nodrošināt uz pierādījumiem balstītu efektīvu medikamentu un citu terapijas metožu  pieejamību migrēnas, citu primāro galvassāpju un trigeminālās neiralģijas pacientiem:</w:t>
            </w:r>
          </w:p>
          <w:p w14:paraId="5A9F03C2" w14:textId="77777777" w:rsidR="00194E9F" w:rsidRPr="00EA3E36" w:rsidRDefault="00194E9F" w:rsidP="00194E9F">
            <w:pPr>
              <w:jc w:val="both"/>
              <w:rPr>
                <w:rFonts w:ascii="Times New Roman" w:hAnsi="Times New Roman" w:cs="Times New Roman"/>
                <w:sz w:val="24"/>
                <w:szCs w:val="24"/>
              </w:rPr>
            </w:pPr>
            <w:r w:rsidRPr="00EA3E36">
              <w:rPr>
                <w:rFonts w:ascii="Times New Roman" w:hAnsi="Times New Roman" w:cs="Times New Roman"/>
                <w:sz w:val="24"/>
                <w:szCs w:val="24"/>
              </w:rPr>
              <w:t>-iekļaut atsevišķu galvassāpju diagnozes (migrēna, grupālās un citas TAC)  kompensējamo medikamentu diagnožu sarakstā</w:t>
            </w:r>
          </w:p>
          <w:p w14:paraId="2160153A" w14:textId="77777777" w:rsidR="00194E9F" w:rsidRPr="00EA3E36" w:rsidRDefault="00194E9F" w:rsidP="00194E9F">
            <w:pPr>
              <w:jc w:val="both"/>
              <w:rPr>
                <w:rFonts w:ascii="Times New Roman" w:hAnsi="Times New Roman" w:cs="Times New Roman"/>
                <w:sz w:val="24"/>
                <w:szCs w:val="24"/>
              </w:rPr>
            </w:pPr>
            <w:r w:rsidRPr="00EA3E36">
              <w:rPr>
                <w:rFonts w:ascii="Times New Roman" w:hAnsi="Times New Roman" w:cs="Times New Roman"/>
                <w:sz w:val="24"/>
                <w:szCs w:val="24"/>
              </w:rPr>
              <w:t>-papildināt kompensējamo medikamentu sarakstu ar specifiskiem migrēnas un TAC terapijai (triptāni, CGRP bokatori)</w:t>
            </w:r>
          </w:p>
          <w:p w14:paraId="7E1B0D2F" w14:textId="77777777" w:rsidR="00194E9F" w:rsidRPr="00912085" w:rsidRDefault="00194E9F" w:rsidP="00194E9F">
            <w:pPr>
              <w:jc w:val="both"/>
              <w:rPr>
                <w:rFonts w:ascii="Times New Roman" w:hAnsi="Times New Roman"/>
                <w:bCs/>
                <w:i/>
                <w:iCs/>
                <w:sz w:val="24"/>
                <w:szCs w:val="24"/>
              </w:rPr>
            </w:pPr>
            <w:r w:rsidRPr="00912085">
              <w:rPr>
                <w:rFonts w:ascii="Times New Roman" w:hAnsi="Times New Roman"/>
                <w:i/>
                <w:iCs/>
                <w:sz w:val="24"/>
                <w:szCs w:val="24"/>
              </w:rPr>
              <w:t xml:space="preserve">Atbildīgās institūcijas: VM, </w:t>
            </w:r>
            <w:r>
              <w:rPr>
                <w:rFonts w:ascii="Times New Roman" w:hAnsi="Times New Roman"/>
                <w:i/>
                <w:iCs/>
                <w:sz w:val="24"/>
                <w:szCs w:val="24"/>
              </w:rPr>
              <w:t>NVD</w:t>
            </w:r>
            <w:r w:rsidRPr="00912085">
              <w:rPr>
                <w:rFonts w:ascii="Times New Roman" w:hAnsi="Times New Roman"/>
                <w:i/>
                <w:iCs/>
                <w:sz w:val="24"/>
                <w:szCs w:val="24"/>
              </w:rPr>
              <w:t xml:space="preserve">; Līdzatbildīgās institūcijas: </w:t>
            </w:r>
            <w:r w:rsidRPr="00912085">
              <w:rPr>
                <w:i/>
                <w:iCs/>
              </w:rPr>
              <w:t xml:space="preserve"> </w:t>
            </w:r>
            <w:r>
              <w:t xml:space="preserve"> </w:t>
            </w:r>
            <w:r w:rsidRPr="00E055E7">
              <w:rPr>
                <w:rFonts w:ascii="Times New Roman" w:hAnsi="Times New Roman"/>
                <w:i/>
                <w:iCs/>
                <w:sz w:val="24"/>
                <w:szCs w:val="24"/>
              </w:rPr>
              <w:t>NVO (profesionālās asociācijas)</w:t>
            </w:r>
            <w:r>
              <w:rPr>
                <w:rFonts w:ascii="Times New Roman" w:hAnsi="Times New Roman"/>
                <w:i/>
                <w:iCs/>
                <w:sz w:val="24"/>
                <w:szCs w:val="24"/>
              </w:rPr>
              <w:t>, ZVA?</w:t>
            </w:r>
          </w:p>
          <w:p w14:paraId="4306DAB4" w14:textId="35E874B6" w:rsidR="00194E9F" w:rsidRPr="00EA3E36" w:rsidRDefault="00194E9F" w:rsidP="00194E9F">
            <w:pPr>
              <w:jc w:val="both"/>
              <w:rPr>
                <w:rFonts w:ascii="Times New Roman" w:hAnsi="Times New Roman" w:cs="Times New Roman"/>
                <w:sz w:val="24"/>
                <w:szCs w:val="24"/>
              </w:rPr>
            </w:pPr>
            <w:r>
              <w:rPr>
                <w:rFonts w:ascii="Times New Roman" w:hAnsi="Times New Roman"/>
                <w:b/>
                <w:bCs/>
                <w:sz w:val="24"/>
                <w:szCs w:val="24"/>
              </w:rPr>
              <w:t>8.</w:t>
            </w:r>
            <w:r w:rsidRPr="00EA3E36">
              <w:rPr>
                <w:rFonts w:ascii="Times New Roman" w:hAnsi="Times New Roman"/>
                <w:sz w:val="24"/>
                <w:szCs w:val="24"/>
              </w:rPr>
              <w:t>Nodrošināt specifisko mazinvazīvo sāpju terapijas metožu pieejamību multidisciplināras aprūpes ietvaros muguras un galvassāpju pacientiem:</w:t>
            </w:r>
          </w:p>
          <w:p w14:paraId="79010647" w14:textId="77777777" w:rsidR="00194E9F" w:rsidRPr="00EA3E36" w:rsidRDefault="00194E9F" w:rsidP="00194E9F">
            <w:pPr>
              <w:jc w:val="both"/>
              <w:rPr>
                <w:rFonts w:ascii="Times New Roman" w:hAnsi="Times New Roman"/>
                <w:sz w:val="24"/>
                <w:szCs w:val="24"/>
              </w:rPr>
            </w:pPr>
            <w:r w:rsidRPr="00EA3E36">
              <w:rPr>
                <w:rFonts w:ascii="Times New Roman" w:hAnsi="Times New Roman"/>
                <w:sz w:val="24"/>
                <w:szCs w:val="24"/>
              </w:rPr>
              <w:t xml:space="preserve">-mazinvazīvo sāpju terapijas metožu (epidurālo un fasešu locītavu blokādes vizuālajā kontrolē, radiofrekvences un krioablācijas metodes, botulīna toksīna injekcijas, neiromodulācijas un neirostimulācijas metodes) iekļaušana valsts apmaksājamo manipulāciju sarakstā </w:t>
            </w:r>
          </w:p>
          <w:p w14:paraId="375AB84C" w14:textId="77777777" w:rsidR="00194E9F" w:rsidRPr="00EA3E36" w:rsidRDefault="00194E9F" w:rsidP="00194E9F">
            <w:pPr>
              <w:jc w:val="both"/>
              <w:rPr>
                <w:rFonts w:ascii="Times New Roman" w:hAnsi="Times New Roman"/>
                <w:sz w:val="24"/>
                <w:szCs w:val="24"/>
              </w:rPr>
            </w:pPr>
            <w:r w:rsidRPr="00EA3E36">
              <w:rPr>
                <w:rFonts w:ascii="Times New Roman" w:hAnsi="Times New Roman"/>
                <w:sz w:val="24"/>
                <w:szCs w:val="24"/>
              </w:rPr>
              <w:t xml:space="preserve">-veicināt atbilstošo medicīnisko tehnoloģiju apstiprināšanu un algoloģijā izmantojamās tehnoloģijas izdalīt kā atsevišķu sadaļu kopējā sarakstā </w:t>
            </w:r>
          </w:p>
          <w:p w14:paraId="2E5D01AB" w14:textId="77777777" w:rsidR="00194E9F" w:rsidRPr="00EA3E36" w:rsidRDefault="00194E9F" w:rsidP="00194E9F">
            <w:pPr>
              <w:jc w:val="both"/>
              <w:rPr>
                <w:rFonts w:ascii="Times New Roman" w:hAnsi="Times New Roman"/>
                <w:sz w:val="24"/>
                <w:szCs w:val="24"/>
              </w:rPr>
            </w:pPr>
            <w:r w:rsidRPr="00EA3E36">
              <w:rPr>
                <w:rFonts w:ascii="Times New Roman" w:hAnsi="Times New Roman"/>
                <w:sz w:val="24"/>
                <w:szCs w:val="24"/>
              </w:rPr>
              <w:t>-izdalīt kā atsevišķu sadaļu valsts  apmaksājamo manipulāciju sarakstā algoloģijas pakalpojumus, t.sk. mazinvazīvos</w:t>
            </w:r>
          </w:p>
          <w:p w14:paraId="4115D097" w14:textId="77777777" w:rsidR="00194E9F" w:rsidRPr="00EA3E36" w:rsidRDefault="00194E9F" w:rsidP="00194E9F">
            <w:pPr>
              <w:jc w:val="both"/>
              <w:rPr>
                <w:rFonts w:ascii="Times New Roman" w:hAnsi="Times New Roman"/>
                <w:sz w:val="24"/>
                <w:szCs w:val="24"/>
              </w:rPr>
            </w:pPr>
            <w:r w:rsidRPr="00EA3E36">
              <w:rPr>
                <w:rFonts w:ascii="Times New Roman" w:hAnsi="Times New Roman"/>
                <w:sz w:val="24"/>
                <w:szCs w:val="24"/>
              </w:rPr>
              <w:t xml:space="preserve">-veicināt sāpju aprūpes vienību (multimodālo klīniku, dienas stacionāru, specializēto centru) tīkla attīstību, realizējot NVD apmaksāto medicīnas? iestāžu un privāto partnerību un tādējādi uzlabojot sāpju aprūpes pieejamību </w:t>
            </w:r>
          </w:p>
          <w:p w14:paraId="7CF01807" w14:textId="77777777" w:rsidR="00194E9F" w:rsidRPr="00912085" w:rsidRDefault="00194E9F" w:rsidP="00194E9F">
            <w:pPr>
              <w:jc w:val="both"/>
              <w:rPr>
                <w:rFonts w:ascii="Times New Roman" w:hAnsi="Times New Roman"/>
                <w:bCs/>
                <w:i/>
                <w:iCs/>
                <w:sz w:val="24"/>
                <w:szCs w:val="24"/>
              </w:rPr>
            </w:pPr>
            <w:r w:rsidRPr="00912085">
              <w:rPr>
                <w:rFonts w:ascii="Times New Roman" w:hAnsi="Times New Roman"/>
                <w:i/>
                <w:iCs/>
                <w:sz w:val="24"/>
                <w:szCs w:val="24"/>
              </w:rPr>
              <w:t xml:space="preserve">Atbildīgās institūcijas: VM, </w:t>
            </w:r>
            <w:r>
              <w:rPr>
                <w:rFonts w:ascii="Times New Roman" w:hAnsi="Times New Roman"/>
                <w:i/>
                <w:iCs/>
                <w:sz w:val="24"/>
                <w:szCs w:val="24"/>
              </w:rPr>
              <w:t>NVD</w:t>
            </w:r>
            <w:r w:rsidRPr="00912085">
              <w:rPr>
                <w:rFonts w:ascii="Times New Roman" w:hAnsi="Times New Roman"/>
                <w:i/>
                <w:iCs/>
                <w:sz w:val="24"/>
                <w:szCs w:val="24"/>
              </w:rPr>
              <w:t xml:space="preserve">; Līdzatbildīgās institūcijas: </w:t>
            </w:r>
            <w:r w:rsidRPr="00912085">
              <w:rPr>
                <w:i/>
                <w:iCs/>
              </w:rPr>
              <w:t xml:space="preserve"> </w:t>
            </w:r>
            <w:r>
              <w:t xml:space="preserve"> </w:t>
            </w:r>
            <w:r w:rsidRPr="00E055E7">
              <w:rPr>
                <w:rFonts w:ascii="Times New Roman" w:hAnsi="Times New Roman"/>
                <w:i/>
                <w:iCs/>
                <w:sz w:val="24"/>
                <w:szCs w:val="24"/>
              </w:rPr>
              <w:t>NVO (profesionālās asociācijas)</w:t>
            </w:r>
            <w:r>
              <w:rPr>
                <w:rFonts w:ascii="Times New Roman" w:hAnsi="Times New Roman"/>
                <w:bCs/>
                <w:i/>
                <w:iCs/>
                <w:sz w:val="24"/>
                <w:szCs w:val="24"/>
              </w:rPr>
              <w:t xml:space="preserve">, </w:t>
            </w:r>
            <w:r w:rsidRPr="005E00F8">
              <w:rPr>
                <w:rFonts w:ascii="Times New Roman" w:hAnsi="Times New Roman"/>
                <w:bCs/>
                <w:i/>
                <w:iCs/>
                <w:sz w:val="24"/>
                <w:szCs w:val="24"/>
              </w:rPr>
              <w:t>Sāpju vienības</w:t>
            </w:r>
            <w:r>
              <w:rPr>
                <w:rFonts w:ascii="Times New Roman" w:hAnsi="Times New Roman"/>
                <w:bCs/>
                <w:i/>
                <w:iCs/>
                <w:sz w:val="24"/>
                <w:szCs w:val="24"/>
              </w:rPr>
              <w:t xml:space="preserve">, </w:t>
            </w:r>
            <w:r w:rsidRPr="005E00F8">
              <w:rPr>
                <w:rFonts w:ascii="Times New Roman" w:hAnsi="Times New Roman"/>
                <w:bCs/>
                <w:i/>
                <w:iCs/>
                <w:sz w:val="24"/>
                <w:szCs w:val="24"/>
              </w:rPr>
              <w:t>Ārstniecības iestādes</w:t>
            </w:r>
            <w:r>
              <w:rPr>
                <w:rFonts w:ascii="Times New Roman" w:hAnsi="Times New Roman"/>
                <w:bCs/>
                <w:i/>
                <w:iCs/>
                <w:sz w:val="24"/>
                <w:szCs w:val="24"/>
              </w:rPr>
              <w:t>.</w:t>
            </w:r>
          </w:p>
          <w:p w14:paraId="3503CF2B" w14:textId="7EA1F99E" w:rsidR="00194E9F" w:rsidRPr="00C21B24" w:rsidRDefault="00194E9F" w:rsidP="00194E9F">
            <w:pPr>
              <w:jc w:val="both"/>
              <w:rPr>
                <w:rFonts w:ascii="Times New Roman" w:hAnsi="Times New Roman"/>
                <w:i/>
                <w:iCs/>
                <w:sz w:val="24"/>
                <w:szCs w:val="24"/>
              </w:rPr>
            </w:pPr>
          </w:p>
        </w:tc>
        <w:tc>
          <w:tcPr>
            <w:tcW w:w="2071" w:type="dxa"/>
            <w:gridSpan w:val="2"/>
          </w:tcPr>
          <w:p w14:paraId="0919144F" w14:textId="6601F0AC" w:rsidR="00194E9F" w:rsidRPr="00F0684D"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Daļēji</w:t>
            </w:r>
            <w:r w:rsidRPr="00F0684D">
              <w:rPr>
                <w:rFonts w:ascii="Times New Roman" w:hAnsi="Times New Roman" w:cs="Times New Roman"/>
                <w:b/>
                <w:bCs/>
                <w:sz w:val="24"/>
                <w:szCs w:val="24"/>
              </w:rPr>
              <w:t xml:space="preserve"> ņemts vērā</w:t>
            </w:r>
          </w:p>
          <w:p w14:paraId="664D7857" w14:textId="77777777" w:rsidR="00194E9F" w:rsidRDefault="00194E9F" w:rsidP="00194E9F">
            <w:pPr>
              <w:jc w:val="both"/>
              <w:rPr>
                <w:rFonts w:ascii="Times New Roman" w:hAnsi="Times New Roman" w:cs="Times New Roman"/>
                <w:b/>
                <w:bCs/>
                <w:color w:val="FF0000"/>
                <w:sz w:val="24"/>
                <w:szCs w:val="24"/>
              </w:rPr>
            </w:pPr>
          </w:p>
          <w:p w14:paraId="6E2F795D" w14:textId="3C70BEB1" w:rsidR="00194E9F" w:rsidRPr="002C32DE" w:rsidRDefault="00194E9F" w:rsidP="00194E9F">
            <w:pPr>
              <w:jc w:val="both"/>
              <w:rPr>
                <w:rFonts w:ascii="Times New Roman" w:hAnsi="Times New Roman" w:cs="Times New Roman"/>
                <w:b/>
                <w:bCs/>
                <w:color w:val="FF0000"/>
                <w:sz w:val="24"/>
                <w:szCs w:val="24"/>
              </w:rPr>
            </w:pPr>
          </w:p>
        </w:tc>
        <w:tc>
          <w:tcPr>
            <w:tcW w:w="3685" w:type="dxa"/>
          </w:tcPr>
          <w:p w14:paraId="7E5149A2" w14:textId="40815398"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5.1.3. uzdevums paredz i</w:t>
            </w:r>
            <w:r w:rsidRPr="00525757">
              <w:rPr>
                <w:rFonts w:ascii="Times New Roman" w:hAnsi="Times New Roman" w:cs="Times New Roman"/>
                <w:sz w:val="24"/>
                <w:szCs w:val="24"/>
              </w:rPr>
              <w:t>eviest kvalitātes indikatorus, uz starptautiski atzītām vadlīnijām profesionāļu izstrādātus klīniskos algoritmus un klīniskos pacientu ceļus veselības aprūpē un  adaptēt starptautiski atzītas vadlīnijas, nodrošinot to pieejamību digitālā formātā gan ārstniecības personām, gan sabiedrībai un veikt klīnisko algoritmu un klīnisko ceļu ieviešanas monitoringu</w:t>
            </w:r>
            <w:r w:rsidRPr="00D25F91">
              <w:rPr>
                <w:rFonts w:ascii="Times New Roman" w:hAnsi="Times New Roman" w:cs="Times New Roman"/>
                <w:sz w:val="24"/>
                <w:szCs w:val="24"/>
              </w:rPr>
              <w:t>.</w:t>
            </w:r>
          </w:p>
          <w:p w14:paraId="2D5120A3" w14:textId="77777777" w:rsidR="00194E9F" w:rsidRDefault="00194E9F" w:rsidP="00194E9F">
            <w:pPr>
              <w:jc w:val="both"/>
            </w:pPr>
            <w:r w:rsidRPr="009E5B45">
              <w:rPr>
                <w:rFonts w:ascii="Times New Roman" w:hAnsi="Times New Roman" w:cs="Times New Roman"/>
                <w:sz w:val="24"/>
                <w:szCs w:val="24"/>
              </w:rPr>
              <w:t xml:space="preserve">3.1.4. sadaļā “Uzlabot kompensējamo zāļu un medicīnas ierīču pieejamību”  ir norādīts uzdevums: </w:t>
            </w:r>
            <w:r w:rsidRPr="009E5B45">
              <w:rPr>
                <w:rFonts w:ascii="Times New Roman" w:hAnsi="Times New Roman" w:cs="Times New Roman"/>
                <w:color w:val="000000"/>
                <w:sz w:val="24"/>
                <w:szCs w:val="24"/>
                <w:shd w:val="clear" w:color="auto" w:fill="FFFFFF"/>
              </w:rPr>
              <w:t>“</w:t>
            </w:r>
            <w:r w:rsidRPr="009E5B45">
              <w:rPr>
                <w:rStyle w:val="normaltextrun"/>
                <w:rFonts w:ascii="Times New Roman" w:hAnsi="Times New Roman" w:cs="Times New Roman"/>
                <w:color w:val="000000"/>
                <w:sz w:val="24"/>
                <w:szCs w:val="24"/>
                <w:shd w:val="clear" w:color="auto" w:fill="FFFFFF"/>
              </w:rPr>
              <w:t>Paplašināt </w:t>
            </w:r>
            <w:r w:rsidRPr="009E5B45">
              <w:rPr>
                <w:rStyle w:val="findhit"/>
                <w:rFonts w:ascii="Times New Roman" w:hAnsi="Times New Roman" w:cs="Times New Roman"/>
                <w:color w:val="000000"/>
                <w:sz w:val="24"/>
                <w:szCs w:val="24"/>
                <w:shd w:val="clear" w:color="auto" w:fill="FFFFFF"/>
              </w:rPr>
              <w:t>kompensēj</w:t>
            </w:r>
            <w:r w:rsidRPr="009E5B45">
              <w:rPr>
                <w:rStyle w:val="normaltextrun"/>
                <w:rFonts w:ascii="Times New Roman" w:hAnsi="Times New Roman" w:cs="Times New Roman"/>
                <w:color w:val="000000"/>
                <w:sz w:val="24"/>
                <w:szCs w:val="24"/>
                <w:shd w:val="clear" w:color="auto" w:fill="FFFFFF"/>
              </w:rPr>
              <w:t>amo medikamentu un medicīnisko ierīču sarakstu”,</w:t>
            </w:r>
            <w:r w:rsidRPr="009E5B45">
              <w:rPr>
                <w:rStyle w:val="eop"/>
                <w:rFonts w:ascii="Times New Roman" w:hAnsi="Times New Roman" w:cs="Times New Roman"/>
                <w:color w:val="000000"/>
                <w:sz w:val="24"/>
                <w:szCs w:val="24"/>
                <w:shd w:val="clear" w:color="auto" w:fill="FFFFFF"/>
              </w:rPr>
              <w:t> plānojot tam nepieciešamo finansējumu</w:t>
            </w:r>
            <w:r>
              <w:rPr>
                <w:rStyle w:val="eop"/>
                <w:rFonts w:ascii="Times New Roman" w:hAnsi="Times New Roman" w:cs="Times New Roman"/>
                <w:color w:val="000000"/>
                <w:sz w:val="24"/>
                <w:szCs w:val="24"/>
                <w:shd w:val="clear" w:color="auto" w:fill="FFFFFF"/>
              </w:rPr>
              <w:t>.</w:t>
            </w:r>
          </w:p>
          <w:p w14:paraId="51F0FCD8" w14:textId="14557408" w:rsidR="00194E9F" w:rsidRPr="00EF4EFB" w:rsidRDefault="00194E9F" w:rsidP="00194E9F">
            <w:pPr>
              <w:jc w:val="both"/>
              <w:rPr>
                <w:rFonts w:ascii="Times New Roman" w:hAnsi="Times New Roman" w:cs="Times New Roman"/>
                <w:sz w:val="24"/>
                <w:szCs w:val="24"/>
              </w:rPr>
            </w:pPr>
            <w:r w:rsidRPr="00EF4EFB">
              <w:rPr>
                <w:rFonts w:ascii="Times New Roman" w:hAnsi="Times New Roman" w:cs="Times New Roman"/>
                <w:sz w:val="24"/>
                <w:szCs w:val="24"/>
              </w:rPr>
              <w:t>Pamatnostādnēs iekļauts jauns pasākums:</w:t>
            </w:r>
          </w:p>
          <w:p w14:paraId="532B6786" w14:textId="77777777" w:rsidR="00194E9F" w:rsidRPr="00341EC5" w:rsidRDefault="00194E9F" w:rsidP="00194E9F">
            <w:pPr>
              <w:jc w:val="both"/>
              <w:rPr>
                <w:rFonts w:ascii="Times New Roman" w:hAnsi="Times New Roman" w:cs="Times New Roman"/>
                <w:sz w:val="24"/>
                <w:szCs w:val="24"/>
              </w:rPr>
            </w:pPr>
            <w:r w:rsidRPr="00341EC5">
              <w:rPr>
                <w:rFonts w:ascii="Times New Roman" w:hAnsi="Times New Roman" w:cs="Times New Roman"/>
                <w:sz w:val="24"/>
                <w:szCs w:val="24"/>
              </w:rPr>
              <w:t xml:space="preserve">Pilnveidot muguras sāpju un galvassāpju pacientu veselības aprūpi, </w:t>
            </w:r>
            <w:r>
              <w:rPr>
                <w:rFonts w:ascii="Times New Roman" w:hAnsi="Times New Roman" w:cs="Times New Roman"/>
                <w:sz w:val="24"/>
                <w:szCs w:val="24"/>
              </w:rPr>
              <w:t xml:space="preserve">lai </w:t>
            </w:r>
            <w:r w:rsidRPr="00341EC5">
              <w:rPr>
                <w:rFonts w:ascii="Times New Roman" w:hAnsi="Times New Roman" w:cs="Times New Roman"/>
                <w:sz w:val="24"/>
                <w:szCs w:val="24"/>
              </w:rPr>
              <w:t>saglabāt</w:t>
            </w:r>
            <w:r>
              <w:rPr>
                <w:rFonts w:ascii="Times New Roman" w:hAnsi="Times New Roman" w:cs="Times New Roman"/>
                <w:sz w:val="24"/>
                <w:szCs w:val="24"/>
              </w:rPr>
              <w:t>u</w:t>
            </w:r>
            <w:r w:rsidRPr="00341EC5">
              <w:rPr>
                <w:rFonts w:ascii="Times New Roman" w:hAnsi="Times New Roman" w:cs="Times New Roman"/>
                <w:sz w:val="24"/>
                <w:szCs w:val="24"/>
              </w:rPr>
              <w:t xml:space="preserve"> darbspējas un mazināt</w:t>
            </w:r>
            <w:r>
              <w:rPr>
                <w:rFonts w:ascii="Times New Roman" w:hAnsi="Times New Roman" w:cs="Times New Roman"/>
                <w:sz w:val="24"/>
                <w:szCs w:val="24"/>
              </w:rPr>
              <w:t>u</w:t>
            </w:r>
            <w:r w:rsidRPr="00341EC5">
              <w:rPr>
                <w:rFonts w:ascii="Times New Roman" w:hAnsi="Times New Roman" w:cs="Times New Roman"/>
                <w:sz w:val="24"/>
                <w:szCs w:val="24"/>
              </w:rPr>
              <w:t xml:space="preserve"> invaliditātes riskus.</w:t>
            </w:r>
          </w:p>
          <w:p w14:paraId="2E4FCF56" w14:textId="49B8D760" w:rsidR="00194E9F" w:rsidRPr="0080249E" w:rsidRDefault="00194E9F" w:rsidP="00194E9F">
            <w:pPr>
              <w:jc w:val="both"/>
              <w:rPr>
                <w:rFonts w:ascii="Times New Roman" w:hAnsi="Times New Roman" w:cs="Times New Roman"/>
                <w:b/>
                <w:bCs/>
                <w:sz w:val="24"/>
                <w:szCs w:val="24"/>
              </w:rPr>
            </w:pPr>
          </w:p>
        </w:tc>
      </w:tr>
      <w:tr w:rsidR="00194E9F" w:rsidRPr="00960165" w14:paraId="6A31A687" w14:textId="77777777" w:rsidTr="001150CE">
        <w:trPr>
          <w:trHeight w:val="983"/>
        </w:trPr>
        <w:tc>
          <w:tcPr>
            <w:tcW w:w="846" w:type="dxa"/>
          </w:tcPr>
          <w:p w14:paraId="18AA1D5C" w14:textId="0BB1801E"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502.</w:t>
            </w:r>
          </w:p>
        </w:tc>
        <w:tc>
          <w:tcPr>
            <w:tcW w:w="1559" w:type="dxa"/>
            <w:gridSpan w:val="2"/>
            <w:shd w:val="clear" w:color="auto" w:fill="FFFFFF" w:themeFill="background1"/>
          </w:tcPr>
          <w:p w14:paraId="51350CDD" w14:textId="3F4C4822" w:rsidR="00194E9F" w:rsidRPr="002E430B" w:rsidRDefault="00194E9F" w:rsidP="00194E9F">
            <w:pPr>
              <w:jc w:val="both"/>
              <w:rPr>
                <w:rFonts w:ascii="Times New Roman" w:hAnsi="Times New Roman" w:cs="Times New Roman"/>
                <w:sz w:val="24"/>
                <w:szCs w:val="24"/>
              </w:rPr>
            </w:pPr>
            <w:r w:rsidRPr="005C6C03">
              <w:rPr>
                <w:rFonts w:ascii="Times New Roman" w:hAnsi="Times New Roman" w:cs="Times New Roman"/>
                <w:sz w:val="24"/>
                <w:szCs w:val="24"/>
              </w:rPr>
              <w:t>Finanšu ministrija 13595/2020</w:t>
            </w:r>
          </w:p>
        </w:tc>
        <w:tc>
          <w:tcPr>
            <w:tcW w:w="6009" w:type="dxa"/>
            <w:gridSpan w:val="2"/>
            <w:shd w:val="clear" w:color="auto" w:fill="FFFFFF" w:themeFill="background1"/>
          </w:tcPr>
          <w:p w14:paraId="6C78225B" w14:textId="77777777" w:rsidR="00194E9F" w:rsidRPr="005C6C03" w:rsidRDefault="00194E9F" w:rsidP="00194E9F">
            <w:pPr>
              <w:jc w:val="both"/>
              <w:rPr>
                <w:rFonts w:ascii="Times New Roman" w:eastAsia="Calibri" w:hAnsi="Times New Roman" w:cs="Times New Roman"/>
                <w:sz w:val="24"/>
                <w:szCs w:val="24"/>
              </w:rPr>
            </w:pPr>
            <w:r w:rsidRPr="005C6C03">
              <w:rPr>
                <w:rFonts w:ascii="Times New Roman" w:eastAsia="Calibri" w:hAnsi="Times New Roman" w:cs="Times New Roman"/>
                <w:sz w:val="24"/>
                <w:szCs w:val="24"/>
              </w:rPr>
              <w:t>Lūdzam precizēt pamatnostādņu projektu, svītrojot Finanšu ministriju kā līdzatbildīgo institūciju:</w:t>
            </w:r>
          </w:p>
          <w:p w14:paraId="57CAED60" w14:textId="77777777" w:rsidR="00194E9F" w:rsidRPr="005C6C03" w:rsidRDefault="00194E9F" w:rsidP="00194E9F">
            <w:pPr>
              <w:jc w:val="both"/>
              <w:rPr>
                <w:rFonts w:ascii="Times New Roman" w:eastAsia="Calibri" w:hAnsi="Times New Roman" w:cs="Times New Roman"/>
                <w:sz w:val="24"/>
                <w:szCs w:val="24"/>
              </w:rPr>
            </w:pPr>
            <w:r w:rsidRPr="005C6C03">
              <w:rPr>
                <w:rFonts w:ascii="Times New Roman" w:eastAsia="Calibri" w:hAnsi="Times New Roman" w:cs="Times New Roman"/>
                <w:sz w:val="24"/>
                <w:szCs w:val="24"/>
              </w:rPr>
              <w:t xml:space="preserve">pie 3.2. uzdevuma “Veselības aprūpes pakalpojumu koordinēšana un pēctecība” 3.2.1.1., 3.2.1.5., 3.2.1.6., 3.2.2.1., 3.2.3.3.-3.2.3.5., 3.2.3.8., 3.2.4.1., 3.2.4.3.-3.2.4.6., 3.2.5.1.-3.2.5.4., 3.2.6.1., 3.2.6.5.apakšuzdevuma. </w:t>
            </w:r>
          </w:p>
          <w:p w14:paraId="7B3B6E32" w14:textId="77777777" w:rsidR="00194E9F" w:rsidRDefault="00194E9F" w:rsidP="00194E9F">
            <w:pPr>
              <w:jc w:val="both"/>
              <w:rPr>
                <w:rFonts w:ascii="Times New Roman" w:hAnsi="Times New Roman"/>
                <w:bCs/>
                <w:sz w:val="24"/>
                <w:szCs w:val="24"/>
              </w:rPr>
            </w:pPr>
          </w:p>
        </w:tc>
        <w:tc>
          <w:tcPr>
            <w:tcW w:w="2071" w:type="dxa"/>
            <w:gridSpan w:val="2"/>
            <w:shd w:val="clear" w:color="auto" w:fill="auto"/>
          </w:tcPr>
          <w:p w14:paraId="31FF744B" w14:textId="630E37E9" w:rsidR="00194E9F" w:rsidRPr="0080249E" w:rsidRDefault="00194E9F" w:rsidP="00194E9F">
            <w:pPr>
              <w:jc w:val="both"/>
              <w:rPr>
                <w:rFonts w:ascii="Times New Roman" w:hAnsi="Times New Roman" w:cs="Times New Roman"/>
                <w:b/>
                <w:bCs/>
                <w:color w:val="FF0000"/>
                <w:sz w:val="24"/>
                <w:szCs w:val="24"/>
              </w:rPr>
            </w:pPr>
            <w:r w:rsidRPr="00442F5B">
              <w:rPr>
                <w:rFonts w:ascii="Times New Roman" w:hAnsi="Times New Roman" w:cs="Times New Roman"/>
                <w:b/>
                <w:bCs/>
                <w:sz w:val="24"/>
                <w:szCs w:val="24"/>
              </w:rPr>
              <w:t>Nav ņemts vērā</w:t>
            </w:r>
          </w:p>
        </w:tc>
        <w:tc>
          <w:tcPr>
            <w:tcW w:w="3685" w:type="dxa"/>
          </w:tcPr>
          <w:p w14:paraId="301D2C1A" w14:textId="78F7FDA2" w:rsidR="00194E9F" w:rsidRPr="00442F5B" w:rsidRDefault="00194E9F" w:rsidP="00194E9F">
            <w:pPr>
              <w:jc w:val="both"/>
              <w:rPr>
                <w:rFonts w:ascii="Times New Roman" w:hAnsi="Times New Roman" w:cs="Times New Roman"/>
                <w:sz w:val="24"/>
                <w:szCs w:val="24"/>
              </w:rPr>
            </w:pPr>
            <w:r w:rsidRPr="00442F5B">
              <w:rPr>
                <w:rFonts w:ascii="Times New Roman" w:hAnsi="Times New Roman" w:cs="Times New Roman"/>
                <w:sz w:val="24"/>
                <w:szCs w:val="24"/>
              </w:rPr>
              <w:t>Nav atbalstāms, jo pasākumi nav īstenojami bez finansējuma.</w:t>
            </w:r>
          </w:p>
        </w:tc>
      </w:tr>
      <w:tr w:rsidR="00194E9F" w:rsidRPr="002F42DA" w14:paraId="35AEECF0" w14:textId="77777777" w:rsidTr="001150CE">
        <w:trPr>
          <w:trHeight w:val="3717"/>
        </w:trPr>
        <w:tc>
          <w:tcPr>
            <w:tcW w:w="846" w:type="dxa"/>
          </w:tcPr>
          <w:p w14:paraId="5BBC640D" w14:textId="67F73106" w:rsidR="00194E9F" w:rsidRPr="002F42DA"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503.</w:t>
            </w:r>
          </w:p>
        </w:tc>
        <w:tc>
          <w:tcPr>
            <w:tcW w:w="1559" w:type="dxa"/>
            <w:gridSpan w:val="2"/>
          </w:tcPr>
          <w:p w14:paraId="55D55162" w14:textId="77777777" w:rsidR="00194E9F" w:rsidRPr="002F42DA" w:rsidRDefault="00194E9F" w:rsidP="00194E9F">
            <w:pPr>
              <w:jc w:val="both"/>
              <w:rPr>
                <w:rFonts w:ascii="Times New Roman" w:hAnsi="Times New Roman" w:cs="Times New Roman"/>
                <w:color w:val="000000" w:themeColor="text1"/>
                <w:sz w:val="24"/>
                <w:szCs w:val="24"/>
              </w:rPr>
            </w:pPr>
            <w:r w:rsidRPr="002F42DA">
              <w:rPr>
                <w:rFonts w:ascii="Times New Roman" w:hAnsi="Times New Roman" w:cs="Times New Roman"/>
                <w:color w:val="000000" w:themeColor="text1"/>
                <w:sz w:val="24"/>
                <w:szCs w:val="24"/>
              </w:rPr>
              <w:t>Dace Rezeberga</w:t>
            </w:r>
          </w:p>
          <w:p w14:paraId="6557262E" w14:textId="2EF254CE" w:rsidR="00194E9F" w:rsidRPr="002F42DA" w:rsidRDefault="00194E9F" w:rsidP="00194E9F">
            <w:pPr>
              <w:jc w:val="both"/>
              <w:rPr>
                <w:rFonts w:ascii="Times New Roman" w:hAnsi="Times New Roman" w:cs="Times New Roman"/>
                <w:color w:val="000000" w:themeColor="text1"/>
                <w:sz w:val="24"/>
                <w:szCs w:val="24"/>
              </w:rPr>
            </w:pPr>
            <w:r w:rsidRPr="002F42DA">
              <w:rPr>
                <w:rFonts w:ascii="Times New Roman" w:hAnsi="Times New Roman" w:cs="Times New Roman"/>
                <w:color w:val="000000" w:themeColor="text1"/>
                <w:sz w:val="24"/>
                <w:szCs w:val="24"/>
              </w:rPr>
              <w:t xml:space="preserve">VM ginekoloģijas un dzemdniecības galvenā speciāliste </w:t>
            </w:r>
          </w:p>
        </w:tc>
        <w:tc>
          <w:tcPr>
            <w:tcW w:w="6009" w:type="dxa"/>
            <w:gridSpan w:val="2"/>
          </w:tcPr>
          <w:p w14:paraId="59A74B44" w14:textId="77777777" w:rsidR="00194E9F" w:rsidRPr="002F42DA" w:rsidRDefault="00194E9F" w:rsidP="00194E9F">
            <w:pPr>
              <w:jc w:val="both"/>
              <w:rPr>
                <w:rFonts w:ascii="Times New Roman" w:hAnsi="Times New Roman" w:cs="Times New Roman"/>
                <w:color w:val="000000" w:themeColor="text1"/>
                <w:sz w:val="24"/>
                <w:szCs w:val="24"/>
              </w:rPr>
            </w:pPr>
            <w:r w:rsidRPr="002F42DA">
              <w:rPr>
                <w:rFonts w:ascii="Times New Roman" w:hAnsi="Times New Roman" w:cs="Times New Roman"/>
                <w:color w:val="000000" w:themeColor="text1"/>
                <w:sz w:val="24"/>
                <w:szCs w:val="24"/>
              </w:rPr>
              <w:t>Priekšlikumi:</w:t>
            </w:r>
          </w:p>
          <w:p w14:paraId="5B609C49" w14:textId="213C369F" w:rsidR="00194E9F" w:rsidRPr="004A7C3C" w:rsidRDefault="00194E9F" w:rsidP="00194E9F">
            <w:pPr>
              <w:jc w:val="both"/>
              <w:rPr>
                <w:rFonts w:ascii="Times New Roman" w:eastAsia="Times New Roman" w:hAnsi="Times New Roman" w:cs="Times New Roman"/>
                <w:color w:val="000000" w:themeColor="text1"/>
                <w:sz w:val="24"/>
                <w:szCs w:val="24"/>
                <w:lang w:eastAsia="lv-LV"/>
              </w:rPr>
            </w:pPr>
            <w:r w:rsidRPr="002F42DA">
              <w:rPr>
                <w:rFonts w:ascii="Times New Roman" w:eastAsia="Times New Roman" w:hAnsi="Times New Roman" w:cs="Times New Roman"/>
                <w:color w:val="000000" w:themeColor="text1"/>
                <w:sz w:val="24"/>
                <w:szCs w:val="24"/>
                <w:lang w:eastAsia="lv-LV"/>
              </w:rPr>
              <w:t xml:space="preserve">3.2. </w:t>
            </w:r>
            <w:r>
              <w:rPr>
                <w:rFonts w:ascii="Times New Roman" w:eastAsia="Times New Roman" w:hAnsi="Times New Roman" w:cs="Times New Roman"/>
                <w:color w:val="000000" w:themeColor="text1"/>
                <w:sz w:val="24"/>
                <w:szCs w:val="24"/>
                <w:lang w:eastAsia="lv-LV"/>
              </w:rPr>
              <w:t>rīcības apakšvirzienu p</w:t>
            </w:r>
            <w:r w:rsidRPr="002F42DA">
              <w:rPr>
                <w:rFonts w:ascii="Times New Roman" w:eastAsia="Times New Roman" w:hAnsi="Times New Roman" w:cs="Times New Roman"/>
                <w:color w:val="000000" w:themeColor="text1"/>
                <w:sz w:val="24"/>
                <w:szCs w:val="24"/>
                <w:lang w:eastAsia="lv-LV"/>
              </w:rPr>
              <w:t>apildināt ar jaunu uzdevumu: Paplašināt ģimenes ārsta komandu ar vecmāti, tādējādi stiprinot reproduktīvās veselības pakalpojumu sniegšanu primārās aprūpes līmenī – veselas grūtnieces novērošanu, dzemdes kakla skrīninga veikšanu, ģimenes plānošanas pakalpojmu pieejamības veicināšanu, nedēļnieces un jaundzimušā atbalstu, tajā skaitā krūts zīdīšanas jautājumos.</w:t>
            </w:r>
          </w:p>
        </w:tc>
        <w:tc>
          <w:tcPr>
            <w:tcW w:w="2071" w:type="dxa"/>
            <w:gridSpan w:val="2"/>
          </w:tcPr>
          <w:p w14:paraId="245873BD" w14:textId="4F01C91C" w:rsidR="00194E9F" w:rsidRPr="002F42DA" w:rsidRDefault="00194E9F" w:rsidP="00194E9F">
            <w:pPr>
              <w:jc w:val="both"/>
              <w:rPr>
                <w:rFonts w:ascii="Times New Roman" w:hAnsi="Times New Roman" w:cs="Times New Roman"/>
                <w:b/>
                <w:bCs/>
                <w:color w:val="000000" w:themeColor="text1"/>
                <w:sz w:val="24"/>
                <w:szCs w:val="24"/>
              </w:rPr>
            </w:pPr>
            <w:r w:rsidRPr="00720445">
              <w:rPr>
                <w:rFonts w:ascii="Times New Roman" w:hAnsi="Times New Roman" w:cs="Times New Roman"/>
                <w:b/>
                <w:bCs/>
                <w:color w:val="000000" w:themeColor="text1"/>
                <w:sz w:val="24"/>
                <w:szCs w:val="24"/>
              </w:rPr>
              <w:t>Nav ņemts vērā</w:t>
            </w:r>
          </w:p>
        </w:tc>
        <w:tc>
          <w:tcPr>
            <w:tcW w:w="3685" w:type="dxa"/>
          </w:tcPr>
          <w:p w14:paraId="705CDD9E" w14:textId="34118C3B" w:rsidR="00194E9F" w:rsidRPr="00442F5B" w:rsidRDefault="00194E9F" w:rsidP="00194E9F">
            <w:pPr>
              <w:jc w:val="both"/>
              <w:rPr>
                <w:rFonts w:ascii="Times New Roman" w:hAnsi="Times New Roman" w:cs="Times New Roman"/>
                <w:color w:val="000000" w:themeColor="text1"/>
                <w:sz w:val="24"/>
                <w:szCs w:val="24"/>
              </w:rPr>
            </w:pPr>
            <w:r w:rsidRPr="00442F5B">
              <w:rPr>
                <w:rFonts w:ascii="Times New Roman" w:hAnsi="Times New Roman" w:cs="Times New Roman"/>
                <w:color w:val="000000" w:themeColor="text1"/>
                <w:sz w:val="24"/>
                <w:szCs w:val="24"/>
              </w:rPr>
              <w:t>Jau šobrīd vecmāte ir primārās veselības aprūpes komandā.</w:t>
            </w:r>
          </w:p>
        </w:tc>
      </w:tr>
      <w:tr w:rsidR="00194E9F" w:rsidRPr="00960165" w14:paraId="3A7BBEDF" w14:textId="77777777" w:rsidTr="001150CE">
        <w:trPr>
          <w:trHeight w:val="983"/>
        </w:trPr>
        <w:tc>
          <w:tcPr>
            <w:tcW w:w="846" w:type="dxa"/>
          </w:tcPr>
          <w:p w14:paraId="11A3BA22" w14:textId="07D62C00" w:rsidR="00194E9F" w:rsidRPr="00196B88" w:rsidRDefault="00194E9F" w:rsidP="00194E9F">
            <w:pPr>
              <w:jc w:val="both"/>
              <w:rPr>
                <w:rFonts w:ascii="Times New Roman" w:hAnsi="Times New Roman" w:cs="Times New Roman"/>
                <w:sz w:val="24"/>
                <w:szCs w:val="24"/>
              </w:rPr>
            </w:pPr>
            <w:r>
              <w:rPr>
                <w:rFonts w:ascii="Times New Roman" w:hAnsi="Times New Roman" w:cs="Times New Roman"/>
                <w:sz w:val="24"/>
                <w:szCs w:val="24"/>
              </w:rPr>
              <w:t>504.</w:t>
            </w:r>
          </w:p>
        </w:tc>
        <w:tc>
          <w:tcPr>
            <w:tcW w:w="1559" w:type="dxa"/>
            <w:gridSpan w:val="2"/>
          </w:tcPr>
          <w:p w14:paraId="08730C37" w14:textId="03859BA5" w:rsidR="00194E9F" w:rsidRDefault="00194E9F" w:rsidP="00194E9F">
            <w:pPr>
              <w:jc w:val="both"/>
              <w:rPr>
                <w:rFonts w:ascii="Times New Roman" w:hAnsi="Times New Roman" w:cs="Times New Roman"/>
                <w:sz w:val="24"/>
                <w:szCs w:val="24"/>
              </w:rPr>
            </w:pPr>
            <w:r w:rsidRPr="00E77495">
              <w:rPr>
                <w:rFonts w:ascii="Times New Roman" w:hAnsi="Times New Roman" w:cs="Times New Roman"/>
                <w:sz w:val="24"/>
                <w:szCs w:val="24"/>
              </w:rPr>
              <w:t>Latvijas universitātes Klīniskās un profilaktiskās medicīnas institūts (13451/2020)</w:t>
            </w:r>
          </w:p>
          <w:p w14:paraId="51285CA1" w14:textId="77777777" w:rsidR="00194E9F" w:rsidRPr="00196B88" w:rsidRDefault="00194E9F" w:rsidP="00194E9F">
            <w:pPr>
              <w:jc w:val="both"/>
              <w:rPr>
                <w:rFonts w:ascii="Times New Roman" w:hAnsi="Times New Roman" w:cs="Times New Roman"/>
                <w:i/>
                <w:iCs/>
                <w:color w:val="1F4E79" w:themeColor="accent5" w:themeShade="80"/>
                <w:sz w:val="24"/>
                <w:szCs w:val="24"/>
              </w:rPr>
            </w:pPr>
          </w:p>
        </w:tc>
        <w:tc>
          <w:tcPr>
            <w:tcW w:w="6009" w:type="dxa"/>
            <w:gridSpan w:val="2"/>
          </w:tcPr>
          <w:p w14:paraId="40A85D57" w14:textId="77777777" w:rsidR="00194E9F" w:rsidRPr="00FC5975" w:rsidRDefault="00194E9F" w:rsidP="00194E9F">
            <w:pPr>
              <w:jc w:val="both"/>
              <w:rPr>
                <w:rFonts w:ascii="Times New Roman" w:hAnsi="Times New Roman" w:cs="Times New Roman"/>
                <w:sz w:val="24"/>
                <w:szCs w:val="24"/>
              </w:rPr>
            </w:pPr>
            <w:r w:rsidRPr="00FC5975">
              <w:rPr>
                <w:rFonts w:ascii="Times New Roman" w:hAnsi="Times New Roman" w:cs="Times New Roman"/>
                <w:sz w:val="24"/>
                <w:szCs w:val="24"/>
              </w:rPr>
              <w:t>Ņemot vērā faktu, ka veiksmīga onkoloģijas pakalpojuma un onkoprofilakses pakalpojuma sniegšanai nepieciešama veiksmīga un regulāra koordinācija ne tikai starp dažādām medicīnas iestādēm, bet arī dažādu ministriju un valsts iestāžau starpā, ierosinu 3.2. rīcības apakšvirzienam pievienot papildus sadaļu. Starpinstitucionāla sadarbība ir nepieciešama jebkuras no Vēža misijas 13 rekomendāciju ieviešanai, jo īpaši 4. rekomendācijas (Vēža skrīnings), 5. rekomendācijas (Personalizēta medicīna), kā arī 8. rekomendācijas (Digitāls pacientu datu centrs) realizēšanai. Jāatzīmē arī, ka ES kopējās aktivitātes CanCon gala dokumentā norādīta nepieciešamība papildus datiem  jaunu skrīninga metožu ieviešamai, par paraugu minot Latvijā uzsākto pētījumu GISTAR (www.gistar.eu), un rekomendējot nepieciešamību šo pētījumu attīstīt.</w:t>
            </w:r>
          </w:p>
          <w:p w14:paraId="1611B7C3" w14:textId="77777777" w:rsidR="00194E9F" w:rsidRDefault="00194E9F" w:rsidP="00194E9F">
            <w:pPr>
              <w:jc w:val="both"/>
              <w:rPr>
                <w:rFonts w:ascii="Times New Roman" w:hAnsi="Times New Roman" w:cs="Times New Roman"/>
                <w:sz w:val="24"/>
                <w:szCs w:val="24"/>
              </w:rPr>
            </w:pPr>
            <w:r w:rsidRPr="00FC5975">
              <w:rPr>
                <w:rFonts w:ascii="Times New Roman" w:hAnsi="Times New Roman" w:cs="Times New Roman"/>
                <w:sz w:val="24"/>
                <w:szCs w:val="24"/>
              </w:rPr>
              <w:t>Jāatzīmē arī būtiskā loma pozitīvai ar onkoloģiju saistīto jautājumu komunicēšanai ar sabiedrību (Vēža Misijas 13. rekomendācija); tālab uzskatu par nepieciešamu to izvērst atsevišķa uzdevuma formā</w:t>
            </w:r>
            <w:r>
              <w:rPr>
                <w:rFonts w:ascii="Times New Roman" w:hAnsi="Times New Roman" w:cs="Times New Roman"/>
                <w:sz w:val="24"/>
                <w:szCs w:val="24"/>
              </w:rPr>
              <w:t>:</w:t>
            </w:r>
          </w:p>
          <w:p w14:paraId="40C36F8F" w14:textId="77777777" w:rsidR="00194E9F" w:rsidRDefault="00194E9F" w:rsidP="00194E9F">
            <w:pPr>
              <w:jc w:val="both"/>
              <w:rPr>
                <w:rFonts w:ascii="Times New Roman" w:hAnsi="Times New Roman" w:cs="Times New Roman"/>
                <w:sz w:val="24"/>
                <w:szCs w:val="24"/>
              </w:rPr>
            </w:pPr>
          </w:p>
          <w:p w14:paraId="249B91E0" w14:textId="77777777" w:rsidR="00194E9F" w:rsidRDefault="00194E9F" w:rsidP="00194E9F">
            <w:pPr>
              <w:jc w:val="both"/>
              <w:rPr>
                <w:rFonts w:ascii="Times New Roman" w:hAnsi="Times New Roman" w:cs="Times New Roman"/>
                <w:b/>
                <w:bCs/>
                <w:sz w:val="24"/>
                <w:szCs w:val="24"/>
              </w:rPr>
            </w:pPr>
            <w:r w:rsidRPr="000576A0">
              <w:rPr>
                <w:rFonts w:ascii="Times New Roman" w:hAnsi="Times New Roman" w:cs="Times New Roman"/>
                <w:b/>
                <w:bCs/>
                <w:sz w:val="24"/>
                <w:szCs w:val="24"/>
              </w:rPr>
              <w:t>3.2.7.</w:t>
            </w:r>
            <w:r w:rsidRPr="000576A0">
              <w:rPr>
                <w:rFonts w:ascii="Times New Roman" w:hAnsi="Times New Roman" w:cs="Times New Roman"/>
                <w:b/>
                <w:bCs/>
                <w:sz w:val="24"/>
                <w:szCs w:val="24"/>
              </w:rPr>
              <w:tab/>
              <w:t>Nodrošināt onkoloģijas un onkoprofilakses pakalpojuma koordinēšanu un ilgtspēju:</w:t>
            </w:r>
          </w:p>
          <w:p w14:paraId="7F37F871" w14:textId="77777777" w:rsidR="00194E9F" w:rsidRPr="00526F32" w:rsidRDefault="00194E9F" w:rsidP="00194E9F">
            <w:pPr>
              <w:jc w:val="both"/>
              <w:rPr>
                <w:rFonts w:ascii="Times New Roman" w:hAnsi="Times New Roman" w:cs="Times New Roman"/>
                <w:sz w:val="24"/>
                <w:szCs w:val="24"/>
              </w:rPr>
            </w:pPr>
            <w:r w:rsidRPr="000576A0">
              <w:rPr>
                <w:rFonts w:ascii="Times New Roman" w:hAnsi="Times New Roman" w:cs="Times New Roman"/>
                <w:sz w:val="24"/>
                <w:szCs w:val="24"/>
              </w:rPr>
              <w:t xml:space="preserve">3.2.7.1. </w:t>
            </w:r>
            <w:r w:rsidRPr="009E3A87">
              <w:rPr>
                <w:rFonts w:ascii="Times New Roman" w:hAnsi="Times New Roman" w:cs="Times New Roman"/>
                <w:sz w:val="24"/>
                <w:szCs w:val="24"/>
              </w:rPr>
              <w:t xml:space="preserve">Attīstīt Vēža pacientu digitālu datu centru, nodrošinot iespēju pacientiem un vēzi pārslimojušajiem deponēt savus datus šajā datu bāzē un </w:t>
            </w:r>
            <w:r w:rsidRPr="00526F32">
              <w:rPr>
                <w:rFonts w:ascii="Times New Roman" w:hAnsi="Times New Roman" w:cs="Times New Roman"/>
                <w:sz w:val="24"/>
                <w:szCs w:val="24"/>
              </w:rPr>
              <w:t>dalīties ar datu bāzē esošajiem datiem.</w:t>
            </w:r>
            <w:r w:rsidRPr="00526F32">
              <w:rPr>
                <w:rFonts w:ascii="Times New Roman" w:hAnsi="Times New Roman" w:cs="Times New Roman"/>
                <w:bCs/>
                <w:sz w:val="24"/>
                <w:szCs w:val="24"/>
              </w:rPr>
              <w:t xml:space="preserve"> Izpildes termiņš (gads): 2021.-2027. Atbildīgā institūcija: </w:t>
            </w:r>
            <w:r>
              <w:rPr>
                <w:rFonts w:ascii="Times New Roman" w:hAnsi="Times New Roman" w:cs="Times New Roman"/>
                <w:bCs/>
                <w:sz w:val="24"/>
                <w:szCs w:val="24"/>
              </w:rPr>
              <w:t xml:space="preserve">VARAM, </w:t>
            </w:r>
            <w:r w:rsidRPr="00526F32">
              <w:rPr>
                <w:rFonts w:ascii="Times New Roman" w:hAnsi="Times New Roman" w:cs="Times New Roman"/>
                <w:bCs/>
                <w:sz w:val="24"/>
                <w:szCs w:val="24"/>
              </w:rPr>
              <w:t xml:space="preserve">VM; Līdzatbildīgās institūcijas:  </w:t>
            </w:r>
            <w:r w:rsidRPr="00363016">
              <w:rPr>
                <w:rFonts w:ascii="Times New Roman" w:hAnsi="Times New Roman" w:cs="Times New Roman"/>
                <w:bCs/>
                <w:sz w:val="24"/>
                <w:szCs w:val="24"/>
              </w:rPr>
              <w:t>LU, RAKUS, BKUS, BMC, RSU, citas medicīnas iestādes</w:t>
            </w:r>
            <w:r>
              <w:rPr>
                <w:rFonts w:ascii="Times New Roman" w:hAnsi="Times New Roman" w:cs="Times New Roman"/>
                <w:bCs/>
                <w:sz w:val="24"/>
                <w:szCs w:val="24"/>
              </w:rPr>
              <w:t>.</w:t>
            </w:r>
          </w:p>
          <w:p w14:paraId="2142FE7D" w14:textId="77777777" w:rsidR="00194E9F" w:rsidRPr="00526F32" w:rsidRDefault="00194E9F" w:rsidP="00194E9F">
            <w:pPr>
              <w:jc w:val="both"/>
              <w:rPr>
                <w:rFonts w:ascii="Times New Roman" w:hAnsi="Times New Roman" w:cs="Times New Roman"/>
                <w:sz w:val="24"/>
                <w:szCs w:val="24"/>
              </w:rPr>
            </w:pPr>
          </w:p>
          <w:p w14:paraId="38269672" w14:textId="77777777" w:rsidR="00194E9F" w:rsidRPr="009E3A87"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3.2.7.2. </w:t>
            </w:r>
            <w:r w:rsidRPr="009E3A87">
              <w:rPr>
                <w:rFonts w:ascii="Times New Roman" w:hAnsi="Times New Roman" w:cs="Times New Roman"/>
                <w:sz w:val="24"/>
                <w:szCs w:val="24"/>
              </w:rPr>
              <w:t>Izveidot lielajos datos bāzētu caurmēra vēža riska Latvijas  populācijas iedzīvotāju grupas modeli, par pamatu izmantojot GISTAR iekļauto pacientu kohortu</w:t>
            </w:r>
            <w:r>
              <w:rPr>
                <w:rFonts w:ascii="Times New Roman" w:hAnsi="Times New Roman" w:cs="Times New Roman"/>
                <w:sz w:val="24"/>
                <w:szCs w:val="24"/>
              </w:rPr>
              <w:t xml:space="preserve">. </w:t>
            </w:r>
            <w:r w:rsidRPr="00526F32">
              <w:rPr>
                <w:rFonts w:ascii="Times New Roman" w:hAnsi="Times New Roman" w:cs="Times New Roman"/>
                <w:bCs/>
                <w:sz w:val="24"/>
                <w:szCs w:val="24"/>
              </w:rPr>
              <w:t xml:space="preserve">Izpildes termiņš (gads): 2021.-2027. Atbildīgā institūcija: VM; Līdzatbildīgās institūcijas:  </w:t>
            </w:r>
            <w:r>
              <w:rPr>
                <w:rFonts w:ascii="Times New Roman" w:eastAsia="Times New Roman" w:hAnsi="Times New Roman" w:cs="Times New Roman"/>
                <w:color w:val="000000" w:themeColor="text1"/>
                <w:sz w:val="24"/>
                <w:szCs w:val="24"/>
                <w:lang w:eastAsia="lv-LV"/>
              </w:rPr>
              <w:t>LU, BMC, medicīnas iestādes.</w:t>
            </w:r>
          </w:p>
          <w:p w14:paraId="3B6653EE" w14:textId="77777777" w:rsidR="00194E9F" w:rsidRPr="009E3A87" w:rsidRDefault="00194E9F" w:rsidP="00194E9F">
            <w:pPr>
              <w:jc w:val="both"/>
              <w:rPr>
                <w:rFonts w:ascii="Times New Roman" w:hAnsi="Times New Roman" w:cs="Times New Roman"/>
                <w:sz w:val="24"/>
                <w:szCs w:val="24"/>
              </w:rPr>
            </w:pPr>
          </w:p>
          <w:p w14:paraId="5FAE93FF" w14:textId="77777777" w:rsidR="00194E9F" w:rsidRPr="009E3A87"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3.2.7.3. </w:t>
            </w:r>
            <w:r w:rsidRPr="009E3A87">
              <w:rPr>
                <w:rFonts w:ascii="Times New Roman" w:hAnsi="Times New Roman" w:cs="Times New Roman"/>
                <w:sz w:val="24"/>
                <w:szCs w:val="24"/>
              </w:rPr>
              <w:t>Regulāras konsultācijas un komunikācijas nodrošināšana ar iedzīvotājiem un pacientu organizācijām saistībā ar vēža ārstēšanas un profilakses aktivitātēm</w:t>
            </w:r>
            <w:r>
              <w:rPr>
                <w:rFonts w:ascii="Times New Roman" w:hAnsi="Times New Roman" w:cs="Times New Roman"/>
                <w:sz w:val="24"/>
                <w:szCs w:val="24"/>
              </w:rPr>
              <w:t xml:space="preserve">. </w:t>
            </w:r>
            <w:r w:rsidRPr="00526F32">
              <w:rPr>
                <w:rFonts w:ascii="Times New Roman" w:hAnsi="Times New Roman" w:cs="Times New Roman"/>
                <w:bCs/>
                <w:sz w:val="24"/>
                <w:szCs w:val="24"/>
              </w:rPr>
              <w:t xml:space="preserve">Izpildes termiņš (gads): 2021.-2027. Atbildīgā institūcija: </w:t>
            </w:r>
            <w:r>
              <w:rPr>
                <w:rFonts w:ascii="Times New Roman" w:hAnsi="Times New Roman" w:cs="Times New Roman"/>
                <w:bCs/>
                <w:sz w:val="24"/>
                <w:szCs w:val="24"/>
              </w:rPr>
              <w:t>SPKC</w:t>
            </w:r>
            <w:r w:rsidRPr="00526F32">
              <w:rPr>
                <w:rFonts w:ascii="Times New Roman" w:hAnsi="Times New Roman" w:cs="Times New Roman"/>
                <w:bCs/>
                <w:sz w:val="24"/>
                <w:szCs w:val="24"/>
              </w:rPr>
              <w:t xml:space="preserve">; Līdzatbildīgās institūcijas:  </w:t>
            </w:r>
            <w:r>
              <w:rPr>
                <w:rFonts w:ascii="Times New Roman" w:eastAsia="Times New Roman" w:hAnsi="Times New Roman" w:cs="Times New Roman"/>
                <w:color w:val="000000" w:themeColor="text1"/>
                <w:sz w:val="24"/>
                <w:szCs w:val="24"/>
                <w:lang w:eastAsia="lv-LV"/>
              </w:rPr>
              <w:t>Medicīnas iestādes, pētniecības organizācijas.</w:t>
            </w:r>
          </w:p>
          <w:p w14:paraId="477082DD" w14:textId="77777777" w:rsidR="00194E9F" w:rsidRPr="000576A0" w:rsidRDefault="00194E9F" w:rsidP="00194E9F">
            <w:pPr>
              <w:jc w:val="both"/>
              <w:rPr>
                <w:rFonts w:ascii="Times New Roman" w:hAnsi="Times New Roman" w:cs="Times New Roman"/>
                <w:sz w:val="24"/>
                <w:szCs w:val="24"/>
              </w:rPr>
            </w:pPr>
          </w:p>
          <w:p w14:paraId="147661C2" w14:textId="77777777" w:rsidR="00194E9F" w:rsidRPr="00196B88" w:rsidRDefault="00194E9F" w:rsidP="00194E9F">
            <w:pPr>
              <w:jc w:val="both"/>
              <w:rPr>
                <w:rFonts w:ascii="Times New Roman" w:hAnsi="Times New Roman" w:cs="Times New Roman"/>
                <w:i/>
                <w:iCs/>
                <w:color w:val="1F4E79" w:themeColor="accent5" w:themeShade="80"/>
                <w:sz w:val="24"/>
                <w:szCs w:val="24"/>
              </w:rPr>
            </w:pPr>
          </w:p>
        </w:tc>
        <w:tc>
          <w:tcPr>
            <w:tcW w:w="2071" w:type="dxa"/>
            <w:gridSpan w:val="2"/>
          </w:tcPr>
          <w:p w14:paraId="1C911E14" w14:textId="35D72E60" w:rsidR="00194E9F" w:rsidRPr="00196B88" w:rsidRDefault="00194E9F" w:rsidP="00194E9F">
            <w:pPr>
              <w:jc w:val="both"/>
              <w:rPr>
                <w:rFonts w:ascii="Times New Roman" w:hAnsi="Times New Roman" w:cs="Times New Roman"/>
                <w:b/>
                <w:bCs/>
                <w:color w:val="FF0000"/>
                <w:sz w:val="24"/>
                <w:szCs w:val="24"/>
                <w:highlight w:val="yellow"/>
              </w:rPr>
            </w:pPr>
            <w:r w:rsidRPr="25E74AD8">
              <w:rPr>
                <w:rFonts w:ascii="Times New Roman" w:hAnsi="Times New Roman" w:cs="Times New Roman"/>
                <w:b/>
                <w:bCs/>
                <w:sz w:val="24"/>
                <w:szCs w:val="24"/>
              </w:rPr>
              <w:t>Nav ņemts vērā</w:t>
            </w:r>
          </w:p>
        </w:tc>
        <w:tc>
          <w:tcPr>
            <w:tcW w:w="3685" w:type="dxa"/>
          </w:tcPr>
          <w:p w14:paraId="1B1AF590"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Jautājumi tiks skatīts  jaunā onkoloģijas plāna 2022.-2024. gadam izstrādes ietvaros. </w:t>
            </w:r>
          </w:p>
          <w:p w14:paraId="744B633C" w14:textId="77777777" w:rsidR="00194E9F" w:rsidRPr="00960165"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Vienlaikus informējam, ka pašreiz ir uzsākts darbs Veselības ministrijas onkoloģijas domnīcā ar mērķi onkoloģijas jomā ieskicēt galvenos rīcības virzienus, definēt sasniedzamos mērķus un konkrētus uzdevumus (rezultātus), nodrošinot uzdevumu savstarpējo saikni.</w:t>
            </w:r>
          </w:p>
          <w:p w14:paraId="063BAD80" w14:textId="77777777" w:rsidR="00194E9F" w:rsidRPr="0080249E" w:rsidRDefault="00194E9F" w:rsidP="00194E9F">
            <w:pPr>
              <w:jc w:val="both"/>
              <w:rPr>
                <w:rFonts w:ascii="Times New Roman" w:hAnsi="Times New Roman" w:cs="Times New Roman"/>
                <w:b/>
                <w:bCs/>
                <w:sz w:val="24"/>
                <w:szCs w:val="24"/>
              </w:rPr>
            </w:pPr>
          </w:p>
        </w:tc>
      </w:tr>
      <w:tr w:rsidR="00194E9F" w:rsidRPr="00960165" w14:paraId="21BFC995" w14:textId="77777777" w:rsidTr="00C4492C">
        <w:trPr>
          <w:trHeight w:val="983"/>
        </w:trPr>
        <w:tc>
          <w:tcPr>
            <w:tcW w:w="2405" w:type="dxa"/>
            <w:gridSpan w:val="3"/>
            <w:shd w:val="clear" w:color="auto" w:fill="auto"/>
          </w:tcPr>
          <w:p w14:paraId="66469936" w14:textId="5C09303A" w:rsidR="00194E9F" w:rsidRPr="00960165"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832628E" w14:textId="77777777" w:rsidR="00194E9F" w:rsidRPr="00BB2CA3" w:rsidRDefault="00194E9F" w:rsidP="00194E9F">
            <w:pP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 xml:space="preserve">Par 3.2.1. uzdevumu “STIPRINĀT PRIMĀRO VESELĪBAS APRŪPI, UZLABOT TĀS KVALITĀTI UN PIEEJAMĪBU” </w:t>
            </w:r>
          </w:p>
          <w:p w14:paraId="582BC209" w14:textId="77777777" w:rsidR="00194E9F" w:rsidRPr="00960165" w:rsidRDefault="00194E9F" w:rsidP="00194E9F">
            <w:pPr>
              <w:jc w:val="both"/>
              <w:rPr>
                <w:rFonts w:ascii="Times New Roman" w:hAnsi="Times New Roman" w:cs="Times New Roman"/>
                <w:sz w:val="24"/>
                <w:szCs w:val="24"/>
              </w:rPr>
            </w:pPr>
          </w:p>
        </w:tc>
      </w:tr>
      <w:tr w:rsidR="00194E9F" w:rsidRPr="00960165" w14:paraId="51091162" w14:textId="77777777" w:rsidTr="001150CE">
        <w:trPr>
          <w:trHeight w:val="983"/>
        </w:trPr>
        <w:tc>
          <w:tcPr>
            <w:tcW w:w="846" w:type="dxa"/>
            <w:shd w:val="clear" w:color="auto" w:fill="FFFFFF" w:themeFill="background1"/>
          </w:tcPr>
          <w:p w14:paraId="7654652E" w14:textId="47E4531F"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505.</w:t>
            </w:r>
          </w:p>
        </w:tc>
        <w:tc>
          <w:tcPr>
            <w:tcW w:w="1559" w:type="dxa"/>
            <w:gridSpan w:val="2"/>
            <w:shd w:val="clear" w:color="auto" w:fill="FFFFFF" w:themeFill="background1"/>
          </w:tcPr>
          <w:p w14:paraId="64335819" w14:textId="77777777" w:rsidR="00194E9F" w:rsidRPr="00767D35" w:rsidRDefault="00194E9F" w:rsidP="00194E9F">
            <w:pPr>
              <w:jc w:val="both"/>
              <w:rPr>
                <w:rFonts w:ascii="Times New Roman" w:hAnsi="Times New Roman" w:cs="Times New Roman"/>
                <w:sz w:val="24"/>
                <w:szCs w:val="24"/>
              </w:rPr>
            </w:pPr>
            <w:r w:rsidRPr="00767D35">
              <w:rPr>
                <w:rFonts w:ascii="Times New Roman" w:hAnsi="Times New Roman" w:cs="Times New Roman"/>
                <w:sz w:val="24"/>
                <w:szCs w:val="24"/>
              </w:rPr>
              <w:t>Latvijas Ginekologu un dzemdību speciālistu asociācija</w:t>
            </w:r>
          </w:p>
          <w:p w14:paraId="3730F911" w14:textId="77777777" w:rsidR="00194E9F" w:rsidRDefault="00194E9F" w:rsidP="00194E9F">
            <w:pPr>
              <w:jc w:val="both"/>
              <w:rPr>
                <w:rFonts w:ascii="Times New Roman" w:hAnsi="Times New Roman" w:cs="Times New Roman"/>
                <w:sz w:val="24"/>
                <w:szCs w:val="24"/>
              </w:rPr>
            </w:pPr>
            <w:r w:rsidRPr="003159DF">
              <w:rPr>
                <w:rFonts w:ascii="Times New Roman" w:hAnsi="Times New Roman" w:cs="Times New Roman"/>
                <w:sz w:val="24"/>
                <w:szCs w:val="24"/>
              </w:rPr>
              <w:t>13786/2020</w:t>
            </w:r>
            <w:r>
              <w:rPr>
                <w:rFonts w:ascii="Times New Roman" w:hAnsi="Times New Roman" w:cs="Times New Roman"/>
                <w:sz w:val="24"/>
                <w:szCs w:val="24"/>
              </w:rPr>
              <w:t xml:space="preserve"> </w:t>
            </w:r>
          </w:p>
          <w:p w14:paraId="1EBA82CF" w14:textId="6D0D6D8F" w:rsidR="00194E9F" w:rsidRPr="003159D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BF7F5A">
              <w:rPr>
                <w:rFonts w:ascii="Times New Roman" w:hAnsi="Times New Roman" w:cs="Times New Roman"/>
                <w:sz w:val="24"/>
                <w:szCs w:val="24"/>
              </w:rPr>
              <w:t xml:space="preserve"> Sabiedrības veselības institūts (DVS  13490/2020)</w:t>
            </w:r>
          </w:p>
        </w:tc>
        <w:tc>
          <w:tcPr>
            <w:tcW w:w="6009" w:type="dxa"/>
            <w:gridSpan w:val="2"/>
            <w:shd w:val="clear" w:color="auto" w:fill="FFFFFF" w:themeFill="background1"/>
          </w:tcPr>
          <w:p w14:paraId="743904A8" w14:textId="2C552E64" w:rsidR="00194E9F" w:rsidRPr="00200CAA" w:rsidRDefault="00194E9F" w:rsidP="00194E9F">
            <w:pPr>
              <w:jc w:val="both"/>
              <w:rPr>
                <w:rFonts w:ascii="Times New Roman" w:eastAsia="Times New Roman" w:hAnsi="Times New Roman" w:cs="Times New Roman"/>
                <w:color w:val="000000" w:themeColor="text1"/>
                <w:sz w:val="24"/>
                <w:szCs w:val="24"/>
                <w:lang w:eastAsia="lv-LV"/>
              </w:rPr>
            </w:pPr>
            <w:r w:rsidRPr="00200CAA">
              <w:rPr>
                <w:rFonts w:ascii="Times New Roman" w:eastAsia="Times New Roman" w:hAnsi="Times New Roman" w:cs="Times New Roman"/>
                <w:color w:val="000000" w:themeColor="text1"/>
                <w:sz w:val="24"/>
                <w:szCs w:val="24"/>
                <w:lang w:eastAsia="lv-LV"/>
              </w:rPr>
              <w:t xml:space="preserve">3.2.1. sadaļā </w:t>
            </w:r>
            <w:bookmarkStart w:id="30" w:name="_Hlk62980995"/>
            <w:r w:rsidRPr="00200CAA">
              <w:rPr>
                <w:rFonts w:ascii="Times New Roman" w:eastAsia="Times New Roman" w:hAnsi="Times New Roman" w:cs="Times New Roman"/>
                <w:color w:val="000000" w:themeColor="text1"/>
                <w:sz w:val="24"/>
                <w:szCs w:val="24"/>
                <w:lang w:eastAsia="lv-LV"/>
              </w:rPr>
              <w:t xml:space="preserve">iekļaut jaunu pasākumu “Nodrošināt reproduktīvās veselības </w:t>
            </w:r>
            <w:r w:rsidRPr="00F3687C">
              <w:rPr>
                <w:rFonts w:ascii="Times New Roman" w:eastAsia="Times New Roman" w:hAnsi="Times New Roman" w:cs="Times New Roman"/>
                <w:sz w:val="24"/>
                <w:szCs w:val="24"/>
                <w:lang w:eastAsia="lv-LV"/>
              </w:rPr>
              <w:t xml:space="preserve">pakalpojumus </w:t>
            </w:r>
            <w:r w:rsidRPr="00200CAA">
              <w:rPr>
                <w:rFonts w:ascii="Times New Roman" w:eastAsia="Times New Roman" w:hAnsi="Times New Roman" w:cs="Times New Roman"/>
                <w:color w:val="000000" w:themeColor="text1"/>
                <w:sz w:val="24"/>
                <w:szCs w:val="24"/>
                <w:lang w:eastAsia="lv-LV"/>
              </w:rPr>
              <w:t>(veselu grūtnieču aprūpe, dzemdes kakla vēža skrīnings, ģimenes plānošana) primārajā aprūpē, tajā skaitā, iesaistot vecmāti primārās aprūpes komandā (īstenojams no 2021.-2027. gadamatbildīgās institūcijas: VM; līdzatbildīgās institūcijas: NVD, LĢĀA, LLĢĀA, Vecmāšu asociācija).</w:t>
            </w:r>
            <w:bookmarkEnd w:id="30"/>
          </w:p>
        </w:tc>
        <w:tc>
          <w:tcPr>
            <w:tcW w:w="2071" w:type="dxa"/>
            <w:gridSpan w:val="2"/>
            <w:shd w:val="clear" w:color="auto" w:fill="FFFFFF" w:themeFill="background1"/>
          </w:tcPr>
          <w:p w14:paraId="42B1C2AD" w14:textId="77777777" w:rsidR="00194E9F" w:rsidRPr="006B4026" w:rsidRDefault="00194E9F" w:rsidP="00194E9F">
            <w:pPr>
              <w:jc w:val="both"/>
              <w:rPr>
                <w:rFonts w:ascii="Times New Roman" w:hAnsi="Times New Roman" w:cs="Times New Roman"/>
                <w:b/>
                <w:bCs/>
                <w:sz w:val="24"/>
                <w:szCs w:val="24"/>
              </w:rPr>
            </w:pPr>
            <w:r w:rsidRPr="006B4026">
              <w:rPr>
                <w:rFonts w:ascii="Times New Roman" w:hAnsi="Times New Roman" w:cs="Times New Roman"/>
                <w:b/>
                <w:bCs/>
                <w:sz w:val="24"/>
                <w:szCs w:val="24"/>
              </w:rPr>
              <w:t>Daļēji ņemts vērā</w:t>
            </w:r>
          </w:p>
          <w:p w14:paraId="4A74897B" w14:textId="4C5CF75B" w:rsidR="00194E9F" w:rsidRPr="002C32DE"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611473CB" w14:textId="68AB2875" w:rsidR="00194E9F" w:rsidRDefault="00194E9F" w:rsidP="00194E9F">
            <w:pPr>
              <w:jc w:val="both"/>
              <w:rPr>
                <w:rFonts w:ascii="Times New Roman" w:hAnsi="Times New Roman" w:cs="Times New Roman"/>
                <w:sz w:val="24"/>
                <w:szCs w:val="24"/>
              </w:rPr>
            </w:pPr>
            <w:r w:rsidRPr="00D506C6">
              <w:rPr>
                <w:rFonts w:ascii="Times New Roman" w:hAnsi="Times New Roman" w:cs="Times New Roman"/>
                <w:color w:val="000000" w:themeColor="text1"/>
                <w:sz w:val="24"/>
                <w:szCs w:val="24"/>
              </w:rPr>
              <w:t>Jau šobrīd vecmāte ir primārās veselības aprūpes komandā.</w:t>
            </w:r>
          </w:p>
          <w:p w14:paraId="68AC4568" w14:textId="25BCCDEB" w:rsidR="00194E9F" w:rsidRDefault="00194E9F" w:rsidP="00194E9F">
            <w:pPr>
              <w:jc w:val="both"/>
              <w:rPr>
                <w:rFonts w:ascii="Times New Roman" w:hAnsi="Times New Roman" w:cs="Times New Roman"/>
                <w:bCs/>
                <w:sz w:val="24"/>
                <w:szCs w:val="24"/>
              </w:rPr>
            </w:pPr>
            <w:r>
              <w:rPr>
                <w:rFonts w:ascii="Times New Roman" w:hAnsi="Times New Roman" w:cs="Times New Roman"/>
                <w:sz w:val="24"/>
                <w:szCs w:val="24"/>
              </w:rPr>
              <w:t>3.1.5.1. pasākums paredz</w:t>
            </w:r>
            <w:r>
              <w:rPr>
                <w:rFonts w:ascii="Times New Roman" w:eastAsia="Times New Roman" w:hAnsi="Times New Roman" w:cs="Times New Roman"/>
                <w:sz w:val="24"/>
                <w:szCs w:val="24"/>
                <w:lang w:eastAsia="lv-LV"/>
              </w:rPr>
              <w:t xml:space="preserve"> pilnveidot</w:t>
            </w:r>
            <w:r w:rsidRPr="00E319A2">
              <w:rPr>
                <w:rFonts w:ascii="Times New Roman" w:eastAsia="Times New Roman" w:hAnsi="Times New Roman" w:cs="Times New Roman"/>
                <w:sz w:val="24"/>
                <w:szCs w:val="24"/>
                <w:lang w:eastAsia="lv-LV"/>
              </w:rPr>
              <w:t xml:space="preserve"> seksuālās un reproduktīvās veselības un ģimenes plānošanas pakalpojumus primārajā veselības aprūpē</w:t>
            </w:r>
            <w:r>
              <w:rPr>
                <w:rFonts w:ascii="Times New Roman" w:eastAsia="Times New Roman" w:hAnsi="Times New Roman" w:cs="Times New Roman"/>
                <w:sz w:val="24"/>
                <w:szCs w:val="24"/>
                <w:lang w:eastAsia="lv-LV"/>
              </w:rPr>
              <w:t>, tai skaitā s</w:t>
            </w:r>
            <w:r w:rsidRPr="00E45667">
              <w:rPr>
                <w:rFonts w:ascii="Times New Roman" w:hAnsi="Times New Roman" w:cs="Times New Roman"/>
                <w:bCs/>
                <w:sz w:val="24"/>
                <w:szCs w:val="24"/>
              </w:rPr>
              <w:t>tiprin</w:t>
            </w:r>
            <w:r>
              <w:rPr>
                <w:rFonts w:ascii="Times New Roman" w:hAnsi="Times New Roman" w:cs="Times New Roman"/>
                <w:bCs/>
                <w:sz w:val="24"/>
                <w:szCs w:val="24"/>
              </w:rPr>
              <w:t>o</w:t>
            </w:r>
            <w:r w:rsidRPr="00E45667">
              <w:rPr>
                <w:rFonts w:ascii="Times New Roman" w:hAnsi="Times New Roman" w:cs="Times New Roman"/>
                <w:bCs/>
                <w:sz w:val="24"/>
                <w:szCs w:val="24"/>
              </w:rPr>
              <w:t xml:space="preserve">t </w:t>
            </w:r>
            <w:r>
              <w:rPr>
                <w:rFonts w:ascii="Times New Roman" w:hAnsi="Times New Roman" w:cs="Times New Roman"/>
                <w:bCs/>
                <w:sz w:val="24"/>
                <w:szCs w:val="24"/>
              </w:rPr>
              <w:t>primārās veselības aprūpes lomu</w:t>
            </w:r>
            <w:r w:rsidRPr="00E45667">
              <w:rPr>
                <w:rFonts w:ascii="Times New Roman" w:hAnsi="Times New Roman" w:cs="Times New Roman"/>
                <w:bCs/>
                <w:sz w:val="24"/>
                <w:szCs w:val="24"/>
              </w:rPr>
              <w:t xml:space="preserve"> fizioloģiskas grūtniecības vadīšanā</w:t>
            </w:r>
            <w:r w:rsidRPr="00034DB5">
              <w:rPr>
                <w:rFonts w:ascii="Times New Roman" w:hAnsi="Times New Roman" w:cs="Times New Roman"/>
                <w:bCs/>
                <w:sz w:val="24"/>
                <w:szCs w:val="24"/>
              </w:rPr>
              <w:t xml:space="preserve"> un krūts zīdīšanas atbalstīšanā</w:t>
            </w:r>
            <w:r w:rsidRPr="00E45667">
              <w:rPr>
                <w:rFonts w:ascii="Times New Roman" w:hAnsi="Times New Roman" w:cs="Times New Roman"/>
                <w:bCs/>
                <w:sz w:val="24"/>
                <w:szCs w:val="24"/>
              </w:rPr>
              <w:t>, īpaši, teritorijās, kur ginekologa pakalpojuma pieejamība ir apgrūtināta.</w:t>
            </w:r>
          </w:p>
          <w:p w14:paraId="5CA80BF9" w14:textId="4115495D" w:rsidR="00194E9F" w:rsidRDefault="00194E9F" w:rsidP="00194E9F">
            <w:pPr>
              <w:jc w:val="both"/>
              <w:rPr>
                <w:rFonts w:ascii="Times New Roman" w:hAnsi="Times New Roman" w:cs="Times New Roman"/>
                <w:sz w:val="24"/>
                <w:szCs w:val="24"/>
                <w:highlight w:val="yellow"/>
              </w:rPr>
            </w:pPr>
            <w:r>
              <w:rPr>
                <w:rStyle w:val="normaltextrun"/>
                <w:rFonts w:ascii="Times New Roman" w:hAnsi="Times New Roman" w:cs="Times New Roman"/>
                <w:sz w:val="24"/>
                <w:szCs w:val="24"/>
              </w:rPr>
              <w:t>3.1.7.2. pasākums paredz v</w:t>
            </w:r>
            <w:r w:rsidRPr="007E57E3">
              <w:rPr>
                <w:rStyle w:val="normaltextrun"/>
                <w:rFonts w:ascii="Times New Roman" w:hAnsi="Times New Roman" w:cs="Times New Roman"/>
                <w:sz w:val="24"/>
                <w:szCs w:val="24"/>
              </w:rPr>
              <w:t xml:space="preserve">eicināt ģimenes ārstu prakšu aktīvu līdzdarbību </w:t>
            </w:r>
            <w:r w:rsidRPr="00480BA6">
              <w:rPr>
                <w:rStyle w:val="normaltextrun"/>
                <w:rFonts w:ascii="Times New Roman" w:hAnsi="Times New Roman" w:cs="Times New Roman"/>
                <w:sz w:val="24"/>
                <w:szCs w:val="24"/>
              </w:rPr>
              <w:t xml:space="preserve">valstī organizēto </w:t>
            </w:r>
            <w:r w:rsidRPr="007E57E3">
              <w:rPr>
                <w:rStyle w:val="normaltextrun"/>
                <w:rFonts w:ascii="Times New Roman" w:hAnsi="Times New Roman" w:cs="Times New Roman"/>
                <w:sz w:val="24"/>
                <w:szCs w:val="24"/>
              </w:rPr>
              <w:t>skrīninga</w:t>
            </w:r>
            <w:r>
              <w:rPr>
                <w:rStyle w:val="normaltextrun"/>
                <w:rFonts w:ascii="Times New Roman" w:hAnsi="Times New Roman" w:cs="Times New Roman"/>
                <w:sz w:val="24"/>
                <w:szCs w:val="24"/>
              </w:rPr>
              <w:t xml:space="preserve"> </w:t>
            </w:r>
            <w:r w:rsidRPr="007E57E3">
              <w:rPr>
                <w:rStyle w:val="normaltextrun"/>
                <w:rFonts w:ascii="Times New Roman" w:hAnsi="Times New Roman" w:cs="Times New Roman"/>
                <w:sz w:val="24"/>
                <w:szCs w:val="24"/>
              </w:rPr>
              <w:t xml:space="preserve">izmeklējumu atsaucības </w:t>
            </w:r>
            <w:r w:rsidRPr="00741CEB">
              <w:rPr>
                <w:rStyle w:val="normaltextrun"/>
                <w:rFonts w:ascii="Times New Roman" w:hAnsi="Times New Roman" w:cs="Times New Roman"/>
                <w:sz w:val="24"/>
                <w:szCs w:val="24"/>
              </w:rPr>
              <w:t>palielināšanā</w:t>
            </w:r>
            <w:r>
              <w:rPr>
                <w:rStyle w:val="normaltextrun"/>
                <w:rFonts w:ascii="Times New Roman" w:hAnsi="Times New Roman" w:cs="Times New Roman"/>
                <w:sz w:val="24"/>
                <w:szCs w:val="24"/>
              </w:rPr>
              <w:t>.</w:t>
            </w:r>
          </w:p>
          <w:p w14:paraId="73CB159D" w14:textId="5A4A7ECA" w:rsidR="00194E9F" w:rsidRPr="00960165" w:rsidRDefault="00194E9F" w:rsidP="00194E9F">
            <w:pPr>
              <w:jc w:val="both"/>
              <w:rPr>
                <w:rFonts w:ascii="Times New Roman" w:hAnsi="Times New Roman" w:cs="Times New Roman"/>
                <w:sz w:val="24"/>
                <w:szCs w:val="24"/>
              </w:rPr>
            </w:pPr>
          </w:p>
        </w:tc>
      </w:tr>
      <w:tr w:rsidR="00194E9F" w:rsidRPr="00960165" w14:paraId="4F54D623" w14:textId="77777777" w:rsidTr="00C4492C">
        <w:trPr>
          <w:trHeight w:val="983"/>
        </w:trPr>
        <w:tc>
          <w:tcPr>
            <w:tcW w:w="2405" w:type="dxa"/>
            <w:gridSpan w:val="3"/>
            <w:shd w:val="clear" w:color="auto" w:fill="auto"/>
          </w:tcPr>
          <w:p w14:paraId="4116B1D0" w14:textId="09A31EBA" w:rsidR="00194E9F" w:rsidRPr="00A774FE" w:rsidRDefault="00194E9F" w:rsidP="00194E9F">
            <w:pPr>
              <w:jc w:val="both"/>
              <w:rPr>
                <w:rFonts w:ascii="Times New Roman" w:hAnsi="Times New Roman" w:cs="Times New Roman"/>
                <w:b/>
                <w:bCs/>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B52B4A3"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 xml:space="preserve">2.1.4. </w:t>
            </w:r>
            <w:r w:rsidRPr="00A51CA8">
              <w:rPr>
                <w:rFonts w:ascii="Arial" w:eastAsia="Times New Roman" w:hAnsi="Arial" w:cs="Arial"/>
                <w:color w:val="000000"/>
                <w:lang w:eastAsia="lv-LV"/>
              </w:rPr>
              <w:t xml:space="preserve"> </w:t>
            </w:r>
            <w:r w:rsidRPr="00A51CA8">
              <w:rPr>
                <w:rFonts w:ascii="Times New Roman" w:hAnsi="Times New Roman" w:cs="Times New Roman"/>
                <w:bCs/>
                <w:i/>
                <w:iCs/>
                <w:sz w:val="24"/>
                <w:szCs w:val="24"/>
              </w:rPr>
              <w:t>Turpināt attīstīt primārās veselības aprūpes centrus un sadarbības prakses, veicināt ģimenes ārstu savstarpējo aizvietošanu, primārās aprūpes pakalpojumu pieejamību ārpus darba laika (sasaistē ar IV virzienu).</w:t>
            </w:r>
          </w:p>
          <w:p w14:paraId="524C2C85" w14:textId="77777777" w:rsidR="00194E9F" w:rsidRPr="00960165" w:rsidRDefault="00194E9F" w:rsidP="00194E9F">
            <w:pPr>
              <w:jc w:val="both"/>
              <w:rPr>
                <w:rFonts w:ascii="Times New Roman" w:hAnsi="Times New Roman" w:cs="Times New Roman"/>
                <w:sz w:val="24"/>
                <w:szCs w:val="24"/>
              </w:rPr>
            </w:pPr>
          </w:p>
        </w:tc>
      </w:tr>
      <w:tr w:rsidR="00194E9F" w:rsidRPr="00960165" w14:paraId="588FE146" w14:textId="77777777" w:rsidTr="001150CE">
        <w:trPr>
          <w:trHeight w:val="983"/>
        </w:trPr>
        <w:tc>
          <w:tcPr>
            <w:tcW w:w="846" w:type="dxa"/>
            <w:shd w:val="clear" w:color="auto" w:fill="FFFFFF" w:themeFill="background1"/>
          </w:tcPr>
          <w:p w14:paraId="76B6D538" w14:textId="0F8F6346"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506.</w:t>
            </w:r>
          </w:p>
        </w:tc>
        <w:tc>
          <w:tcPr>
            <w:tcW w:w="1559" w:type="dxa"/>
            <w:gridSpan w:val="2"/>
            <w:shd w:val="clear" w:color="auto" w:fill="FFFFFF" w:themeFill="background1"/>
          </w:tcPr>
          <w:p w14:paraId="5F1EBA3B" w14:textId="55B046F4" w:rsidR="00194E9F" w:rsidRPr="00BF7F5A" w:rsidRDefault="00194E9F" w:rsidP="00194E9F">
            <w:pPr>
              <w:jc w:val="both"/>
              <w:rPr>
                <w:rFonts w:ascii="Times New Roman" w:hAnsi="Times New Roman" w:cs="Times New Roman"/>
                <w:sz w:val="24"/>
                <w:szCs w:val="24"/>
              </w:rPr>
            </w:pPr>
            <w:r w:rsidRPr="00850041">
              <w:rPr>
                <w:rFonts w:ascii="Times New Roman" w:hAnsi="Times New Roman" w:cs="Times New Roman"/>
                <w:sz w:val="24"/>
                <w:szCs w:val="24"/>
              </w:rPr>
              <w:t xml:space="preserve">Liepājas pilsētas pašvaldība </w:t>
            </w:r>
            <w:r w:rsidRPr="004840E5">
              <w:rPr>
                <w:rFonts w:ascii="Times New Roman" w:hAnsi="Times New Roman" w:cs="Times New Roman"/>
                <w:sz w:val="24"/>
                <w:szCs w:val="24"/>
              </w:rPr>
              <w:t>13562/2020</w:t>
            </w:r>
          </w:p>
        </w:tc>
        <w:tc>
          <w:tcPr>
            <w:tcW w:w="6009" w:type="dxa"/>
            <w:gridSpan w:val="2"/>
            <w:shd w:val="clear" w:color="auto" w:fill="FFFFFF" w:themeFill="background1"/>
          </w:tcPr>
          <w:p w14:paraId="38DB510F" w14:textId="471A10FA" w:rsidR="00194E9F" w:rsidRDefault="00194E9F" w:rsidP="00194E9F">
            <w:pPr>
              <w:jc w:val="both"/>
              <w:rPr>
                <w:rFonts w:ascii="Times New Roman" w:eastAsia="Times New Roman" w:hAnsi="Times New Roman" w:cs="Times New Roman"/>
                <w:color w:val="000000" w:themeColor="text1"/>
                <w:sz w:val="24"/>
                <w:szCs w:val="24"/>
                <w:lang w:eastAsia="lv-LV"/>
              </w:rPr>
            </w:pPr>
            <w:r w:rsidRPr="00850041">
              <w:rPr>
                <w:rFonts w:ascii="Times New Roman" w:eastAsia="Times New Roman" w:hAnsi="Times New Roman" w:cs="Times New Roman"/>
                <w:color w:val="000000" w:themeColor="text1"/>
                <w:sz w:val="24"/>
                <w:szCs w:val="24"/>
                <w:lang w:eastAsia="lv-LV"/>
              </w:rPr>
              <w:t>Priekšlikums</w:t>
            </w:r>
            <w:r>
              <w:rPr>
                <w:rFonts w:ascii="Times New Roman" w:eastAsia="Times New Roman" w:hAnsi="Times New Roman" w:cs="Times New Roman"/>
                <w:color w:val="000000" w:themeColor="text1"/>
                <w:sz w:val="24"/>
                <w:szCs w:val="24"/>
                <w:lang w:eastAsia="lv-LV"/>
              </w:rPr>
              <w:t xml:space="preserve"> (par 3.2.1.4.)</w:t>
            </w:r>
            <w:r w:rsidRPr="00850041">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r w:rsidRPr="0069398F">
              <w:rPr>
                <w:rFonts w:ascii="Times New Roman" w:eastAsia="Times New Roman" w:hAnsi="Times New Roman" w:cs="Times New Roman"/>
                <w:color w:val="000000" w:themeColor="text1"/>
                <w:sz w:val="24"/>
                <w:szCs w:val="24"/>
                <w:lang w:eastAsia="lv-LV"/>
              </w:rPr>
              <w:t>2014.-2020.</w:t>
            </w:r>
            <w:r>
              <w:rPr>
                <w:rFonts w:ascii="Times New Roman" w:eastAsia="Times New Roman" w:hAnsi="Times New Roman" w:cs="Times New Roman"/>
                <w:color w:val="000000" w:themeColor="text1"/>
                <w:sz w:val="24"/>
                <w:szCs w:val="24"/>
                <w:lang w:eastAsia="lv-LV"/>
              </w:rPr>
              <w:t xml:space="preserve"> </w:t>
            </w:r>
            <w:r w:rsidRPr="0069398F">
              <w:rPr>
                <w:rFonts w:ascii="Times New Roman" w:eastAsia="Times New Roman" w:hAnsi="Times New Roman" w:cs="Times New Roman"/>
                <w:color w:val="000000" w:themeColor="text1"/>
                <w:sz w:val="24"/>
                <w:szCs w:val="24"/>
                <w:lang w:eastAsia="lv-LV"/>
              </w:rPr>
              <w:t xml:space="preserve">plānošanas perioda pieredze liecina, ka lielajās pilsētās PAC attīstība, kas balstīta uz ģimenes ārstu savstarpējo aizvietošanu, neīstenojās. Ģimenes ārstu prakses, kas darbojas individuāli, nav ieinteresētas mainīt savus darbības principus. </w:t>
            </w:r>
            <w:r w:rsidRPr="00947A2D">
              <w:rPr>
                <w:rFonts w:ascii="Times New Roman" w:eastAsia="Times New Roman" w:hAnsi="Times New Roman" w:cs="Times New Roman"/>
                <w:b/>
                <w:bCs/>
                <w:color w:val="000000" w:themeColor="text1"/>
                <w:sz w:val="24"/>
                <w:szCs w:val="24"/>
                <w:lang w:eastAsia="lv-LV"/>
              </w:rPr>
              <w:t>Ierosinājums paplašināt PAC konceptu</w:t>
            </w:r>
            <w:r w:rsidRPr="0069398F">
              <w:rPr>
                <w:rFonts w:ascii="Times New Roman" w:eastAsia="Times New Roman" w:hAnsi="Times New Roman" w:cs="Times New Roman"/>
                <w:color w:val="000000" w:themeColor="text1"/>
                <w:sz w:val="24"/>
                <w:szCs w:val="24"/>
                <w:lang w:eastAsia="lv-LV"/>
              </w:rPr>
              <w:t>, ietverot tajos esošos sekundārās ambulatorās veselības aprūpes centrus, kuru telpās tiek sniegti arī primārās veselības aprūpes pakalpojumi (PVA sniedzēji ir telpu nomnieki). Šie centri var nodrošināt primārās aprūpes pakalpojumu pieejamību ārpus ģimenes ārstu darba laika (piesaistīt dežūrārstus), PAC projekta ietvaros attīstīt jaunus pakalpojumus un stiprināt sadarbību starp ģimenes ārstiem un dažādiem speciālistiem, uzlabojot ģimenes ārstu pacientiem pakalpojumu pieejamību.</w:t>
            </w:r>
          </w:p>
        </w:tc>
        <w:tc>
          <w:tcPr>
            <w:tcW w:w="2071" w:type="dxa"/>
            <w:gridSpan w:val="2"/>
            <w:shd w:val="clear" w:color="auto" w:fill="FFFFFF" w:themeFill="background1"/>
          </w:tcPr>
          <w:p w14:paraId="50C18E4E" w14:textId="5902F354" w:rsidR="00194E9F" w:rsidRPr="006B036C" w:rsidRDefault="00194E9F" w:rsidP="00194E9F">
            <w:pPr>
              <w:jc w:val="both"/>
              <w:rPr>
                <w:rFonts w:ascii="Times New Roman" w:hAnsi="Times New Roman" w:cs="Times New Roman"/>
                <w:b/>
                <w:bCs/>
                <w:color w:val="FF0000"/>
                <w:sz w:val="24"/>
                <w:szCs w:val="24"/>
              </w:rPr>
            </w:pPr>
            <w:r w:rsidRPr="00907564">
              <w:rPr>
                <w:rFonts w:ascii="Times New Roman" w:hAnsi="Times New Roman" w:cs="Times New Roman"/>
                <w:b/>
                <w:bCs/>
                <w:sz w:val="24"/>
                <w:szCs w:val="24"/>
              </w:rPr>
              <w:t>Nav ņemts vērā</w:t>
            </w:r>
          </w:p>
        </w:tc>
        <w:tc>
          <w:tcPr>
            <w:tcW w:w="3685" w:type="dxa"/>
            <w:shd w:val="clear" w:color="auto" w:fill="FFFFFF" w:themeFill="background1"/>
          </w:tcPr>
          <w:p w14:paraId="2C7D28B8" w14:textId="6A574F88" w:rsidR="00194E9F" w:rsidRPr="00960165" w:rsidRDefault="00194E9F" w:rsidP="00194E9F">
            <w:pPr>
              <w:jc w:val="both"/>
              <w:rPr>
                <w:rFonts w:ascii="Times New Roman" w:hAnsi="Times New Roman" w:cs="Times New Roman"/>
                <w:sz w:val="24"/>
                <w:szCs w:val="24"/>
              </w:rPr>
            </w:pPr>
            <w:r w:rsidRPr="00907564">
              <w:rPr>
                <w:rFonts w:ascii="Times New Roman" w:hAnsi="Times New Roman" w:cs="Times New Roman"/>
                <w:sz w:val="24"/>
                <w:szCs w:val="24"/>
              </w:rPr>
              <w:t>Informējam, ka PAC attīstībā jau šobrīd ir iespējams iesaistīties esošiem sekundārās ambulatorās veselības aprūpes centriem. ES fondu 2021.-2027.gada plānošanas periodā ir plānots turpināt atbalstīt PAC pilnveidošanu un attīstību, t.sk. ņemot vērā esošo PAC projektu īstenošanas rezultātus.</w:t>
            </w:r>
          </w:p>
        </w:tc>
      </w:tr>
      <w:tr w:rsidR="00194E9F" w:rsidRPr="00960165" w14:paraId="6949DCAE" w14:textId="77777777" w:rsidTr="00C4492C">
        <w:trPr>
          <w:trHeight w:val="983"/>
        </w:trPr>
        <w:tc>
          <w:tcPr>
            <w:tcW w:w="2405" w:type="dxa"/>
            <w:gridSpan w:val="3"/>
            <w:shd w:val="clear" w:color="auto" w:fill="auto"/>
          </w:tcPr>
          <w:p w14:paraId="62606793" w14:textId="13EF9281" w:rsidR="00194E9F" w:rsidRPr="008E2452" w:rsidRDefault="00194E9F" w:rsidP="00194E9F">
            <w:pPr>
              <w:jc w:val="both"/>
              <w:rPr>
                <w:rFonts w:ascii="Times New Roman" w:hAnsi="Times New Roman" w:cs="Times New Roman"/>
                <w:i/>
                <w:iCs/>
                <w:sz w:val="24"/>
                <w:szCs w:val="24"/>
              </w:rPr>
            </w:pPr>
            <w:r w:rsidRPr="008E2452">
              <w:rPr>
                <w:rFonts w:ascii="Times New Roman" w:hAnsi="Times New Roman" w:cs="Times New Roman"/>
                <w:i/>
                <w:iCs/>
                <w:sz w:val="24"/>
                <w:szCs w:val="24"/>
              </w:rPr>
              <w:t>Uzdevuma numerācija un redakcija uz publisko apspriedi (20.11.2020.)</w:t>
            </w:r>
          </w:p>
        </w:tc>
        <w:tc>
          <w:tcPr>
            <w:tcW w:w="11765" w:type="dxa"/>
            <w:gridSpan w:val="5"/>
            <w:shd w:val="clear" w:color="auto" w:fill="E2EFD9" w:themeFill="accent6" w:themeFillTint="33"/>
          </w:tcPr>
          <w:p w14:paraId="0012B8D8" w14:textId="0B485B72" w:rsidR="00194E9F" w:rsidRPr="00960165" w:rsidRDefault="00194E9F" w:rsidP="00194E9F">
            <w:pPr>
              <w:jc w:val="both"/>
              <w:rPr>
                <w:rFonts w:ascii="Times New Roman" w:hAnsi="Times New Roman" w:cs="Times New Roman"/>
                <w:sz w:val="24"/>
                <w:szCs w:val="24"/>
              </w:rPr>
            </w:pPr>
            <w:r w:rsidRPr="008E2452">
              <w:rPr>
                <w:rFonts w:ascii="Times New Roman" w:eastAsia="Times New Roman" w:hAnsi="Times New Roman" w:cs="Times New Roman"/>
                <w:i/>
                <w:iCs/>
                <w:color w:val="000000" w:themeColor="text1"/>
                <w:sz w:val="24"/>
                <w:szCs w:val="24"/>
                <w:lang w:eastAsia="lv-LV"/>
              </w:rPr>
              <w:t>3.2.1.1.Paplašināt ģimenes ārsta komandu ar trešo ārsta palīgu/māsu, kura koordinētu hronisko pacientu aprūpi, tai skaitā pacientu aprūpi ģimenes ārstam reģistrētajā sociālās aprūpes iestādē, kā arī garīgās veselības aprūpes māsu  un fizioterapeitu (sasaistē ar IV virzienu).</w:t>
            </w:r>
          </w:p>
        </w:tc>
      </w:tr>
      <w:tr w:rsidR="00194E9F" w:rsidRPr="008651F4" w14:paraId="7E9517C4" w14:textId="77777777" w:rsidTr="001150CE">
        <w:trPr>
          <w:trHeight w:val="983"/>
        </w:trPr>
        <w:tc>
          <w:tcPr>
            <w:tcW w:w="846" w:type="dxa"/>
            <w:shd w:val="clear" w:color="auto" w:fill="FFFFFF" w:themeFill="background1"/>
          </w:tcPr>
          <w:p w14:paraId="779FC19F" w14:textId="13DF46DD" w:rsidR="00194E9F" w:rsidRPr="008651F4"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507.</w:t>
            </w:r>
          </w:p>
        </w:tc>
        <w:tc>
          <w:tcPr>
            <w:tcW w:w="1559" w:type="dxa"/>
            <w:gridSpan w:val="2"/>
            <w:shd w:val="clear" w:color="auto" w:fill="FFFFFF" w:themeFill="background1"/>
          </w:tcPr>
          <w:p w14:paraId="160FEEBF" w14:textId="4560EE10" w:rsidR="00194E9F" w:rsidRPr="008651F4" w:rsidRDefault="00194E9F" w:rsidP="00194E9F">
            <w:pPr>
              <w:jc w:val="both"/>
              <w:rPr>
                <w:rFonts w:ascii="Times New Roman" w:hAnsi="Times New Roman" w:cs="Times New Roman"/>
                <w:color w:val="000000" w:themeColor="text1"/>
                <w:sz w:val="24"/>
                <w:szCs w:val="24"/>
              </w:rPr>
            </w:pPr>
            <w:r w:rsidRPr="008651F4">
              <w:rPr>
                <w:rFonts w:ascii="Times New Roman" w:hAnsi="Times New Roman" w:cs="Times New Roman"/>
                <w:color w:val="000000" w:themeColor="text1"/>
                <w:sz w:val="24"/>
                <w:szCs w:val="24"/>
              </w:rPr>
              <w:t xml:space="preserve">Latvijas Ģimenes ārstu asociācija </w:t>
            </w:r>
          </w:p>
        </w:tc>
        <w:tc>
          <w:tcPr>
            <w:tcW w:w="6009" w:type="dxa"/>
            <w:gridSpan w:val="2"/>
            <w:shd w:val="clear" w:color="auto" w:fill="FFFFFF" w:themeFill="background1"/>
          </w:tcPr>
          <w:p w14:paraId="7C46CBDB" w14:textId="244D82F9" w:rsidR="00194E9F" w:rsidRPr="00E428EF" w:rsidRDefault="00194E9F" w:rsidP="00194E9F">
            <w:pPr>
              <w:jc w:val="both"/>
              <w:rPr>
                <w:rFonts w:ascii="Times New Roman" w:hAnsi="Times New Roman" w:cs="Times New Roman"/>
                <w:color w:val="000000" w:themeColor="text1"/>
                <w:sz w:val="24"/>
                <w:szCs w:val="24"/>
              </w:rPr>
            </w:pPr>
            <w:r w:rsidRPr="008651F4">
              <w:rPr>
                <w:rFonts w:ascii="Times New Roman" w:hAnsi="Times New Roman" w:cs="Times New Roman"/>
                <w:color w:val="000000" w:themeColor="text1"/>
                <w:sz w:val="24"/>
                <w:szCs w:val="24"/>
              </w:rPr>
              <w:t>Tā kā 38% prakšu nav otrā māsa vai ārsta palīgs, tad vispirms būtu jānodrošina šis pamats visām praksēm,  nevis trūkstošos cilvēkresursu apstākļos 3. māsas piesaisti.</w:t>
            </w:r>
          </w:p>
        </w:tc>
        <w:tc>
          <w:tcPr>
            <w:tcW w:w="2071" w:type="dxa"/>
            <w:gridSpan w:val="2"/>
            <w:shd w:val="clear" w:color="auto" w:fill="FFFFFF" w:themeFill="background1"/>
          </w:tcPr>
          <w:p w14:paraId="430792C9" w14:textId="6A874094" w:rsidR="00194E9F" w:rsidRPr="008651F4" w:rsidRDefault="00194E9F" w:rsidP="00194E9F">
            <w:pPr>
              <w:jc w:val="both"/>
              <w:rPr>
                <w:rFonts w:ascii="Times New Roman" w:hAnsi="Times New Roman" w:cs="Times New Roman"/>
                <w:b/>
                <w:bCs/>
                <w:color w:val="000000" w:themeColor="text1"/>
                <w:sz w:val="24"/>
                <w:szCs w:val="24"/>
              </w:rPr>
            </w:pPr>
            <w:r>
              <w:rPr>
                <w:rFonts w:ascii="Times New Roman" w:hAnsi="Times New Roman" w:cs="Times New Roman"/>
                <w:b/>
                <w:bCs/>
                <w:sz w:val="24"/>
                <w:szCs w:val="24"/>
              </w:rPr>
              <w:t>Ņ</w:t>
            </w:r>
            <w:r w:rsidRPr="006377A7">
              <w:rPr>
                <w:rFonts w:ascii="Times New Roman" w:hAnsi="Times New Roman" w:cs="Times New Roman"/>
                <w:b/>
                <w:bCs/>
                <w:sz w:val="24"/>
                <w:szCs w:val="24"/>
              </w:rPr>
              <w:t>emts vērā</w:t>
            </w:r>
          </w:p>
        </w:tc>
        <w:tc>
          <w:tcPr>
            <w:tcW w:w="3685" w:type="dxa"/>
            <w:shd w:val="clear" w:color="auto" w:fill="FFFFFF" w:themeFill="background1"/>
          </w:tcPr>
          <w:p w14:paraId="6F005C26" w14:textId="7BDC0DF8" w:rsidR="00194E9F" w:rsidRDefault="00194E9F" w:rsidP="00194E9F">
            <w:pPr>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Precizēts 3.2.1.1.</w:t>
            </w:r>
          </w:p>
          <w:p w14:paraId="1496F72C" w14:textId="5673F1C9" w:rsidR="00194E9F" w:rsidRPr="00D77786" w:rsidRDefault="00194E9F" w:rsidP="00194E9F">
            <w:pPr>
              <w:jc w:val="both"/>
              <w:rPr>
                <w:rFonts w:ascii="Times New Roman" w:eastAsia="Times New Roman" w:hAnsi="Times New Roman" w:cs="Times New Roman"/>
                <w:color w:val="000000" w:themeColor="text1"/>
                <w:sz w:val="24"/>
                <w:szCs w:val="24"/>
                <w:lang w:eastAsia="lv-LV"/>
              </w:rPr>
            </w:pPr>
            <w:r w:rsidRPr="00BB2CA3">
              <w:rPr>
                <w:rFonts w:ascii="Times New Roman" w:eastAsia="Times New Roman" w:hAnsi="Times New Roman" w:cs="Times New Roman"/>
                <w:color w:val="000000" w:themeColor="text1"/>
                <w:sz w:val="24"/>
                <w:szCs w:val="24"/>
                <w:lang w:eastAsia="lv-LV"/>
              </w:rPr>
              <w:t xml:space="preserve">Paplašināt ģimenes ārsta komandu ar </w:t>
            </w:r>
            <w:r>
              <w:rPr>
                <w:rFonts w:ascii="Times New Roman" w:eastAsia="Times New Roman" w:hAnsi="Times New Roman" w:cs="Times New Roman"/>
                <w:color w:val="000000" w:themeColor="text1"/>
                <w:sz w:val="24"/>
                <w:szCs w:val="24"/>
                <w:lang w:eastAsia="lv-LV"/>
              </w:rPr>
              <w:t xml:space="preserve">otro vai </w:t>
            </w:r>
            <w:r w:rsidRPr="00BB2CA3">
              <w:rPr>
                <w:rFonts w:ascii="Times New Roman" w:eastAsia="Times New Roman" w:hAnsi="Times New Roman" w:cs="Times New Roman"/>
                <w:color w:val="000000" w:themeColor="text1"/>
                <w:sz w:val="24"/>
                <w:szCs w:val="24"/>
                <w:lang w:eastAsia="lv-LV"/>
              </w:rPr>
              <w:t xml:space="preserve">trešo ārsta palīgu/māsu, kura koordinētu hronisko pacientu, tai skaitā </w:t>
            </w:r>
            <w:r>
              <w:rPr>
                <w:rFonts w:ascii="Times New Roman" w:eastAsia="Times New Roman" w:hAnsi="Times New Roman" w:cs="Times New Roman"/>
                <w:color w:val="000000" w:themeColor="text1"/>
                <w:sz w:val="24"/>
                <w:szCs w:val="24"/>
                <w:lang w:eastAsia="lv-LV"/>
              </w:rPr>
              <w:t xml:space="preserve">pie </w:t>
            </w:r>
            <w:r w:rsidRPr="00BB2CA3">
              <w:rPr>
                <w:rFonts w:ascii="Times New Roman" w:eastAsia="Times New Roman" w:hAnsi="Times New Roman" w:cs="Times New Roman"/>
                <w:color w:val="000000" w:themeColor="text1"/>
                <w:sz w:val="24"/>
                <w:szCs w:val="24"/>
                <w:lang w:eastAsia="lv-LV"/>
              </w:rPr>
              <w:t>ģimenes ārsta reģistrēt</w:t>
            </w:r>
            <w:r>
              <w:rPr>
                <w:rFonts w:ascii="Times New Roman" w:eastAsia="Times New Roman" w:hAnsi="Times New Roman" w:cs="Times New Roman"/>
                <w:color w:val="000000" w:themeColor="text1"/>
                <w:sz w:val="24"/>
                <w:szCs w:val="24"/>
                <w:lang w:eastAsia="lv-LV"/>
              </w:rPr>
              <w:t>o</w:t>
            </w:r>
            <w:r w:rsidRPr="00BB2CA3">
              <w:rPr>
                <w:rFonts w:ascii="Times New Roman" w:eastAsia="Times New Roman" w:hAnsi="Times New Roman" w:cs="Times New Roman"/>
                <w:color w:val="000000" w:themeColor="text1"/>
                <w:sz w:val="24"/>
                <w:szCs w:val="24"/>
                <w:lang w:eastAsia="lv-LV"/>
              </w:rPr>
              <w:t xml:space="preserve"> sociālās aprūpes iestā</w:t>
            </w:r>
            <w:r>
              <w:rPr>
                <w:rFonts w:ascii="Times New Roman" w:eastAsia="Times New Roman" w:hAnsi="Times New Roman" w:cs="Times New Roman"/>
                <w:color w:val="000000" w:themeColor="text1"/>
                <w:sz w:val="24"/>
                <w:szCs w:val="24"/>
                <w:lang w:eastAsia="lv-LV"/>
              </w:rPr>
              <w:t>žu klientu</w:t>
            </w:r>
            <w:r w:rsidRPr="00BB2CA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veselības </w:t>
            </w:r>
            <w:r w:rsidRPr="00BB2CA3">
              <w:rPr>
                <w:rFonts w:ascii="Times New Roman" w:eastAsia="Times New Roman" w:hAnsi="Times New Roman" w:cs="Times New Roman"/>
                <w:color w:val="000000" w:themeColor="text1"/>
                <w:sz w:val="24"/>
                <w:szCs w:val="24"/>
                <w:lang w:eastAsia="lv-LV"/>
              </w:rPr>
              <w:t xml:space="preserve">aprūpi, kā arī </w:t>
            </w:r>
            <w:r>
              <w:rPr>
                <w:rFonts w:ascii="Times New Roman" w:eastAsia="Times New Roman" w:hAnsi="Times New Roman" w:cs="Times New Roman"/>
                <w:color w:val="000000" w:themeColor="text1"/>
                <w:sz w:val="24"/>
                <w:szCs w:val="24"/>
                <w:lang w:eastAsia="lv-LV"/>
              </w:rPr>
              <w:t>ar garīgās</w:t>
            </w:r>
            <w:r w:rsidRPr="00BB2CA3">
              <w:rPr>
                <w:rFonts w:ascii="Times New Roman" w:eastAsia="Times New Roman" w:hAnsi="Times New Roman" w:cs="Times New Roman"/>
                <w:color w:val="000000" w:themeColor="text1"/>
                <w:sz w:val="24"/>
                <w:szCs w:val="24"/>
                <w:lang w:eastAsia="lv-LV"/>
              </w:rPr>
              <w:t xml:space="preserve"> veselības aprūpes māsu</w:t>
            </w:r>
            <w:r>
              <w:rPr>
                <w:rStyle w:val="FootnoteReference"/>
                <w:rFonts w:ascii="Times New Roman" w:eastAsia="Times New Roman" w:hAnsi="Times New Roman"/>
                <w:color w:val="000000" w:themeColor="text1"/>
                <w:sz w:val="24"/>
                <w:szCs w:val="24"/>
                <w:lang w:eastAsia="lv-LV"/>
              </w:rPr>
              <w:footnoteReference w:id="11"/>
            </w:r>
            <w:r w:rsidRPr="00BB2CA3">
              <w:rPr>
                <w:rFonts w:ascii="Times New Roman" w:eastAsia="Times New Roman" w:hAnsi="Times New Roman" w:cs="Times New Roman"/>
                <w:color w:val="000000" w:themeColor="text1"/>
                <w:sz w:val="24"/>
                <w:szCs w:val="24"/>
                <w:lang w:eastAsia="lv-LV"/>
              </w:rPr>
              <w:t xml:space="preserve"> un fizioterapeitu (sasaistē ar </w:t>
            </w:r>
            <w:r>
              <w:rPr>
                <w:rFonts w:ascii="Times New Roman" w:eastAsia="Times New Roman" w:hAnsi="Times New Roman" w:cs="Times New Roman"/>
                <w:color w:val="000000" w:themeColor="text1"/>
                <w:sz w:val="24"/>
                <w:szCs w:val="24"/>
                <w:lang w:eastAsia="lv-LV"/>
              </w:rPr>
              <w:t>4.rīcības</w:t>
            </w:r>
            <w:r w:rsidRPr="00BB2CA3">
              <w:rPr>
                <w:rFonts w:ascii="Times New Roman" w:eastAsia="Times New Roman" w:hAnsi="Times New Roman" w:cs="Times New Roman"/>
                <w:color w:val="000000" w:themeColor="text1"/>
                <w:sz w:val="24"/>
                <w:szCs w:val="24"/>
                <w:lang w:eastAsia="lv-LV"/>
              </w:rPr>
              <w:t xml:space="preserve"> virzienu).</w:t>
            </w:r>
          </w:p>
        </w:tc>
      </w:tr>
      <w:tr w:rsidR="00194E9F" w:rsidRPr="008651F4" w14:paraId="4B0C40FC" w14:textId="77777777" w:rsidTr="001150CE">
        <w:trPr>
          <w:trHeight w:val="983"/>
        </w:trPr>
        <w:tc>
          <w:tcPr>
            <w:tcW w:w="846" w:type="dxa"/>
            <w:shd w:val="clear" w:color="auto" w:fill="FFFFFF" w:themeFill="background1"/>
          </w:tcPr>
          <w:p w14:paraId="632BC619" w14:textId="4E4FCA21" w:rsidR="00194E9F" w:rsidRPr="008651F4"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508.</w:t>
            </w:r>
          </w:p>
        </w:tc>
        <w:tc>
          <w:tcPr>
            <w:tcW w:w="1559" w:type="dxa"/>
            <w:gridSpan w:val="2"/>
          </w:tcPr>
          <w:p w14:paraId="215B8BB8" w14:textId="7B9C1881" w:rsidR="00194E9F" w:rsidRPr="00885134" w:rsidRDefault="00194E9F" w:rsidP="00194E9F">
            <w:pPr>
              <w:jc w:val="both"/>
              <w:rPr>
                <w:rFonts w:ascii="Times New Roman" w:hAnsi="Times New Roman" w:cs="Times New Roman"/>
                <w:color w:val="000000" w:themeColor="text1"/>
                <w:sz w:val="24"/>
                <w:szCs w:val="24"/>
              </w:rPr>
            </w:pPr>
            <w:r w:rsidRPr="00885134">
              <w:rPr>
                <w:rFonts w:ascii="Times New Roman" w:hAnsi="Times New Roman" w:cs="Times New Roman"/>
                <w:color w:val="000000" w:themeColor="text1"/>
                <w:sz w:val="24"/>
                <w:szCs w:val="24"/>
              </w:rPr>
              <w:t xml:space="preserve">Latvija Pašvaldību savienība (tai skaitā ar Rīgas domes Labklājības departamenta precizējumiem) </w:t>
            </w:r>
          </w:p>
        </w:tc>
        <w:tc>
          <w:tcPr>
            <w:tcW w:w="6009" w:type="dxa"/>
            <w:gridSpan w:val="2"/>
          </w:tcPr>
          <w:p w14:paraId="69E3EBF4" w14:textId="77777777" w:rsidR="00194E9F" w:rsidRPr="00E650CA" w:rsidRDefault="00194E9F" w:rsidP="00194E9F">
            <w:pPr>
              <w:jc w:val="both"/>
              <w:rPr>
                <w:rFonts w:ascii="Times New Roman" w:hAnsi="Times New Roman" w:cs="Times New Roman"/>
                <w:sz w:val="24"/>
                <w:szCs w:val="24"/>
              </w:rPr>
            </w:pPr>
            <w:r w:rsidRPr="00E650CA">
              <w:rPr>
                <w:rFonts w:ascii="Times New Roman" w:hAnsi="Times New Roman" w:cs="Times New Roman"/>
                <w:sz w:val="24"/>
                <w:szCs w:val="24"/>
              </w:rPr>
              <w:t>Priekšlikumi:</w:t>
            </w:r>
          </w:p>
          <w:p w14:paraId="500BD521" w14:textId="67DFED4B" w:rsidR="00194E9F" w:rsidRPr="00E650CA" w:rsidRDefault="00194E9F" w:rsidP="00194E9F">
            <w:pPr>
              <w:jc w:val="both"/>
              <w:rPr>
                <w:rFonts w:ascii="Times New Roman" w:hAnsi="Times New Roman" w:cs="Times New Roman"/>
                <w:sz w:val="24"/>
                <w:szCs w:val="24"/>
              </w:rPr>
            </w:pPr>
            <w:r w:rsidRPr="00E650CA">
              <w:rPr>
                <w:rFonts w:ascii="Times New Roman" w:eastAsia="Times New Roman" w:hAnsi="Times New Roman" w:cs="Times New Roman"/>
                <w:sz w:val="24"/>
                <w:szCs w:val="24"/>
                <w:lang w:eastAsia="lv-LV"/>
              </w:rPr>
              <w:t>Paplašināt ģimenes ārsta komandu ar trešo ārsta palīgu/māsu, kura koordinētu hronisko pacientu aprūpi, tai skaitā pacientu aprūpi ģimenes ārstam reģistrētajā sociālās aprūpes iestādē, kā arī garīgās veselības aprūpes māsu</w:t>
            </w:r>
            <w:r w:rsidRPr="00E650CA">
              <w:rPr>
                <w:rStyle w:val="FootnoteReference"/>
                <w:rFonts w:ascii="Times New Roman" w:eastAsia="Times New Roman" w:hAnsi="Times New Roman" w:cs="Times New Roman"/>
                <w:sz w:val="24"/>
                <w:szCs w:val="24"/>
                <w:lang w:eastAsia="lv-LV"/>
              </w:rPr>
              <w:footnoteReference w:id="12"/>
            </w:r>
            <w:r w:rsidRPr="00E650CA">
              <w:rPr>
                <w:rFonts w:ascii="Times New Roman" w:eastAsia="Times New Roman" w:hAnsi="Times New Roman" w:cs="Times New Roman"/>
                <w:sz w:val="24"/>
                <w:szCs w:val="24"/>
                <w:lang w:eastAsia="lv-LV"/>
              </w:rPr>
              <w:t xml:space="preserve"> un fizioterapeitu (sasaistē ar IV virzienu). LPS komentārs: </w:t>
            </w:r>
            <w:r w:rsidRPr="00E650CA">
              <w:rPr>
                <w:rFonts w:ascii="Times New Roman" w:hAnsi="Times New Roman" w:cs="Times New Roman"/>
                <w:sz w:val="24"/>
                <w:szCs w:val="24"/>
              </w:rPr>
              <w:t>Ģimenes ārstiem, cik zināms, nav reģistrēta tieši iestāde, bet gan sociālās aprūpes iestādes klienti.</w:t>
            </w:r>
          </w:p>
        </w:tc>
        <w:tc>
          <w:tcPr>
            <w:tcW w:w="2071" w:type="dxa"/>
            <w:gridSpan w:val="2"/>
          </w:tcPr>
          <w:p w14:paraId="70FC312C" w14:textId="0724E543" w:rsidR="00194E9F" w:rsidRPr="00E650CA" w:rsidRDefault="00194E9F" w:rsidP="00194E9F">
            <w:pPr>
              <w:jc w:val="both"/>
              <w:rPr>
                <w:rFonts w:ascii="Times New Roman" w:hAnsi="Times New Roman" w:cs="Times New Roman"/>
                <w:b/>
                <w:bCs/>
                <w:sz w:val="24"/>
                <w:szCs w:val="24"/>
              </w:rPr>
            </w:pPr>
            <w:r w:rsidRPr="00E650CA">
              <w:rPr>
                <w:rFonts w:ascii="Times New Roman" w:hAnsi="Times New Roman" w:cs="Times New Roman"/>
                <w:b/>
                <w:bCs/>
                <w:sz w:val="24"/>
                <w:szCs w:val="24"/>
              </w:rPr>
              <w:t>Ņemts vērā</w:t>
            </w:r>
          </w:p>
        </w:tc>
        <w:tc>
          <w:tcPr>
            <w:tcW w:w="3685" w:type="dxa"/>
            <w:shd w:val="clear" w:color="auto" w:fill="FFFFFF" w:themeFill="background1"/>
          </w:tcPr>
          <w:p w14:paraId="15F74B31" w14:textId="373D500E" w:rsidR="00194E9F" w:rsidRPr="008651F4"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8102FD">
              <w:rPr>
                <w:rFonts w:ascii="Times New Roman" w:hAnsi="Times New Roman" w:cs="Times New Roman"/>
                <w:color w:val="000000" w:themeColor="text1"/>
                <w:sz w:val="24"/>
                <w:szCs w:val="24"/>
              </w:rPr>
              <w:t>recizēt</w:t>
            </w:r>
            <w:r>
              <w:rPr>
                <w:rFonts w:ascii="Times New Roman" w:hAnsi="Times New Roman" w:cs="Times New Roman"/>
                <w:color w:val="000000" w:themeColor="text1"/>
                <w:sz w:val="24"/>
                <w:szCs w:val="24"/>
              </w:rPr>
              <w:t>a</w:t>
            </w:r>
            <w:r w:rsidRPr="008102FD">
              <w:rPr>
                <w:rFonts w:ascii="Times New Roman" w:hAnsi="Times New Roman" w:cs="Times New Roman"/>
                <w:color w:val="000000" w:themeColor="text1"/>
                <w:sz w:val="24"/>
                <w:szCs w:val="24"/>
              </w:rPr>
              <w:t xml:space="preserve"> redakcij</w:t>
            </w:r>
            <w:r>
              <w:rPr>
                <w:rFonts w:ascii="Times New Roman" w:hAnsi="Times New Roman" w:cs="Times New Roman"/>
                <w:color w:val="000000" w:themeColor="text1"/>
                <w:sz w:val="24"/>
                <w:szCs w:val="24"/>
              </w:rPr>
              <w:t>a</w:t>
            </w:r>
            <w:r w:rsidRPr="008102FD">
              <w:rPr>
                <w:rFonts w:ascii="Times New Roman" w:hAnsi="Times New Roman" w:cs="Times New Roman"/>
                <w:color w:val="000000" w:themeColor="text1"/>
                <w:sz w:val="24"/>
                <w:szCs w:val="24"/>
              </w:rPr>
              <w:t>.</w:t>
            </w:r>
          </w:p>
        </w:tc>
      </w:tr>
      <w:tr w:rsidR="00194E9F" w:rsidRPr="00960165" w14:paraId="5097121D" w14:textId="77777777" w:rsidTr="00C4492C">
        <w:trPr>
          <w:trHeight w:val="983"/>
        </w:trPr>
        <w:tc>
          <w:tcPr>
            <w:tcW w:w="2405" w:type="dxa"/>
            <w:gridSpan w:val="3"/>
            <w:shd w:val="clear" w:color="auto" w:fill="auto"/>
          </w:tcPr>
          <w:p w14:paraId="01F60EC4" w14:textId="0EF26297" w:rsidR="00194E9F" w:rsidRPr="00850041"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600D4FE"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 xml:space="preserve">2.1.5. </w:t>
            </w:r>
            <w:r w:rsidRPr="00A51CA8">
              <w:rPr>
                <w:rFonts w:ascii="Arial" w:eastAsia="Times New Roman" w:hAnsi="Arial" w:cs="Arial"/>
                <w:color w:val="000000"/>
                <w:lang w:eastAsia="lv-LV"/>
              </w:rPr>
              <w:t xml:space="preserve"> </w:t>
            </w:r>
            <w:r w:rsidRPr="001B14BE">
              <w:rPr>
                <w:rFonts w:ascii="Arial" w:eastAsia="Times New Roman" w:hAnsi="Arial" w:cs="Arial"/>
                <w:color w:val="000000"/>
                <w:lang w:eastAsia="lv-LV"/>
              </w:rPr>
              <w:t xml:space="preserve"> </w:t>
            </w:r>
            <w:r w:rsidRPr="001B14BE">
              <w:rPr>
                <w:rFonts w:ascii="Times New Roman" w:hAnsi="Times New Roman" w:cs="Times New Roman"/>
                <w:bCs/>
                <w:i/>
                <w:iCs/>
                <w:sz w:val="24"/>
                <w:szCs w:val="24"/>
              </w:rPr>
              <w:t>Uzlabot ģimenes ārstu pieejamību lauku reģionos sadarbībā ar pašvaldībām, piemēram, “Lauku koeficienta” ieviešana – maksājums ģimenes ārstam par darbu lauku teritorijā (sasaistē ar IV virzienu).</w:t>
            </w:r>
          </w:p>
          <w:p w14:paraId="5E572799" w14:textId="77777777" w:rsidR="00194E9F" w:rsidRPr="00960165" w:rsidRDefault="00194E9F" w:rsidP="00194E9F">
            <w:pPr>
              <w:jc w:val="both"/>
              <w:rPr>
                <w:rFonts w:ascii="Times New Roman" w:hAnsi="Times New Roman" w:cs="Times New Roman"/>
                <w:sz w:val="24"/>
                <w:szCs w:val="24"/>
              </w:rPr>
            </w:pPr>
          </w:p>
        </w:tc>
      </w:tr>
      <w:tr w:rsidR="00194E9F" w:rsidRPr="00960165" w14:paraId="375922E3" w14:textId="77777777" w:rsidTr="001150CE">
        <w:trPr>
          <w:trHeight w:val="983"/>
        </w:trPr>
        <w:tc>
          <w:tcPr>
            <w:tcW w:w="846" w:type="dxa"/>
            <w:shd w:val="clear" w:color="auto" w:fill="FFFFFF" w:themeFill="background1"/>
          </w:tcPr>
          <w:p w14:paraId="0D5385B9" w14:textId="066308E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509.</w:t>
            </w:r>
          </w:p>
        </w:tc>
        <w:tc>
          <w:tcPr>
            <w:tcW w:w="1559" w:type="dxa"/>
            <w:gridSpan w:val="2"/>
            <w:shd w:val="clear" w:color="auto" w:fill="FFFFFF" w:themeFill="background1"/>
          </w:tcPr>
          <w:p w14:paraId="583DD2A9" w14:textId="72F8E311" w:rsidR="00194E9F" w:rsidRPr="00850041" w:rsidRDefault="00194E9F" w:rsidP="00194E9F">
            <w:pPr>
              <w:jc w:val="both"/>
              <w:rPr>
                <w:rFonts w:ascii="Times New Roman" w:hAnsi="Times New Roman" w:cs="Times New Roman"/>
                <w:sz w:val="24"/>
                <w:szCs w:val="24"/>
              </w:rPr>
            </w:pPr>
            <w:r w:rsidRPr="00850041">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13562/2020</w:t>
            </w:r>
          </w:p>
        </w:tc>
        <w:tc>
          <w:tcPr>
            <w:tcW w:w="6009" w:type="dxa"/>
            <w:gridSpan w:val="2"/>
            <w:shd w:val="clear" w:color="auto" w:fill="FFFFFF" w:themeFill="background1"/>
          </w:tcPr>
          <w:p w14:paraId="56C79009" w14:textId="30EF3F08" w:rsidR="00194E9F" w:rsidRPr="00850041" w:rsidRDefault="00194E9F" w:rsidP="00194E9F">
            <w:pPr>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(Par 3.2.1.5.) </w:t>
            </w:r>
            <w:r w:rsidRPr="002E3B63">
              <w:rPr>
                <w:rFonts w:ascii="Times New Roman" w:eastAsia="Times New Roman" w:hAnsi="Times New Roman" w:cs="Times New Roman"/>
                <w:color w:val="000000" w:themeColor="text1"/>
                <w:sz w:val="24"/>
                <w:szCs w:val="24"/>
                <w:lang w:eastAsia="lv-LV"/>
              </w:rPr>
              <w:t>Sadaļā “Līdzatbildīgās institūcijas” iekļaut arī pašvaldības, ja ģimenes ārstu pieejamības jautājuma risināšana plānota sadarbībā ar pašvaldībām.</w:t>
            </w:r>
          </w:p>
        </w:tc>
        <w:tc>
          <w:tcPr>
            <w:tcW w:w="2071" w:type="dxa"/>
            <w:gridSpan w:val="2"/>
            <w:shd w:val="clear" w:color="auto" w:fill="FFFFFF" w:themeFill="background1"/>
          </w:tcPr>
          <w:p w14:paraId="240DE4F4" w14:textId="77777777" w:rsidR="00194E9F" w:rsidRPr="0077481E" w:rsidRDefault="00194E9F" w:rsidP="00194E9F">
            <w:pPr>
              <w:jc w:val="both"/>
              <w:rPr>
                <w:rFonts w:ascii="Times New Roman" w:hAnsi="Times New Roman" w:cs="Times New Roman"/>
                <w:b/>
                <w:bCs/>
                <w:sz w:val="24"/>
                <w:szCs w:val="24"/>
              </w:rPr>
            </w:pPr>
            <w:r w:rsidRPr="0077481E">
              <w:rPr>
                <w:rFonts w:ascii="Times New Roman" w:hAnsi="Times New Roman" w:cs="Times New Roman"/>
                <w:b/>
                <w:bCs/>
                <w:sz w:val="24"/>
                <w:szCs w:val="24"/>
              </w:rPr>
              <w:t>Ņemts vērā</w:t>
            </w:r>
          </w:p>
          <w:p w14:paraId="40ED7FAA" w14:textId="512BFFEE" w:rsidR="00194E9F" w:rsidRPr="00960165" w:rsidRDefault="00194E9F" w:rsidP="00194E9F">
            <w:pPr>
              <w:jc w:val="both"/>
              <w:rPr>
                <w:rFonts w:ascii="Times New Roman" w:hAnsi="Times New Roman" w:cs="Times New Roman"/>
                <w:sz w:val="24"/>
                <w:szCs w:val="24"/>
              </w:rPr>
            </w:pPr>
          </w:p>
        </w:tc>
        <w:tc>
          <w:tcPr>
            <w:tcW w:w="3685" w:type="dxa"/>
            <w:shd w:val="clear" w:color="auto" w:fill="FFFFFF" w:themeFill="background1"/>
          </w:tcPr>
          <w:p w14:paraId="724760CA" w14:textId="77777777" w:rsidR="00194E9F" w:rsidRPr="00960165" w:rsidRDefault="00194E9F" w:rsidP="00194E9F">
            <w:pPr>
              <w:jc w:val="both"/>
              <w:rPr>
                <w:rFonts w:ascii="Times New Roman" w:hAnsi="Times New Roman" w:cs="Times New Roman"/>
                <w:sz w:val="24"/>
                <w:szCs w:val="24"/>
              </w:rPr>
            </w:pPr>
          </w:p>
        </w:tc>
      </w:tr>
      <w:tr w:rsidR="00194E9F" w:rsidRPr="00960165" w14:paraId="05112079" w14:textId="77777777" w:rsidTr="001150CE">
        <w:trPr>
          <w:trHeight w:val="983"/>
        </w:trPr>
        <w:tc>
          <w:tcPr>
            <w:tcW w:w="846" w:type="dxa"/>
            <w:shd w:val="clear" w:color="auto" w:fill="FFFFFF" w:themeFill="background1"/>
          </w:tcPr>
          <w:p w14:paraId="3A1BAB1F" w14:textId="1F33BDA6" w:rsidR="00194E9F" w:rsidRPr="006F66DE" w:rsidRDefault="00194E9F" w:rsidP="00194E9F">
            <w:pPr>
              <w:jc w:val="both"/>
              <w:rPr>
                <w:rFonts w:ascii="Times New Roman" w:hAnsi="Times New Roman" w:cs="Times New Roman"/>
                <w:sz w:val="24"/>
                <w:szCs w:val="24"/>
              </w:rPr>
            </w:pPr>
            <w:r>
              <w:rPr>
                <w:rFonts w:ascii="Times New Roman" w:hAnsi="Times New Roman" w:cs="Times New Roman"/>
                <w:sz w:val="24"/>
                <w:szCs w:val="24"/>
              </w:rPr>
              <w:t>510.</w:t>
            </w:r>
          </w:p>
        </w:tc>
        <w:tc>
          <w:tcPr>
            <w:tcW w:w="1559" w:type="dxa"/>
            <w:gridSpan w:val="2"/>
            <w:shd w:val="clear" w:color="auto" w:fill="FFFFFF" w:themeFill="background1"/>
          </w:tcPr>
          <w:p w14:paraId="528092A3" w14:textId="2B6D14A1" w:rsidR="00194E9F" w:rsidRPr="00212DAF" w:rsidRDefault="00194E9F" w:rsidP="00194E9F">
            <w:pPr>
              <w:jc w:val="both"/>
              <w:rPr>
                <w:rFonts w:ascii="Times New Roman" w:hAnsi="Times New Roman" w:cs="Times New Roman"/>
                <w:color w:val="000000" w:themeColor="text1"/>
                <w:sz w:val="24"/>
                <w:szCs w:val="24"/>
              </w:rPr>
            </w:pPr>
            <w:r w:rsidRPr="008651F4">
              <w:rPr>
                <w:rFonts w:ascii="Times New Roman" w:hAnsi="Times New Roman" w:cs="Times New Roman"/>
                <w:color w:val="000000" w:themeColor="text1"/>
                <w:sz w:val="24"/>
                <w:szCs w:val="24"/>
              </w:rPr>
              <w:t xml:space="preserve">Latvijas Ģimenes ārstu asociācija </w:t>
            </w:r>
          </w:p>
        </w:tc>
        <w:tc>
          <w:tcPr>
            <w:tcW w:w="6009" w:type="dxa"/>
            <w:gridSpan w:val="2"/>
            <w:shd w:val="clear" w:color="auto" w:fill="FFFFFF" w:themeFill="background1"/>
          </w:tcPr>
          <w:p w14:paraId="6B9FB328" w14:textId="77777777" w:rsidR="00194E9F" w:rsidRPr="008651F4" w:rsidRDefault="00194E9F" w:rsidP="00194E9F">
            <w:pPr>
              <w:jc w:val="both"/>
              <w:rPr>
                <w:rFonts w:ascii="Times New Roman" w:hAnsi="Times New Roman" w:cs="Times New Roman"/>
                <w:color w:val="000000" w:themeColor="text1"/>
                <w:sz w:val="24"/>
                <w:szCs w:val="24"/>
              </w:rPr>
            </w:pPr>
            <w:r w:rsidRPr="008651F4">
              <w:rPr>
                <w:rFonts w:ascii="Times New Roman" w:hAnsi="Times New Roman" w:cs="Times New Roman"/>
                <w:color w:val="000000" w:themeColor="text1"/>
                <w:sz w:val="24"/>
                <w:szCs w:val="24"/>
              </w:rPr>
              <w:t>Nepiekrītam lauku koeficienta ieviešanai, laukiem jau šobrīd ir maksājums par blīvumu, pretējā gadījumā būtu jāievieš arī pilsētu dārdzības koeficients. Sīkāk skatīt LĢĀA iepriekš ministrijai sniegtajās vēstulēs, atzinumos.</w:t>
            </w:r>
          </w:p>
          <w:p w14:paraId="298650E8" w14:textId="77777777" w:rsidR="00194E9F" w:rsidRDefault="00194E9F" w:rsidP="00194E9F">
            <w:pPr>
              <w:jc w:val="both"/>
              <w:rPr>
                <w:rFonts w:ascii="Times New Roman" w:eastAsia="Times New Roman" w:hAnsi="Times New Roman" w:cs="Times New Roman"/>
                <w:color w:val="000000" w:themeColor="text1"/>
                <w:sz w:val="24"/>
                <w:szCs w:val="24"/>
                <w:lang w:eastAsia="lv-LV"/>
              </w:rPr>
            </w:pPr>
          </w:p>
        </w:tc>
        <w:tc>
          <w:tcPr>
            <w:tcW w:w="2071" w:type="dxa"/>
            <w:gridSpan w:val="2"/>
            <w:shd w:val="clear" w:color="auto" w:fill="FFFFFF" w:themeFill="background1"/>
          </w:tcPr>
          <w:p w14:paraId="20DA9805" w14:textId="47E61C9C" w:rsidR="00194E9F" w:rsidRPr="0077481E" w:rsidRDefault="00194E9F" w:rsidP="00194E9F">
            <w:pPr>
              <w:jc w:val="both"/>
              <w:rPr>
                <w:rFonts w:ascii="Times New Roman" w:hAnsi="Times New Roman" w:cs="Times New Roman"/>
                <w:b/>
                <w:bCs/>
                <w:sz w:val="24"/>
                <w:szCs w:val="24"/>
              </w:rPr>
            </w:pPr>
            <w:r w:rsidRPr="00D4519D">
              <w:rPr>
                <w:rFonts w:ascii="Times New Roman" w:hAnsi="Times New Roman" w:cs="Times New Roman"/>
                <w:b/>
                <w:bCs/>
                <w:sz w:val="24"/>
                <w:szCs w:val="24"/>
              </w:rPr>
              <w:t>Nav ņemts vērā</w:t>
            </w:r>
          </w:p>
        </w:tc>
        <w:tc>
          <w:tcPr>
            <w:tcW w:w="3685" w:type="dxa"/>
            <w:shd w:val="clear" w:color="auto" w:fill="FFFFFF" w:themeFill="background1"/>
          </w:tcPr>
          <w:p w14:paraId="7D06B315" w14:textId="4408BB33"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A</w:t>
            </w:r>
            <w:r w:rsidRPr="00276D33">
              <w:rPr>
                <w:rFonts w:ascii="Times New Roman" w:hAnsi="Times New Roman" w:cs="Times New Roman"/>
                <w:sz w:val="24"/>
                <w:szCs w:val="24"/>
              </w:rPr>
              <w:t>ttiecībā uz lauku koeficienta ieviešanu -  būtisks speciālistu piesaistei reģionos.</w:t>
            </w:r>
          </w:p>
        </w:tc>
      </w:tr>
      <w:tr w:rsidR="00194E9F" w:rsidRPr="00960165" w14:paraId="4C796CEF" w14:textId="77777777" w:rsidTr="00C4492C">
        <w:trPr>
          <w:trHeight w:val="983"/>
        </w:trPr>
        <w:tc>
          <w:tcPr>
            <w:tcW w:w="2405" w:type="dxa"/>
            <w:gridSpan w:val="3"/>
            <w:shd w:val="clear" w:color="auto" w:fill="auto"/>
          </w:tcPr>
          <w:p w14:paraId="3BCBCBD4" w14:textId="7F80E367" w:rsidR="00194E9F" w:rsidRPr="00850041"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CB4B955"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2.1.7.</w:t>
            </w:r>
            <w:r>
              <w:t xml:space="preserve"> </w:t>
            </w:r>
            <w:r w:rsidRPr="00643D1D">
              <w:rPr>
                <w:rFonts w:ascii="Times New Roman" w:hAnsi="Times New Roman" w:cs="Times New Roman"/>
                <w:bCs/>
                <w:i/>
                <w:iCs/>
                <w:sz w:val="24"/>
                <w:szCs w:val="24"/>
              </w:rPr>
              <w:t>Stiprināt primārās veselības aprūpes lomu pacientu veselības pratības uzlabošanā, pacienta līdzestības palielināšanā veselības aprūpē (sasaistē ar IV virzienu).</w:t>
            </w:r>
          </w:p>
          <w:p w14:paraId="1AB27D30" w14:textId="77777777" w:rsidR="00194E9F" w:rsidRPr="00960165" w:rsidRDefault="00194E9F" w:rsidP="00194E9F">
            <w:pPr>
              <w:jc w:val="both"/>
              <w:rPr>
                <w:rFonts w:ascii="Times New Roman" w:hAnsi="Times New Roman" w:cs="Times New Roman"/>
                <w:sz w:val="24"/>
                <w:szCs w:val="24"/>
              </w:rPr>
            </w:pPr>
          </w:p>
        </w:tc>
      </w:tr>
      <w:tr w:rsidR="00194E9F" w:rsidRPr="00960165" w14:paraId="0DA757D4" w14:textId="77777777" w:rsidTr="001150CE">
        <w:trPr>
          <w:trHeight w:val="983"/>
        </w:trPr>
        <w:tc>
          <w:tcPr>
            <w:tcW w:w="846" w:type="dxa"/>
            <w:shd w:val="clear" w:color="auto" w:fill="FFFFFF" w:themeFill="background1"/>
          </w:tcPr>
          <w:p w14:paraId="6954E623" w14:textId="5DE37BBF"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511.</w:t>
            </w:r>
          </w:p>
        </w:tc>
        <w:tc>
          <w:tcPr>
            <w:tcW w:w="1559" w:type="dxa"/>
            <w:gridSpan w:val="2"/>
            <w:shd w:val="clear" w:color="auto" w:fill="FFFFFF" w:themeFill="background1"/>
          </w:tcPr>
          <w:p w14:paraId="6334A663" w14:textId="4C00C14E" w:rsidR="00194E9F" w:rsidRDefault="00194E9F" w:rsidP="00194E9F">
            <w:pPr>
              <w:jc w:val="both"/>
              <w:rPr>
                <w:rFonts w:ascii="Times New Roman" w:hAnsi="Times New Roman" w:cs="Times New Roman"/>
                <w:sz w:val="24"/>
                <w:szCs w:val="24"/>
              </w:rPr>
            </w:pPr>
            <w:r w:rsidRPr="003C29BB">
              <w:rPr>
                <w:rFonts w:ascii="Times New Roman" w:hAnsi="Times New Roman" w:cs="Times New Roman"/>
                <w:sz w:val="24"/>
                <w:szCs w:val="24"/>
              </w:rPr>
              <w:t>Amerikas Tirdzniecības palāta 13484/2020</w:t>
            </w:r>
          </w:p>
          <w:p w14:paraId="30AAB062" w14:textId="77777777" w:rsidR="00194E9F" w:rsidRDefault="00194E9F" w:rsidP="00194E9F">
            <w:pPr>
              <w:jc w:val="both"/>
              <w:rPr>
                <w:rFonts w:ascii="Times New Roman" w:hAnsi="Times New Roman" w:cs="Times New Roman"/>
                <w:sz w:val="24"/>
                <w:szCs w:val="24"/>
              </w:rPr>
            </w:pPr>
          </w:p>
          <w:p w14:paraId="790DBA55" w14:textId="51579D7A" w:rsidR="00194E9F" w:rsidRPr="00850041" w:rsidRDefault="00194E9F" w:rsidP="00194E9F">
            <w:pPr>
              <w:jc w:val="both"/>
              <w:rPr>
                <w:rFonts w:ascii="Times New Roman" w:hAnsi="Times New Roman" w:cs="Times New Roman"/>
                <w:sz w:val="24"/>
                <w:szCs w:val="24"/>
              </w:rPr>
            </w:pPr>
            <w:r w:rsidRPr="00674145">
              <w:rPr>
                <w:rFonts w:ascii="Times New Roman" w:hAnsi="Times New Roman" w:cs="Times New Roman"/>
                <w:sz w:val="24"/>
                <w:szCs w:val="24"/>
              </w:rPr>
              <w:t>Biofarmaceitisko zāļu ražotāju asociācija Latvijā 13555/2020</w:t>
            </w:r>
          </w:p>
        </w:tc>
        <w:tc>
          <w:tcPr>
            <w:tcW w:w="6009" w:type="dxa"/>
            <w:gridSpan w:val="2"/>
            <w:shd w:val="clear" w:color="auto" w:fill="FFFFFF" w:themeFill="background1"/>
          </w:tcPr>
          <w:p w14:paraId="35D2AD21" w14:textId="77777777" w:rsidR="00194E9F" w:rsidRDefault="00194E9F" w:rsidP="00194E9F">
            <w:pPr>
              <w:jc w:val="both"/>
              <w:rPr>
                <w:rFonts w:ascii="Times New Roman" w:hAnsi="Times New Roman" w:cs="Times New Roman"/>
                <w:sz w:val="24"/>
                <w:szCs w:val="24"/>
              </w:rPr>
            </w:pPr>
            <w:r w:rsidRPr="004A2D0A">
              <w:rPr>
                <w:rFonts w:ascii="Times New Roman" w:hAnsi="Times New Roman" w:cs="Times New Roman"/>
                <w:sz w:val="24"/>
                <w:szCs w:val="24"/>
              </w:rPr>
              <w:t>3.2.1.7. punktam - Aicinām konkretizēt uzdevumu, jo no pašreizējā formulējuma nav skaidrības par konkrēto rīcību. Ja šo ir plānots detalizētāk risināt un atspoguļot kādā citā dokumentā, lūdzam to šeit norādīt</w:t>
            </w:r>
            <w:r>
              <w:rPr>
                <w:rFonts w:ascii="Times New Roman" w:hAnsi="Times New Roman" w:cs="Times New Roman"/>
                <w:sz w:val="24"/>
                <w:szCs w:val="24"/>
              </w:rPr>
              <w:t>.</w:t>
            </w:r>
          </w:p>
          <w:p w14:paraId="1EB2451E" w14:textId="1A4DCD88" w:rsidR="00194E9F" w:rsidRDefault="00194E9F" w:rsidP="00194E9F">
            <w:pPr>
              <w:jc w:val="both"/>
              <w:rPr>
                <w:rFonts w:ascii="Times New Roman" w:eastAsia="Times New Roman" w:hAnsi="Times New Roman" w:cs="Times New Roman"/>
                <w:color w:val="000000" w:themeColor="text1"/>
                <w:sz w:val="24"/>
                <w:szCs w:val="24"/>
                <w:lang w:eastAsia="lv-LV"/>
              </w:rPr>
            </w:pPr>
          </w:p>
        </w:tc>
        <w:tc>
          <w:tcPr>
            <w:tcW w:w="2071" w:type="dxa"/>
            <w:gridSpan w:val="2"/>
            <w:shd w:val="clear" w:color="auto" w:fill="FFFFFF" w:themeFill="background1"/>
          </w:tcPr>
          <w:p w14:paraId="38125BA7" w14:textId="2AB88398" w:rsidR="00194E9F" w:rsidRPr="0077481E" w:rsidRDefault="00194E9F" w:rsidP="00194E9F">
            <w:pPr>
              <w:jc w:val="both"/>
              <w:rPr>
                <w:rFonts w:ascii="Times New Roman" w:hAnsi="Times New Roman" w:cs="Times New Roman"/>
                <w:b/>
                <w:bCs/>
                <w:sz w:val="24"/>
                <w:szCs w:val="24"/>
              </w:rPr>
            </w:pPr>
          </w:p>
        </w:tc>
        <w:tc>
          <w:tcPr>
            <w:tcW w:w="3685" w:type="dxa"/>
            <w:shd w:val="clear" w:color="auto" w:fill="FFFFFF" w:themeFill="background1"/>
          </w:tcPr>
          <w:p w14:paraId="3352E1A5" w14:textId="5D0F3030"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Šis punkts svītrots. Iekļauts jauns 3.rīcības virziena apakšmērķis: </w:t>
            </w:r>
            <w:r>
              <w:t xml:space="preserve"> </w:t>
            </w:r>
            <w:r w:rsidRPr="008130E3">
              <w:rPr>
                <w:rFonts w:ascii="Times New Roman" w:hAnsi="Times New Roman" w:cs="Times New Roman"/>
                <w:sz w:val="24"/>
                <w:szCs w:val="24"/>
              </w:rPr>
              <w:t>2.</w:t>
            </w:r>
            <w:r w:rsidRPr="008130E3">
              <w:rPr>
                <w:rFonts w:ascii="Times New Roman" w:hAnsi="Times New Roman" w:cs="Times New Roman"/>
                <w:sz w:val="24"/>
                <w:szCs w:val="24"/>
              </w:rPr>
              <w:tab/>
              <w:t>Stiprināt primārās veselības aprūpes lomu pacientu veselības aprūpē, veselības pratības uzlabošanā, pacienta līdzestības palielināšanā veselības aprūpē (sasaistē ar IV virzienu).</w:t>
            </w:r>
          </w:p>
        </w:tc>
      </w:tr>
      <w:tr w:rsidR="00194E9F" w:rsidRPr="00960165" w14:paraId="00D5BF75" w14:textId="77777777" w:rsidTr="00C4492C">
        <w:trPr>
          <w:trHeight w:val="983"/>
        </w:trPr>
        <w:tc>
          <w:tcPr>
            <w:tcW w:w="2405" w:type="dxa"/>
            <w:gridSpan w:val="3"/>
            <w:shd w:val="clear" w:color="auto" w:fill="auto"/>
          </w:tcPr>
          <w:p w14:paraId="0A1BCE0A" w14:textId="265ACD24" w:rsidR="00194E9F" w:rsidRPr="00960165"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556DFD5" w14:textId="75801AB6" w:rsidR="00194E9F" w:rsidRPr="00960165" w:rsidRDefault="00194E9F" w:rsidP="00194E9F">
            <w:pPr>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lang w:eastAsia="lv-LV"/>
              </w:rPr>
              <w:t>Par 3.2.2. uzdevumu “UZLABOT APTIEKAS PAKALPOJUMU PIEEJAMĪBU UN ATTĪSTĪT FARMACEITISKO APRŪPI”</w:t>
            </w:r>
          </w:p>
        </w:tc>
      </w:tr>
      <w:tr w:rsidR="00194E9F" w:rsidRPr="00960165" w14:paraId="4C64BF4B" w14:textId="77777777" w:rsidTr="001150CE">
        <w:trPr>
          <w:trHeight w:val="983"/>
        </w:trPr>
        <w:tc>
          <w:tcPr>
            <w:tcW w:w="846" w:type="dxa"/>
            <w:shd w:val="clear" w:color="auto" w:fill="FFFFFF" w:themeFill="background1"/>
          </w:tcPr>
          <w:p w14:paraId="7BF1A247" w14:textId="33612875"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512.</w:t>
            </w:r>
          </w:p>
        </w:tc>
        <w:tc>
          <w:tcPr>
            <w:tcW w:w="1559" w:type="dxa"/>
            <w:gridSpan w:val="2"/>
            <w:shd w:val="clear" w:color="auto" w:fill="FFFFFF" w:themeFill="background1"/>
          </w:tcPr>
          <w:p w14:paraId="7FEB70A8" w14:textId="3BCA4765" w:rsidR="00194E9F" w:rsidRDefault="00194E9F" w:rsidP="00194E9F">
            <w:pPr>
              <w:jc w:val="both"/>
              <w:rPr>
                <w:rFonts w:ascii="Times New Roman" w:hAnsi="Times New Roman" w:cs="Times New Roman"/>
                <w:sz w:val="24"/>
                <w:szCs w:val="24"/>
              </w:rPr>
            </w:pPr>
            <w:r w:rsidRPr="00536C4E">
              <w:rPr>
                <w:rFonts w:ascii="Times New Roman" w:eastAsia="Times New Roman" w:hAnsi="Times New Roman" w:cs="Times New Roman"/>
                <w:color w:val="000000" w:themeColor="text1"/>
                <w:sz w:val="24"/>
                <w:szCs w:val="24"/>
                <w:lang w:eastAsia="lv-LV"/>
              </w:rPr>
              <w:t>Ekonomikas ministrija</w:t>
            </w:r>
            <w:r>
              <w:rPr>
                <w:rFonts w:ascii="Times New Roman" w:eastAsia="Times New Roman" w:hAnsi="Times New Roman" w:cs="Times New Roman"/>
                <w:color w:val="000000" w:themeColor="text1"/>
                <w:sz w:val="24"/>
                <w:szCs w:val="24"/>
                <w:lang w:eastAsia="lv-LV"/>
              </w:rPr>
              <w:t xml:space="preserve"> </w:t>
            </w:r>
            <w:r w:rsidRPr="00352B3F">
              <w:rPr>
                <w:rFonts w:ascii="Times New Roman" w:eastAsia="Times New Roman" w:hAnsi="Times New Roman" w:cs="Times New Roman"/>
                <w:color w:val="000000" w:themeColor="text1"/>
                <w:sz w:val="24"/>
                <w:szCs w:val="24"/>
                <w:lang w:eastAsia="lv-LV"/>
              </w:rPr>
              <w:t>13499/2020</w:t>
            </w:r>
          </w:p>
        </w:tc>
        <w:tc>
          <w:tcPr>
            <w:tcW w:w="6009" w:type="dxa"/>
            <w:gridSpan w:val="2"/>
            <w:shd w:val="clear" w:color="auto" w:fill="FFFFFF" w:themeFill="background1"/>
          </w:tcPr>
          <w:p w14:paraId="500B804E" w14:textId="48F110B5" w:rsidR="00194E9F" w:rsidRPr="00536C4E" w:rsidRDefault="00194E9F" w:rsidP="00194E9F">
            <w:pPr>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w:t>
            </w:r>
            <w:r w:rsidRPr="00536C4E">
              <w:rPr>
                <w:rFonts w:ascii="Times New Roman" w:eastAsia="Times New Roman" w:hAnsi="Times New Roman" w:cs="Times New Roman"/>
                <w:color w:val="000000" w:themeColor="text1"/>
                <w:sz w:val="24"/>
                <w:szCs w:val="24"/>
                <w:lang w:eastAsia="lv-LV"/>
              </w:rPr>
              <w:t>apildināt pamatnostādnes pirms izsludināšanas VSS ar Nacionālās farmācijas politikas ekonomisko aspektu izpētes darba grupas izstrādātajām rekomendācijām, kas saistītas ar aptieku tīkla uzlabošanu, zāļu ražotāju līgumiem, zāļu krājumu uzraudzību, diennakts aptieku pieejamību, medikamentu aizvietojamības saraksta izveidošanu un Veselības inspekcijas kontroles kapacitātes celšanu u.c.</w:t>
            </w:r>
          </w:p>
          <w:p w14:paraId="644604EE" w14:textId="77777777" w:rsidR="00194E9F" w:rsidRPr="00536C4E" w:rsidRDefault="00194E9F" w:rsidP="00194E9F">
            <w:pPr>
              <w:jc w:val="both"/>
              <w:rPr>
                <w:rFonts w:ascii="Times New Roman" w:eastAsia="Times New Roman" w:hAnsi="Times New Roman" w:cs="Times New Roman"/>
                <w:color w:val="000000" w:themeColor="text1"/>
                <w:sz w:val="24"/>
                <w:szCs w:val="24"/>
                <w:lang w:eastAsia="lv-LV"/>
              </w:rPr>
            </w:pPr>
            <w:r w:rsidRPr="00536C4E">
              <w:rPr>
                <w:rFonts w:ascii="Times New Roman" w:eastAsia="Times New Roman" w:hAnsi="Times New Roman" w:cs="Times New Roman"/>
                <w:color w:val="000000" w:themeColor="text1"/>
                <w:sz w:val="24"/>
                <w:szCs w:val="24"/>
                <w:lang w:eastAsia="lv-LV"/>
              </w:rPr>
              <w:t xml:space="preserve">Šis darba grupas sagatavotais ziņojums ir pieejams mājas lapā: </w:t>
            </w:r>
            <w:hyperlink r:id="rId40" w:history="1">
              <w:r w:rsidRPr="00536C4E">
                <w:rPr>
                  <w:rStyle w:val="Hyperlink"/>
                  <w:rFonts w:ascii="Times New Roman" w:eastAsia="Times New Roman" w:hAnsi="Times New Roman" w:cs="Times New Roman"/>
                  <w:sz w:val="24"/>
                  <w:szCs w:val="24"/>
                  <w:lang w:eastAsia="lv-LV"/>
                </w:rPr>
                <w:t>https://em.gov.lv/files/attachments/Medikamenti_Zinojums_28.11.pdf</w:t>
              </w:r>
            </w:hyperlink>
            <w:r w:rsidRPr="00536C4E">
              <w:rPr>
                <w:rFonts w:ascii="Times New Roman" w:eastAsia="Times New Roman" w:hAnsi="Times New Roman" w:cs="Times New Roman"/>
                <w:color w:val="000000" w:themeColor="text1"/>
                <w:sz w:val="24"/>
                <w:szCs w:val="24"/>
                <w:lang w:eastAsia="lv-LV"/>
              </w:rPr>
              <w:t>.</w:t>
            </w:r>
          </w:p>
          <w:p w14:paraId="064DC868" w14:textId="77777777" w:rsidR="00194E9F" w:rsidRPr="00491F00" w:rsidRDefault="00194E9F" w:rsidP="00194E9F">
            <w:pPr>
              <w:jc w:val="both"/>
              <w:rPr>
                <w:rFonts w:ascii="Times New Roman" w:eastAsia="Times New Roman" w:hAnsi="Times New Roman" w:cs="Times New Roman"/>
                <w:color w:val="000000" w:themeColor="text1"/>
                <w:sz w:val="24"/>
                <w:szCs w:val="24"/>
                <w:lang w:eastAsia="lv-LV"/>
              </w:rPr>
            </w:pPr>
          </w:p>
        </w:tc>
        <w:tc>
          <w:tcPr>
            <w:tcW w:w="2071" w:type="dxa"/>
            <w:gridSpan w:val="2"/>
            <w:shd w:val="clear" w:color="auto" w:fill="FFFFFF" w:themeFill="background1"/>
          </w:tcPr>
          <w:p w14:paraId="58B85196" w14:textId="77777777" w:rsidR="00194E9F" w:rsidRPr="00713F89" w:rsidRDefault="00194E9F" w:rsidP="00194E9F">
            <w:pPr>
              <w:jc w:val="both"/>
              <w:rPr>
                <w:rFonts w:ascii="Times New Roman" w:hAnsi="Times New Roman" w:cs="Times New Roman"/>
                <w:b/>
                <w:bCs/>
                <w:sz w:val="24"/>
                <w:szCs w:val="24"/>
              </w:rPr>
            </w:pPr>
            <w:r w:rsidRPr="00713F89">
              <w:rPr>
                <w:rFonts w:ascii="Times New Roman" w:hAnsi="Times New Roman" w:cs="Times New Roman"/>
                <w:b/>
                <w:bCs/>
                <w:sz w:val="24"/>
                <w:szCs w:val="24"/>
              </w:rPr>
              <w:t>Daļēji ņemts vērā</w:t>
            </w:r>
          </w:p>
          <w:p w14:paraId="710DFC7E" w14:textId="1A473C5A" w:rsidR="00194E9F" w:rsidRPr="000E10AD"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010FA1BB" w14:textId="790AD7A2" w:rsidR="00194E9F" w:rsidRPr="00713F89" w:rsidRDefault="00194E9F" w:rsidP="00194E9F">
            <w:pPr>
              <w:jc w:val="both"/>
              <w:rPr>
                <w:rFonts w:ascii="Times New Roman" w:hAnsi="Times New Roman" w:cs="Times New Roman"/>
                <w:sz w:val="24"/>
                <w:szCs w:val="24"/>
              </w:rPr>
            </w:pPr>
            <w:r w:rsidRPr="00713F89">
              <w:rPr>
                <w:rFonts w:ascii="Times New Roman" w:hAnsi="Times New Roman" w:cs="Times New Roman"/>
                <w:sz w:val="24"/>
                <w:szCs w:val="24"/>
              </w:rPr>
              <w:t>1) Šobrīd tiek izstrādāts noteikumu projekts aptieku t</w:t>
            </w:r>
            <w:r>
              <w:rPr>
                <w:rFonts w:ascii="Times New Roman" w:hAnsi="Times New Roman" w:cs="Times New Roman"/>
                <w:sz w:val="24"/>
                <w:szCs w:val="24"/>
              </w:rPr>
              <w:t>ī</w:t>
            </w:r>
            <w:r w:rsidRPr="00713F89">
              <w:rPr>
                <w:rFonts w:ascii="Times New Roman" w:hAnsi="Times New Roman" w:cs="Times New Roman"/>
                <w:sz w:val="24"/>
                <w:szCs w:val="24"/>
              </w:rPr>
              <w:t>kla uzlabošanai;</w:t>
            </w:r>
          </w:p>
          <w:p w14:paraId="4FBC3403" w14:textId="77777777" w:rsidR="00194E9F" w:rsidRPr="00713F89" w:rsidRDefault="00194E9F" w:rsidP="00194E9F">
            <w:pPr>
              <w:jc w:val="both"/>
              <w:rPr>
                <w:rFonts w:ascii="Times New Roman" w:hAnsi="Times New Roman" w:cs="Times New Roman"/>
                <w:sz w:val="24"/>
                <w:szCs w:val="24"/>
              </w:rPr>
            </w:pPr>
            <w:r w:rsidRPr="00713F89">
              <w:rPr>
                <w:rFonts w:ascii="Times New Roman" w:hAnsi="Times New Roman" w:cs="Times New Roman"/>
                <w:sz w:val="24"/>
                <w:szCs w:val="24"/>
              </w:rPr>
              <w:t>2) pamatojoties uz MK Noteikumu Nr.416 veiktajiem grozījumiem 2020. gada 17. martā zāļu krājumu uzraudzības sistēma ir būtiski uzlabota;</w:t>
            </w:r>
          </w:p>
          <w:p w14:paraId="02242FF6" w14:textId="3B13CED0" w:rsidR="00194E9F" w:rsidRPr="00D50DEB" w:rsidRDefault="00194E9F" w:rsidP="00194E9F">
            <w:pPr>
              <w:jc w:val="both"/>
              <w:rPr>
                <w:rFonts w:ascii="Times New Roman" w:hAnsi="Times New Roman" w:cs="Times New Roman"/>
                <w:sz w:val="24"/>
                <w:szCs w:val="24"/>
              </w:rPr>
            </w:pPr>
            <w:r w:rsidRPr="00713F89">
              <w:rPr>
                <w:rFonts w:ascii="Times New Roman" w:hAnsi="Times New Roman" w:cs="Times New Roman"/>
                <w:sz w:val="24"/>
                <w:szCs w:val="24"/>
              </w:rPr>
              <w:t>3) no 2020.gada 1. aprīļa ir spēkā obligāta SNN izrakstīšana kompensējamo zāļu receptēs un lētāko l</w:t>
            </w:r>
            <w:r>
              <w:rPr>
                <w:rFonts w:ascii="Times New Roman" w:hAnsi="Times New Roman" w:cs="Times New Roman"/>
                <w:sz w:val="24"/>
                <w:szCs w:val="24"/>
              </w:rPr>
              <w:t>ī</w:t>
            </w:r>
            <w:r w:rsidRPr="00713F89">
              <w:rPr>
                <w:rFonts w:ascii="Times New Roman" w:hAnsi="Times New Roman" w:cs="Times New Roman"/>
                <w:sz w:val="24"/>
                <w:szCs w:val="24"/>
              </w:rPr>
              <w:t xml:space="preserve">dzvērtīgas terapeitiskās </w:t>
            </w:r>
            <w:r w:rsidRPr="00D50DEB">
              <w:rPr>
                <w:rFonts w:ascii="Times New Roman" w:hAnsi="Times New Roman" w:cs="Times New Roman"/>
                <w:sz w:val="24"/>
                <w:szCs w:val="24"/>
              </w:rPr>
              <w:t>efektivitātes zāļu izsniegšana.</w:t>
            </w:r>
          </w:p>
          <w:p w14:paraId="409C6F40" w14:textId="41509947" w:rsidR="00194E9F" w:rsidRPr="00960165" w:rsidRDefault="00194E9F" w:rsidP="00194E9F">
            <w:pPr>
              <w:jc w:val="both"/>
              <w:rPr>
                <w:rFonts w:ascii="Times New Roman" w:hAnsi="Times New Roman" w:cs="Times New Roman"/>
                <w:sz w:val="24"/>
                <w:szCs w:val="24"/>
              </w:rPr>
            </w:pPr>
            <w:r w:rsidRPr="00D50DEB">
              <w:rPr>
                <w:rFonts w:ascii="Times New Roman" w:eastAsia="Times New Roman" w:hAnsi="Times New Roman" w:cs="Times New Roman"/>
                <w:color w:val="000000" w:themeColor="text1"/>
                <w:sz w:val="24"/>
                <w:szCs w:val="24"/>
                <w:lang w:eastAsia="lv-LV"/>
              </w:rPr>
              <w:t xml:space="preserve">Pamatnostādņu 5. rīcības virziena ietvaros plānots attīstīt ārstniecības iestāžu infrastruktūru un </w:t>
            </w:r>
            <w:r w:rsidRPr="00D50DEB">
              <w:rPr>
                <w:rFonts w:ascii="Times New Roman" w:eastAsia="Times New Roman" w:hAnsi="Times New Roman" w:cs="Times New Roman"/>
                <w:sz w:val="24"/>
                <w:szCs w:val="24"/>
                <w:lang w:eastAsia="lv-LV"/>
              </w:rPr>
              <w:t>stiprināt Veselības ministrijas padotības iestāžu kapacitāti</w:t>
            </w:r>
            <w:r w:rsidRPr="00DE093F">
              <w:rPr>
                <w:rFonts w:ascii="Times New Roman" w:eastAsia="Times New Roman" w:hAnsi="Times New Roman" w:cs="Times New Roman"/>
                <w:sz w:val="24"/>
                <w:szCs w:val="24"/>
                <w:lang w:eastAsia="lv-LV"/>
              </w:rPr>
              <w:t xml:space="preserve">, tai skaitā </w:t>
            </w:r>
            <w:r w:rsidRPr="00DE093F">
              <w:t xml:space="preserve"> </w:t>
            </w:r>
            <w:r w:rsidRPr="00DE093F">
              <w:rPr>
                <w:rFonts w:ascii="Times New Roman" w:eastAsia="Times New Roman" w:hAnsi="Times New Roman" w:cs="Times New Roman"/>
                <w:sz w:val="24"/>
                <w:szCs w:val="24"/>
                <w:lang w:eastAsia="lv-LV"/>
              </w:rPr>
              <w:t>plānota Veselības inspekcijas uzraudzības kapacitātes celšana.</w:t>
            </w:r>
          </w:p>
        </w:tc>
      </w:tr>
      <w:tr w:rsidR="00194E9F" w:rsidRPr="00960165" w14:paraId="3EBBB044" w14:textId="77777777" w:rsidTr="001150CE">
        <w:trPr>
          <w:trHeight w:val="983"/>
        </w:trPr>
        <w:tc>
          <w:tcPr>
            <w:tcW w:w="2405" w:type="dxa"/>
            <w:gridSpan w:val="3"/>
            <w:shd w:val="clear" w:color="auto" w:fill="auto"/>
          </w:tcPr>
          <w:p w14:paraId="7249EC6E" w14:textId="5D5405DE"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DE88D55"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2.2.1.</w:t>
            </w:r>
            <w:r>
              <w:t xml:space="preserve"> </w:t>
            </w:r>
            <w:r w:rsidRPr="00144978">
              <w:rPr>
                <w:rFonts w:ascii="Times New Roman" w:hAnsi="Times New Roman" w:cs="Times New Roman"/>
                <w:bCs/>
                <w:i/>
                <w:iCs/>
                <w:sz w:val="24"/>
                <w:szCs w:val="24"/>
              </w:rPr>
              <w:t>Integrēt farmaceitu multidisciplinārās veselības aprūpes komandā un veicināt farmaceita lomu veselības aprūpes īstenošanā.</w:t>
            </w:r>
          </w:p>
          <w:p w14:paraId="09A5F52F" w14:textId="77777777" w:rsidR="00194E9F" w:rsidRPr="00960165" w:rsidRDefault="00194E9F" w:rsidP="00194E9F">
            <w:pPr>
              <w:jc w:val="both"/>
              <w:rPr>
                <w:rFonts w:ascii="Times New Roman" w:hAnsi="Times New Roman" w:cs="Times New Roman"/>
                <w:sz w:val="24"/>
                <w:szCs w:val="24"/>
              </w:rPr>
            </w:pPr>
          </w:p>
        </w:tc>
      </w:tr>
      <w:tr w:rsidR="00194E9F" w:rsidRPr="00960165" w14:paraId="2C1B50B9" w14:textId="77777777" w:rsidTr="001150CE">
        <w:trPr>
          <w:trHeight w:val="983"/>
        </w:trPr>
        <w:tc>
          <w:tcPr>
            <w:tcW w:w="846" w:type="dxa"/>
            <w:shd w:val="clear" w:color="auto" w:fill="FFFFFF" w:themeFill="background1"/>
          </w:tcPr>
          <w:p w14:paraId="7108C74E" w14:textId="6128789B"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513.</w:t>
            </w:r>
          </w:p>
        </w:tc>
        <w:tc>
          <w:tcPr>
            <w:tcW w:w="1559" w:type="dxa"/>
            <w:gridSpan w:val="2"/>
            <w:shd w:val="clear" w:color="auto" w:fill="FFFFFF" w:themeFill="background1"/>
          </w:tcPr>
          <w:p w14:paraId="78D2F41E" w14:textId="0E1942E1"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A236D1">
              <w:rPr>
                <w:rFonts w:ascii="Times New Roman" w:hAnsi="Times New Roman" w:cs="Times New Roman"/>
                <w:sz w:val="24"/>
                <w:szCs w:val="24"/>
              </w:rPr>
              <w:t xml:space="preserve"> 13503/2020</w:t>
            </w:r>
          </w:p>
        </w:tc>
        <w:tc>
          <w:tcPr>
            <w:tcW w:w="6009" w:type="dxa"/>
            <w:gridSpan w:val="2"/>
            <w:shd w:val="clear" w:color="auto" w:fill="FFFFFF" w:themeFill="background1"/>
          </w:tcPr>
          <w:p w14:paraId="0C87448C" w14:textId="641341BD" w:rsidR="00194E9F" w:rsidRPr="00144978" w:rsidRDefault="00194E9F" w:rsidP="00194E9F">
            <w:pPr>
              <w:jc w:val="both"/>
              <w:rPr>
                <w:rFonts w:ascii="Times New Roman" w:eastAsia="Times New Roman" w:hAnsi="Times New Roman" w:cs="Times New Roman"/>
                <w:color w:val="000000" w:themeColor="text1"/>
                <w:sz w:val="24"/>
                <w:szCs w:val="24"/>
                <w:lang w:eastAsia="lv-LV"/>
              </w:rPr>
            </w:pPr>
            <w:r w:rsidRPr="00144978">
              <w:rPr>
                <w:rFonts w:ascii="Times New Roman" w:eastAsia="Times New Roman" w:hAnsi="Times New Roman" w:cs="Times New Roman"/>
                <w:color w:val="000000" w:themeColor="text1"/>
                <w:sz w:val="24"/>
                <w:szCs w:val="24"/>
                <w:lang w:eastAsia="lv-LV"/>
              </w:rPr>
              <w:t>Labot apakšpunktu 3.2.2.1. sekojošā redakcijā:</w:t>
            </w:r>
          </w:p>
          <w:p w14:paraId="4FEC1B9B" w14:textId="586C248C" w:rsidR="00194E9F" w:rsidRPr="00491F00" w:rsidRDefault="00194E9F" w:rsidP="00194E9F">
            <w:pPr>
              <w:jc w:val="both"/>
              <w:rPr>
                <w:rFonts w:ascii="Times New Roman" w:eastAsia="Times New Roman" w:hAnsi="Times New Roman" w:cs="Times New Roman"/>
                <w:color w:val="000000" w:themeColor="text1"/>
                <w:sz w:val="24"/>
                <w:szCs w:val="24"/>
                <w:lang w:eastAsia="lv-LV"/>
              </w:rPr>
            </w:pPr>
            <w:r w:rsidRPr="00144978">
              <w:rPr>
                <w:rFonts w:ascii="Times New Roman" w:eastAsia="Times New Roman" w:hAnsi="Times New Roman" w:cs="Times New Roman"/>
                <w:color w:val="000000" w:themeColor="text1"/>
                <w:sz w:val="24"/>
                <w:szCs w:val="24"/>
                <w:lang w:eastAsia="lv-LV"/>
              </w:rPr>
              <w:t xml:space="preserve">3.2.2.1. Integrēt farmaceitu multidisciplinārās veselības aprūpes komandā un veicināt farmaceita lomu veselības aprūpes </w:t>
            </w:r>
            <w:r w:rsidRPr="00305ECF">
              <w:rPr>
                <w:rFonts w:ascii="Times New Roman" w:eastAsia="Times New Roman" w:hAnsi="Times New Roman" w:cs="Times New Roman"/>
                <w:b/>
                <w:bCs/>
                <w:color w:val="000000" w:themeColor="text1"/>
                <w:sz w:val="24"/>
                <w:szCs w:val="24"/>
                <w:lang w:eastAsia="lv-LV"/>
              </w:rPr>
              <w:t xml:space="preserve">un veselības veicināšanas </w:t>
            </w:r>
            <w:r w:rsidRPr="00305ECF">
              <w:rPr>
                <w:rFonts w:ascii="Times New Roman" w:eastAsia="Times New Roman" w:hAnsi="Times New Roman" w:cs="Times New Roman"/>
                <w:color w:val="000000" w:themeColor="text1"/>
                <w:sz w:val="24"/>
                <w:szCs w:val="24"/>
                <w:lang w:eastAsia="lv-LV"/>
              </w:rPr>
              <w:t>īstenošanā.</w:t>
            </w:r>
          </w:p>
        </w:tc>
        <w:tc>
          <w:tcPr>
            <w:tcW w:w="2071" w:type="dxa"/>
            <w:gridSpan w:val="2"/>
            <w:shd w:val="clear" w:color="auto" w:fill="FFFFFF" w:themeFill="background1"/>
          </w:tcPr>
          <w:p w14:paraId="64B15FCC" w14:textId="77777777" w:rsidR="00194E9F" w:rsidRPr="00713F89" w:rsidRDefault="00194E9F" w:rsidP="00194E9F">
            <w:pPr>
              <w:jc w:val="both"/>
              <w:rPr>
                <w:rFonts w:ascii="Times New Roman" w:hAnsi="Times New Roman" w:cs="Times New Roman"/>
                <w:b/>
                <w:bCs/>
                <w:color w:val="FF0000"/>
                <w:sz w:val="24"/>
                <w:szCs w:val="24"/>
              </w:rPr>
            </w:pPr>
            <w:r w:rsidRPr="00713F89">
              <w:rPr>
                <w:rFonts w:ascii="Times New Roman" w:hAnsi="Times New Roman" w:cs="Times New Roman"/>
                <w:b/>
                <w:bCs/>
                <w:sz w:val="24"/>
                <w:szCs w:val="24"/>
              </w:rPr>
              <w:t>Daļēji ņemts vērā</w:t>
            </w:r>
            <w:r w:rsidRPr="00713F89">
              <w:rPr>
                <w:rFonts w:ascii="Times New Roman" w:hAnsi="Times New Roman" w:cs="Times New Roman"/>
                <w:b/>
                <w:bCs/>
                <w:color w:val="FF0000"/>
                <w:sz w:val="24"/>
                <w:szCs w:val="24"/>
              </w:rPr>
              <w:t xml:space="preserve"> </w:t>
            </w:r>
          </w:p>
          <w:p w14:paraId="2FEBFB20" w14:textId="310BA14C" w:rsidR="00194E9F" w:rsidRPr="000E10AD"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4E3DC8BA" w14:textId="45103C2E" w:rsidR="00194E9F" w:rsidRDefault="00194E9F" w:rsidP="00194E9F">
            <w:pPr>
              <w:jc w:val="both"/>
              <w:rPr>
                <w:rFonts w:ascii="Times New Roman" w:eastAsia="Times New Roman" w:hAnsi="Times New Roman" w:cs="Times New Roman"/>
                <w:color w:val="000000" w:themeColor="text1"/>
                <w:sz w:val="24"/>
                <w:szCs w:val="24"/>
                <w:lang w:eastAsia="lv-LV"/>
              </w:rPr>
            </w:pPr>
            <w:r w:rsidRPr="00713F89">
              <w:rPr>
                <w:rFonts w:ascii="Times New Roman" w:eastAsia="Times New Roman" w:hAnsi="Times New Roman" w:cs="Times New Roman"/>
                <w:color w:val="000000" w:themeColor="text1"/>
                <w:sz w:val="24"/>
                <w:szCs w:val="24"/>
                <w:lang w:eastAsia="lv-LV"/>
              </w:rPr>
              <w:t>P</w:t>
            </w:r>
            <w:r>
              <w:rPr>
                <w:rFonts w:ascii="Times New Roman" w:eastAsia="Times New Roman" w:hAnsi="Times New Roman" w:cs="Times New Roman"/>
                <w:color w:val="000000" w:themeColor="text1"/>
                <w:sz w:val="24"/>
                <w:szCs w:val="24"/>
                <w:lang w:eastAsia="lv-LV"/>
              </w:rPr>
              <w:t xml:space="preserve">ēc </w:t>
            </w:r>
            <w:r w:rsidRPr="00713F89">
              <w:rPr>
                <w:rFonts w:ascii="Times New Roman" w:eastAsia="Times New Roman" w:hAnsi="Times New Roman" w:cs="Times New Roman"/>
                <w:color w:val="000000" w:themeColor="text1"/>
                <w:sz w:val="24"/>
                <w:szCs w:val="24"/>
                <w:lang w:eastAsia="lv-LV"/>
              </w:rPr>
              <w:t>šādā redakcijā</w:t>
            </w:r>
            <w:r>
              <w:rPr>
                <w:rFonts w:ascii="Times New Roman" w:eastAsia="Times New Roman" w:hAnsi="Times New Roman" w:cs="Times New Roman"/>
                <w:color w:val="000000" w:themeColor="text1"/>
                <w:sz w:val="24"/>
                <w:szCs w:val="24"/>
                <w:lang w:eastAsia="lv-LV"/>
              </w:rPr>
              <w:t xml:space="preserve">: </w:t>
            </w:r>
          </w:p>
          <w:p w14:paraId="0B0DD119" w14:textId="024EEB0F" w:rsidR="00194E9F" w:rsidRPr="00960165" w:rsidRDefault="00194E9F" w:rsidP="00194E9F">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w:t>
            </w:r>
            <w:r>
              <w:rPr>
                <w:rFonts w:ascii="Times New Roman" w:hAnsi="Times New Roman" w:cs="Times New Roman"/>
                <w:color w:val="000000" w:themeColor="text1"/>
                <w:sz w:val="24"/>
                <w:szCs w:val="24"/>
              </w:rPr>
              <w:t>Palielināt</w:t>
            </w:r>
            <w:r w:rsidRPr="000A032B">
              <w:rPr>
                <w:rFonts w:ascii="Times New Roman" w:hAnsi="Times New Roman" w:cs="Times New Roman"/>
                <w:color w:val="000000" w:themeColor="text1"/>
                <w:sz w:val="24"/>
                <w:szCs w:val="24"/>
              </w:rPr>
              <w:t xml:space="preserve"> farmaceita lomu veselības aprūp</w:t>
            </w:r>
            <w:r>
              <w:rPr>
                <w:rFonts w:ascii="Times New Roman" w:hAnsi="Times New Roman" w:cs="Times New Roman"/>
                <w:color w:val="000000" w:themeColor="text1"/>
                <w:sz w:val="24"/>
                <w:szCs w:val="24"/>
              </w:rPr>
              <w:t xml:space="preserve">ē, </w:t>
            </w:r>
            <w:r>
              <w:rPr>
                <w:rStyle w:val="normaltextrun"/>
                <w:rFonts w:ascii="Times New Roman" w:hAnsi="Times New Roman" w:cs="Times New Roman"/>
                <w:color w:val="000000" w:themeColor="text1"/>
                <w:sz w:val="24"/>
                <w:szCs w:val="24"/>
              </w:rPr>
              <w:t>i</w:t>
            </w:r>
            <w:r w:rsidRPr="000A032B">
              <w:rPr>
                <w:rStyle w:val="normaltextrun"/>
                <w:rFonts w:ascii="Times New Roman" w:hAnsi="Times New Roman" w:cs="Times New Roman"/>
                <w:color w:val="000000" w:themeColor="text1"/>
                <w:sz w:val="24"/>
                <w:szCs w:val="24"/>
              </w:rPr>
              <w:t>ntegrē</w:t>
            </w:r>
            <w:r>
              <w:rPr>
                <w:rStyle w:val="normaltextrun"/>
                <w:rFonts w:ascii="Times New Roman" w:hAnsi="Times New Roman" w:cs="Times New Roman"/>
                <w:color w:val="000000" w:themeColor="text1"/>
                <w:sz w:val="24"/>
                <w:szCs w:val="24"/>
              </w:rPr>
              <w:t>jo</w:t>
            </w:r>
            <w:r w:rsidRPr="000A032B">
              <w:rPr>
                <w:rStyle w:val="normaltextrun"/>
                <w:rFonts w:ascii="Times New Roman" w:hAnsi="Times New Roman" w:cs="Times New Roman"/>
                <w:color w:val="000000" w:themeColor="text1"/>
                <w:sz w:val="24"/>
                <w:szCs w:val="24"/>
              </w:rPr>
              <w:t>t farmaceitu multidisciplinārās veselības aprūpes komandā</w:t>
            </w:r>
            <w:r>
              <w:rPr>
                <w:rStyle w:val="normaltextrun"/>
                <w:rFonts w:ascii="Times New Roman" w:hAnsi="Times New Roman" w:cs="Times New Roman"/>
                <w:color w:val="000000" w:themeColor="text1"/>
                <w:sz w:val="24"/>
                <w:szCs w:val="24"/>
              </w:rPr>
              <w:t>,</w:t>
            </w:r>
            <w:r>
              <w:rPr>
                <w:rStyle w:val="normaltextrun"/>
              </w:rPr>
              <w:t xml:space="preserve"> </w:t>
            </w:r>
            <w:r w:rsidRPr="00E27EDA">
              <w:rPr>
                <w:rStyle w:val="normaltextrun"/>
                <w:rFonts w:ascii="Times New Roman" w:hAnsi="Times New Roman" w:cs="Times New Roman"/>
                <w:sz w:val="24"/>
                <w:szCs w:val="24"/>
              </w:rPr>
              <w:t>kā arī palielināt farmaceita lomu konsultēšanā par</w:t>
            </w:r>
            <w:r w:rsidRPr="00E27EDA">
              <w:rPr>
                <w:rFonts w:ascii="Times New Roman" w:hAnsi="Times New Roman" w:cs="Times New Roman"/>
                <w:color w:val="00B050"/>
                <w:sz w:val="24"/>
                <w:szCs w:val="24"/>
              </w:rPr>
              <w:t xml:space="preserve"> </w:t>
            </w:r>
            <w:r w:rsidRPr="003841AE">
              <w:rPr>
                <w:rFonts w:ascii="Times New Roman" w:hAnsi="Times New Roman" w:cs="Times New Roman"/>
                <w:sz w:val="24"/>
                <w:szCs w:val="24"/>
              </w:rPr>
              <w:t>veselīgu dzīvesveidu</w:t>
            </w:r>
            <w:r w:rsidRPr="003841AE">
              <w:rPr>
                <w:rFonts w:asciiTheme="majorHAnsi" w:hAnsiTheme="majorHAnsi" w:cstheme="majorHAnsi"/>
              </w:rPr>
              <w:t xml:space="preserve"> </w:t>
            </w:r>
            <w:r w:rsidRPr="000A032B">
              <w:rPr>
                <w:rFonts w:ascii="Times New Roman" w:hAnsi="Times New Roman" w:cs="Times New Roman"/>
                <w:color w:val="000000" w:themeColor="text1"/>
                <w:sz w:val="24"/>
                <w:szCs w:val="24"/>
              </w:rPr>
              <w:t>un</w:t>
            </w:r>
            <w:r>
              <w:rPr>
                <w:rFonts w:ascii="Times New Roman" w:hAnsi="Times New Roman" w:cs="Times New Roman"/>
                <w:color w:val="000000" w:themeColor="text1"/>
                <w:sz w:val="24"/>
                <w:szCs w:val="24"/>
              </w:rPr>
              <w:t xml:space="preserve"> </w:t>
            </w:r>
            <w:r w:rsidRPr="00623F57">
              <w:rPr>
                <w:rFonts w:ascii="Times New Roman" w:hAnsi="Times New Roman" w:cs="Times New Roman"/>
                <w:color w:val="000000" w:themeColor="text1"/>
                <w:sz w:val="24"/>
                <w:szCs w:val="24"/>
              </w:rPr>
              <w:t>slimību profilaksi</w:t>
            </w:r>
            <w:r>
              <w:rPr>
                <w:rFonts w:ascii="Times New Roman" w:hAnsi="Times New Roman" w:cs="Times New Roman"/>
                <w:color w:val="000000" w:themeColor="text1"/>
                <w:sz w:val="24"/>
                <w:szCs w:val="24"/>
              </w:rPr>
              <w:t>. (Sasaistē ar 3.2.2.3.uzdevumu)”</w:t>
            </w:r>
          </w:p>
        </w:tc>
      </w:tr>
      <w:tr w:rsidR="00194E9F" w:rsidRPr="00960165" w14:paraId="29B885F5" w14:textId="77777777" w:rsidTr="00A50D3D">
        <w:trPr>
          <w:trHeight w:val="983"/>
        </w:trPr>
        <w:tc>
          <w:tcPr>
            <w:tcW w:w="846" w:type="dxa"/>
            <w:shd w:val="clear" w:color="auto" w:fill="FFFFFF" w:themeFill="background1"/>
          </w:tcPr>
          <w:p w14:paraId="4E693F96" w14:textId="77777777" w:rsidR="00194E9F" w:rsidRDefault="00194E9F" w:rsidP="00194E9F">
            <w:pPr>
              <w:jc w:val="both"/>
              <w:rPr>
                <w:rFonts w:ascii="Times New Roman" w:hAnsi="Times New Roman" w:cs="Times New Roman"/>
                <w:sz w:val="24"/>
                <w:szCs w:val="24"/>
              </w:rPr>
            </w:pPr>
          </w:p>
        </w:tc>
        <w:tc>
          <w:tcPr>
            <w:tcW w:w="1559" w:type="dxa"/>
            <w:gridSpan w:val="2"/>
            <w:shd w:val="clear" w:color="auto" w:fill="FFFFFF" w:themeFill="background1"/>
          </w:tcPr>
          <w:p w14:paraId="72D25915"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Labklājības ministrija</w:t>
            </w:r>
          </w:p>
          <w:p w14:paraId="36B940D9" w14:textId="731B173D"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(DVS 13893/2020)</w:t>
            </w:r>
          </w:p>
        </w:tc>
        <w:tc>
          <w:tcPr>
            <w:tcW w:w="6009" w:type="dxa"/>
            <w:gridSpan w:val="2"/>
            <w:shd w:val="clear" w:color="auto" w:fill="FFFFFF" w:themeFill="background1"/>
          </w:tcPr>
          <w:p w14:paraId="7BF9991F" w14:textId="77045D4E" w:rsidR="00194E9F" w:rsidRPr="00144978" w:rsidRDefault="00194E9F" w:rsidP="00194E9F">
            <w:pPr>
              <w:jc w:val="both"/>
              <w:rPr>
                <w:rFonts w:ascii="Times New Roman" w:eastAsia="Times New Roman" w:hAnsi="Times New Roman" w:cs="Times New Roman"/>
                <w:color w:val="000000" w:themeColor="text1"/>
                <w:sz w:val="24"/>
                <w:szCs w:val="24"/>
                <w:lang w:eastAsia="lv-LV"/>
              </w:rPr>
            </w:pPr>
            <w:r w:rsidRPr="000C3F52">
              <w:rPr>
                <w:rFonts w:ascii="Times New Roman" w:eastAsia="Times New Roman" w:hAnsi="Times New Roman" w:cs="Times New Roman"/>
                <w:color w:val="000000" w:themeColor="text1"/>
                <w:sz w:val="24"/>
                <w:szCs w:val="24"/>
                <w:lang w:eastAsia="lv-LV"/>
              </w:rPr>
              <w:t>Ierosinām uzdevumu Nr.3.2.2.1. “Integrēt farmaceitu multidisciplinārās veselības aprūpes komandā un veicināt farmaceita lomu veselības aprūpes īstenošanā” papildināt ar tekstu šādā redakcijā: “, kā arī vardarbības mazināšanā”.</w:t>
            </w:r>
          </w:p>
        </w:tc>
        <w:tc>
          <w:tcPr>
            <w:tcW w:w="2071" w:type="dxa"/>
            <w:gridSpan w:val="2"/>
            <w:shd w:val="clear" w:color="auto" w:fill="FFFFFF" w:themeFill="background1"/>
          </w:tcPr>
          <w:p w14:paraId="317447BA" w14:textId="2530A931" w:rsidR="00194E9F" w:rsidRPr="000E10AD" w:rsidRDefault="00194E9F" w:rsidP="00194E9F">
            <w:pPr>
              <w:jc w:val="both"/>
              <w:rPr>
                <w:rFonts w:ascii="Times New Roman" w:hAnsi="Times New Roman" w:cs="Times New Roman"/>
                <w:b/>
                <w:bCs/>
                <w:color w:val="FF0000"/>
                <w:sz w:val="24"/>
                <w:szCs w:val="24"/>
              </w:rPr>
            </w:pPr>
            <w:r w:rsidRPr="0009510F">
              <w:rPr>
                <w:rFonts w:ascii="Times New Roman" w:hAnsi="Times New Roman" w:cs="Times New Roman"/>
                <w:b/>
                <w:bCs/>
                <w:sz w:val="24"/>
                <w:szCs w:val="24"/>
              </w:rPr>
              <w:t>Nav ņemts vērā</w:t>
            </w:r>
          </w:p>
        </w:tc>
        <w:tc>
          <w:tcPr>
            <w:tcW w:w="3685" w:type="dxa"/>
            <w:shd w:val="clear" w:color="auto" w:fill="auto"/>
          </w:tcPr>
          <w:p w14:paraId="54F08203" w14:textId="30992D39" w:rsidR="00194E9F" w:rsidRPr="002F7198" w:rsidRDefault="00194E9F" w:rsidP="00194E9F">
            <w:pPr>
              <w:pStyle w:val="CommentText"/>
              <w:jc w:val="both"/>
              <w:rPr>
                <w:rFonts w:ascii="Times New Roman" w:hAnsi="Times New Roman" w:cs="Times New Roman"/>
                <w:color w:val="000000"/>
                <w:sz w:val="24"/>
                <w:szCs w:val="24"/>
                <w:bdr w:val="none" w:sz="0" w:space="0" w:color="auto" w:frame="1"/>
                <w:shd w:val="clear" w:color="auto" w:fill="FFFFFF"/>
              </w:rPr>
            </w:pPr>
            <w:r w:rsidRPr="002F7198">
              <w:rPr>
                <w:rFonts w:ascii="Times New Roman" w:hAnsi="Times New Roman" w:cs="Times New Roman"/>
                <w:color w:val="000000"/>
                <w:sz w:val="24"/>
                <w:szCs w:val="24"/>
                <w:bdr w:val="none" w:sz="0" w:space="0" w:color="auto" w:frame="1"/>
                <w:shd w:val="clear" w:color="auto" w:fill="FFFFFF"/>
              </w:rPr>
              <w:t>Šajā uzdevumā ir runa par farmaceita iesaisti veselības aprūpes komandā veselības aprūpes īstenošanā. Piekrītam, ka vardarbība ir sabiedrības problēma, un tās mazināšanā svarīga loma ir ikvienam sabiedrības loceklim. Tādēļ aicinām apsvērt algoritma izstrādi vardarbības atpazīšana un tālākai rīcībai ikvienam veselības aprūpes speciālistam. </w:t>
            </w:r>
          </w:p>
        </w:tc>
      </w:tr>
      <w:tr w:rsidR="00194E9F" w:rsidRPr="00960165" w14:paraId="353BE323" w14:textId="77777777" w:rsidTr="001150CE">
        <w:trPr>
          <w:trHeight w:val="983"/>
        </w:trPr>
        <w:tc>
          <w:tcPr>
            <w:tcW w:w="2405" w:type="dxa"/>
            <w:gridSpan w:val="3"/>
            <w:shd w:val="clear" w:color="auto" w:fill="FFFFFF" w:themeFill="background1"/>
          </w:tcPr>
          <w:p w14:paraId="4DB81603" w14:textId="4A24E3DF"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407074C1" w14:textId="687863FE" w:rsidR="00194E9F" w:rsidRPr="00960165" w:rsidRDefault="00194E9F" w:rsidP="00194E9F">
            <w:pPr>
              <w:jc w:val="both"/>
              <w:rPr>
                <w:rFonts w:ascii="Times New Roman" w:hAnsi="Times New Roman" w:cs="Times New Roman"/>
                <w:sz w:val="24"/>
                <w:szCs w:val="24"/>
              </w:rPr>
            </w:pPr>
            <w:r w:rsidRPr="00761B5E">
              <w:rPr>
                <w:rFonts w:ascii="Times New Roman" w:eastAsia="Times New Roman" w:hAnsi="Times New Roman" w:cs="Times New Roman"/>
                <w:i/>
                <w:iCs/>
                <w:color w:val="000000" w:themeColor="text1"/>
                <w:sz w:val="24"/>
                <w:szCs w:val="24"/>
                <w:lang w:eastAsia="lv-LV"/>
              </w:rPr>
              <w:t>3.2.2.2.Veicināt farmaceitu iesaisti veselības aprūpes pakalpojumu nodrošināšanā aptiekās, lai, piemēram, veiktu pacientam lietoto un papildu izrakstīto zāļu, uztura bagātinātāju un medicīnas ierīču saderības novērtējumu, nepieciešamības gadījumā informējot ārstu par terapijas pārskatīšanas nepieciešamību, veiktu pacientu skrīningu hronisku slimību, piemēram, C hepatīta, HIV infekcijas atklāšanai.</w:t>
            </w:r>
          </w:p>
        </w:tc>
      </w:tr>
      <w:tr w:rsidR="00194E9F" w:rsidRPr="00960165" w14:paraId="6F8965A5" w14:textId="77777777" w:rsidTr="001150CE">
        <w:trPr>
          <w:trHeight w:val="983"/>
        </w:trPr>
        <w:tc>
          <w:tcPr>
            <w:tcW w:w="846" w:type="dxa"/>
            <w:shd w:val="clear" w:color="auto" w:fill="FFFFFF" w:themeFill="background1"/>
          </w:tcPr>
          <w:p w14:paraId="1ADD2A3D" w14:textId="12C5E73D"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514.</w:t>
            </w:r>
          </w:p>
        </w:tc>
        <w:tc>
          <w:tcPr>
            <w:tcW w:w="1559" w:type="dxa"/>
            <w:gridSpan w:val="2"/>
            <w:shd w:val="clear" w:color="auto" w:fill="FFFFFF" w:themeFill="background1"/>
          </w:tcPr>
          <w:p w14:paraId="31AA36A2" w14:textId="1CA7DE38"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Latvijas Farmaceitu biedrība </w:t>
            </w:r>
            <w:r w:rsidRPr="00027390">
              <w:rPr>
                <w:rFonts w:ascii="Times New Roman" w:hAnsi="Times New Roman" w:cs="Times New Roman"/>
                <w:sz w:val="24"/>
                <w:szCs w:val="24"/>
              </w:rPr>
              <w:t>13654/2020</w:t>
            </w:r>
          </w:p>
        </w:tc>
        <w:tc>
          <w:tcPr>
            <w:tcW w:w="6009" w:type="dxa"/>
            <w:gridSpan w:val="2"/>
            <w:shd w:val="clear" w:color="auto" w:fill="FFFFFF" w:themeFill="background1"/>
          </w:tcPr>
          <w:p w14:paraId="65D82EC1" w14:textId="77777777" w:rsidR="00194E9F" w:rsidRPr="00491F00" w:rsidRDefault="00194E9F" w:rsidP="00194E9F">
            <w:pPr>
              <w:jc w:val="both"/>
              <w:rPr>
                <w:rFonts w:ascii="Times New Roman" w:eastAsia="Times New Roman" w:hAnsi="Times New Roman" w:cs="Times New Roman"/>
                <w:color w:val="000000" w:themeColor="text1"/>
                <w:sz w:val="24"/>
                <w:szCs w:val="24"/>
                <w:lang w:eastAsia="lv-LV"/>
              </w:rPr>
            </w:pPr>
            <w:r w:rsidRPr="00491F00">
              <w:rPr>
                <w:rFonts w:ascii="Times New Roman" w:eastAsia="Times New Roman" w:hAnsi="Times New Roman" w:cs="Times New Roman"/>
                <w:color w:val="000000" w:themeColor="text1"/>
                <w:sz w:val="24"/>
                <w:szCs w:val="24"/>
                <w:lang w:eastAsia="lv-LV"/>
              </w:rPr>
              <w:t xml:space="preserve">3.2.2.2. punktu aicinām izteikt šādā redakcijā: </w:t>
            </w:r>
          </w:p>
          <w:p w14:paraId="20110377" w14:textId="77777777" w:rsidR="00194E9F" w:rsidRDefault="00194E9F" w:rsidP="00194E9F">
            <w:pPr>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Pr="00491F00">
              <w:rPr>
                <w:rFonts w:ascii="Times New Roman" w:eastAsia="Times New Roman" w:hAnsi="Times New Roman" w:cs="Times New Roman"/>
                <w:color w:val="000000" w:themeColor="text1"/>
                <w:sz w:val="24"/>
                <w:szCs w:val="24"/>
                <w:lang w:eastAsia="lv-LV"/>
              </w:rPr>
              <w:t xml:space="preserve">Veicināt farmaceitu iesaisti veselības aprūpes pakalpojumu nodrošināšanā aptiekās, </w:t>
            </w:r>
            <w:bookmarkStart w:id="31" w:name="_Hlk62985546"/>
            <w:r w:rsidRPr="003C19B6">
              <w:rPr>
                <w:rFonts w:ascii="Times New Roman" w:eastAsia="Times New Roman" w:hAnsi="Times New Roman" w:cs="Times New Roman"/>
                <w:b/>
                <w:bCs/>
                <w:color w:val="000000" w:themeColor="text1"/>
                <w:sz w:val="24"/>
                <w:szCs w:val="24"/>
                <w:lang w:eastAsia="lv-LV"/>
              </w:rPr>
              <w:t>lai veiktu</w:t>
            </w:r>
            <w:r w:rsidRPr="00491F00">
              <w:rPr>
                <w:rFonts w:ascii="Times New Roman" w:eastAsia="Times New Roman" w:hAnsi="Times New Roman" w:cs="Times New Roman"/>
                <w:color w:val="000000" w:themeColor="text1"/>
                <w:sz w:val="24"/>
                <w:szCs w:val="24"/>
                <w:lang w:eastAsia="lv-LV"/>
              </w:rPr>
              <w:t xml:space="preserve"> </w:t>
            </w:r>
            <w:r w:rsidRPr="003440F0">
              <w:rPr>
                <w:rFonts w:ascii="Times New Roman" w:eastAsia="Times New Roman" w:hAnsi="Times New Roman" w:cs="Times New Roman"/>
                <w:b/>
                <w:bCs/>
                <w:color w:val="000000" w:themeColor="text1"/>
                <w:sz w:val="24"/>
                <w:szCs w:val="24"/>
                <w:lang w:eastAsia="lv-LV"/>
              </w:rPr>
              <w:t>pacientam</w:t>
            </w:r>
            <w:r w:rsidRPr="00491F00">
              <w:rPr>
                <w:rFonts w:ascii="Times New Roman" w:eastAsia="Times New Roman" w:hAnsi="Times New Roman" w:cs="Times New Roman"/>
                <w:color w:val="000000" w:themeColor="text1"/>
                <w:sz w:val="24"/>
                <w:szCs w:val="24"/>
                <w:lang w:eastAsia="lv-LV"/>
              </w:rPr>
              <w:t xml:space="preserve"> </w:t>
            </w:r>
            <w:r w:rsidRPr="00AE05C7">
              <w:rPr>
                <w:rFonts w:ascii="Times New Roman" w:eastAsia="Times New Roman" w:hAnsi="Times New Roman" w:cs="Times New Roman"/>
                <w:b/>
                <w:bCs/>
                <w:color w:val="000000" w:themeColor="text1"/>
                <w:sz w:val="24"/>
                <w:szCs w:val="24"/>
                <w:lang w:eastAsia="lv-LV"/>
              </w:rPr>
              <w:t>nozīmētās farmakoterapijas uzraudzību</w:t>
            </w:r>
            <w:r w:rsidRPr="00491F00">
              <w:rPr>
                <w:rFonts w:ascii="Times New Roman" w:eastAsia="Times New Roman" w:hAnsi="Times New Roman" w:cs="Times New Roman"/>
                <w:color w:val="000000" w:themeColor="text1"/>
                <w:sz w:val="24"/>
                <w:szCs w:val="24"/>
                <w:lang w:eastAsia="lv-LV"/>
              </w:rPr>
              <w:t xml:space="preserve"> </w:t>
            </w:r>
            <w:r w:rsidRPr="00AE05C7">
              <w:rPr>
                <w:rFonts w:ascii="Times New Roman" w:eastAsia="Times New Roman" w:hAnsi="Times New Roman" w:cs="Times New Roman"/>
                <w:b/>
                <w:bCs/>
                <w:color w:val="000000" w:themeColor="text1"/>
                <w:sz w:val="24"/>
                <w:szCs w:val="24"/>
                <w:lang w:eastAsia="lv-LV"/>
              </w:rPr>
              <w:t>un nodrošinātu pacientu līdzestību ārstniecības procesā</w:t>
            </w:r>
            <w:bookmarkEnd w:id="31"/>
            <w:r w:rsidRPr="00AE05C7">
              <w:rPr>
                <w:rFonts w:ascii="Times New Roman" w:eastAsia="Times New Roman" w:hAnsi="Times New Roman" w:cs="Times New Roman"/>
                <w:b/>
                <w:bCs/>
                <w:color w:val="000000" w:themeColor="text1"/>
                <w:sz w:val="24"/>
                <w:szCs w:val="24"/>
                <w:lang w:eastAsia="lv-LV"/>
              </w:rPr>
              <w:t xml:space="preserve">. </w:t>
            </w:r>
            <w:r w:rsidRPr="00491F00">
              <w:rPr>
                <w:rFonts w:ascii="Times New Roman" w:eastAsia="Times New Roman" w:hAnsi="Times New Roman" w:cs="Times New Roman"/>
                <w:color w:val="000000" w:themeColor="text1"/>
                <w:sz w:val="24"/>
                <w:szCs w:val="24"/>
                <w:lang w:eastAsia="lv-LV"/>
              </w:rPr>
              <w:t>Piemēram, veiktu pacientam lietoto un papildu izrakstīto zāļu, uztura bagātinātāju un medicīnas ierīču saderības novērtējumu, nepieciešamības gadījumā informējot ārstu par terapijas pārskatīšanas nepieciešamību</w:t>
            </w:r>
            <w:r>
              <w:rPr>
                <w:rFonts w:ascii="Times New Roman" w:eastAsia="Times New Roman" w:hAnsi="Times New Roman" w:cs="Times New Roman"/>
                <w:color w:val="000000" w:themeColor="text1"/>
                <w:sz w:val="24"/>
                <w:szCs w:val="24"/>
                <w:lang w:eastAsia="lv-LV"/>
              </w:rPr>
              <w:t>.</w:t>
            </w:r>
          </w:p>
          <w:p w14:paraId="23BBBD31" w14:textId="6E9D3541" w:rsidR="00194E9F" w:rsidRPr="00491F00" w:rsidRDefault="00194E9F" w:rsidP="00194E9F">
            <w:pPr>
              <w:jc w:val="both"/>
              <w:rPr>
                <w:rFonts w:ascii="Times New Roman" w:eastAsia="Times New Roman" w:hAnsi="Times New Roman" w:cs="Times New Roman"/>
                <w:color w:val="000000" w:themeColor="text1"/>
                <w:sz w:val="24"/>
                <w:szCs w:val="24"/>
                <w:lang w:eastAsia="lv-LV"/>
              </w:rPr>
            </w:pPr>
            <w:r w:rsidRPr="00491F00">
              <w:rPr>
                <w:rFonts w:ascii="Times New Roman" w:eastAsia="Times New Roman" w:hAnsi="Times New Roman" w:cs="Times New Roman"/>
                <w:color w:val="000000" w:themeColor="text1"/>
                <w:sz w:val="24"/>
                <w:szCs w:val="24"/>
                <w:lang w:eastAsia="lv-LV"/>
              </w:rPr>
              <w:t>Farmaceiti, izmantojot eksprestestus, var veikt pacientu skrīningu un risku skaidrošanu, lai nodrošinātu slimību profilaksi, palielinātu iedzīvotāju izpratni par savām veselības problēmām, vērstu uzmanību uz to nopietnību aicinot veikt papildus izmeklējumus pie ģimenes ārsta hronisku slimību, piemēram, hipertensijas un sirds asinsvadu slimību, HOPS (hroniskas obstruktīvas plaušu saslimšanas), cukura diabēta atklāšanai.</w:t>
            </w:r>
            <w:r>
              <w:rPr>
                <w:rFonts w:ascii="Times New Roman" w:eastAsia="Times New Roman" w:hAnsi="Times New Roman" w:cs="Times New Roman"/>
                <w:color w:val="000000" w:themeColor="text1"/>
                <w:sz w:val="24"/>
                <w:szCs w:val="24"/>
                <w:lang w:eastAsia="lv-LV"/>
              </w:rPr>
              <w:t>”</w:t>
            </w:r>
          </w:p>
          <w:p w14:paraId="69FEC1D6" w14:textId="1FCFB047" w:rsidR="00194E9F" w:rsidRPr="00491F00" w:rsidRDefault="00194E9F" w:rsidP="00194E9F">
            <w:pPr>
              <w:jc w:val="both"/>
              <w:rPr>
                <w:rFonts w:ascii="Times New Roman" w:eastAsia="Times New Roman" w:hAnsi="Times New Roman" w:cs="Times New Roman"/>
                <w:color w:val="000000" w:themeColor="text1"/>
                <w:sz w:val="24"/>
                <w:szCs w:val="24"/>
                <w:lang w:eastAsia="lv-LV"/>
              </w:rPr>
            </w:pPr>
            <w:r w:rsidRPr="00491F00">
              <w:rPr>
                <w:rFonts w:ascii="Times New Roman" w:eastAsia="Times New Roman" w:hAnsi="Times New Roman" w:cs="Times New Roman"/>
                <w:color w:val="000000" w:themeColor="text1"/>
                <w:sz w:val="24"/>
                <w:szCs w:val="24"/>
                <w:lang w:eastAsia="lv-LV"/>
              </w:rPr>
              <w:t>Norādām, ka pašreiz Latvijā farmaceiti nevarētu veikt pacientu skrīningu C hepatīta un HIV infekcijas atklāšanai, jo nav pieejamas, izvērtētas un aprobētas iespējas un metodes, kā arī nav veiktas farmaceitu pēcdiploma apmācības  šādu eksprestestu veikšanai.</w:t>
            </w:r>
          </w:p>
        </w:tc>
        <w:tc>
          <w:tcPr>
            <w:tcW w:w="2071" w:type="dxa"/>
            <w:gridSpan w:val="2"/>
            <w:shd w:val="clear" w:color="auto" w:fill="FFFFFF" w:themeFill="background1"/>
          </w:tcPr>
          <w:p w14:paraId="37D003CF" w14:textId="77777777" w:rsidR="00194E9F" w:rsidRDefault="00194E9F" w:rsidP="00194E9F">
            <w:pPr>
              <w:jc w:val="both"/>
              <w:rPr>
                <w:rFonts w:ascii="Times New Roman" w:hAnsi="Times New Roman" w:cs="Times New Roman"/>
                <w:b/>
                <w:bCs/>
                <w:color w:val="FF0000"/>
                <w:sz w:val="24"/>
                <w:szCs w:val="24"/>
              </w:rPr>
            </w:pPr>
            <w:r w:rsidRPr="00B06128">
              <w:rPr>
                <w:rFonts w:ascii="Times New Roman" w:hAnsi="Times New Roman" w:cs="Times New Roman"/>
                <w:b/>
                <w:bCs/>
                <w:sz w:val="24"/>
                <w:szCs w:val="24"/>
              </w:rPr>
              <w:t>Nav ņemts vērā</w:t>
            </w:r>
            <w:r w:rsidRPr="000E10AD">
              <w:rPr>
                <w:rFonts w:ascii="Times New Roman" w:hAnsi="Times New Roman" w:cs="Times New Roman"/>
                <w:b/>
                <w:bCs/>
                <w:color w:val="FF0000"/>
                <w:sz w:val="24"/>
                <w:szCs w:val="24"/>
              </w:rPr>
              <w:t xml:space="preserve"> </w:t>
            </w:r>
          </w:p>
          <w:p w14:paraId="6D5F188A" w14:textId="4EC48BBA" w:rsidR="00194E9F" w:rsidRPr="000E10AD" w:rsidRDefault="00194E9F" w:rsidP="00194E9F">
            <w:pPr>
              <w:jc w:val="both"/>
              <w:rPr>
                <w:rFonts w:ascii="Times New Roman" w:hAnsi="Times New Roman" w:cs="Times New Roman"/>
                <w:b/>
                <w:bCs/>
                <w:sz w:val="24"/>
                <w:szCs w:val="24"/>
              </w:rPr>
            </w:pPr>
          </w:p>
        </w:tc>
        <w:tc>
          <w:tcPr>
            <w:tcW w:w="3685" w:type="dxa"/>
            <w:shd w:val="clear" w:color="auto" w:fill="FFFFFF" w:themeFill="background1"/>
          </w:tcPr>
          <w:p w14:paraId="7928589F" w14:textId="0D46FE62"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Uzdevums svītrots. Precizēts  3.2.2.1. uzdevums.</w:t>
            </w:r>
          </w:p>
          <w:p w14:paraId="743D5240" w14:textId="08DAD907" w:rsidR="00194E9F" w:rsidRPr="00960165" w:rsidRDefault="00194E9F" w:rsidP="00194E9F">
            <w:pPr>
              <w:jc w:val="both"/>
              <w:rPr>
                <w:rFonts w:ascii="Times New Roman" w:hAnsi="Times New Roman" w:cs="Times New Roman"/>
                <w:sz w:val="24"/>
                <w:szCs w:val="24"/>
              </w:rPr>
            </w:pPr>
          </w:p>
        </w:tc>
      </w:tr>
      <w:tr w:rsidR="00194E9F" w:rsidRPr="00960165" w14:paraId="02909FC0" w14:textId="77777777" w:rsidTr="00C4492C">
        <w:trPr>
          <w:trHeight w:val="983"/>
        </w:trPr>
        <w:tc>
          <w:tcPr>
            <w:tcW w:w="2405" w:type="dxa"/>
            <w:gridSpan w:val="3"/>
            <w:shd w:val="clear" w:color="auto" w:fill="auto"/>
          </w:tcPr>
          <w:p w14:paraId="2B1E8A23" w14:textId="792DE41A"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BE57CD1"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 xml:space="preserve">2.2.6. </w:t>
            </w:r>
            <w:r>
              <w:t xml:space="preserve"> </w:t>
            </w:r>
            <w:r w:rsidRPr="00073F73">
              <w:rPr>
                <w:rFonts w:ascii="Times New Roman" w:hAnsi="Times New Roman" w:cs="Times New Roman"/>
                <w:bCs/>
                <w:i/>
                <w:iCs/>
                <w:sz w:val="24"/>
                <w:szCs w:val="24"/>
              </w:rPr>
              <w:t>Attīstīt aptiekas pakalpojumus farmaceitiskās aprūpes īstenošanai, tai skaitā attīstīt kompensējamo zāļu iegādes iespējas attālināti, kā arī veicināt vienlīdzīgu pieejamību farmaceitiskās aprūpes un aptieku pakalpojumiem, tai skaitā  skaitā mazāk apdzīvotās vietās.</w:t>
            </w:r>
          </w:p>
          <w:p w14:paraId="0B0CBBE3" w14:textId="77777777" w:rsidR="00194E9F" w:rsidRPr="00960165" w:rsidRDefault="00194E9F" w:rsidP="00194E9F">
            <w:pPr>
              <w:jc w:val="both"/>
              <w:rPr>
                <w:rFonts w:ascii="Times New Roman" w:hAnsi="Times New Roman" w:cs="Times New Roman"/>
                <w:sz w:val="24"/>
                <w:szCs w:val="24"/>
              </w:rPr>
            </w:pPr>
          </w:p>
        </w:tc>
      </w:tr>
      <w:tr w:rsidR="00194E9F" w:rsidRPr="00960165" w14:paraId="4EA7FF8E" w14:textId="77777777" w:rsidTr="001150CE">
        <w:trPr>
          <w:trHeight w:val="983"/>
        </w:trPr>
        <w:tc>
          <w:tcPr>
            <w:tcW w:w="846" w:type="dxa"/>
            <w:shd w:val="clear" w:color="auto" w:fill="FFFFFF" w:themeFill="background1"/>
          </w:tcPr>
          <w:p w14:paraId="7FB8E22B" w14:textId="0F79268A"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515.</w:t>
            </w:r>
          </w:p>
        </w:tc>
        <w:tc>
          <w:tcPr>
            <w:tcW w:w="1559" w:type="dxa"/>
            <w:gridSpan w:val="2"/>
            <w:shd w:val="clear" w:color="auto" w:fill="FFFFFF" w:themeFill="background1"/>
          </w:tcPr>
          <w:p w14:paraId="72C989A6" w14:textId="2593C689" w:rsidR="00194E9F" w:rsidRDefault="00194E9F" w:rsidP="00194E9F">
            <w:pPr>
              <w:jc w:val="both"/>
              <w:rPr>
                <w:rFonts w:ascii="Times New Roman" w:hAnsi="Times New Roman" w:cs="Times New Roman"/>
                <w:sz w:val="24"/>
                <w:szCs w:val="24"/>
              </w:rPr>
            </w:pPr>
            <w:r w:rsidRPr="009A02CB">
              <w:rPr>
                <w:rFonts w:ascii="Times New Roman" w:hAnsi="Times New Roman" w:cs="Times New Roman"/>
                <w:sz w:val="24"/>
                <w:szCs w:val="24"/>
              </w:rPr>
              <w:t>Latvijas Reto slimību alianse 13574/2020</w:t>
            </w:r>
          </w:p>
        </w:tc>
        <w:tc>
          <w:tcPr>
            <w:tcW w:w="6009" w:type="dxa"/>
            <w:gridSpan w:val="2"/>
            <w:shd w:val="clear" w:color="auto" w:fill="FFFFFF" w:themeFill="background1"/>
          </w:tcPr>
          <w:p w14:paraId="38B2933A" w14:textId="67C6C036" w:rsidR="00194E9F" w:rsidRPr="00491F00" w:rsidRDefault="00194E9F" w:rsidP="00194E9F">
            <w:pPr>
              <w:jc w:val="both"/>
              <w:rPr>
                <w:rFonts w:ascii="Times New Roman" w:eastAsia="Times New Roman" w:hAnsi="Times New Roman" w:cs="Times New Roman"/>
                <w:color w:val="000000" w:themeColor="text1"/>
                <w:sz w:val="24"/>
                <w:szCs w:val="24"/>
                <w:lang w:eastAsia="lv-LV"/>
              </w:rPr>
            </w:pPr>
            <w:r w:rsidRPr="000F524D">
              <w:rPr>
                <w:rFonts w:ascii="Times New Roman" w:eastAsia="Times New Roman" w:hAnsi="Times New Roman" w:cs="Times New Roman"/>
                <w:color w:val="000000" w:themeColor="text1"/>
                <w:sz w:val="24"/>
                <w:szCs w:val="24"/>
                <w:lang w:eastAsia="lv-LV"/>
              </w:rPr>
              <w:t>Nostādņu 72.lpp. pie 3.2.2.6.punkta pievienot - Piegādes komponenti iekļaut konkrētu medikamentu KZS cenā.</w:t>
            </w:r>
          </w:p>
        </w:tc>
        <w:tc>
          <w:tcPr>
            <w:tcW w:w="2071" w:type="dxa"/>
            <w:gridSpan w:val="2"/>
            <w:shd w:val="clear" w:color="auto" w:fill="FFFFFF" w:themeFill="background1"/>
          </w:tcPr>
          <w:p w14:paraId="35C6DD88" w14:textId="209DE0F3" w:rsidR="00194E9F" w:rsidRPr="000E10AD" w:rsidRDefault="00194E9F" w:rsidP="00194E9F">
            <w:pPr>
              <w:jc w:val="both"/>
              <w:rPr>
                <w:rFonts w:ascii="Times New Roman" w:hAnsi="Times New Roman" w:cs="Times New Roman"/>
                <w:b/>
                <w:bCs/>
                <w:color w:val="FF0000"/>
                <w:sz w:val="24"/>
                <w:szCs w:val="24"/>
              </w:rPr>
            </w:pPr>
            <w:r w:rsidRPr="00E972EC">
              <w:rPr>
                <w:rFonts w:ascii="Times New Roman" w:hAnsi="Times New Roman" w:cs="Times New Roman"/>
                <w:b/>
                <w:bCs/>
                <w:sz w:val="24"/>
                <w:szCs w:val="24"/>
              </w:rPr>
              <w:t>Nav ņemts vērā</w:t>
            </w:r>
          </w:p>
        </w:tc>
        <w:tc>
          <w:tcPr>
            <w:tcW w:w="3685" w:type="dxa"/>
            <w:shd w:val="clear" w:color="auto" w:fill="FFFFFF" w:themeFill="background1"/>
          </w:tcPr>
          <w:p w14:paraId="292D6C7F" w14:textId="0610CC06" w:rsidR="00194E9F" w:rsidRPr="00960165" w:rsidRDefault="00194E9F" w:rsidP="00194E9F">
            <w:pPr>
              <w:jc w:val="both"/>
              <w:rPr>
                <w:rFonts w:ascii="Times New Roman" w:hAnsi="Times New Roman" w:cs="Times New Roman"/>
                <w:sz w:val="24"/>
                <w:szCs w:val="24"/>
              </w:rPr>
            </w:pPr>
            <w:r w:rsidRPr="00450A49">
              <w:rPr>
                <w:rFonts w:ascii="Times New Roman" w:hAnsi="Times New Roman" w:cs="Times New Roman"/>
                <w:sz w:val="24"/>
                <w:szCs w:val="24"/>
              </w:rPr>
              <w:t>Zāļu piegāde mājās ir atsevišķs pakalpojums un nav zāļu cenu veidojošs elements.</w:t>
            </w:r>
          </w:p>
        </w:tc>
      </w:tr>
      <w:tr w:rsidR="00194E9F" w:rsidRPr="00960165" w14:paraId="06FAA69A" w14:textId="77777777" w:rsidTr="00C4492C">
        <w:trPr>
          <w:trHeight w:val="983"/>
        </w:trPr>
        <w:tc>
          <w:tcPr>
            <w:tcW w:w="2405" w:type="dxa"/>
            <w:gridSpan w:val="3"/>
            <w:shd w:val="clear" w:color="auto" w:fill="auto"/>
          </w:tcPr>
          <w:p w14:paraId="4706AFF4" w14:textId="35DAFCD2" w:rsidR="00194E9F" w:rsidRPr="009A02CB"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0CBA965" w14:textId="77777777" w:rsidR="00194E9F" w:rsidRDefault="00194E9F" w:rsidP="00194E9F">
            <w:pPr>
              <w:pStyle w:val="ListParagraph"/>
              <w:ind w:left="0"/>
              <w:contextualSpacing w:val="0"/>
              <w:jc w:val="both"/>
              <w:rPr>
                <w:rFonts w:ascii="Times New Roman" w:hAnsi="Times New Roman" w:cs="Times New Roman"/>
                <w:b/>
                <w:bCs/>
                <w:color w:val="000000" w:themeColor="text1"/>
              </w:rPr>
            </w:pPr>
            <w:r>
              <w:rPr>
                <w:rFonts w:ascii="Times New Roman" w:eastAsia="Times New Roman" w:hAnsi="Times New Roman" w:cs="Times New Roman"/>
                <w:b/>
                <w:bCs/>
                <w:color w:val="000000" w:themeColor="text1"/>
                <w:lang w:eastAsia="lv-LV"/>
              </w:rPr>
              <w:t>Par 3.2.3. uzdevumu “</w:t>
            </w:r>
            <w:r w:rsidRPr="00A8104A">
              <w:rPr>
                <w:rFonts w:ascii="Times New Roman" w:hAnsi="Times New Roman" w:cs="Times New Roman"/>
                <w:b/>
                <w:bCs/>
                <w:color w:val="000000" w:themeColor="text1"/>
              </w:rPr>
              <w:t>Uzlabot pacientu ar hroniskām slimībām veselības aprūpes koordināciju, integrāciju un pēctecību</w:t>
            </w:r>
            <w:r>
              <w:rPr>
                <w:rFonts w:ascii="Times New Roman" w:hAnsi="Times New Roman" w:cs="Times New Roman"/>
                <w:b/>
                <w:bCs/>
                <w:color w:val="000000" w:themeColor="text1"/>
              </w:rPr>
              <w:t>”</w:t>
            </w:r>
          </w:p>
          <w:p w14:paraId="004F8DAC" w14:textId="1515E00E" w:rsidR="00194E9F" w:rsidRPr="00960165" w:rsidRDefault="00194E9F" w:rsidP="00194E9F">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 xml:space="preserve">  </w:t>
            </w:r>
          </w:p>
        </w:tc>
      </w:tr>
      <w:tr w:rsidR="00194E9F" w:rsidRPr="00960165" w14:paraId="5FB556B5" w14:textId="77777777" w:rsidTr="001150CE">
        <w:trPr>
          <w:trHeight w:val="983"/>
        </w:trPr>
        <w:tc>
          <w:tcPr>
            <w:tcW w:w="846" w:type="dxa"/>
            <w:shd w:val="clear" w:color="auto" w:fill="FFFFFF" w:themeFill="background1"/>
          </w:tcPr>
          <w:p w14:paraId="58D60E61" w14:textId="0DDDE9CF"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516.</w:t>
            </w:r>
          </w:p>
        </w:tc>
        <w:tc>
          <w:tcPr>
            <w:tcW w:w="1559" w:type="dxa"/>
            <w:gridSpan w:val="2"/>
            <w:shd w:val="clear" w:color="auto" w:fill="FFFFFF" w:themeFill="background1"/>
          </w:tcPr>
          <w:p w14:paraId="26F27C71" w14:textId="400CEB12" w:rsidR="00194E9F" w:rsidRPr="009A02CB" w:rsidRDefault="00194E9F" w:rsidP="00194E9F">
            <w:pPr>
              <w:jc w:val="both"/>
              <w:rPr>
                <w:rFonts w:ascii="Times New Roman" w:hAnsi="Times New Roman" w:cs="Times New Roman"/>
                <w:sz w:val="24"/>
                <w:szCs w:val="24"/>
              </w:rPr>
            </w:pPr>
            <w:r w:rsidRPr="002C2882">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3F9CC41B" w14:textId="66A25208" w:rsidR="00194E9F" w:rsidRPr="000F524D" w:rsidRDefault="00194E9F" w:rsidP="00194E9F">
            <w:pPr>
              <w:jc w:val="both"/>
              <w:rPr>
                <w:rFonts w:ascii="Times New Roman" w:eastAsia="Times New Roman" w:hAnsi="Times New Roman" w:cs="Times New Roman"/>
                <w:color w:val="000000" w:themeColor="text1"/>
                <w:sz w:val="24"/>
                <w:szCs w:val="24"/>
                <w:lang w:eastAsia="lv-LV"/>
              </w:rPr>
            </w:pPr>
            <w:r w:rsidRPr="000C3F52">
              <w:rPr>
                <w:rFonts w:ascii="Times New Roman" w:hAnsi="Times New Roman" w:cs="Times New Roman"/>
                <w:sz w:val="24"/>
                <w:szCs w:val="24"/>
              </w:rPr>
              <w:t>Ierosinām 3.rīcības virziena uzdevumu Nr. 3.2.3. papildināt ar apakšuzdevumu 3.2.3.11. šādā redakcijā: “Attīstīt sadarbību ar pašvaldību sociālajiem dienestiem atbalsta un pakalpojumu sniegšanai pēc stacionārās aprūpes hroniski slimajiem pacientiem un viņu ģimenes locekļiem.”</w:t>
            </w:r>
          </w:p>
        </w:tc>
        <w:tc>
          <w:tcPr>
            <w:tcW w:w="2071" w:type="dxa"/>
            <w:gridSpan w:val="2"/>
            <w:shd w:val="clear" w:color="auto" w:fill="FFFFFF" w:themeFill="background1"/>
          </w:tcPr>
          <w:p w14:paraId="7C1C1D77" w14:textId="61CEFD4F" w:rsidR="00194E9F" w:rsidRPr="00B5501E" w:rsidRDefault="00194E9F" w:rsidP="00194E9F">
            <w:pPr>
              <w:jc w:val="both"/>
              <w:rPr>
                <w:rFonts w:ascii="Times New Roman" w:hAnsi="Times New Roman" w:cs="Times New Roman"/>
                <w:b/>
                <w:bCs/>
                <w:color w:val="FF0000"/>
                <w:sz w:val="24"/>
                <w:szCs w:val="24"/>
              </w:rPr>
            </w:pPr>
            <w:r w:rsidRPr="00A368C8">
              <w:rPr>
                <w:rFonts w:ascii="Times New Roman" w:hAnsi="Times New Roman" w:cs="Times New Roman"/>
                <w:b/>
                <w:bCs/>
                <w:sz w:val="24"/>
                <w:szCs w:val="24"/>
              </w:rPr>
              <w:t>Dalēji ņemts vērā</w:t>
            </w:r>
          </w:p>
        </w:tc>
        <w:tc>
          <w:tcPr>
            <w:tcW w:w="3685" w:type="dxa"/>
            <w:shd w:val="clear" w:color="auto" w:fill="FFFFFF" w:themeFill="background1"/>
          </w:tcPr>
          <w:p w14:paraId="5DA36061" w14:textId="05F14AD9"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Pamatnostādnes papildinātas ar jaunu uzdevumu 3.2.3.8.</w:t>
            </w:r>
          </w:p>
        </w:tc>
      </w:tr>
      <w:tr w:rsidR="00194E9F" w:rsidRPr="00D14987" w14:paraId="429E86F8" w14:textId="77777777" w:rsidTr="001150CE">
        <w:trPr>
          <w:trHeight w:val="983"/>
        </w:trPr>
        <w:tc>
          <w:tcPr>
            <w:tcW w:w="846" w:type="dxa"/>
            <w:shd w:val="clear" w:color="auto" w:fill="FFFFFF" w:themeFill="background1"/>
          </w:tcPr>
          <w:p w14:paraId="0B5F821F" w14:textId="35E09129" w:rsidR="00194E9F" w:rsidRPr="00D1498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517.</w:t>
            </w:r>
          </w:p>
        </w:tc>
        <w:tc>
          <w:tcPr>
            <w:tcW w:w="1559" w:type="dxa"/>
            <w:gridSpan w:val="2"/>
            <w:shd w:val="clear" w:color="auto" w:fill="FFFFFF" w:themeFill="background1"/>
          </w:tcPr>
          <w:p w14:paraId="493FDB7D" w14:textId="77777777" w:rsidR="00194E9F" w:rsidRPr="00D14987" w:rsidRDefault="00194E9F" w:rsidP="00194E9F">
            <w:pPr>
              <w:jc w:val="both"/>
              <w:rPr>
                <w:rFonts w:ascii="Times New Roman" w:hAnsi="Times New Roman" w:cs="Times New Roman"/>
                <w:color w:val="000000" w:themeColor="text1"/>
                <w:sz w:val="24"/>
                <w:szCs w:val="24"/>
              </w:rPr>
            </w:pPr>
            <w:r w:rsidRPr="00D14987">
              <w:rPr>
                <w:rFonts w:ascii="Times New Roman" w:hAnsi="Times New Roman" w:cs="Times New Roman"/>
                <w:color w:val="000000" w:themeColor="text1"/>
                <w:sz w:val="24"/>
                <w:szCs w:val="24"/>
              </w:rPr>
              <w:t>Latvijas Cilvēku ar īpašām vajadzībām sadarbības organizācija SUSTENTO</w:t>
            </w:r>
          </w:p>
          <w:p w14:paraId="6A0F882C" w14:textId="77777777" w:rsidR="00194E9F" w:rsidRPr="00D14987" w:rsidRDefault="00194E9F" w:rsidP="00194E9F">
            <w:pPr>
              <w:jc w:val="both"/>
              <w:rPr>
                <w:rFonts w:ascii="Times New Roman" w:hAnsi="Times New Roman" w:cs="Times New Roman"/>
                <w:color w:val="000000" w:themeColor="text1"/>
                <w:sz w:val="24"/>
                <w:szCs w:val="24"/>
              </w:rPr>
            </w:pPr>
          </w:p>
        </w:tc>
        <w:tc>
          <w:tcPr>
            <w:tcW w:w="6009" w:type="dxa"/>
            <w:gridSpan w:val="2"/>
            <w:shd w:val="clear" w:color="auto" w:fill="FFFFFF" w:themeFill="background1"/>
          </w:tcPr>
          <w:p w14:paraId="3525DE67" w14:textId="168D61E0" w:rsidR="00194E9F" w:rsidRPr="00D14987" w:rsidRDefault="00194E9F" w:rsidP="00194E9F">
            <w:pPr>
              <w:jc w:val="both"/>
              <w:rPr>
                <w:rFonts w:ascii="Times New Roman" w:hAnsi="Times New Roman" w:cs="Times New Roman"/>
                <w:color w:val="000000" w:themeColor="text1"/>
                <w:sz w:val="24"/>
                <w:szCs w:val="24"/>
              </w:rPr>
            </w:pPr>
            <w:r w:rsidRPr="00D14987">
              <w:rPr>
                <w:rFonts w:ascii="Times New Roman" w:hAnsi="Times New Roman" w:cs="Times New Roman"/>
                <w:color w:val="000000" w:themeColor="text1"/>
                <w:sz w:val="24"/>
                <w:szCs w:val="24"/>
              </w:rPr>
              <w:t>3.2.3. Uzlabot pacientu ar hroniskām slimībām veselības aprūpes koordināciju, integrāciju un pēctecību:</w:t>
            </w:r>
          </w:p>
          <w:p w14:paraId="08D1E153" w14:textId="77777777" w:rsidR="00194E9F" w:rsidRPr="00D14987" w:rsidRDefault="00194E9F" w:rsidP="00194E9F">
            <w:pPr>
              <w:jc w:val="both"/>
              <w:rPr>
                <w:rFonts w:ascii="Times New Roman" w:hAnsi="Times New Roman" w:cs="Times New Roman"/>
                <w:color w:val="000000" w:themeColor="text1"/>
                <w:sz w:val="24"/>
                <w:szCs w:val="24"/>
              </w:rPr>
            </w:pPr>
          </w:p>
          <w:p w14:paraId="76BDE0B3" w14:textId="77777777" w:rsidR="00194E9F" w:rsidRPr="00D14987" w:rsidRDefault="00194E9F" w:rsidP="00194E9F">
            <w:pPr>
              <w:jc w:val="both"/>
              <w:rPr>
                <w:rFonts w:ascii="Times New Roman" w:hAnsi="Times New Roman" w:cs="Times New Roman"/>
                <w:color w:val="000000" w:themeColor="text1"/>
                <w:sz w:val="24"/>
                <w:szCs w:val="24"/>
              </w:rPr>
            </w:pPr>
            <w:r w:rsidRPr="00D14987">
              <w:rPr>
                <w:rFonts w:ascii="Times New Roman" w:hAnsi="Times New Roman" w:cs="Times New Roman"/>
                <w:color w:val="000000" w:themeColor="text1"/>
                <w:sz w:val="24"/>
                <w:szCs w:val="24"/>
              </w:rPr>
              <w:t>Papildināt ar: Atbalstīt atbalsta grupas cilvēkiem ar hroniskām slimībām, lai veicinātu informācijas au atbalsta sniegšanu, uzlabojot dzīves kvalitāti.</w:t>
            </w:r>
          </w:p>
          <w:p w14:paraId="6D623207" w14:textId="77777777" w:rsidR="00194E9F" w:rsidRPr="00D14987" w:rsidRDefault="00194E9F" w:rsidP="00194E9F">
            <w:pPr>
              <w:jc w:val="both"/>
              <w:rPr>
                <w:rFonts w:ascii="Times New Roman" w:hAnsi="Times New Roman" w:cs="Times New Roman"/>
                <w:color w:val="000000" w:themeColor="text1"/>
                <w:sz w:val="24"/>
                <w:szCs w:val="24"/>
              </w:rPr>
            </w:pPr>
            <w:r w:rsidRPr="00D14987">
              <w:rPr>
                <w:rFonts w:ascii="Times New Roman" w:hAnsi="Times New Roman" w:cs="Times New Roman"/>
                <w:color w:val="000000" w:themeColor="text1"/>
                <w:sz w:val="24"/>
                <w:szCs w:val="24"/>
              </w:rPr>
              <w:t>Skaidrojums: Cilvēkiem ar hroniskām slimībām bieži nav ar ko parunāt par savu slimību, kā arī trūkst informācijas par dažādiem veidiem kā sadzīvot ar savu slimību. Atbalsta grupas arī var būt liels resurss politikas veidotājiem saņemot atgriezenisko saiti vai valstī pieejamie pakalpojumi sasniedz paredzēto mērķi.</w:t>
            </w:r>
          </w:p>
          <w:p w14:paraId="70E7E090" w14:textId="77777777" w:rsidR="00194E9F" w:rsidRPr="00D14987" w:rsidRDefault="00194E9F" w:rsidP="00194E9F">
            <w:pPr>
              <w:jc w:val="both"/>
              <w:rPr>
                <w:rFonts w:ascii="Times New Roman" w:hAnsi="Times New Roman" w:cs="Times New Roman"/>
                <w:color w:val="000000" w:themeColor="text1"/>
                <w:sz w:val="24"/>
                <w:szCs w:val="24"/>
              </w:rPr>
            </w:pPr>
          </w:p>
        </w:tc>
        <w:tc>
          <w:tcPr>
            <w:tcW w:w="2071" w:type="dxa"/>
            <w:gridSpan w:val="2"/>
            <w:shd w:val="clear" w:color="auto" w:fill="FFFFFF" w:themeFill="background1"/>
          </w:tcPr>
          <w:p w14:paraId="7E3EE104" w14:textId="4AF9DDF6" w:rsidR="00194E9F" w:rsidRPr="00AA3769" w:rsidRDefault="00194E9F" w:rsidP="00194E9F">
            <w:pPr>
              <w:jc w:val="both"/>
              <w:rPr>
                <w:rFonts w:ascii="Times New Roman" w:hAnsi="Times New Roman" w:cs="Times New Roman"/>
                <w:b/>
                <w:bCs/>
                <w:sz w:val="24"/>
                <w:szCs w:val="24"/>
              </w:rPr>
            </w:pPr>
            <w:r w:rsidRPr="00AA3769">
              <w:rPr>
                <w:rFonts w:ascii="Times New Roman" w:hAnsi="Times New Roman" w:cs="Times New Roman"/>
                <w:b/>
                <w:bCs/>
                <w:sz w:val="24"/>
                <w:szCs w:val="24"/>
              </w:rPr>
              <w:t>Nav ņemts vērā</w:t>
            </w:r>
          </w:p>
          <w:p w14:paraId="0A9EF9B0" w14:textId="25349FB5" w:rsidR="00194E9F" w:rsidRPr="00D14987" w:rsidRDefault="00194E9F" w:rsidP="00194E9F">
            <w:pPr>
              <w:jc w:val="both"/>
              <w:rPr>
                <w:rFonts w:ascii="Times New Roman" w:hAnsi="Times New Roman" w:cs="Times New Roman"/>
                <w:b/>
                <w:bCs/>
                <w:color w:val="000000" w:themeColor="text1"/>
                <w:sz w:val="24"/>
                <w:szCs w:val="24"/>
              </w:rPr>
            </w:pPr>
          </w:p>
        </w:tc>
        <w:tc>
          <w:tcPr>
            <w:tcW w:w="3685" w:type="dxa"/>
            <w:shd w:val="clear" w:color="auto" w:fill="FFFFFF" w:themeFill="background1"/>
          </w:tcPr>
          <w:p w14:paraId="0FDD94B4" w14:textId="645F109F" w:rsidR="00194E9F" w:rsidRPr="00D1498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Veselības ministrijas ieskatā atbalsta grupu pakalpojumi būtu attīstāmi </w:t>
            </w:r>
            <w:r w:rsidRPr="001F382C">
              <w:rPr>
                <w:rFonts w:ascii="Times New Roman" w:hAnsi="Times New Roman" w:cs="Times New Roman"/>
                <w:color w:val="000000" w:themeColor="text1"/>
                <w:sz w:val="24"/>
                <w:szCs w:val="24"/>
              </w:rPr>
              <w:t xml:space="preserve">Sociālās aizsardzības un darba tirgus politikas pamatnostādņu </w:t>
            </w:r>
            <w:r>
              <w:rPr>
                <w:rFonts w:ascii="Times New Roman" w:hAnsi="Times New Roman" w:cs="Times New Roman"/>
                <w:color w:val="000000" w:themeColor="text1"/>
                <w:sz w:val="24"/>
                <w:szCs w:val="24"/>
              </w:rPr>
              <w:t xml:space="preserve">2021.-2027.gadam ietvaros. </w:t>
            </w:r>
            <w:r w:rsidRPr="001F382C">
              <w:rPr>
                <w:rFonts w:ascii="Times New Roman" w:hAnsi="Times New Roman" w:cs="Times New Roman"/>
                <w:color w:val="000000" w:themeColor="text1"/>
                <w:sz w:val="24"/>
                <w:szCs w:val="24"/>
              </w:rPr>
              <w:t xml:space="preserve"> Sociālās aizsardzības un darba tirgus politikas pamatnostādņu ietvaros plānots attīstīt tādus pakalpojumus, kā atbalsta pakalpojumus, tostarp cilvēkiem ar ļoti smagiem un multipliem funkcionāliem traucējumiem, cilvēkiem ar demenci, personām paliatīvajā aprūpē, gados vecākiem cilvēkiem, bērniem ar smagu diagnozi un iespējamu vai esošu invaliditāti, tai skaitā, nodrošinot metodisku un praktisku atbalstu viņu aprūpē iesaistītajiem ģimenes locekļiem un neformālajiem aprūpētājiem.  </w:t>
            </w:r>
          </w:p>
        </w:tc>
      </w:tr>
      <w:tr w:rsidR="00194E9F" w:rsidRPr="00960165" w14:paraId="5FA6A1C0" w14:textId="77777777" w:rsidTr="00C4492C">
        <w:trPr>
          <w:trHeight w:val="983"/>
        </w:trPr>
        <w:tc>
          <w:tcPr>
            <w:tcW w:w="2405" w:type="dxa"/>
            <w:gridSpan w:val="3"/>
            <w:shd w:val="clear" w:color="auto" w:fill="auto"/>
          </w:tcPr>
          <w:p w14:paraId="630B75B7" w14:textId="62A5BA06" w:rsidR="00194E9F" w:rsidRPr="002A55C1" w:rsidRDefault="00194E9F" w:rsidP="00194E9F">
            <w:pPr>
              <w:jc w:val="both"/>
              <w:rPr>
                <w:rFonts w:ascii="Times New Roman" w:hAnsi="Times New Roman" w:cs="Times New Roman"/>
                <w:sz w:val="24"/>
                <w:szCs w:val="24"/>
              </w:rPr>
            </w:pPr>
            <w:r w:rsidRPr="002A55C1">
              <w:rPr>
                <w:rFonts w:ascii="Times New Roman" w:hAnsi="Times New Roman" w:cs="Times New Roman"/>
                <w:i/>
                <w:iCs/>
                <w:sz w:val="24"/>
                <w:szCs w:val="24"/>
              </w:rPr>
              <w:t>Uzdevuma numerācija un redakcija uz publisko apspriedi (20.11.2020.)</w:t>
            </w:r>
          </w:p>
        </w:tc>
        <w:tc>
          <w:tcPr>
            <w:tcW w:w="11765" w:type="dxa"/>
            <w:gridSpan w:val="5"/>
            <w:shd w:val="clear" w:color="auto" w:fill="E2EFD9" w:themeFill="accent6" w:themeFillTint="33"/>
          </w:tcPr>
          <w:p w14:paraId="624A8394" w14:textId="250DB1DF" w:rsidR="00194E9F" w:rsidRPr="00960165" w:rsidRDefault="00194E9F" w:rsidP="00194E9F">
            <w:pPr>
              <w:jc w:val="both"/>
              <w:rPr>
                <w:rFonts w:ascii="Times New Roman" w:hAnsi="Times New Roman" w:cs="Times New Roman"/>
                <w:sz w:val="24"/>
                <w:szCs w:val="24"/>
              </w:rPr>
            </w:pPr>
            <w:r w:rsidRPr="002A55C1">
              <w:rPr>
                <w:rFonts w:ascii="Times New Roman" w:hAnsi="Times New Roman" w:cs="Times New Roman"/>
                <w:bCs/>
                <w:i/>
                <w:iCs/>
                <w:sz w:val="24"/>
                <w:szCs w:val="24"/>
              </w:rPr>
              <w:t>3.2.3.4</w:t>
            </w:r>
            <w:r w:rsidRPr="002A55C1">
              <w:rPr>
                <w:rFonts w:ascii="Times New Roman" w:eastAsia="Times New Roman" w:hAnsi="Times New Roman" w:cs="Times New Roman"/>
                <w:i/>
                <w:iCs/>
                <w:sz w:val="24"/>
                <w:szCs w:val="24"/>
                <w:lang w:eastAsia="lv-LV"/>
              </w:rPr>
              <w:t xml:space="preserve">. </w:t>
            </w:r>
            <w:r w:rsidRPr="002A55C1">
              <w:rPr>
                <w:sz w:val="24"/>
                <w:szCs w:val="24"/>
              </w:rPr>
              <w:t xml:space="preserve"> </w:t>
            </w:r>
            <w:r w:rsidRPr="002A55C1">
              <w:rPr>
                <w:rFonts w:ascii="Times New Roman" w:eastAsia="Times New Roman" w:hAnsi="Times New Roman" w:cs="Times New Roman"/>
                <w:i/>
                <w:iCs/>
                <w:sz w:val="24"/>
                <w:szCs w:val="24"/>
                <w:lang w:eastAsia="lv-LV"/>
              </w:rPr>
              <w:t xml:space="preserve">Stiprināt hronisku pacientu veselības aprūpi mājās, iesaistot gan primārās aprūpes komandu, gan sekundārās ambulatorās aprūpes speciālistus, kā arī ieviešot telemedicīnas pakalpojumus. </w:t>
            </w:r>
          </w:p>
        </w:tc>
      </w:tr>
      <w:tr w:rsidR="00194E9F" w:rsidRPr="00960165" w14:paraId="7FE4FBDE" w14:textId="77777777" w:rsidTr="001150CE">
        <w:trPr>
          <w:trHeight w:val="983"/>
        </w:trPr>
        <w:tc>
          <w:tcPr>
            <w:tcW w:w="846" w:type="dxa"/>
            <w:shd w:val="clear" w:color="auto" w:fill="auto"/>
          </w:tcPr>
          <w:p w14:paraId="16982C8D" w14:textId="436FD2E8"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518.</w:t>
            </w:r>
          </w:p>
        </w:tc>
        <w:tc>
          <w:tcPr>
            <w:tcW w:w="1559" w:type="dxa"/>
            <w:gridSpan w:val="2"/>
            <w:shd w:val="clear" w:color="auto" w:fill="auto"/>
          </w:tcPr>
          <w:p w14:paraId="66F1E2FB" w14:textId="070800C3" w:rsidR="00194E9F" w:rsidRPr="002A55C1" w:rsidRDefault="00194E9F" w:rsidP="00194E9F">
            <w:pPr>
              <w:jc w:val="both"/>
              <w:rPr>
                <w:rFonts w:ascii="Times New Roman" w:hAnsi="Times New Roman" w:cs="Times New Roman"/>
                <w:sz w:val="24"/>
                <w:szCs w:val="24"/>
              </w:rPr>
            </w:pPr>
            <w:r w:rsidRPr="002A55C1">
              <w:rPr>
                <w:rFonts w:ascii="Times New Roman" w:hAnsi="Times New Roman" w:cs="Times New Roman"/>
                <w:sz w:val="24"/>
                <w:szCs w:val="24"/>
              </w:rPr>
              <w:t>Starptautisko inovatīvo farmaceitisko firmu asociācija 13488/2020</w:t>
            </w:r>
          </w:p>
        </w:tc>
        <w:tc>
          <w:tcPr>
            <w:tcW w:w="6009" w:type="dxa"/>
            <w:gridSpan w:val="2"/>
            <w:shd w:val="clear" w:color="auto" w:fill="auto"/>
          </w:tcPr>
          <w:p w14:paraId="4D9287DD" w14:textId="77777777" w:rsidR="00194E9F" w:rsidRPr="002A55C1" w:rsidRDefault="00194E9F" w:rsidP="00194E9F">
            <w:pPr>
              <w:pStyle w:val="ListParagraph"/>
              <w:ind w:left="0"/>
              <w:jc w:val="both"/>
              <w:rPr>
                <w:rFonts w:ascii="Times New Roman" w:eastAsia="Calibri" w:hAnsi="Times New Roman" w:cs="Times New Roman"/>
              </w:rPr>
            </w:pPr>
            <w:r w:rsidRPr="002A55C1">
              <w:rPr>
                <w:rFonts w:ascii="Times New Roman" w:eastAsia="Calibri" w:hAnsi="Times New Roman" w:cs="Times New Roman"/>
              </w:rPr>
              <w:t>Digitalizācija veselības aprūpē:</w:t>
            </w:r>
          </w:p>
          <w:p w14:paraId="689D9524" w14:textId="09730500" w:rsidR="00194E9F" w:rsidRPr="002A55C1" w:rsidRDefault="00194E9F" w:rsidP="00194E9F">
            <w:pPr>
              <w:jc w:val="both"/>
              <w:rPr>
                <w:rFonts w:ascii="Times New Roman" w:hAnsi="Times New Roman" w:cs="Times New Roman"/>
                <w:sz w:val="24"/>
                <w:szCs w:val="24"/>
              </w:rPr>
            </w:pPr>
            <w:r w:rsidRPr="002A55C1">
              <w:rPr>
                <w:rFonts w:ascii="Times New Roman" w:eastAsia="Calibri" w:hAnsi="Times New Roman" w:cs="Times New Roman"/>
                <w:sz w:val="24"/>
                <w:szCs w:val="24"/>
              </w:rPr>
              <w:t>Lūdzu skaidrot, kāpēc telemedicīnas pakalpojumi paredzēti tikai uzdevumā Nr. 3.2.3.4. attiecībā uz hroniskiem slimniekiem, nevis kā risinājums konsultāciju nodrošināšanai jebkuram pacientam un atbalsta sniegšanai starp ārstniecības personā.</w:t>
            </w:r>
          </w:p>
        </w:tc>
        <w:tc>
          <w:tcPr>
            <w:tcW w:w="2071" w:type="dxa"/>
            <w:gridSpan w:val="2"/>
            <w:shd w:val="clear" w:color="auto" w:fill="auto"/>
          </w:tcPr>
          <w:p w14:paraId="006F7DBE" w14:textId="169109A0" w:rsidR="00194E9F" w:rsidRPr="00B5501E" w:rsidRDefault="00194E9F" w:rsidP="00194E9F">
            <w:pPr>
              <w:jc w:val="both"/>
              <w:rPr>
                <w:rFonts w:ascii="Times New Roman" w:hAnsi="Times New Roman" w:cs="Times New Roman"/>
                <w:b/>
                <w:bCs/>
                <w:color w:val="FF0000"/>
                <w:sz w:val="24"/>
                <w:szCs w:val="24"/>
              </w:rPr>
            </w:pPr>
            <w:r w:rsidRPr="006C12A5">
              <w:rPr>
                <w:rFonts w:ascii="Times New Roman" w:hAnsi="Times New Roman" w:cs="Times New Roman"/>
                <w:b/>
                <w:bCs/>
                <w:color w:val="000000" w:themeColor="text1"/>
                <w:sz w:val="24"/>
                <w:szCs w:val="24"/>
              </w:rPr>
              <w:t>Ņemts vērā</w:t>
            </w:r>
          </w:p>
        </w:tc>
        <w:tc>
          <w:tcPr>
            <w:tcW w:w="3685" w:type="dxa"/>
            <w:shd w:val="clear" w:color="auto" w:fill="auto"/>
          </w:tcPr>
          <w:p w14:paraId="5D50E0FB" w14:textId="5FA592BB" w:rsidR="00194E9F" w:rsidRPr="006E50CC" w:rsidRDefault="00194E9F" w:rsidP="00194E9F">
            <w:pPr>
              <w:jc w:val="both"/>
              <w:rPr>
                <w:rFonts w:ascii="Times New Roman" w:hAnsi="Times New Roman" w:cs="Times New Roman"/>
                <w:sz w:val="24"/>
                <w:szCs w:val="24"/>
              </w:rPr>
            </w:pPr>
            <w:r w:rsidRPr="006E50CC">
              <w:rPr>
                <w:rFonts w:ascii="Times New Roman" w:hAnsi="Times New Roman" w:cs="Times New Roman"/>
                <w:sz w:val="24"/>
                <w:szCs w:val="24"/>
              </w:rPr>
              <w:t xml:space="preserve">Telemedicīnas pakalpojumi nav paredzēti tikai pacientiem ar hroniskām slimībām.  </w:t>
            </w:r>
            <w:r w:rsidRPr="006E50CC">
              <w:rPr>
                <w:rFonts w:ascii="Times New Roman" w:hAnsi="Times New Roman" w:cs="Times New Roman"/>
              </w:rPr>
              <w:t xml:space="preserve"> </w:t>
            </w:r>
            <w:r w:rsidRPr="006E50CC">
              <w:rPr>
                <w:rFonts w:ascii="Times New Roman" w:hAnsi="Times New Roman" w:cs="Times New Roman"/>
                <w:sz w:val="24"/>
                <w:szCs w:val="24"/>
              </w:rPr>
              <w:t>Pacientu ar hroniskām slimībām  veselības aprūpe ir viena no jomām, kur iespējama telemedicīnas pakalpojumu attīstīšana.</w:t>
            </w:r>
          </w:p>
          <w:p w14:paraId="50379892" w14:textId="0068AD19" w:rsidR="00194E9F" w:rsidRPr="006E50CC" w:rsidRDefault="00194E9F" w:rsidP="00194E9F">
            <w:pPr>
              <w:jc w:val="both"/>
              <w:rPr>
                <w:rFonts w:ascii="Times New Roman" w:hAnsi="Times New Roman" w:cs="Times New Roman"/>
                <w:sz w:val="24"/>
                <w:szCs w:val="24"/>
              </w:rPr>
            </w:pPr>
            <w:r>
              <w:rPr>
                <w:rFonts w:ascii="Times New Roman" w:hAnsi="Times New Roman" w:cs="Times New Roman"/>
                <w:sz w:val="24"/>
                <w:szCs w:val="24"/>
              </w:rPr>
              <w:t>Skat. p</w:t>
            </w:r>
            <w:r w:rsidRPr="006E50CC">
              <w:rPr>
                <w:rFonts w:ascii="Times New Roman" w:hAnsi="Times New Roman" w:cs="Times New Roman"/>
                <w:sz w:val="24"/>
                <w:szCs w:val="24"/>
              </w:rPr>
              <w:t>amatnostādnēs iekļaut</w:t>
            </w:r>
            <w:r>
              <w:rPr>
                <w:rFonts w:ascii="Times New Roman" w:hAnsi="Times New Roman" w:cs="Times New Roman"/>
                <w:sz w:val="24"/>
                <w:szCs w:val="24"/>
              </w:rPr>
              <w:t>o</w:t>
            </w:r>
            <w:r w:rsidRPr="006E50CC">
              <w:rPr>
                <w:rFonts w:ascii="Times New Roman" w:hAnsi="Times New Roman" w:cs="Times New Roman"/>
                <w:sz w:val="24"/>
                <w:szCs w:val="24"/>
              </w:rPr>
              <w:t xml:space="preserve"> uzdevums 5.12.1.</w:t>
            </w:r>
          </w:p>
        </w:tc>
      </w:tr>
      <w:tr w:rsidR="00194E9F" w:rsidRPr="00960165" w14:paraId="26E376CF" w14:textId="77777777" w:rsidTr="001150CE">
        <w:trPr>
          <w:trHeight w:val="983"/>
        </w:trPr>
        <w:tc>
          <w:tcPr>
            <w:tcW w:w="846" w:type="dxa"/>
            <w:shd w:val="clear" w:color="auto" w:fill="auto"/>
          </w:tcPr>
          <w:p w14:paraId="0E9F6F5C" w14:textId="318A051C"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519.</w:t>
            </w:r>
          </w:p>
        </w:tc>
        <w:tc>
          <w:tcPr>
            <w:tcW w:w="1559" w:type="dxa"/>
            <w:gridSpan w:val="2"/>
            <w:shd w:val="clear" w:color="auto" w:fill="auto"/>
          </w:tcPr>
          <w:p w14:paraId="157FCBB4" w14:textId="21B812A9" w:rsidR="00194E9F" w:rsidRPr="0040097C" w:rsidRDefault="00194E9F" w:rsidP="00194E9F">
            <w:pPr>
              <w:jc w:val="both"/>
              <w:rPr>
                <w:rFonts w:ascii="Times New Roman" w:hAnsi="Times New Roman" w:cs="Times New Roman"/>
                <w:sz w:val="24"/>
                <w:szCs w:val="24"/>
              </w:rPr>
            </w:pPr>
            <w:r w:rsidRPr="00BA0758">
              <w:rPr>
                <w:rFonts w:ascii="Times New Roman" w:hAnsi="Times New Roman" w:cs="Times New Roman"/>
                <w:sz w:val="24"/>
                <w:szCs w:val="24"/>
              </w:rPr>
              <w:t>Finanšu ministrija 13595/2020</w:t>
            </w:r>
          </w:p>
        </w:tc>
        <w:tc>
          <w:tcPr>
            <w:tcW w:w="6009" w:type="dxa"/>
            <w:gridSpan w:val="2"/>
            <w:shd w:val="clear" w:color="auto" w:fill="auto"/>
          </w:tcPr>
          <w:p w14:paraId="62B68378" w14:textId="2360D83B" w:rsidR="00194E9F" w:rsidRPr="00124002" w:rsidRDefault="00194E9F" w:rsidP="00194E9F">
            <w:pPr>
              <w:pStyle w:val="ListParagraph"/>
              <w:ind w:left="0"/>
              <w:jc w:val="both"/>
              <w:rPr>
                <w:rFonts w:ascii="Times New Roman" w:eastAsia="Calibri" w:hAnsi="Times New Roman" w:cs="Times New Roman"/>
              </w:rPr>
            </w:pPr>
            <w:r w:rsidRPr="00BA0758">
              <w:rPr>
                <w:rFonts w:ascii="Times New Roman" w:eastAsia="Calibri" w:hAnsi="Times New Roman" w:cs="Times New Roman"/>
              </w:rPr>
              <w:t>Lūdzam izvērtēt ilgtermiņa pacientu aprūpi īstenot sadarbībā ar Labklājības ministriju, visos iespējamos gadījumos, tostarp arī pamatnostādņu projekta 3.2. sadaļas “Rīcības apakšuzdevums: veselības aprūpes pakalpojumu koordinēšana un pēctecība” 3.2.3.4. pasākuma “Stiprināt hronisku pacientu veselības aprūpi mājās, iesaistot gan primārās aprūpes komandu, gan sekundārās ambulatorās aprūpes speciālistus, kā arī ieviešot telemedicīnas pakalpojumus” ietvaros.</w:t>
            </w:r>
          </w:p>
        </w:tc>
        <w:tc>
          <w:tcPr>
            <w:tcW w:w="2071" w:type="dxa"/>
            <w:gridSpan w:val="2"/>
            <w:shd w:val="clear" w:color="auto" w:fill="auto"/>
          </w:tcPr>
          <w:p w14:paraId="0EDE6C96" w14:textId="2ECA541F" w:rsidR="00194E9F" w:rsidRPr="00B5501E" w:rsidRDefault="00194E9F" w:rsidP="00194E9F">
            <w:pPr>
              <w:jc w:val="both"/>
              <w:rPr>
                <w:rFonts w:ascii="Times New Roman" w:hAnsi="Times New Roman" w:cs="Times New Roman"/>
                <w:b/>
                <w:bCs/>
                <w:color w:val="FF0000"/>
                <w:sz w:val="24"/>
                <w:szCs w:val="24"/>
              </w:rPr>
            </w:pPr>
            <w:r w:rsidRPr="006C12A5">
              <w:rPr>
                <w:rFonts w:ascii="Times New Roman" w:hAnsi="Times New Roman" w:cs="Times New Roman"/>
                <w:b/>
                <w:bCs/>
                <w:color w:val="000000" w:themeColor="text1"/>
                <w:sz w:val="24"/>
                <w:szCs w:val="24"/>
              </w:rPr>
              <w:t>Ņemts vērā</w:t>
            </w:r>
          </w:p>
        </w:tc>
        <w:tc>
          <w:tcPr>
            <w:tcW w:w="3685" w:type="dxa"/>
            <w:shd w:val="clear" w:color="auto" w:fill="auto"/>
          </w:tcPr>
          <w:p w14:paraId="6BDEC916" w14:textId="7E639CE3"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Mainīta uzdevuma numerācija. Pie 3.2.3.3.uzdevuma LM papildinātā kā līdzatbildīgā institūcija.</w:t>
            </w:r>
          </w:p>
          <w:p w14:paraId="05F86FBE" w14:textId="1067FCA5" w:rsidR="00194E9F" w:rsidRPr="00960165" w:rsidRDefault="00194E9F" w:rsidP="00194E9F">
            <w:pPr>
              <w:pStyle w:val="ListParagraph"/>
              <w:ind w:left="0"/>
              <w:contextualSpacing w:val="0"/>
              <w:jc w:val="both"/>
              <w:rPr>
                <w:rFonts w:ascii="Times New Roman" w:hAnsi="Times New Roman" w:cs="Times New Roman"/>
              </w:rPr>
            </w:pPr>
          </w:p>
        </w:tc>
      </w:tr>
      <w:tr w:rsidR="00194E9F" w:rsidRPr="00960165" w14:paraId="4EDB2164" w14:textId="77777777" w:rsidTr="001150CE">
        <w:trPr>
          <w:trHeight w:val="983"/>
        </w:trPr>
        <w:tc>
          <w:tcPr>
            <w:tcW w:w="846" w:type="dxa"/>
            <w:shd w:val="clear" w:color="auto" w:fill="FFFFFF" w:themeFill="background1"/>
          </w:tcPr>
          <w:p w14:paraId="6E132B01" w14:textId="7688F2F4" w:rsidR="00194E9F" w:rsidRPr="0040097C" w:rsidRDefault="00194E9F" w:rsidP="00194E9F">
            <w:pPr>
              <w:jc w:val="both"/>
              <w:rPr>
                <w:rFonts w:ascii="Times New Roman" w:hAnsi="Times New Roman" w:cs="Times New Roman"/>
                <w:sz w:val="24"/>
                <w:szCs w:val="24"/>
              </w:rPr>
            </w:pPr>
            <w:r>
              <w:rPr>
                <w:rFonts w:ascii="Times New Roman" w:hAnsi="Times New Roman" w:cs="Times New Roman"/>
                <w:sz w:val="24"/>
                <w:szCs w:val="24"/>
              </w:rPr>
              <w:t>520.</w:t>
            </w:r>
          </w:p>
        </w:tc>
        <w:tc>
          <w:tcPr>
            <w:tcW w:w="1559" w:type="dxa"/>
            <w:gridSpan w:val="2"/>
            <w:shd w:val="clear" w:color="auto" w:fill="FFFFFF" w:themeFill="background1"/>
          </w:tcPr>
          <w:p w14:paraId="544E9126" w14:textId="77777777" w:rsidR="00194E9F" w:rsidRDefault="00194E9F" w:rsidP="00194E9F">
            <w:pPr>
              <w:jc w:val="both"/>
              <w:rPr>
                <w:rFonts w:ascii="Times New Roman" w:hAnsi="Times New Roman" w:cs="Times New Roman"/>
                <w:sz w:val="24"/>
                <w:szCs w:val="24"/>
              </w:rPr>
            </w:pPr>
            <w:r w:rsidRPr="0040097C">
              <w:rPr>
                <w:rFonts w:ascii="Times New Roman" w:hAnsi="Times New Roman" w:cs="Times New Roman"/>
                <w:sz w:val="24"/>
                <w:szCs w:val="24"/>
              </w:rPr>
              <w:t>Biofarmaceitisko zāļu ražotāju asociācija Latvijā 13555/2020</w:t>
            </w:r>
          </w:p>
          <w:p w14:paraId="7AE7A722" w14:textId="77777777" w:rsidR="00194E9F" w:rsidRDefault="00194E9F" w:rsidP="00194E9F">
            <w:pPr>
              <w:jc w:val="both"/>
              <w:rPr>
                <w:rFonts w:ascii="Times New Roman" w:hAnsi="Times New Roman" w:cs="Times New Roman"/>
                <w:sz w:val="24"/>
                <w:szCs w:val="24"/>
              </w:rPr>
            </w:pPr>
            <w:r w:rsidRPr="007C2215">
              <w:rPr>
                <w:rFonts w:ascii="Times New Roman" w:hAnsi="Times New Roman" w:cs="Times New Roman"/>
                <w:sz w:val="24"/>
                <w:szCs w:val="24"/>
              </w:rPr>
              <w:t>Starptautisko inovatīvo farmaceitisko firmu asociācija 13488/2020</w:t>
            </w:r>
          </w:p>
          <w:p w14:paraId="3E16200E" w14:textId="77777777" w:rsidR="00194E9F" w:rsidRDefault="00194E9F" w:rsidP="00194E9F">
            <w:pPr>
              <w:jc w:val="both"/>
              <w:rPr>
                <w:rFonts w:ascii="Times New Roman" w:hAnsi="Times New Roman" w:cs="Times New Roman"/>
                <w:sz w:val="24"/>
                <w:szCs w:val="24"/>
              </w:rPr>
            </w:pPr>
          </w:p>
          <w:p w14:paraId="7065B873" w14:textId="2031A058" w:rsidR="00194E9F" w:rsidRPr="0040097C" w:rsidRDefault="00194E9F" w:rsidP="00194E9F">
            <w:pPr>
              <w:jc w:val="both"/>
              <w:rPr>
                <w:rFonts w:ascii="Times New Roman" w:hAnsi="Times New Roman" w:cs="Times New Roman"/>
                <w:sz w:val="24"/>
                <w:szCs w:val="24"/>
              </w:rPr>
            </w:pPr>
            <w:r w:rsidRPr="00F546EF">
              <w:rPr>
                <w:rFonts w:ascii="Times New Roman" w:hAnsi="Times New Roman" w:cs="Times New Roman"/>
                <w:sz w:val="24"/>
                <w:szCs w:val="24"/>
              </w:rPr>
              <w:t>Amerikas Tirdzniecības palāta (DVS 13484/2020)</w:t>
            </w:r>
          </w:p>
        </w:tc>
        <w:tc>
          <w:tcPr>
            <w:tcW w:w="6009" w:type="dxa"/>
            <w:gridSpan w:val="2"/>
            <w:shd w:val="clear" w:color="auto" w:fill="FFFFFF" w:themeFill="background1"/>
          </w:tcPr>
          <w:p w14:paraId="096213FC" w14:textId="15F3E5E8" w:rsidR="00194E9F" w:rsidRPr="00FB576F" w:rsidRDefault="00194E9F" w:rsidP="00194E9F">
            <w:pPr>
              <w:jc w:val="both"/>
              <w:rPr>
                <w:rFonts w:ascii="Times New Roman" w:hAnsi="Times New Roman" w:cs="Times New Roman"/>
                <w:sz w:val="24"/>
                <w:szCs w:val="24"/>
              </w:rPr>
            </w:pPr>
            <w:r w:rsidRPr="0040097C">
              <w:rPr>
                <w:rFonts w:ascii="Times New Roman" w:hAnsi="Times New Roman" w:cs="Times New Roman"/>
                <w:sz w:val="24"/>
                <w:szCs w:val="24"/>
              </w:rPr>
              <w:t>Mūsu ieskatā terapijas jomās, kur jau ilgstoši ir pieejamas bioloģiskās zāles, skaidri definēta zāļu secība un ārstiem ir iegūta plaša pieejamo medikamentu lietošanas pieredze, būtu nepieciešams atteikties no konsīlijiem. Jau vairākās terapijas jomās, kurās ir pieejami bioloģiskie medikamenti, konsīliji nepastāv un ārstiem tiek dota iespēja izrakstīt jebkuras pieejamās zāles. Tāpēc aicinām paļauties uz speciālistu kompetenci arī citās terapijas jomās, piemēram, reimatoloģijā un dermatoloģijā, ieviešot tādu pašu pieeju.</w:t>
            </w:r>
          </w:p>
        </w:tc>
        <w:tc>
          <w:tcPr>
            <w:tcW w:w="2071" w:type="dxa"/>
            <w:gridSpan w:val="2"/>
            <w:shd w:val="clear" w:color="auto" w:fill="FFFFFF" w:themeFill="background1"/>
          </w:tcPr>
          <w:p w14:paraId="31AC0004" w14:textId="77777777" w:rsidR="00194E9F" w:rsidRPr="00C57C76" w:rsidRDefault="00194E9F" w:rsidP="00194E9F">
            <w:pPr>
              <w:jc w:val="both"/>
              <w:rPr>
                <w:rFonts w:ascii="Times New Roman" w:hAnsi="Times New Roman" w:cs="Times New Roman"/>
                <w:b/>
                <w:bCs/>
                <w:sz w:val="24"/>
                <w:szCs w:val="24"/>
              </w:rPr>
            </w:pPr>
            <w:r w:rsidRPr="00C57C76">
              <w:rPr>
                <w:rFonts w:ascii="Times New Roman" w:hAnsi="Times New Roman" w:cs="Times New Roman"/>
                <w:b/>
                <w:bCs/>
                <w:sz w:val="24"/>
                <w:szCs w:val="24"/>
              </w:rPr>
              <w:t>Nav ņemts vērā</w:t>
            </w:r>
          </w:p>
          <w:p w14:paraId="12A555EF" w14:textId="4AC555BF" w:rsidR="00194E9F" w:rsidRPr="00B5501E"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6BDE6BD1" w14:textId="68108D53" w:rsidR="00194E9F" w:rsidRPr="00960165" w:rsidRDefault="00194E9F" w:rsidP="00194E9F">
            <w:pPr>
              <w:jc w:val="both"/>
              <w:rPr>
                <w:rFonts w:ascii="Times New Roman" w:hAnsi="Times New Roman" w:cs="Times New Roman"/>
                <w:sz w:val="24"/>
                <w:szCs w:val="24"/>
              </w:rPr>
            </w:pPr>
            <w:r w:rsidRPr="00C57C76">
              <w:rPr>
                <w:rFonts w:ascii="Times New Roman" w:hAnsi="Times New Roman" w:cs="Times New Roman"/>
                <w:sz w:val="24"/>
                <w:szCs w:val="24"/>
              </w:rPr>
              <w:t>Šis jautājums ir Nacionālā veselības dienesta un ārstu kompetences jautājums un nav risināms pamatnostādņu ietvaros.</w:t>
            </w:r>
          </w:p>
        </w:tc>
      </w:tr>
      <w:tr w:rsidR="00194E9F" w:rsidRPr="00960165" w14:paraId="781EA25D" w14:textId="77777777" w:rsidTr="00C4492C">
        <w:trPr>
          <w:trHeight w:val="983"/>
        </w:trPr>
        <w:tc>
          <w:tcPr>
            <w:tcW w:w="2405" w:type="dxa"/>
            <w:gridSpan w:val="3"/>
            <w:shd w:val="clear" w:color="auto" w:fill="auto"/>
          </w:tcPr>
          <w:p w14:paraId="41A69591" w14:textId="06414D65" w:rsidR="00194E9F" w:rsidRPr="0040097C"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C3A2398"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2.3.6.</w:t>
            </w:r>
            <w:r>
              <w:t xml:space="preserve"> </w:t>
            </w:r>
            <w:r w:rsidRPr="00244B63">
              <w:rPr>
                <w:rFonts w:ascii="Times New Roman" w:hAnsi="Times New Roman" w:cs="Times New Roman"/>
                <w:bCs/>
                <w:i/>
                <w:iCs/>
                <w:sz w:val="24"/>
                <w:szCs w:val="24"/>
              </w:rPr>
              <w:t>Izstrādāt vienotu pieeju un veselības aprūpes pakalpojumu apmaksas nosacījumus personām, kas vienlaicīgi saņem gan veselības aprūpes pakalpojumus, gan sociālos pakalpojumus, piemēram, personai atrodoties sociālās aprūpes institūcijā.</w:t>
            </w:r>
          </w:p>
          <w:p w14:paraId="0A5BA03B" w14:textId="77777777" w:rsidR="00194E9F" w:rsidRPr="00960165" w:rsidRDefault="00194E9F" w:rsidP="00194E9F">
            <w:pPr>
              <w:jc w:val="both"/>
              <w:rPr>
                <w:rFonts w:ascii="Times New Roman" w:hAnsi="Times New Roman" w:cs="Times New Roman"/>
                <w:sz w:val="24"/>
                <w:szCs w:val="24"/>
              </w:rPr>
            </w:pPr>
          </w:p>
        </w:tc>
      </w:tr>
      <w:tr w:rsidR="00194E9F" w:rsidRPr="00960165" w14:paraId="75E9061B" w14:textId="77777777" w:rsidTr="001150CE">
        <w:trPr>
          <w:trHeight w:val="983"/>
        </w:trPr>
        <w:tc>
          <w:tcPr>
            <w:tcW w:w="846" w:type="dxa"/>
            <w:shd w:val="clear" w:color="auto" w:fill="FFFFFF" w:themeFill="background1"/>
          </w:tcPr>
          <w:p w14:paraId="79815742" w14:textId="593A07DB" w:rsidR="00194E9F" w:rsidRPr="0040097C" w:rsidRDefault="00194E9F" w:rsidP="00194E9F">
            <w:pPr>
              <w:jc w:val="both"/>
              <w:rPr>
                <w:rFonts w:ascii="Times New Roman" w:hAnsi="Times New Roman" w:cs="Times New Roman"/>
                <w:sz w:val="24"/>
                <w:szCs w:val="24"/>
              </w:rPr>
            </w:pPr>
            <w:r>
              <w:rPr>
                <w:rFonts w:ascii="Times New Roman" w:hAnsi="Times New Roman" w:cs="Times New Roman"/>
                <w:sz w:val="24"/>
                <w:szCs w:val="24"/>
              </w:rPr>
              <w:t>521.</w:t>
            </w:r>
          </w:p>
        </w:tc>
        <w:tc>
          <w:tcPr>
            <w:tcW w:w="1559" w:type="dxa"/>
            <w:gridSpan w:val="2"/>
            <w:shd w:val="clear" w:color="auto" w:fill="FFFFFF" w:themeFill="background1"/>
          </w:tcPr>
          <w:p w14:paraId="71FD822C" w14:textId="20B66707" w:rsidR="00194E9F" w:rsidRPr="0040097C" w:rsidRDefault="00194E9F" w:rsidP="00194E9F">
            <w:pPr>
              <w:jc w:val="both"/>
              <w:rPr>
                <w:rFonts w:ascii="Times New Roman" w:hAnsi="Times New Roman" w:cs="Times New Roman"/>
                <w:sz w:val="24"/>
                <w:szCs w:val="24"/>
              </w:rPr>
            </w:pPr>
            <w:r w:rsidRPr="002C2882">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36147EB6" w14:textId="6C0B145F" w:rsidR="00194E9F" w:rsidRDefault="00194E9F" w:rsidP="00194E9F">
            <w:pPr>
              <w:jc w:val="both"/>
              <w:rPr>
                <w:rFonts w:ascii="Times New Roman" w:hAnsi="Times New Roman" w:cs="Times New Roman"/>
                <w:sz w:val="24"/>
                <w:szCs w:val="24"/>
              </w:rPr>
            </w:pPr>
            <w:r w:rsidRPr="000C3F52">
              <w:rPr>
                <w:rFonts w:ascii="Times New Roman" w:hAnsi="Times New Roman" w:cs="Times New Roman"/>
                <w:sz w:val="24"/>
                <w:szCs w:val="24"/>
              </w:rPr>
              <w:t xml:space="preserve">Lūdzam precizēt 3.rīcības virziena uzdevumu Nr.3.2.3.6. redakciju: “Izstrādāt vienotu pieeju un veselības aprūpes pakalpojumu apmaksas nosacījumus personām, kas vienlaikus saņem gan veselības aprūpes pakalpojumus, gan sociālos pakalpojumus, piemēram, personai atrodoties </w:t>
            </w:r>
            <w:r w:rsidRPr="00DD3F50">
              <w:rPr>
                <w:rFonts w:ascii="Times New Roman" w:hAnsi="Times New Roman" w:cs="Times New Roman"/>
                <w:b/>
                <w:bCs/>
                <w:sz w:val="24"/>
                <w:szCs w:val="24"/>
              </w:rPr>
              <w:t xml:space="preserve">ilgstošas </w:t>
            </w:r>
            <w:r w:rsidRPr="000C3F52">
              <w:rPr>
                <w:rFonts w:ascii="Times New Roman" w:hAnsi="Times New Roman" w:cs="Times New Roman"/>
                <w:sz w:val="24"/>
                <w:szCs w:val="24"/>
              </w:rPr>
              <w:t xml:space="preserve">sociālās aprūpes </w:t>
            </w:r>
            <w:r w:rsidRPr="00DD3F50">
              <w:rPr>
                <w:rFonts w:ascii="Times New Roman" w:hAnsi="Times New Roman" w:cs="Times New Roman"/>
                <w:b/>
                <w:bCs/>
                <w:sz w:val="24"/>
                <w:szCs w:val="24"/>
              </w:rPr>
              <w:t>un sociālās rehabilitācijas</w:t>
            </w:r>
            <w:r w:rsidRPr="000C3F52">
              <w:rPr>
                <w:rFonts w:ascii="Times New Roman" w:hAnsi="Times New Roman" w:cs="Times New Roman"/>
                <w:sz w:val="24"/>
                <w:szCs w:val="24"/>
              </w:rPr>
              <w:t xml:space="preserve"> institūcijā.”, kā arī papildināt atbildīgo institūciju sarakstu ar pašvaldībām.</w:t>
            </w:r>
          </w:p>
          <w:p w14:paraId="2577D449" w14:textId="0CF47253" w:rsidR="00194E9F" w:rsidRPr="0040097C"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0117C991" w14:textId="6F3831A5" w:rsidR="00194E9F" w:rsidRPr="00B5501E" w:rsidRDefault="00194E9F" w:rsidP="00194E9F">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Pr="009E686E">
              <w:rPr>
                <w:rFonts w:ascii="Times New Roman" w:hAnsi="Times New Roman" w:cs="Times New Roman"/>
                <w:b/>
                <w:bCs/>
                <w:sz w:val="24"/>
                <w:szCs w:val="24"/>
              </w:rPr>
              <w:t>Ņemts vērā</w:t>
            </w:r>
          </w:p>
        </w:tc>
        <w:tc>
          <w:tcPr>
            <w:tcW w:w="3685" w:type="dxa"/>
            <w:shd w:val="clear" w:color="auto" w:fill="FFFFFF" w:themeFill="background1"/>
          </w:tcPr>
          <w:p w14:paraId="089C7960" w14:textId="58D098DF"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Uzdevums precizēts. Skat. 3.2.3.5.</w:t>
            </w:r>
          </w:p>
        </w:tc>
      </w:tr>
      <w:tr w:rsidR="00194E9F" w:rsidRPr="00960165" w14:paraId="78AAB25E" w14:textId="77777777" w:rsidTr="00C4492C">
        <w:trPr>
          <w:trHeight w:val="983"/>
        </w:trPr>
        <w:tc>
          <w:tcPr>
            <w:tcW w:w="2405" w:type="dxa"/>
            <w:gridSpan w:val="3"/>
            <w:shd w:val="clear" w:color="auto" w:fill="auto"/>
          </w:tcPr>
          <w:p w14:paraId="3F514051" w14:textId="651C467B" w:rsidR="00194E9F" w:rsidRPr="002C2882"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92B1136"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 xml:space="preserve">2.3.8. </w:t>
            </w:r>
            <w:r>
              <w:t xml:space="preserve"> </w:t>
            </w:r>
            <w:r w:rsidRPr="00AE5ED2">
              <w:rPr>
                <w:rFonts w:ascii="Times New Roman" w:hAnsi="Times New Roman" w:cs="Times New Roman"/>
                <w:bCs/>
                <w:i/>
                <w:iCs/>
                <w:sz w:val="24"/>
                <w:szCs w:val="24"/>
              </w:rPr>
              <w:t>Attīstīt hronisku pacientu ārstēšanas un aprūpes nepārtrauktību un pēctecību, tajā skaitā nepieciešamības gadījumā nodrošinot pacienta transportēšanu.</w:t>
            </w:r>
          </w:p>
          <w:p w14:paraId="4213477F" w14:textId="77777777" w:rsidR="00194E9F" w:rsidRPr="00960165" w:rsidRDefault="00194E9F" w:rsidP="00194E9F">
            <w:pPr>
              <w:jc w:val="both"/>
              <w:rPr>
                <w:rFonts w:ascii="Times New Roman" w:hAnsi="Times New Roman" w:cs="Times New Roman"/>
                <w:sz w:val="24"/>
                <w:szCs w:val="24"/>
              </w:rPr>
            </w:pPr>
          </w:p>
        </w:tc>
      </w:tr>
      <w:tr w:rsidR="00194E9F" w:rsidRPr="00960165" w14:paraId="6202C684" w14:textId="77777777" w:rsidTr="001150CE">
        <w:trPr>
          <w:trHeight w:val="983"/>
        </w:trPr>
        <w:tc>
          <w:tcPr>
            <w:tcW w:w="846" w:type="dxa"/>
            <w:shd w:val="clear" w:color="auto" w:fill="FFFFFF" w:themeFill="background1"/>
          </w:tcPr>
          <w:p w14:paraId="4789BB2E" w14:textId="740B4FDE"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522.</w:t>
            </w:r>
          </w:p>
        </w:tc>
        <w:tc>
          <w:tcPr>
            <w:tcW w:w="1559" w:type="dxa"/>
            <w:gridSpan w:val="2"/>
            <w:shd w:val="clear" w:color="auto" w:fill="FFFFFF" w:themeFill="background1"/>
          </w:tcPr>
          <w:p w14:paraId="54EA156D" w14:textId="2BC213A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D42178">
              <w:rPr>
                <w:rFonts w:ascii="Times New Roman" w:hAnsi="Times New Roman" w:cs="Times New Roman"/>
                <w:sz w:val="24"/>
                <w:szCs w:val="24"/>
              </w:rPr>
              <w:t xml:space="preserve"> Sabiedrības veselības institūts 13490/2020</w:t>
            </w:r>
          </w:p>
          <w:p w14:paraId="3344C75F" w14:textId="77777777" w:rsidR="00194E9F" w:rsidRDefault="00194E9F" w:rsidP="00194E9F">
            <w:pPr>
              <w:jc w:val="both"/>
              <w:rPr>
                <w:rFonts w:ascii="Times New Roman" w:hAnsi="Times New Roman" w:cs="Times New Roman"/>
                <w:sz w:val="24"/>
                <w:szCs w:val="24"/>
              </w:rPr>
            </w:pPr>
          </w:p>
          <w:p w14:paraId="09DEB772" w14:textId="73ABE846" w:rsidR="00194E9F" w:rsidRPr="002C2882"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6B7324">
              <w:rPr>
                <w:rFonts w:ascii="Times New Roman" w:hAnsi="Times New Roman" w:cs="Times New Roman"/>
                <w:sz w:val="24"/>
                <w:szCs w:val="24"/>
              </w:rPr>
              <w:t xml:space="preserve"> 13519/2020</w:t>
            </w:r>
          </w:p>
        </w:tc>
        <w:tc>
          <w:tcPr>
            <w:tcW w:w="6009" w:type="dxa"/>
            <w:gridSpan w:val="2"/>
            <w:shd w:val="clear" w:color="auto" w:fill="FFFFFF" w:themeFill="background1"/>
          </w:tcPr>
          <w:p w14:paraId="40303AD3" w14:textId="668DDCBC" w:rsidR="00194E9F" w:rsidRPr="009557A9" w:rsidRDefault="00194E9F" w:rsidP="00194E9F">
            <w:pPr>
              <w:jc w:val="both"/>
              <w:rPr>
                <w:rFonts w:ascii="Times New Roman" w:eastAsia="Times New Roman" w:hAnsi="Times New Roman" w:cs="Times New Roman"/>
                <w:color w:val="000000" w:themeColor="text1"/>
                <w:sz w:val="24"/>
                <w:szCs w:val="24"/>
                <w:lang w:eastAsia="lv-LV"/>
              </w:rPr>
            </w:pPr>
            <w:r w:rsidRPr="00774B20">
              <w:rPr>
                <w:rFonts w:ascii="Times New Roman" w:eastAsia="Times New Roman" w:hAnsi="Times New Roman" w:cs="Times New Roman"/>
                <w:sz w:val="24"/>
                <w:szCs w:val="24"/>
                <w:lang w:eastAsia="lv-LV"/>
              </w:rPr>
              <w:t xml:space="preserve">Attiecībā uz hronisko pacientu aprūpes uzlabošanu, ierosinām papildināt veicamos uzdevumus ar hronisko pacientu individuālo aprūpes plānu izstrādi, izsakot punktu </w:t>
            </w:r>
            <w:r w:rsidRPr="00774B20">
              <w:rPr>
                <w:rFonts w:ascii="Times New Roman" w:eastAsia="Times New Roman" w:hAnsi="Times New Roman" w:cs="Times New Roman"/>
                <w:color w:val="000000" w:themeColor="text1"/>
                <w:sz w:val="24"/>
                <w:szCs w:val="24"/>
                <w:lang w:eastAsia="lv-LV"/>
              </w:rPr>
              <w:t>3.2.3.8. šādā redakcijā</w:t>
            </w:r>
            <w:r w:rsidRPr="00D42178">
              <w:rPr>
                <w:rFonts w:ascii="Times New Roman" w:hAnsi="Times New Roman" w:cs="Times New Roman"/>
                <w:bCs/>
                <w:sz w:val="24"/>
                <w:szCs w:val="24"/>
              </w:rPr>
              <w:t xml:space="preserve"> (papildinājums pasvītrots)</w:t>
            </w:r>
            <w:r>
              <w:rPr>
                <w:rFonts w:ascii="Times New Roman" w:hAnsi="Times New Roman" w:cs="Times New Roman"/>
                <w:bCs/>
                <w:sz w:val="24"/>
                <w:szCs w:val="24"/>
              </w:rPr>
              <w:t xml:space="preserve">: </w:t>
            </w:r>
            <w:r w:rsidRPr="00D42178">
              <w:rPr>
                <w:rFonts w:ascii="Times New Roman" w:hAnsi="Times New Roman" w:cs="Times New Roman"/>
                <w:bCs/>
                <w:sz w:val="24"/>
                <w:szCs w:val="24"/>
              </w:rPr>
              <w:t xml:space="preserve">Attīstīt hronisku pacientu ārstēšanas un aprūpes nepārtrauktību un pēctecību, </w:t>
            </w:r>
            <w:r w:rsidRPr="00D42178">
              <w:rPr>
                <w:rFonts w:ascii="Times New Roman" w:hAnsi="Times New Roman" w:cs="Times New Roman"/>
                <w:bCs/>
                <w:sz w:val="24"/>
                <w:szCs w:val="24"/>
                <w:u w:val="single"/>
              </w:rPr>
              <w:t>izstrādājot hronisko pacientu individuālos aprūpes plānus</w:t>
            </w:r>
            <w:r w:rsidRPr="00D42178">
              <w:rPr>
                <w:rFonts w:ascii="Times New Roman" w:hAnsi="Times New Roman" w:cs="Times New Roman"/>
                <w:bCs/>
                <w:sz w:val="24"/>
                <w:szCs w:val="24"/>
              </w:rPr>
              <w:t>,  tajā skaitā nepieciešamības gadījumā nodrošinot pacienta transportēšanu.</w:t>
            </w:r>
          </w:p>
        </w:tc>
        <w:tc>
          <w:tcPr>
            <w:tcW w:w="2071" w:type="dxa"/>
            <w:gridSpan w:val="2"/>
            <w:shd w:val="clear" w:color="auto" w:fill="FFFFFF" w:themeFill="background1"/>
          </w:tcPr>
          <w:p w14:paraId="79E3C2B2" w14:textId="68B2B361" w:rsidR="00194E9F" w:rsidRPr="009E686E" w:rsidRDefault="00194E9F" w:rsidP="00194E9F">
            <w:pPr>
              <w:jc w:val="both"/>
              <w:rPr>
                <w:rFonts w:ascii="Times New Roman" w:hAnsi="Times New Roman" w:cs="Times New Roman"/>
                <w:b/>
                <w:bCs/>
                <w:sz w:val="24"/>
                <w:szCs w:val="24"/>
              </w:rPr>
            </w:pPr>
            <w:r w:rsidRPr="009E686E">
              <w:rPr>
                <w:rFonts w:ascii="Times New Roman" w:hAnsi="Times New Roman" w:cs="Times New Roman"/>
                <w:b/>
                <w:bCs/>
                <w:sz w:val="24"/>
                <w:szCs w:val="24"/>
              </w:rPr>
              <w:t>Nav ņemts vērā</w:t>
            </w:r>
          </w:p>
          <w:p w14:paraId="154D8327" w14:textId="59D56700" w:rsidR="00194E9F" w:rsidRPr="00B5501E"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59AD221E" w14:textId="5BF609B5"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Uzdevums precizēts. Skat. 3.2.3.7.</w:t>
            </w:r>
          </w:p>
        </w:tc>
      </w:tr>
      <w:tr w:rsidR="00194E9F" w:rsidRPr="00960165" w14:paraId="17F1E5D1" w14:textId="77777777" w:rsidTr="00937862">
        <w:trPr>
          <w:trHeight w:val="983"/>
        </w:trPr>
        <w:tc>
          <w:tcPr>
            <w:tcW w:w="2405" w:type="dxa"/>
            <w:gridSpan w:val="3"/>
            <w:shd w:val="clear" w:color="auto" w:fill="auto"/>
          </w:tcPr>
          <w:p w14:paraId="02213E3E" w14:textId="6051C91D" w:rsidR="00194E9F" w:rsidRPr="000B4490" w:rsidRDefault="00194E9F" w:rsidP="00194E9F">
            <w:pPr>
              <w:jc w:val="both"/>
              <w:rPr>
                <w:rFonts w:ascii="Times New Roman" w:hAnsi="Times New Roman" w:cs="Times New Roman"/>
                <w:sz w:val="24"/>
                <w:szCs w:val="24"/>
              </w:rPr>
            </w:pPr>
            <w:r w:rsidRPr="000B4490">
              <w:rPr>
                <w:rFonts w:ascii="Times New Roman" w:hAnsi="Times New Roman" w:cs="Times New Roman"/>
                <w:i/>
                <w:iCs/>
                <w:sz w:val="24"/>
                <w:szCs w:val="24"/>
              </w:rPr>
              <w:t>Uzdevuma numerācija un redakcija uz publisko apspriedi (20.11.2020.)</w:t>
            </w:r>
          </w:p>
        </w:tc>
        <w:tc>
          <w:tcPr>
            <w:tcW w:w="11765" w:type="dxa"/>
            <w:gridSpan w:val="5"/>
            <w:shd w:val="clear" w:color="auto" w:fill="E2EFD9" w:themeFill="accent6" w:themeFillTint="33"/>
          </w:tcPr>
          <w:p w14:paraId="0FC51CE3" w14:textId="52AF8E07" w:rsidR="00194E9F" w:rsidRPr="00960165" w:rsidRDefault="00194E9F" w:rsidP="00194E9F">
            <w:pPr>
              <w:jc w:val="both"/>
              <w:rPr>
                <w:rFonts w:ascii="Times New Roman" w:hAnsi="Times New Roman" w:cs="Times New Roman"/>
                <w:sz w:val="24"/>
                <w:szCs w:val="24"/>
              </w:rPr>
            </w:pPr>
            <w:r w:rsidRPr="000B4490">
              <w:rPr>
                <w:rFonts w:ascii="Times New Roman" w:hAnsi="Times New Roman" w:cs="Times New Roman"/>
                <w:bCs/>
                <w:i/>
                <w:iCs/>
                <w:sz w:val="24"/>
                <w:szCs w:val="24"/>
              </w:rPr>
              <w:t>3.2.3.9. I</w:t>
            </w:r>
            <w:r w:rsidRPr="000B4490">
              <w:rPr>
                <w:rFonts w:ascii="Times New Roman" w:eastAsia="Times New Roman" w:hAnsi="Times New Roman" w:cs="Times New Roman"/>
                <w:i/>
                <w:iCs/>
                <w:sz w:val="24"/>
                <w:szCs w:val="24"/>
                <w:lang w:eastAsia="lv-LV"/>
              </w:rPr>
              <w:t xml:space="preserve">zveidot vienotus standartus hronisko  pacientu skaitam uz 1 ārstniecības un atbalsta personālu. </w:t>
            </w:r>
          </w:p>
        </w:tc>
      </w:tr>
      <w:tr w:rsidR="00194E9F" w:rsidRPr="00960165" w14:paraId="08E1DEA5" w14:textId="77777777" w:rsidTr="001150CE">
        <w:trPr>
          <w:trHeight w:val="983"/>
        </w:trPr>
        <w:tc>
          <w:tcPr>
            <w:tcW w:w="846" w:type="dxa"/>
            <w:shd w:val="clear" w:color="auto" w:fill="auto"/>
          </w:tcPr>
          <w:p w14:paraId="360A42FE" w14:textId="485C12C5"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523.</w:t>
            </w:r>
          </w:p>
        </w:tc>
        <w:tc>
          <w:tcPr>
            <w:tcW w:w="1559" w:type="dxa"/>
            <w:gridSpan w:val="2"/>
            <w:shd w:val="clear" w:color="auto" w:fill="auto"/>
          </w:tcPr>
          <w:p w14:paraId="42B8C95D" w14:textId="3D2B9D10" w:rsidR="00194E9F" w:rsidRPr="002C2882" w:rsidRDefault="00194E9F" w:rsidP="00194E9F">
            <w:pPr>
              <w:jc w:val="both"/>
              <w:rPr>
                <w:rFonts w:ascii="Times New Roman" w:hAnsi="Times New Roman" w:cs="Times New Roman"/>
                <w:sz w:val="24"/>
                <w:szCs w:val="24"/>
              </w:rPr>
            </w:pPr>
            <w:r w:rsidRPr="00962A92">
              <w:rPr>
                <w:rFonts w:ascii="Times New Roman" w:hAnsi="Times New Roman" w:cs="Times New Roman"/>
                <w:sz w:val="24"/>
                <w:szCs w:val="24"/>
              </w:rPr>
              <w:t>Latvijas Lielo pilsētu asociācija 13502/2020</w:t>
            </w:r>
          </w:p>
        </w:tc>
        <w:tc>
          <w:tcPr>
            <w:tcW w:w="6009" w:type="dxa"/>
            <w:gridSpan w:val="2"/>
            <w:shd w:val="clear" w:color="auto" w:fill="auto"/>
          </w:tcPr>
          <w:p w14:paraId="5EC288F5" w14:textId="0C5F1AB7" w:rsidR="00194E9F" w:rsidRDefault="00194E9F" w:rsidP="00194E9F">
            <w:pPr>
              <w:pStyle w:val="ListParagraph"/>
              <w:ind w:left="0"/>
              <w:contextualSpacing w:val="0"/>
              <w:jc w:val="both"/>
              <w:rPr>
                <w:rFonts w:ascii="Times New Roman" w:eastAsia="Calibri" w:hAnsi="Times New Roman" w:cs="Times New Roman"/>
              </w:rPr>
            </w:pPr>
            <w:r w:rsidRPr="003E35F2">
              <w:rPr>
                <w:rFonts w:ascii="Times New Roman" w:eastAsia="Calibri" w:hAnsi="Times New Roman" w:cs="Times New Roman"/>
              </w:rPr>
              <w:t>Par 3.2.3.9.</w:t>
            </w:r>
            <w:r>
              <w:rPr>
                <w:rFonts w:ascii="Times New Roman" w:eastAsia="Calibri" w:hAnsi="Times New Roman" w:cs="Times New Roman"/>
              </w:rPr>
              <w:t xml:space="preserve"> </w:t>
            </w:r>
          </w:p>
          <w:p w14:paraId="680CFED6" w14:textId="77777777" w:rsidR="00194E9F" w:rsidRPr="00E1530D" w:rsidRDefault="00194E9F" w:rsidP="00194E9F">
            <w:pPr>
              <w:jc w:val="both"/>
              <w:rPr>
                <w:rFonts w:ascii="Times New Roman" w:eastAsia="Times New Roman" w:hAnsi="Times New Roman" w:cs="Times New Roman"/>
                <w:color w:val="000000" w:themeColor="text1"/>
                <w:sz w:val="24"/>
                <w:szCs w:val="24"/>
                <w:lang w:eastAsia="lv-LV"/>
              </w:rPr>
            </w:pPr>
            <w:r w:rsidRPr="00E1530D">
              <w:rPr>
                <w:rFonts w:ascii="Times New Roman" w:eastAsia="Times New Roman" w:hAnsi="Times New Roman" w:cs="Times New Roman"/>
                <w:color w:val="000000" w:themeColor="text1"/>
                <w:sz w:val="24"/>
                <w:szCs w:val="24"/>
                <w:lang w:eastAsia="lv-LV"/>
              </w:rPr>
              <w:t>Iesakām papildināt ar sekojošu informāciju:</w:t>
            </w:r>
          </w:p>
          <w:p w14:paraId="4611CC60" w14:textId="3C2842EC" w:rsidR="00194E9F" w:rsidRPr="00D950E2" w:rsidRDefault="00194E9F" w:rsidP="00194E9F">
            <w:pPr>
              <w:pStyle w:val="ListParagraph"/>
              <w:ind w:left="0"/>
              <w:contextualSpacing w:val="0"/>
              <w:jc w:val="both"/>
              <w:rPr>
                <w:rFonts w:ascii="Times New Roman" w:eastAsia="Times New Roman" w:hAnsi="Times New Roman" w:cs="Times New Roman"/>
                <w:color w:val="000000" w:themeColor="text1"/>
                <w:lang w:eastAsia="lv-LV"/>
              </w:rPr>
            </w:pPr>
            <w:r w:rsidRPr="00E1530D">
              <w:rPr>
                <w:rFonts w:ascii="Times New Roman" w:eastAsia="Times New Roman" w:hAnsi="Times New Roman" w:cs="Times New Roman"/>
                <w:color w:val="000000" w:themeColor="text1"/>
                <w:lang w:eastAsia="lv-LV"/>
              </w:rPr>
              <w:t>Izstrādāt hronisko pacientu aprūpes tarifus, ņemot vērā pacientu diagnozes, paredzamo ārstēšanas ilgumu, paredzamās nepieciešamās ārstniecības manipulācijas un nepieciešamo medikamentu apjomu, kā arī ņemot vērā pacientam nepieciešamo aprūpes intensitāti  atkarībā no pacienta funkcionālo spēju apjoma.</w:t>
            </w:r>
          </w:p>
        </w:tc>
        <w:tc>
          <w:tcPr>
            <w:tcW w:w="2071" w:type="dxa"/>
            <w:gridSpan w:val="2"/>
            <w:shd w:val="clear" w:color="auto" w:fill="auto"/>
          </w:tcPr>
          <w:p w14:paraId="7B021619" w14:textId="2C38463A" w:rsidR="00194E9F" w:rsidRPr="00163B3C" w:rsidRDefault="00194E9F" w:rsidP="00194E9F">
            <w:pPr>
              <w:jc w:val="both"/>
              <w:rPr>
                <w:rFonts w:ascii="Times New Roman" w:hAnsi="Times New Roman" w:cs="Times New Roman"/>
                <w:b/>
                <w:bCs/>
                <w:sz w:val="24"/>
                <w:szCs w:val="24"/>
              </w:rPr>
            </w:pPr>
            <w:r w:rsidRPr="00163B3C">
              <w:rPr>
                <w:rFonts w:ascii="Times New Roman" w:hAnsi="Times New Roman" w:cs="Times New Roman"/>
                <w:b/>
                <w:bCs/>
                <w:sz w:val="24"/>
                <w:szCs w:val="24"/>
              </w:rPr>
              <w:t>Ņemts vērā</w:t>
            </w:r>
          </w:p>
          <w:p w14:paraId="33DA65AD" w14:textId="4E3F46FA" w:rsidR="00194E9F" w:rsidRPr="00B5501E"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5C7B7FC7" w14:textId="2ECC105C" w:rsidR="00194E9F" w:rsidRPr="00960165" w:rsidRDefault="00194E9F" w:rsidP="00194E9F">
            <w:pPr>
              <w:jc w:val="both"/>
              <w:rPr>
                <w:rFonts w:ascii="Times New Roman" w:hAnsi="Times New Roman" w:cs="Times New Roman"/>
                <w:sz w:val="24"/>
                <w:szCs w:val="24"/>
              </w:rPr>
            </w:pPr>
            <w:r w:rsidRPr="00903372">
              <w:rPr>
                <w:rFonts w:ascii="Times New Roman" w:hAnsi="Times New Roman" w:cs="Times New Roman"/>
                <w:sz w:val="24"/>
                <w:szCs w:val="24"/>
              </w:rPr>
              <w:t>Pasākums ietverts 3.2.3.5. punktā.</w:t>
            </w:r>
          </w:p>
        </w:tc>
      </w:tr>
      <w:tr w:rsidR="00194E9F" w:rsidRPr="00960165" w14:paraId="385B0955" w14:textId="77777777" w:rsidTr="006F1A26">
        <w:trPr>
          <w:trHeight w:val="983"/>
        </w:trPr>
        <w:tc>
          <w:tcPr>
            <w:tcW w:w="2405" w:type="dxa"/>
            <w:gridSpan w:val="3"/>
            <w:shd w:val="clear" w:color="auto" w:fill="auto"/>
          </w:tcPr>
          <w:p w14:paraId="43F6F15D" w14:textId="2A0B40E1" w:rsidR="00194E9F" w:rsidRPr="00962A92"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59F82B5" w14:textId="77777777" w:rsidR="00194E9F" w:rsidRDefault="00194E9F" w:rsidP="00194E9F">
            <w:pPr>
              <w:pStyle w:val="ListParagraph"/>
              <w:ind w:left="0"/>
              <w:contextualSpacing w:val="0"/>
              <w:jc w:val="both"/>
              <w:rPr>
                <w:rFonts w:ascii="Times New Roman" w:hAnsi="Times New Roman" w:cs="Times New Roman"/>
                <w:b/>
                <w:bCs/>
                <w:color w:val="000000" w:themeColor="text1"/>
              </w:rPr>
            </w:pPr>
            <w:r>
              <w:rPr>
                <w:rFonts w:ascii="Times New Roman" w:eastAsia="Times New Roman" w:hAnsi="Times New Roman" w:cs="Times New Roman"/>
                <w:b/>
                <w:bCs/>
                <w:color w:val="000000" w:themeColor="text1"/>
                <w:lang w:eastAsia="lv-LV"/>
              </w:rPr>
              <w:t>Par 3.2.4. uzdevumu “</w:t>
            </w:r>
            <w:r w:rsidRPr="000B4490">
              <w:rPr>
                <w:rFonts w:ascii="Times New Roman" w:eastAsia="Times New Roman" w:hAnsi="Times New Roman" w:cs="Times New Roman"/>
                <w:b/>
                <w:bCs/>
                <w:color w:val="000000" w:themeColor="text1"/>
                <w:lang w:eastAsia="lv-LV"/>
              </w:rPr>
              <w:t>Uzlabot rehabilitācijas pakalpojumus un nodrošināt medicīniskās rehabilitācijas pēctecību kopējā ārstniecības procesa ietvaros</w:t>
            </w:r>
            <w:r>
              <w:rPr>
                <w:rFonts w:ascii="Times New Roman" w:hAnsi="Times New Roman" w:cs="Times New Roman"/>
                <w:b/>
                <w:bCs/>
                <w:color w:val="000000" w:themeColor="text1"/>
              </w:rPr>
              <w:t>”</w:t>
            </w:r>
          </w:p>
          <w:p w14:paraId="6A1164F5" w14:textId="77777777" w:rsidR="00194E9F" w:rsidRPr="00960165" w:rsidRDefault="00194E9F" w:rsidP="00194E9F">
            <w:pPr>
              <w:jc w:val="both"/>
              <w:rPr>
                <w:rFonts w:ascii="Times New Roman" w:hAnsi="Times New Roman" w:cs="Times New Roman"/>
                <w:sz w:val="24"/>
                <w:szCs w:val="24"/>
              </w:rPr>
            </w:pPr>
          </w:p>
        </w:tc>
      </w:tr>
      <w:tr w:rsidR="00194E9F" w:rsidRPr="00960165" w14:paraId="32EF62E4" w14:textId="77777777" w:rsidTr="001150CE">
        <w:trPr>
          <w:trHeight w:val="983"/>
        </w:trPr>
        <w:tc>
          <w:tcPr>
            <w:tcW w:w="846" w:type="dxa"/>
            <w:shd w:val="clear" w:color="auto" w:fill="auto"/>
          </w:tcPr>
          <w:p w14:paraId="2DAAF6C1" w14:textId="465628A9"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524.</w:t>
            </w:r>
          </w:p>
        </w:tc>
        <w:tc>
          <w:tcPr>
            <w:tcW w:w="1559" w:type="dxa"/>
            <w:gridSpan w:val="2"/>
            <w:shd w:val="clear" w:color="auto" w:fill="auto"/>
          </w:tcPr>
          <w:p w14:paraId="12C91C9D" w14:textId="77536ED0" w:rsidR="00194E9F" w:rsidRPr="00163B3C" w:rsidRDefault="00194E9F" w:rsidP="00194E9F">
            <w:pPr>
              <w:jc w:val="both"/>
              <w:rPr>
                <w:rFonts w:ascii="Times New Roman" w:hAnsi="Times New Roman" w:cs="Times New Roman"/>
                <w:sz w:val="24"/>
                <w:szCs w:val="24"/>
              </w:rPr>
            </w:pPr>
            <w:r w:rsidRPr="00163B3C">
              <w:rPr>
                <w:rFonts w:ascii="Times New Roman" w:hAnsi="Times New Roman" w:cs="Times New Roman"/>
                <w:sz w:val="24"/>
                <w:szCs w:val="24"/>
              </w:rPr>
              <w:t xml:space="preserve">Veselības ministrijas galvenais speciālists fizikālā un rehabilitācijas medicīnā Anda Nulle </w:t>
            </w:r>
          </w:p>
        </w:tc>
        <w:tc>
          <w:tcPr>
            <w:tcW w:w="6009" w:type="dxa"/>
            <w:gridSpan w:val="2"/>
            <w:shd w:val="clear" w:color="auto" w:fill="auto"/>
          </w:tcPr>
          <w:p w14:paraId="24B190CF" w14:textId="77777777" w:rsidR="00194E9F" w:rsidRPr="006E1066" w:rsidRDefault="00194E9F" w:rsidP="00194E9F">
            <w:pPr>
              <w:jc w:val="both"/>
              <w:rPr>
                <w:rFonts w:ascii="Times New Roman" w:eastAsia="Calibri" w:hAnsi="Times New Roman" w:cs="Times New Roman"/>
                <w:b/>
                <w:bCs/>
                <w:color w:val="000000" w:themeColor="text1"/>
                <w:sz w:val="24"/>
                <w:szCs w:val="24"/>
              </w:rPr>
            </w:pPr>
            <w:r w:rsidRPr="006E1066">
              <w:rPr>
                <w:rFonts w:ascii="Times New Roman" w:eastAsia="Calibri" w:hAnsi="Times New Roman" w:cs="Times New Roman"/>
                <w:color w:val="000000" w:themeColor="text1"/>
                <w:sz w:val="24"/>
                <w:szCs w:val="24"/>
              </w:rPr>
              <w:t>Uzlabot un attīstīt rehabilitācijas pakalpojumus vietā piedāvā šādā redakcijā -</w:t>
            </w:r>
            <w:r w:rsidRPr="006E1066">
              <w:rPr>
                <w:rFonts w:ascii="Times New Roman" w:eastAsia="Calibri" w:hAnsi="Times New Roman" w:cs="Times New Roman"/>
                <w:b/>
                <w:bCs/>
                <w:color w:val="000000" w:themeColor="text1"/>
                <w:sz w:val="24"/>
                <w:szCs w:val="24"/>
              </w:rPr>
              <w:t xml:space="preserve"> Uzlabot un attīstīt rehabilitācijas pakalpojumu pieejamību un savlaicīgumu pēctecīgā ārstniecības procesā.</w:t>
            </w:r>
          </w:p>
          <w:p w14:paraId="485B65FC" w14:textId="77777777" w:rsidR="00194E9F" w:rsidRPr="005D0781" w:rsidRDefault="00194E9F" w:rsidP="00194E9F">
            <w:pPr>
              <w:jc w:val="both"/>
              <w:rPr>
                <w:rFonts w:ascii="Times New Roman" w:eastAsia="Calibri" w:hAnsi="Times New Roman" w:cs="Times New Roman"/>
                <w:sz w:val="24"/>
                <w:szCs w:val="24"/>
              </w:rPr>
            </w:pPr>
          </w:p>
        </w:tc>
        <w:tc>
          <w:tcPr>
            <w:tcW w:w="2071" w:type="dxa"/>
            <w:gridSpan w:val="2"/>
            <w:shd w:val="clear" w:color="auto" w:fill="auto"/>
          </w:tcPr>
          <w:p w14:paraId="7564622A" w14:textId="51902262" w:rsidR="00194E9F" w:rsidRPr="000A1233" w:rsidRDefault="00194E9F" w:rsidP="00194E9F">
            <w:pPr>
              <w:jc w:val="both"/>
              <w:rPr>
                <w:rFonts w:ascii="Times New Roman" w:hAnsi="Times New Roman" w:cs="Times New Roman"/>
                <w:b/>
                <w:bCs/>
                <w:color w:val="FF0000"/>
                <w:sz w:val="24"/>
                <w:szCs w:val="24"/>
              </w:rPr>
            </w:pPr>
            <w:r w:rsidRPr="00163B3C">
              <w:rPr>
                <w:rFonts w:ascii="Times New Roman" w:hAnsi="Times New Roman" w:cs="Times New Roman"/>
                <w:b/>
                <w:bCs/>
                <w:sz w:val="24"/>
                <w:szCs w:val="24"/>
              </w:rPr>
              <w:t>Ņemts vērā</w:t>
            </w:r>
          </w:p>
        </w:tc>
        <w:tc>
          <w:tcPr>
            <w:tcW w:w="3685" w:type="dxa"/>
            <w:shd w:val="clear" w:color="auto" w:fill="auto"/>
          </w:tcPr>
          <w:p w14:paraId="2716DB7F" w14:textId="33202AD1"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Precizēta redakcija.</w:t>
            </w:r>
          </w:p>
        </w:tc>
      </w:tr>
      <w:tr w:rsidR="00194E9F" w:rsidRPr="00960165" w14:paraId="53204D28" w14:textId="77777777" w:rsidTr="001150CE">
        <w:trPr>
          <w:trHeight w:val="983"/>
        </w:trPr>
        <w:tc>
          <w:tcPr>
            <w:tcW w:w="846" w:type="dxa"/>
            <w:shd w:val="clear" w:color="auto" w:fill="auto"/>
          </w:tcPr>
          <w:p w14:paraId="1D9DB653" w14:textId="6971B4A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525.</w:t>
            </w:r>
          </w:p>
        </w:tc>
        <w:tc>
          <w:tcPr>
            <w:tcW w:w="1559" w:type="dxa"/>
            <w:gridSpan w:val="2"/>
            <w:shd w:val="clear" w:color="auto" w:fill="auto"/>
          </w:tcPr>
          <w:p w14:paraId="46684AC5" w14:textId="20949BE9" w:rsidR="00194E9F" w:rsidRPr="00962A92" w:rsidRDefault="00194E9F" w:rsidP="00194E9F">
            <w:pPr>
              <w:jc w:val="both"/>
              <w:rPr>
                <w:rFonts w:ascii="Times New Roman" w:hAnsi="Times New Roman" w:cs="Times New Roman"/>
                <w:sz w:val="24"/>
                <w:szCs w:val="24"/>
              </w:rPr>
            </w:pPr>
            <w:r w:rsidRPr="005152BA">
              <w:rPr>
                <w:rFonts w:ascii="Times New Roman" w:hAnsi="Times New Roman" w:cs="Times New Roman"/>
                <w:sz w:val="24"/>
                <w:szCs w:val="24"/>
              </w:rPr>
              <w:t>Valsts sabiedrība ar ierobežotu atbildību “Nacionālais rehabilitācijas centrs “Vaivari”” 13527/2020</w:t>
            </w:r>
            <w:r>
              <w:rPr>
                <w:rFonts w:ascii="Times New Roman" w:hAnsi="Times New Roman" w:cs="Times New Roman"/>
                <w:sz w:val="24"/>
                <w:szCs w:val="24"/>
              </w:rPr>
              <w:t xml:space="preserve"> LĀB/ </w:t>
            </w:r>
            <w:r>
              <w:t xml:space="preserve"> </w:t>
            </w:r>
            <w:r w:rsidRPr="0031059A">
              <w:rPr>
                <w:rFonts w:ascii="Times New Roman" w:hAnsi="Times New Roman" w:cs="Times New Roman"/>
                <w:sz w:val="24"/>
                <w:szCs w:val="24"/>
              </w:rPr>
              <w:t>Latvijas Ārstu rehabilitologu asociācija</w:t>
            </w:r>
            <w:r>
              <w:rPr>
                <w:rFonts w:ascii="Times New Roman" w:hAnsi="Times New Roman" w:cs="Times New Roman"/>
                <w:sz w:val="24"/>
                <w:szCs w:val="24"/>
              </w:rPr>
              <w:t xml:space="preserve"> </w:t>
            </w:r>
            <w:r w:rsidRPr="006E1E67">
              <w:rPr>
                <w:rFonts w:ascii="Times New Roman" w:hAnsi="Times New Roman" w:cs="Times New Roman"/>
                <w:sz w:val="24"/>
                <w:szCs w:val="24"/>
              </w:rPr>
              <w:t>13606/2020</w:t>
            </w:r>
            <w:r w:rsidRPr="008A2B3E">
              <w:rPr>
                <w:rFonts w:ascii="Times New Roman" w:hAnsi="Times New Roman" w:cs="Times New Roman"/>
                <w:sz w:val="24"/>
                <w:szCs w:val="24"/>
              </w:rPr>
              <w:t>13559/2020</w:t>
            </w:r>
          </w:p>
        </w:tc>
        <w:tc>
          <w:tcPr>
            <w:tcW w:w="6009" w:type="dxa"/>
            <w:gridSpan w:val="2"/>
            <w:shd w:val="clear" w:color="auto" w:fill="auto"/>
          </w:tcPr>
          <w:p w14:paraId="42C1EFF5" w14:textId="2E64B7B3" w:rsidR="00194E9F" w:rsidRPr="005D0781" w:rsidRDefault="00194E9F" w:rsidP="00194E9F">
            <w:pPr>
              <w:jc w:val="both"/>
              <w:rPr>
                <w:rFonts w:ascii="Times New Roman" w:eastAsia="Calibri" w:hAnsi="Times New Roman" w:cs="Times New Roman"/>
                <w:sz w:val="24"/>
                <w:szCs w:val="24"/>
              </w:rPr>
            </w:pPr>
            <w:r w:rsidRPr="005D0781">
              <w:rPr>
                <w:rFonts w:ascii="Times New Roman" w:eastAsia="Calibri" w:hAnsi="Times New Roman" w:cs="Times New Roman"/>
                <w:sz w:val="24"/>
                <w:szCs w:val="24"/>
              </w:rPr>
              <w:t xml:space="preserve">Papildināt 3.2.4.sadaļu (75.lpp) ar </w:t>
            </w:r>
            <w:r>
              <w:rPr>
                <w:rFonts w:ascii="Times New Roman" w:eastAsia="Calibri" w:hAnsi="Times New Roman" w:cs="Times New Roman"/>
                <w:sz w:val="24"/>
                <w:szCs w:val="24"/>
              </w:rPr>
              <w:t>jaunu</w:t>
            </w:r>
            <w:r w:rsidRPr="005D0781">
              <w:rPr>
                <w:rFonts w:ascii="Times New Roman" w:eastAsia="Calibri" w:hAnsi="Times New Roman" w:cs="Times New Roman"/>
                <w:sz w:val="24"/>
                <w:szCs w:val="24"/>
              </w:rPr>
              <w:t xml:space="preserve"> apakšpunkt</w:t>
            </w:r>
            <w:r>
              <w:rPr>
                <w:rFonts w:ascii="Times New Roman" w:eastAsia="Calibri" w:hAnsi="Times New Roman" w:cs="Times New Roman"/>
                <w:sz w:val="24"/>
                <w:szCs w:val="24"/>
              </w:rPr>
              <w:t>u</w:t>
            </w:r>
            <w:r w:rsidRPr="005D0781">
              <w:rPr>
                <w:rFonts w:ascii="Times New Roman" w:eastAsia="Calibri" w:hAnsi="Times New Roman" w:cs="Times New Roman"/>
                <w:sz w:val="24"/>
                <w:szCs w:val="24"/>
              </w:rPr>
              <w:t>:</w:t>
            </w:r>
          </w:p>
          <w:p w14:paraId="2A093F62" w14:textId="782320C1" w:rsidR="00194E9F" w:rsidRPr="00E26803" w:rsidRDefault="00194E9F" w:rsidP="00194E9F">
            <w:pPr>
              <w:jc w:val="both"/>
              <w:rPr>
                <w:rFonts w:ascii="Times New Roman" w:hAnsi="Times New Roman" w:cs="Times New Roman"/>
                <w:bCs/>
                <w:sz w:val="24"/>
                <w:szCs w:val="24"/>
              </w:rPr>
            </w:pPr>
            <w:r w:rsidRPr="00E26803">
              <w:rPr>
                <w:rFonts w:ascii="Times New Roman" w:hAnsi="Times New Roman" w:cs="Times New Roman"/>
                <w:sz w:val="24"/>
                <w:szCs w:val="24"/>
              </w:rPr>
              <w:t>Pilnveidot un attīstīt klīniski metodisko vadības centru NRC “Vaivari” rehabilitācijā, lai nodrošinātu medicīniskās rehabilitācijas pēctecību, izstrādājot vienotas struktūras dokumentāciju, uz pierādījumiem balstītas rehabilitācijas novērtēšanas instrumentu lietošanas rekomendācijas klīniskos ceļus un algoritmus</w:t>
            </w:r>
            <w:r w:rsidRPr="00E26803">
              <w:rPr>
                <w:rFonts w:ascii="Times New Roman" w:eastAsia="Calibri" w:hAnsi="Times New Roman" w:cs="Times New Roman"/>
                <w:sz w:val="24"/>
                <w:szCs w:val="24"/>
              </w:rPr>
              <w:t>. (</w:t>
            </w:r>
            <w:r w:rsidRPr="00E26803">
              <w:rPr>
                <w:rFonts w:ascii="Times New Roman" w:hAnsi="Times New Roman" w:cs="Times New Roman"/>
                <w:bCs/>
                <w:sz w:val="24"/>
                <w:szCs w:val="24"/>
              </w:rPr>
              <w:t xml:space="preserve">Izpildes termiņš (gads): 2021.-2027. Atbildīgā institūcija: VM; Līdzatbildīgās institūcijas:  </w:t>
            </w:r>
            <w:r w:rsidRPr="00E26803">
              <w:rPr>
                <w:sz w:val="24"/>
                <w:szCs w:val="24"/>
              </w:rPr>
              <w:t xml:space="preserve"> </w:t>
            </w:r>
            <w:r w:rsidRPr="00E26803">
              <w:rPr>
                <w:rFonts w:ascii="Times New Roman" w:hAnsi="Times New Roman" w:cs="Times New Roman"/>
                <w:bCs/>
                <w:sz w:val="24"/>
                <w:szCs w:val="24"/>
              </w:rPr>
              <w:t>VM, NVD, NRC “Vaivari”</w:t>
            </w:r>
          </w:p>
        </w:tc>
        <w:tc>
          <w:tcPr>
            <w:tcW w:w="2071" w:type="dxa"/>
            <w:gridSpan w:val="2"/>
            <w:shd w:val="clear" w:color="auto" w:fill="auto"/>
          </w:tcPr>
          <w:p w14:paraId="14B4DFA1" w14:textId="78D603BB" w:rsidR="00194E9F" w:rsidRPr="00A80CA6" w:rsidRDefault="00194E9F" w:rsidP="00194E9F">
            <w:pPr>
              <w:jc w:val="both"/>
              <w:rPr>
                <w:rFonts w:ascii="Times New Roman" w:hAnsi="Times New Roman" w:cs="Times New Roman"/>
                <w:b/>
                <w:bCs/>
                <w:sz w:val="24"/>
                <w:szCs w:val="24"/>
              </w:rPr>
            </w:pPr>
            <w:r w:rsidRPr="00A80CA6">
              <w:rPr>
                <w:rFonts w:ascii="Times New Roman" w:hAnsi="Times New Roman" w:cs="Times New Roman"/>
                <w:b/>
                <w:bCs/>
                <w:sz w:val="24"/>
                <w:szCs w:val="24"/>
              </w:rPr>
              <w:t>Nav ņemts vērā</w:t>
            </w:r>
          </w:p>
          <w:p w14:paraId="3FD167F2" w14:textId="76A58AE4" w:rsidR="00194E9F"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5F8D847B" w14:textId="068EF89E"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K</w:t>
            </w:r>
            <w:r w:rsidRPr="005D280E">
              <w:rPr>
                <w:rFonts w:ascii="Times New Roman" w:hAnsi="Times New Roman" w:cs="Times New Roman"/>
                <w:sz w:val="24"/>
                <w:szCs w:val="24"/>
              </w:rPr>
              <w:t>onceptuāli atbalst</w:t>
            </w:r>
            <w:r>
              <w:rPr>
                <w:rFonts w:ascii="Times New Roman" w:hAnsi="Times New Roman" w:cs="Times New Roman"/>
                <w:sz w:val="24"/>
                <w:szCs w:val="24"/>
              </w:rPr>
              <w:t>āms</w:t>
            </w:r>
            <w:r w:rsidRPr="005D280E">
              <w:rPr>
                <w:rFonts w:ascii="Times New Roman" w:hAnsi="Times New Roman" w:cs="Times New Roman"/>
                <w:sz w:val="24"/>
                <w:szCs w:val="24"/>
              </w:rPr>
              <w:t>, bet nav pamatnostādņu jautājums.</w:t>
            </w:r>
          </w:p>
        </w:tc>
      </w:tr>
      <w:tr w:rsidR="00194E9F" w:rsidRPr="00960165" w14:paraId="674E0AD9" w14:textId="77777777" w:rsidTr="001150CE">
        <w:trPr>
          <w:trHeight w:val="983"/>
        </w:trPr>
        <w:tc>
          <w:tcPr>
            <w:tcW w:w="846" w:type="dxa"/>
          </w:tcPr>
          <w:p w14:paraId="1B65557A" w14:textId="66E065E5" w:rsidR="00194E9F" w:rsidRPr="001169D8" w:rsidRDefault="00194E9F" w:rsidP="00194E9F">
            <w:pPr>
              <w:jc w:val="both"/>
              <w:rPr>
                <w:rFonts w:ascii="Times New Roman" w:hAnsi="Times New Roman" w:cs="Times New Roman"/>
                <w:sz w:val="24"/>
                <w:szCs w:val="24"/>
              </w:rPr>
            </w:pPr>
            <w:r>
              <w:rPr>
                <w:rFonts w:ascii="Times New Roman" w:hAnsi="Times New Roman" w:cs="Times New Roman"/>
                <w:sz w:val="24"/>
                <w:szCs w:val="24"/>
              </w:rPr>
              <w:t>526.</w:t>
            </w:r>
          </w:p>
        </w:tc>
        <w:tc>
          <w:tcPr>
            <w:tcW w:w="1559" w:type="dxa"/>
            <w:gridSpan w:val="2"/>
          </w:tcPr>
          <w:p w14:paraId="50494022"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LĀB/ </w:t>
            </w:r>
            <w:r>
              <w:t xml:space="preserve"> </w:t>
            </w:r>
            <w:r w:rsidRPr="0031059A">
              <w:rPr>
                <w:rFonts w:ascii="Times New Roman" w:hAnsi="Times New Roman" w:cs="Times New Roman"/>
                <w:sz w:val="24"/>
                <w:szCs w:val="24"/>
              </w:rPr>
              <w:t>Latvijas Ārstu rehabilitologu asociācija</w:t>
            </w:r>
            <w:r>
              <w:rPr>
                <w:rFonts w:ascii="Times New Roman" w:hAnsi="Times New Roman" w:cs="Times New Roman"/>
                <w:sz w:val="24"/>
                <w:szCs w:val="24"/>
              </w:rPr>
              <w:t xml:space="preserve"> </w:t>
            </w:r>
            <w:r w:rsidRPr="006E1E67">
              <w:rPr>
                <w:rFonts w:ascii="Times New Roman" w:hAnsi="Times New Roman" w:cs="Times New Roman"/>
                <w:sz w:val="24"/>
                <w:szCs w:val="24"/>
              </w:rPr>
              <w:t>13606/2020</w:t>
            </w:r>
            <w:r>
              <w:rPr>
                <w:rFonts w:ascii="Times New Roman" w:hAnsi="Times New Roman" w:cs="Times New Roman"/>
                <w:sz w:val="24"/>
                <w:szCs w:val="24"/>
              </w:rPr>
              <w:t xml:space="preserve"> </w:t>
            </w:r>
            <w:r w:rsidRPr="008A2B3E">
              <w:rPr>
                <w:rFonts w:ascii="Times New Roman" w:hAnsi="Times New Roman" w:cs="Times New Roman"/>
                <w:sz w:val="24"/>
                <w:szCs w:val="24"/>
              </w:rPr>
              <w:t>13559/2020</w:t>
            </w:r>
          </w:p>
          <w:p w14:paraId="666E28DE" w14:textId="76ECA8BC" w:rsidR="00194E9F" w:rsidRDefault="00194E9F" w:rsidP="00194E9F">
            <w:pPr>
              <w:jc w:val="both"/>
              <w:rPr>
                <w:rFonts w:ascii="Times New Roman" w:hAnsi="Times New Roman" w:cs="Times New Roman"/>
                <w:sz w:val="24"/>
                <w:szCs w:val="24"/>
              </w:rPr>
            </w:pPr>
            <w:r w:rsidRPr="00870E9C">
              <w:rPr>
                <w:rFonts w:ascii="Times New Roman" w:hAnsi="Times New Roman" w:cs="Times New Roman"/>
                <w:sz w:val="24"/>
                <w:szCs w:val="24"/>
              </w:rPr>
              <w:t>Valsts sabiedrība ar ierobežotu atbildību “Nacionālais rehabilitācijas centrs “Vaivari”” 13527/2020</w:t>
            </w:r>
          </w:p>
          <w:p w14:paraId="7B16F323" w14:textId="77777777" w:rsidR="00194E9F" w:rsidRDefault="00194E9F" w:rsidP="00194E9F">
            <w:pPr>
              <w:jc w:val="both"/>
              <w:rPr>
                <w:rFonts w:ascii="Times New Roman" w:hAnsi="Times New Roman" w:cs="Times New Roman"/>
                <w:sz w:val="24"/>
                <w:szCs w:val="24"/>
              </w:rPr>
            </w:pPr>
          </w:p>
          <w:p w14:paraId="198CDA40" w14:textId="252E44ED" w:rsidR="00194E9F" w:rsidRPr="005152BA" w:rsidRDefault="00194E9F" w:rsidP="00194E9F">
            <w:pPr>
              <w:jc w:val="both"/>
              <w:rPr>
                <w:rFonts w:ascii="Times New Roman" w:hAnsi="Times New Roman" w:cs="Times New Roman"/>
                <w:sz w:val="24"/>
                <w:szCs w:val="24"/>
              </w:rPr>
            </w:pPr>
          </w:p>
        </w:tc>
        <w:tc>
          <w:tcPr>
            <w:tcW w:w="6009" w:type="dxa"/>
            <w:gridSpan w:val="2"/>
          </w:tcPr>
          <w:p w14:paraId="7E934352" w14:textId="77777777" w:rsidR="00194E9F" w:rsidRPr="00870E9C" w:rsidRDefault="00194E9F" w:rsidP="00194E9F">
            <w:pPr>
              <w:jc w:val="both"/>
              <w:rPr>
                <w:rFonts w:ascii="Times New Roman" w:eastAsia="Times New Roman" w:hAnsi="Times New Roman" w:cs="Times New Roman"/>
                <w:color w:val="000000" w:themeColor="text1"/>
                <w:sz w:val="24"/>
                <w:szCs w:val="24"/>
                <w:lang w:eastAsia="en-GB"/>
              </w:rPr>
            </w:pPr>
            <w:r w:rsidRPr="00870E9C">
              <w:rPr>
                <w:rFonts w:ascii="Times New Roman" w:eastAsia="Times New Roman" w:hAnsi="Times New Roman" w:cs="Times New Roman"/>
                <w:color w:val="000000" w:themeColor="text1"/>
                <w:sz w:val="24"/>
                <w:szCs w:val="24"/>
                <w:lang w:eastAsia="en-GB"/>
              </w:rPr>
              <w:t xml:space="preserve">Ņemot vērā projektā plānoto prioritāti to pacientu veselības aprūpes pilnveidošanai, kuri sadzīvo ar hroniskām slimībām, ierosināms būtu šo pacientu funkcionēšanas novērtēšana, kuras nolūkā būtu nepieciešama </w:t>
            </w:r>
            <w:r w:rsidRPr="00870E9C">
              <w:rPr>
                <w:rFonts w:ascii="Times New Roman" w:eastAsia="Times New Roman" w:hAnsi="Times New Roman" w:cs="Times New Roman"/>
                <w:b/>
                <w:bCs/>
                <w:color w:val="000000" w:themeColor="text1"/>
                <w:sz w:val="24"/>
                <w:szCs w:val="24"/>
                <w:lang w:eastAsia="en-GB"/>
              </w:rPr>
              <w:t>PVO starptautiskās funkcionēšanas, nespējas un veselības klasifikācijas atjaunināšana</w:t>
            </w:r>
            <w:r w:rsidRPr="00870E9C">
              <w:rPr>
                <w:rFonts w:ascii="Times New Roman" w:eastAsia="Times New Roman" w:hAnsi="Times New Roman" w:cs="Times New Roman"/>
                <w:color w:val="000000" w:themeColor="text1"/>
                <w:sz w:val="24"/>
                <w:szCs w:val="24"/>
                <w:lang w:eastAsia="en-GB"/>
              </w:rPr>
              <w:t xml:space="preserve"> (tulkojums 2003. gadā), </w:t>
            </w:r>
            <w:r w:rsidRPr="00870E9C">
              <w:rPr>
                <w:rFonts w:ascii="Times New Roman" w:eastAsia="Times New Roman" w:hAnsi="Times New Roman" w:cs="Times New Roman"/>
                <w:b/>
                <w:bCs/>
                <w:color w:val="000000" w:themeColor="text1"/>
                <w:sz w:val="24"/>
                <w:szCs w:val="24"/>
                <w:lang w:eastAsia="en-GB"/>
              </w:rPr>
              <w:t>ieviešana un iedzīvināšana visos veselības aprūpes līmeņos.</w:t>
            </w:r>
            <w:r w:rsidRPr="00870E9C">
              <w:rPr>
                <w:rFonts w:ascii="Times New Roman" w:eastAsia="Times New Roman" w:hAnsi="Times New Roman" w:cs="Times New Roman"/>
                <w:color w:val="000000" w:themeColor="text1"/>
                <w:sz w:val="24"/>
                <w:szCs w:val="24"/>
                <w:lang w:eastAsia="en-GB"/>
              </w:rPr>
              <w:t xml:space="preserve"> Lai arī tā citās specialitātēs nav populāra, šo klasifikāciju izmanto medicīniskajā rehabilitācijā un darbspēju ekspertīzē.</w:t>
            </w:r>
          </w:p>
          <w:p w14:paraId="728AA87B" w14:textId="77777777" w:rsidR="00194E9F" w:rsidRPr="00870E9C" w:rsidRDefault="00194E9F" w:rsidP="00194E9F">
            <w:pPr>
              <w:jc w:val="both"/>
              <w:rPr>
                <w:rFonts w:ascii="Times New Roman" w:hAnsi="Times New Roman" w:cs="Times New Roman"/>
                <w:sz w:val="24"/>
                <w:szCs w:val="24"/>
              </w:rPr>
            </w:pPr>
            <w:r w:rsidRPr="00870E9C">
              <w:rPr>
                <w:rFonts w:ascii="Times New Roman" w:hAnsi="Times New Roman" w:cs="Times New Roman"/>
                <w:sz w:val="24"/>
                <w:szCs w:val="24"/>
              </w:rPr>
              <w:t>Papildināt 3.2.4. sadaļu ar šādu apakšpunktu:</w:t>
            </w:r>
          </w:p>
          <w:p w14:paraId="4C6E7516" w14:textId="77777777" w:rsidR="00194E9F" w:rsidRPr="00870E9C" w:rsidRDefault="00194E9F" w:rsidP="00194E9F">
            <w:pPr>
              <w:pStyle w:val="ListParagraph"/>
              <w:numPr>
                <w:ilvl w:val="3"/>
                <w:numId w:val="9"/>
              </w:numPr>
              <w:jc w:val="both"/>
              <w:rPr>
                <w:rFonts w:ascii="Times New Roman" w:hAnsi="Times New Roman" w:cs="Times New Roman"/>
              </w:rPr>
            </w:pPr>
            <w:r w:rsidRPr="00870E9C">
              <w:rPr>
                <w:rFonts w:ascii="Times New Roman" w:hAnsi="Times New Roman" w:cs="Times New Roman"/>
              </w:rPr>
              <w:t>Veicināt plašāku funkcionēšanas koncepta ieviešanu un attīstīšanu veselības un labklājības jomās, balstoties uz Starptautiskās funkcionēšanas klasifikāciju un veidojot digitalizētus procesu dokumentāciju.</w:t>
            </w:r>
          </w:p>
          <w:p w14:paraId="448EB751" w14:textId="77777777" w:rsidR="00194E9F" w:rsidRPr="00870E9C" w:rsidRDefault="00194E9F" w:rsidP="00194E9F">
            <w:pPr>
              <w:jc w:val="both"/>
              <w:rPr>
                <w:rFonts w:ascii="Times New Roman" w:hAnsi="Times New Roman" w:cs="Times New Roman"/>
                <w:sz w:val="24"/>
                <w:szCs w:val="24"/>
              </w:rPr>
            </w:pPr>
            <w:r w:rsidRPr="00870E9C">
              <w:rPr>
                <w:rFonts w:ascii="Times New Roman" w:hAnsi="Times New Roman" w:cs="Times New Roman"/>
                <w:sz w:val="24"/>
                <w:szCs w:val="24"/>
              </w:rPr>
              <w:t>Lai Starptautiskā funkcionēšanas klasifikācija tiktu korekti pielietota, nepieciešama esošā tulkojuma aktualizācija un papildus jāiztulko Starptautiskās funkcionēšanas klasifikācijas versija bērniem un jauniešiem. Rehabilitācijas procesu dokumentācija  digitalizētā veidā jāievieto e-veselībā.</w:t>
            </w:r>
          </w:p>
          <w:p w14:paraId="4B9D942E" w14:textId="0C58FE86" w:rsidR="00194E9F" w:rsidRPr="00870E9C" w:rsidRDefault="00194E9F" w:rsidP="00194E9F">
            <w:pPr>
              <w:jc w:val="both"/>
              <w:rPr>
                <w:rFonts w:ascii="Times New Roman" w:eastAsia="Calibri" w:hAnsi="Times New Roman" w:cs="Times New Roman"/>
                <w:sz w:val="24"/>
                <w:szCs w:val="24"/>
              </w:rPr>
            </w:pPr>
            <w:r w:rsidRPr="00870E9C">
              <w:rPr>
                <w:rFonts w:ascii="Times New Roman" w:hAnsi="Times New Roman" w:cs="Times New Roman"/>
                <w:bCs/>
                <w:sz w:val="24"/>
                <w:szCs w:val="24"/>
              </w:rPr>
              <w:t xml:space="preserve">Izpildes termiņš (gads): 2021.-2027. Atbildīgā institūcija: VM, LM; Līdzatbildīgās institūcijas:  </w:t>
            </w:r>
            <w:r w:rsidRPr="00870E9C">
              <w:rPr>
                <w:sz w:val="24"/>
                <w:szCs w:val="24"/>
              </w:rPr>
              <w:t xml:space="preserve"> </w:t>
            </w:r>
            <w:r w:rsidRPr="00870E9C">
              <w:rPr>
                <w:rFonts w:ascii="Times New Roman" w:hAnsi="Times New Roman" w:cs="Times New Roman"/>
                <w:bCs/>
                <w:sz w:val="24"/>
                <w:szCs w:val="24"/>
              </w:rPr>
              <w:t>VM, LM, NRC “Vaivari”.</w:t>
            </w:r>
          </w:p>
        </w:tc>
        <w:tc>
          <w:tcPr>
            <w:tcW w:w="2071" w:type="dxa"/>
            <w:gridSpan w:val="2"/>
          </w:tcPr>
          <w:p w14:paraId="774A74C3" w14:textId="783FE5A1" w:rsidR="00194E9F" w:rsidRPr="000A1233" w:rsidRDefault="00194E9F" w:rsidP="00194E9F">
            <w:pPr>
              <w:jc w:val="both"/>
              <w:rPr>
                <w:rFonts w:ascii="Times New Roman" w:hAnsi="Times New Roman" w:cs="Times New Roman"/>
                <w:b/>
                <w:bCs/>
                <w:color w:val="FF0000"/>
                <w:sz w:val="24"/>
                <w:szCs w:val="24"/>
              </w:rPr>
            </w:pPr>
            <w:r w:rsidRPr="00A80CA6">
              <w:rPr>
                <w:rFonts w:ascii="Times New Roman" w:hAnsi="Times New Roman" w:cs="Times New Roman"/>
                <w:b/>
                <w:bCs/>
                <w:sz w:val="24"/>
                <w:szCs w:val="24"/>
              </w:rPr>
              <w:t>Ņemts vērā</w:t>
            </w:r>
          </w:p>
        </w:tc>
        <w:tc>
          <w:tcPr>
            <w:tcW w:w="3685" w:type="dxa"/>
            <w:shd w:val="clear" w:color="auto" w:fill="auto"/>
          </w:tcPr>
          <w:p w14:paraId="7E6E44B0" w14:textId="4ABFCC5A"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Pamatnostādnes papildinatas ar</w:t>
            </w:r>
            <w:r w:rsidRPr="00F42422">
              <w:rPr>
                <w:rFonts w:ascii="Times New Roman" w:hAnsi="Times New Roman" w:cs="Times New Roman"/>
                <w:sz w:val="24"/>
                <w:szCs w:val="24"/>
              </w:rPr>
              <w:t xml:space="preserve"> 3.2.4.6.</w:t>
            </w:r>
            <w:r>
              <w:rPr>
                <w:rFonts w:ascii="Times New Roman" w:hAnsi="Times New Roman" w:cs="Times New Roman"/>
                <w:sz w:val="24"/>
                <w:szCs w:val="24"/>
              </w:rPr>
              <w:t>p.</w:t>
            </w:r>
          </w:p>
        </w:tc>
      </w:tr>
      <w:tr w:rsidR="00194E9F" w:rsidRPr="00960165" w14:paraId="06408AC6" w14:textId="77777777" w:rsidTr="001150CE">
        <w:trPr>
          <w:trHeight w:val="983"/>
        </w:trPr>
        <w:tc>
          <w:tcPr>
            <w:tcW w:w="846" w:type="dxa"/>
            <w:shd w:val="clear" w:color="auto" w:fill="FFFFFF" w:themeFill="background1"/>
          </w:tcPr>
          <w:p w14:paraId="5844F55C" w14:textId="6B899DBA" w:rsidR="00194E9F" w:rsidRPr="001169D8" w:rsidRDefault="00194E9F" w:rsidP="00194E9F">
            <w:pPr>
              <w:jc w:val="both"/>
              <w:rPr>
                <w:rFonts w:ascii="Times New Roman" w:hAnsi="Times New Roman" w:cs="Times New Roman"/>
                <w:sz w:val="24"/>
                <w:szCs w:val="24"/>
              </w:rPr>
            </w:pPr>
            <w:r>
              <w:rPr>
                <w:rFonts w:ascii="Times New Roman" w:hAnsi="Times New Roman" w:cs="Times New Roman"/>
                <w:sz w:val="24"/>
                <w:szCs w:val="24"/>
              </w:rPr>
              <w:t>527.</w:t>
            </w:r>
          </w:p>
        </w:tc>
        <w:tc>
          <w:tcPr>
            <w:tcW w:w="1559" w:type="dxa"/>
            <w:gridSpan w:val="2"/>
            <w:shd w:val="clear" w:color="auto" w:fill="FFFFFF" w:themeFill="background1"/>
          </w:tcPr>
          <w:p w14:paraId="68859E0A" w14:textId="0A1AEE83" w:rsidR="00194E9F" w:rsidRDefault="00194E9F" w:rsidP="00194E9F">
            <w:pPr>
              <w:jc w:val="both"/>
              <w:rPr>
                <w:rFonts w:ascii="Times New Roman" w:hAnsi="Times New Roman" w:cs="Times New Roman"/>
                <w:sz w:val="24"/>
                <w:szCs w:val="24"/>
              </w:rPr>
            </w:pPr>
            <w:r w:rsidRPr="006052F9">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690CDABE" w14:textId="781B7966" w:rsidR="00194E9F" w:rsidRPr="00BB7AF7" w:rsidRDefault="00194E9F" w:rsidP="00194E9F">
            <w:pPr>
              <w:shd w:val="clear" w:color="auto" w:fill="FFFFFF"/>
              <w:jc w:val="both"/>
              <w:rPr>
                <w:rFonts w:ascii="Times New Roman" w:hAnsi="Times New Roman"/>
                <w:sz w:val="24"/>
                <w:szCs w:val="24"/>
              </w:rPr>
            </w:pPr>
            <w:r w:rsidRPr="006052F9">
              <w:rPr>
                <w:rFonts w:ascii="Times New Roman" w:hAnsi="Times New Roman"/>
                <w:sz w:val="24"/>
                <w:szCs w:val="24"/>
              </w:rPr>
              <w:t>Ierosinām Pamatnostādnes papildināt ar informāciju, ka turpmāk būtu nepieciešams attīstīt un papildināt ārstniecības personu (sevišķi ģimenes ārstu) zināšanas un prasmes savā darbā pielietot Pasaules Veselības organizācijas "Starptautisko funkcionēšanas, nespējas un veselības klasifikāciju" (SFK), tādējādi jau ārstniecības procesā novērtējot veselības traucējumu ietekmi uz personas funkcionēšanas spējām.</w:t>
            </w:r>
          </w:p>
        </w:tc>
        <w:tc>
          <w:tcPr>
            <w:tcW w:w="2071" w:type="dxa"/>
            <w:gridSpan w:val="2"/>
            <w:shd w:val="clear" w:color="auto" w:fill="FFFFFF" w:themeFill="background1"/>
          </w:tcPr>
          <w:p w14:paraId="2D30A78E" w14:textId="1A90E0A5" w:rsidR="00194E9F" w:rsidRPr="00221365" w:rsidRDefault="00194E9F" w:rsidP="00194E9F">
            <w:pPr>
              <w:jc w:val="both"/>
              <w:rPr>
                <w:rFonts w:ascii="Times New Roman" w:hAnsi="Times New Roman" w:cs="Times New Roman"/>
                <w:b/>
                <w:bCs/>
                <w:color w:val="FF0000"/>
                <w:sz w:val="24"/>
                <w:szCs w:val="24"/>
              </w:rPr>
            </w:pPr>
            <w:r w:rsidRPr="00FF5966">
              <w:rPr>
                <w:rFonts w:ascii="Times New Roman" w:hAnsi="Times New Roman" w:cs="Times New Roman"/>
                <w:b/>
                <w:bCs/>
                <w:sz w:val="24"/>
                <w:szCs w:val="24"/>
              </w:rPr>
              <w:t>Ņemts vērā</w:t>
            </w:r>
          </w:p>
        </w:tc>
        <w:tc>
          <w:tcPr>
            <w:tcW w:w="3685" w:type="dxa"/>
            <w:shd w:val="clear" w:color="auto" w:fill="auto"/>
          </w:tcPr>
          <w:p w14:paraId="3E98C814" w14:textId="723FB073"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Pamatnostādnes papildinātas ar </w:t>
            </w:r>
            <w:r w:rsidRPr="00817841">
              <w:rPr>
                <w:rFonts w:ascii="Times New Roman" w:hAnsi="Times New Roman" w:cs="Times New Roman"/>
                <w:sz w:val="24"/>
                <w:szCs w:val="24"/>
              </w:rPr>
              <w:t>3.2.4.6.</w:t>
            </w:r>
            <w:r>
              <w:rPr>
                <w:rFonts w:ascii="Times New Roman" w:hAnsi="Times New Roman" w:cs="Times New Roman"/>
                <w:sz w:val="24"/>
                <w:szCs w:val="24"/>
              </w:rPr>
              <w:t>p.</w:t>
            </w:r>
          </w:p>
        </w:tc>
      </w:tr>
      <w:tr w:rsidR="00194E9F" w:rsidRPr="00960165" w14:paraId="2B76D2C7" w14:textId="77777777" w:rsidTr="001150CE">
        <w:trPr>
          <w:trHeight w:val="983"/>
        </w:trPr>
        <w:tc>
          <w:tcPr>
            <w:tcW w:w="846" w:type="dxa"/>
            <w:shd w:val="clear" w:color="auto" w:fill="FFFFFF" w:themeFill="background1"/>
          </w:tcPr>
          <w:p w14:paraId="541A0836" w14:textId="54AA8359" w:rsidR="00194E9F" w:rsidRPr="001169D8" w:rsidRDefault="00194E9F" w:rsidP="00194E9F">
            <w:pPr>
              <w:jc w:val="both"/>
              <w:rPr>
                <w:rFonts w:ascii="Times New Roman" w:hAnsi="Times New Roman" w:cs="Times New Roman"/>
                <w:sz w:val="24"/>
                <w:szCs w:val="24"/>
              </w:rPr>
            </w:pPr>
            <w:bookmarkStart w:id="32" w:name="_Hlk63353201"/>
            <w:r>
              <w:rPr>
                <w:rFonts w:ascii="Times New Roman" w:hAnsi="Times New Roman" w:cs="Times New Roman"/>
                <w:sz w:val="24"/>
                <w:szCs w:val="24"/>
              </w:rPr>
              <w:t>528.</w:t>
            </w:r>
          </w:p>
        </w:tc>
        <w:tc>
          <w:tcPr>
            <w:tcW w:w="1559" w:type="dxa"/>
            <w:gridSpan w:val="2"/>
            <w:shd w:val="clear" w:color="auto" w:fill="FFFFFF" w:themeFill="background1"/>
          </w:tcPr>
          <w:p w14:paraId="05B9EB71" w14:textId="04643956" w:rsidR="00194E9F" w:rsidRDefault="00194E9F" w:rsidP="00194E9F">
            <w:pPr>
              <w:jc w:val="both"/>
              <w:rPr>
                <w:rFonts w:ascii="Times New Roman" w:hAnsi="Times New Roman" w:cs="Times New Roman"/>
                <w:sz w:val="24"/>
                <w:szCs w:val="24"/>
              </w:rPr>
            </w:pPr>
            <w:r w:rsidRPr="006052F9">
              <w:rPr>
                <w:rFonts w:ascii="Times New Roman" w:hAnsi="Times New Roman" w:cs="Times New Roman"/>
                <w:sz w:val="24"/>
                <w:szCs w:val="24"/>
              </w:rPr>
              <w:t>Labklājības ministrija (DVS 13893/2020)</w:t>
            </w:r>
          </w:p>
        </w:tc>
        <w:tc>
          <w:tcPr>
            <w:tcW w:w="6009" w:type="dxa"/>
            <w:gridSpan w:val="2"/>
            <w:shd w:val="clear" w:color="auto" w:fill="FFFFFF" w:themeFill="background1"/>
          </w:tcPr>
          <w:p w14:paraId="13F840DB" w14:textId="77777777" w:rsidR="00194E9F" w:rsidRPr="006052F9" w:rsidRDefault="00194E9F" w:rsidP="00194E9F">
            <w:pPr>
              <w:shd w:val="clear" w:color="auto" w:fill="FFFFFF"/>
              <w:jc w:val="both"/>
              <w:rPr>
                <w:rFonts w:ascii="Times New Roman" w:hAnsi="Times New Roman"/>
                <w:sz w:val="24"/>
                <w:szCs w:val="24"/>
              </w:rPr>
            </w:pPr>
            <w:r w:rsidRPr="006052F9">
              <w:rPr>
                <w:rFonts w:ascii="Times New Roman" w:hAnsi="Times New Roman"/>
                <w:sz w:val="24"/>
                <w:szCs w:val="24"/>
              </w:rPr>
              <w:t>Vēršam uzmanību, ka izpratne par SFK un veselības traucējumu ietekmi uz personas funkcionēšanas spējām kļūst par arvien būtiskāku veselības un sociālās sistēmas mijiedarbības daļu, piemēram., ārstiem sagatavojot nosūtījumu invaliditātes ekspertīzei uz Veselības un darbspēju ekspertīzes ārstu valsts komisiju (veidlapa Nr. 088/u), nosūtījumu uz medicīnisko rehabilitāciju u.c.  Pasaules Veselības organizācija ir nākusi klajā ar Starptautisko statistiskās slimību un veselības problēmu klasifikācijas vienpadsmito redakciju (SSK-11.), kas aizstāj pašreizējo SSK-10 un stāsies spēkā 2022.gada 1.janvārī. Jaunajā SSK-11 versijā ir integrētas SSK un SFK komponentes,  kas ļaus standartizēt un automatizēt SSK un saistīto SFK kodu izvēli.</w:t>
            </w:r>
          </w:p>
          <w:p w14:paraId="35DCD645" w14:textId="77777777" w:rsidR="00194E9F" w:rsidRPr="006052F9" w:rsidRDefault="00194E9F" w:rsidP="00194E9F">
            <w:pPr>
              <w:shd w:val="clear" w:color="auto" w:fill="FFFFFF"/>
              <w:jc w:val="both"/>
              <w:rPr>
                <w:rFonts w:ascii="Times New Roman" w:hAnsi="Times New Roman"/>
                <w:sz w:val="24"/>
                <w:szCs w:val="24"/>
              </w:rPr>
            </w:pPr>
            <w:r w:rsidRPr="006052F9">
              <w:rPr>
                <w:rFonts w:ascii="Times New Roman" w:hAnsi="Times New Roman"/>
                <w:sz w:val="24"/>
                <w:szCs w:val="24"/>
              </w:rPr>
              <w:t>Vēršam uzmanību, ka Pasaules Veselības organizācija jau kopš "Starptautiskās slimību klasifikācijas" 9. redakcijas 1975. gadā konceptuāli uzlūko SSK nevis par izolētu parādību, bet gan par centrālo elementu veselai klasifikāciju kopai. Tikai visas kopumā tās spēj atainot dažādus cilvēka veselības un tās aprūpes aspektus, neaprobežojoties vienīgi ar diagnožu statistisko uzskaiti. SSK ietver arī plašu sarakstu ar veselības stāvokli ietekmējošiem faktoriem, mirstības un saslimstības cēloņiem, un citiem aspektiem, kas var ietekmēt veselību. Šī statistikas informācija ir pamats valstu, valdību un speciālistu lēmumiem, kuri palīdz veidot atbilstošas programmas veselības aprūpei, pētniecībai un attīstībai.</w:t>
            </w:r>
          </w:p>
          <w:p w14:paraId="488A1023" w14:textId="7414DE32" w:rsidR="00194E9F" w:rsidRPr="00A368C8" w:rsidRDefault="00194E9F" w:rsidP="00194E9F">
            <w:pPr>
              <w:jc w:val="both"/>
              <w:rPr>
                <w:rFonts w:ascii="Times New Roman" w:eastAsia="Times New Roman" w:hAnsi="Times New Roman" w:cs="Times New Roman"/>
                <w:color w:val="000000" w:themeColor="text1"/>
                <w:sz w:val="24"/>
                <w:szCs w:val="24"/>
                <w:lang w:eastAsia="en-GB"/>
              </w:rPr>
            </w:pPr>
            <w:r w:rsidRPr="00A368C8">
              <w:rPr>
                <w:rFonts w:ascii="Times New Roman" w:hAnsi="Times New Roman"/>
                <w:sz w:val="24"/>
                <w:szCs w:val="24"/>
              </w:rPr>
              <w:t>Ņemot vērā minēto, Labklājības ministrijas ieskatā minētos apsvērumus būtu ārkārtīgi svarīgi atspoguļot Pamatnostādnēs.</w:t>
            </w:r>
          </w:p>
        </w:tc>
        <w:tc>
          <w:tcPr>
            <w:tcW w:w="2071" w:type="dxa"/>
            <w:gridSpan w:val="2"/>
            <w:shd w:val="clear" w:color="auto" w:fill="FFFFFF" w:themeFill="background1"/>
          </w:tcPr>
          <w:p w14:paraId="2E05E69B" w14:textId="3FAE7EC6" w:rsidR="00194E9F" w:rsidRPr="00FF5966" w:rsidRDefault="00194E9F" w:rsidP="00194E9F">
            <w:pPr>
              <w:jc w:val="both"/>
              <w:rPr>
                <w:rFonts w:ascii="Times New Roman" w:hAnsi="Times New Roman" w:cs="Times New Roman"/>
                <w:b/>
                <w:bCs/>
                <w:sz w:val="24"/>
                <w:szCs w:val="24"/>
              </w:rPr>
            </w:pPr>
            <w:r w:rsidRPr="00FF5966">
              <w:rPr>
                <w:rFonts w:ascii="Times New Roman" w:hAnsi="Times New Roman" w:cs="Times New Roman"/>
                <w:b/>
                <w:bCs/>
                <w:sz w:val="24"/>
                <w:szCs w:val="24"/>
              </w:rPr>
              <w:t>Ņemts vērā</w:t>
            </w:r>
          </w:p>
          <w:p w14:paraId="7399F07E" w14:textId="10611C53" w:rsidR="00194E9F" w:rsidRPr="00221365"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73AC138C" w14:textId="3A89BFA5"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Pamatnostādnēs iekļauts</w:t>
            </w:r>
            <w:r w:rsidRPr="00225023">
              <w:rPr>
                <w:rFonts w:ascii="Times New Roman" w:hAnsi="Times New Roman" w:cs="Times New Roman"/>
                <w:sz w:val="24"/>
                <w:szCs w:val="24"/>
              </w:rPr>
              <w:t xml:space="preserve"> 3.2.4.6.</w:t>
            </w:r>
            <w:r>
              <w:rPr>
                <w:rFonts w:ascii="Times New Roman" w:hAnsi="Times New Roman" w:cs="Times New Roman"/>
                <w:sz w:val="24"/>
                <w:szCs w:val="24"/>
              </w:rPr>
              <w:t>p.</w:t>
            </w:r>
            <w:r w:rsidRPr="00225023">
              <w:rPr>
                <w:rFonts w:ascii="Times New Roman" w:hAnsi="Times New Roman" w:cs="Times New Roman"/>
                <w:sz w:val="24"/>
                <w:szCs w:val="24"/>
              </w:rPr>
              <w:t xml:space="preserve"> </w:t>
            </w:r>
          </w:p>
        </w:tc>
      </w:tr>
      <w:bookmarkEnd w:id="32"/>
      <w:tr w:rsidR="00194E9F" w:rsidRPr="00960165" w14:paraId="4086D67C" w14:textId="77777777" w:rsidTr="001150CE">
        <w:trPr>
          <w:trHeight w:val="983"/>
        </w:trPr>
        <w:tc>
          <w:tcPr>
            <w:tcW w:w="846" w:type="dxa"/>
            <w:shd w:val="clear" w:color="auto" w:fill="FFFFFF" w:themeFill="background1"/>
          </w:tcPr>
          <w:p w14:paraId="090589D3" w14:textId="36AD7776" w:rsidR="00194E9F" w:rsidRPr="001169D8" w:rsidRDefault="00194E9F" w:rsidP="00194E9F">
            <w:pPr>
              <w:jc w:val="both"/>
              <w:rPr>
                <w:rFonts w:ascii="Times New Roman" w:hAnsi="Times New Roman" w:cs="Times New Roman"/>
                <w:sz w:val="24"/>
                <w:szCs w:val="24"/>
              </w:rPr>
            </w:pPr>
            <w:r>
              <w:rPr>
                <w:rFonts w:ascii="Times New Roman" w:hAnsi="Times New Roman" w:cs="Times New Roman"/>
                <w:sz w:val="24"/>
                <w:szCs w:val="24"/>
              </w:rPr>
              <w:t>529.</w:t>
            </w:r>
          </w:p>
        </w:tc>
        <w:tc>
          <w:tcPr>
            <w:tcW w:w="1559" w:type="dxa"/>
            <w:gridSpan w:val="2"/>
            <w:shd w:val="clear" w:color="auto" w:fill="auto"/>
          </w:tcPr>
          <w:p w14:paraId="348521B2" w14:textId="2C69FC43" w:rsidR="00194E9F" w:rsidRPr="006052F9" w:rsidRDefault="00194E9F" w:rsidP="00194E9F">
            <w:pPr>
              <w:jc w:val="both"/>
              <w:rPr>
                <w:rFonts w:ascii="Times New Roman" w:hAnsi="Times New Roman" w:cs="Times New Roman"/>
                <w:sz w:val="24"/>
                <w:szCs w:val="24"/>
              </w:rPr>
            </w:pPr>
            <w:r w:rsidRPr="006E1066">
              <w:rPr>
                <w:rFonts w:ascii="Times New Roman" w:hAnsi="Times New Roman" w:cs="Times New Roman"/>
                <w:color w:val="000000" w:themeColor="text1"/>
                <w:sz w:val="24"/>
                <w:szCs w:val="24"/>
              </w:rPr>
              <w:t>Latvijas Cilvēku ar īpašām vajadzībām sadarbības organizācija SUSTENTO (iesniegts pirms publiskās apspriedes)</w:t>
            </w:r>
          </w:p>
        </w:tc>
        <w:tc>
          <w:tcPr>
            <w:tcW w:w="6009" w:type="dxa"/>
            <w:gridSpan w:val="2"/>
            <w:shd w:val="clear" w:color="auto" w:fill="auto"/>
          </w:tcPr>
          <w:p w14:paraId="78FF616A" w14:textId="77777777" w:rsidR="00194E9F" w:rsidRPr="00D31706" w:rsidRDefault="00194E9F" w:rsidP="00194E9F">
            <w:pPr>
              <w:jc w:val="both"/>
              <w:rPr>
                <w:rFonts w:ascii="Times New Roman" w:hAnsi="Times New Roman" w:cs="Times New Roman"/>
                <w:sz w:val="24"/>
                <w:szCs w:val="24"/>
              </w:rPr>
            </w:pPr>
            <w:r w:rsidRPr="00D31706">
              <w:rPr>
                <w:rFonts w:ascii="Times New Roman" w:hAnsi="Times New Roman" w:cs="Times New Roman"/>
                <w:sz w:val="24"/>
                <w:szCs w:val="24"/>
              </w:rPr>
              <w:t>Papildināt: Nepieciešamība  nodrošināt pacientus ar pirmreizējiem palīglīdzekļiem  pēc izrakstīšanas no stacionāra.</w:t>
            </w:r>
          </w:p>
          <w:p w14:paraId="78491FDB" w14:textId="77777777" w:rsidR="00194E9F" w:rsidRPr="00D31706" w:rsidRDefault="00194E9F" w:rsidP="00194E9F">
            <w:pPr>
              <w:jc w:val="both"/>
              <w:rPr>
                <w:rFonts w:ascii="Times New Roman" w:hAnsi="Times New Roman" w:cs="Times New Roman"/>
                <w:sz w:val="24"/>
                <w:szCs w:val="24"/>
              </w:rPr>
            </w:pPr>
            <w:r w:rsidRPr="00D31706">
              <w:rPr>
                <w:rFonts w:ascii="Times New Roman" w:hAnsi="Times New Roman" w:cs="Times New Roman"/>
                <w:sz w:val="24"/>
                <w:szCs w:val="24"/>
              </w:rPr>
              <w:t>Skaidrojums: Vēl aizvien ir ilgs gaidīšanas periods uz tehnisko palīglīdzekli, kā arī Ministru kabineta 15.12.2009 noteikumos Nr.1474 “Tehnisko palīglīdzekļu noteikumi” , kurā ir valsts apmaksāto palīglīdzekļu saraksts, daudzi no palīglīdzekļiem nav iekļauti.</w:t>
            </w:r>
          </w:p>
          <w:p w14:paraId="28581A9B" w14:textId="77777777" w:rsidR="00194E9F" w:rsidRPr="00D31706" w:rsidRDefault="00194E9F" w:rsidP="00194E9F">
            <w:pPr>
              <w:jc w:val="both"/>
              <w:rPr>
                <w:rFonts w:ascii="Times New Roman" w:hAnsi="Times New Roman" w:cs="Times New Roman"/>
                <w:sz w:val="24"/>
                <w:szCs w:val="24"/>
              </w:rPr>
            </w:pPr>
          </w:p>
          <w:p w14:paraId="726A6C6C" w14:textId="57018480" w:rsidR="00194E9F" w:rsidRPr="006052F9" w:rsidRDefault="00194E9F" w:rsidP="00194E9F">
            <w:pPr>
              <w:shd w:val="clear" w:color="auto" w:fill="FFFFFF"/>
              <w:jc w:val="both"/>
              <w:rPr>
                <w:rFonts w:ascii="Times New Roman" w:hAnsi="Times New Roman"/>
                <w:sz w:val="24"/>
                <w:szCs w:val="24"/>
              </w:rPr>
            </w:pPr>
            <w:r w:rsidRPr="00D31706">
              <w:rPr>
                <w:rFonts w:ascii="Times New Roman" w:hAnsi="Times New Roman" w:cs="Times New Roman"/>
                <w:sz w:val="24"/>
                <w:szCs w:val="24"/>
              </w:rPr>
              <w:t>Tehniskā palīglīdzekļa  gaidīšanas laiks (2018) – 19% 1 mēnesis, 21% līdz 3 mēnešiem. 22 % līdz 6 mēnešiem, 38% 1 gads vai vairāk ( Ekspertu pētījums ‘’Izstrādāt uz atvērtā tirgus principiem balstītu tehnisko palīglīdzekļu (TPL) kompensācijas sistēmas noteikšanas metodiku, veicot ekspertu pētījumu par TPL reālo izmaksu noteikšanu, TPL kompensācijas sistēmas un klientu brīvās izvēles ieviešanu nozarē’’)</w:t>
            </w:r>
          </w:p>
        </w:tc>
        <w:tc>
          <w:tcPr>
            <w:tcW w:w="2071" w:type="dxa"/>
            <w:gridSpan w:val="2"/>
            <w:shd w:val="clear" w:color="auto" w:fill="FFFFFF" w:themeFill="background1"/>
          </w:tcPr>
          <w:p w14:paraId="77CE655D" w14:textId="32F41810" w:rsidR="00194E9F" w:rsidRPr="009A2A9A" w:rsidRDefault="00194E9F" w:rsidP="00194E9F">
            <w:pPr>
              <w:jc w:val="both"/>
              <w:rPr>
                <w:rFonts w:ascii="Times New Roman" w:hAnsi="Times New Roman" w:cs="Times New Roman"/>
                <w:b/>
                <w:bCs/>
                <w:sz w:val="24"/>
                <w:szCs w:val="24"/>
              </w:rPr>
            </w:pPr>
            <w:r w:rsidRPr="009A2A9A">
              <w:rPr>
                <w:rFonts w:ascii="Times New Roman" w:hAnsi="Times New Roman" w:cs="Times New Roman"/>
                <w:b/>
                <w:bCs/>
                <w:sz w:val="24"/>
                <w:szCs w:val="24"/>
              </w:rPr>
              <w:t>Ņemts vērā</w:t>
            </w:r>
          </w:p>
        </w:tc>
        <w:tc>
          <w:tcPr>
            <w:tcW w:w="3685" w:type="dxa"/>
            <w:shd w:val="clear" w:color="auto" w:fill="auto"/>
          </w:tcPr>
          <w:p w14:paraId="4413A3FC" w14:textId="032832C8" w:rsidR="00194E9F" w:rsidRPr="00960165" w:rsidRDefault="00194E9F" w:rsidP="00194E9F">
            <w:pPr>
              <w:jc w:val="both"/>
              <w:rPr>
                <w:rFonts w:ascii="Times New Roman" w:hAnsi="Times New Roman" w:cs="Times New Roman"/>
                <w:sz w:val="24"/>
                <w:szCs w:val="24"/>
              </w:rPr>
            </w:pPr>
            <w:r w:rsidRPr="00B12BD1">
              <w:rPr>
                <w:rFonts w:ascii="Times New Roman" w:hAnsi="Times New Roman" w:cs="Times New Roman"/>
                <w:sz w:val="24"/>
                <w:szCs w:val="24"/>
              </w:rPr>
              <w:t>Pasākums paiet zem 3.2.4.4. punkta</w:t>
            </w:r>
            <w:r>
              <w:rPr>
                <w:rFonts w:ascii="Times New Roman" w:hAnsi="Times New Roman" w:cs="Times New Roman"/>
                <w:sz w:val="24"/>
                <w:szCs w:val="24"/>
              </w:rPr>
              <w:t>.</w:t>
            </w:r>
          </w:p>
        </w:tc>
      </w:tr>
      <w:tr w:rsidR="00194E9F" w:rsidRPr="00960165" w14:paraId="66296EE7" w14:textId="77777777" w:rsidTr="006F1A26">
        <w:trPr>
          <w:trHeight w:val="983"/>
        </w:trPr>
        <w:tc>
          <w:tcPr>
            <w:tcW w:w="2405" w:type="dxa"/>
            <w:gridSpan w:val="3"/>
            <w:shd w:val="clear" w:color="auto" w:fill="auto"/>
          </w:tcPr>
          <w:p w14:paraId="0E4E8A5C" w14:textId="58B4AF68" w:rsidR="00194E9F" w:rsidRPr="002C2882"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F514120"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2.4.2.</w:t>
            </w:r>
            <w:r>
              <w:t xml:space="preserve"> </w:t>
            </w:r>
            <w:r w:rsidRPr="00244B63">
              <w:rPr>
                <w:rFonts w:ascii="Times New Roman" w:hAnsi="Times New Roman" w:cs="Times New Roman"/>
                <w:bCs/>
                <w:i/>
                <w:iCs/>
                <w:sz w:val="24"/>
                <w:szCs w:val="24"/>
              </w:rPr>
              <w:t>Attīstīt medicīniskās rehabilitācijas pakalpojumus bērniem, kuri atrodas dinamiskajā novērošanā.</w:t>
            </w:r>
          </w:p>
          <w:p w14:paraId="369DFE16" w14:textId="77777777" w:rsidR="00194E9F" w:rsidRPr="00960165" w:rsidRDefault="00194E9F" w:rsidP="00194E9F">
            <w:pPr>
              <w:jc w:val="both"/>
              <w:rPr>
                <w:rFonts w:ascii="Times New Roman" w:hAnsi="Times New Roman" w:cs="Times New Roman"/>
                <w:sz w:val="24"/>
                <w:szCs w:val="24"/>
              </w:rPr>
            </w:pPr>
          </w:p>
        </w:tc>
      </w:tr>
      <w:tr w:rsidR="00194E9F" w:rsidRPr="00960165" w14:paraId="45776661" w14:textId="77777777" w:rsidTr="001150CE">
        <w:trPr>
          <w:trHeight w:val="983"/>
        </w:trPr>
        <w:tc>
          <w:tcPr>
            <w:tcW w:w="846" w:type="dxa"/>
            <w:shd w:val="clear" w:color="auto" w:fill="FFFFFF" w:themeFill="background1"/>
          </w:tcPr>
          <w:p w14:paraId="5E9076BF" w14:textId="15DEF484" w:rsidR="00194E9F" w:rsidRPr="000B4490" w:rsidRDefault="00194E9F" w:rsidP="00194E9F">
            <w:pPr>
              <w:jc w:val="both"/>
              <w:rPr>
                <w:rFonts w:ascii="Times New Roman" w:hAnsi="Times New Roman" w:cs="Times New Roman"/>
                <w:sz w:val="24"/>
                <w:szCs w:val="24"/>
              </w:rPr>
            </w:pPr>
            <w:r>
              <w:rPr>
                <w:rFonts w:ascii="Times New Roman" w:hAnsi="Times New Roman" w:cs="Times New Roman"/>
                <w:sz w:val="24"/>
                <w:szCs w:val="24"/>
              </w:rPr>
              <w:t>530.</w:t>
            </w:r>
          </w:p>
        </w:tc>
        <w:tc>
          <w:tcPr>
            <w:tcW w:w="1559" w:type="dxa"/>
            <w:gridSpan w:val="2"/>
            <w:shd w:val="clear" w:color="auto" w:fill="FFFFFF" w:themeFill="background1"/>
          </w:tcPr>
          <w:p w14:paraId="67286DA1" w14:textId="28100A80" w:rsidR="00194E9F" w:rsidRPr="002C2882" w:rsidRDefault="00194E9F" w:rsidP="00194E9F">
            <w:pPr>
              <w:jc w:val="both"/>
              <w:rPr>
                <w:rFonts w:ascii="Times New Roman" w:hAnsi="Times New Roman" w:cs="Times New Roman"/>
                <w:sz w:val="24"/>
                <w:szCs w:val="24"/>
              </w:rPr>
            </w:pPr>
            <w:r w:rsidRPr="002C2882">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15029714" w14:textId="0B1A2DB7" w:rsidR="00194E9F" w:rsidRPr="000C3F52" w:rsidRDefault="00194E9F" w:rsidP="00194E9F">
            <w:pPr>
              <w:jc w:val="both"/>
              <w:rPr>
                <w:rFonts w:ascii="Times New Roman" w:hAnsi="Times New Roman" w:cs="Times New Roman"/>
                <w:sz w:val="24"/>
                <w:szCs w:val="24"/>
              </w:rPr>
            </w:pPr>
            <w:r w:rsidRPr="005B7A99">
              <w:rPr>
                <w:rFonts w:ascii="Times New Roman" w:hAnsi="Times New Roman" w:cs="Times New Roman"/>
                <w:sz w:val="24"/>
                <w:szCs w:val="24"/>
              </w:rPr>
              <w:t>3.</w:t>
            </w:r>
            <w:r>
              <w:rPr>
                <w:rFonts w:ascii="Times New Roman" w:hAnsi="Times New Roman" w:cs="Times New Roman"/>
                <w:sz w:val="24"/>
                <w:szCs w:val="24"/>
              </w:rPr>
              <w:t xml:space="preserve"> </w:t>
            </w:r>
            <w:r w:rsidRPr="005B7A99">
              <w:rPr>
                <w:rFonts w:ascii="Times New Roman" w:hAnsi="Times New Roman" w:cs="Times New Roman"/>
                <w:sz w:val="24"/>
                <w:szCs w:val="24"/>
              </w:rPr>
              <w:t>rīcības virziena uzdevuma Nr.3.2.4.2. un Nr.3.2.4.5. lūdzam saskaņot ar Labklājības ministriju paredzamo lomu uzdevumu izpildē, vai arī izslēgt no saraksta.</w:t>
            </w:r>
          </w:p>
        </w:tc>
        <w:tc>
          <w:tcPr>
            <w:tcW w:w="2071" w:type="dxa"/>
            <w:gridSpan w:val="2"/>
            <w:shd w:val="clear" w:color="auto" w:fill="FFFFFF" w:themeFill="background1"/>
          </w:tcPr>
          <w:p w14:paraId="1F6A88B9" w14:textId="0FBB8843" w:rsidR="00194E9F" w:rsidRPr="00B5501E" w:rsidRDefault="00194E9F" w:rsidP="00194E9F">
            <w:pPr>
              <w:jc w:val="both"/>
              <w:rPr>
                <w:rFonts w:ascii="Times New Roman" w:hAnsi="Times New Roman" w:cs="Times New Roman"/>
                <w:b/>
                <w:bCs/>
                <w:color w:val="FF0000"/>
                <w:sz w:val="24"/>
                <w:szCs w:val="24"/>
              </w:rPr>
            </w:pPr>
            <w:r w:rsidRPr="009A2A9A">
              <w:rPr>
                <w:rFonts w:ascii="Times New Roman" w:hAnsi="Times New Roman" w:cs="Times New Roman"/>
                <w:b/>
                <w:bCs/>
                <w:sz w:val="24"/>
                <w:szCs w:val="24"/>
              </w:rPr>
              <w:t>Nav ņemts vērā</w:t>
            </w:r>
          </w:p>
        </w:tc>
        <w:tc>
          <w:tcPr>
            <w:tcW w:w="3685" w:type="dxa"/>
            <w:shd w:val="clear" w:color="auto" w:fill="FFFFFF" w:themeFill="background1"/>
          </w:tcPr>
          <w:p w14:paraId="550BEC5C" w14:textId="2ABFA5DF" w:rsidR="00194E9F" w:rsidRPr="00960165" w:rsidRDefault="00194E9F" w:rsidP="00194E9F">
            <w:pPr>
              <w:jc w:val="both"/>
              <w:rPr>
                <w:rFonts w:ascii="Times New Roman" w:hAnsi="Times New Roman" w:cs="Times New Roman"/>
                <w:sz w:val="24"/>
                <w:szCs w:val="24"/>
              </w:rPr>
            </w:pPr>
            <w:r w:rsidRPr="00D2557E">
              <w:rPr>
                <w:rFonts w:ascii="Times New Roman" w:hAnsi="Times New Roman" w:cs="Times New Roman"/>
                <w:sz w:val="24"/>
                <w:szCs w:val="24"/>
              </w:rPr>
              <w:t>Pasākuma izpildē būtiska loma ir Labklājības ministrijai, ņemot vērā ka viņi atbild par sociālo politiku.</w:t>
            </w:r>
          </w:p>
        </w:tc>
      </w:tr>
      <w:tr w:rsidR="00194E9F" w:rsidRPr="00960165" w14:paraId="154EEA91" w14:textId="77777777" w:rsidTr="001150CE">
        <w:trPr>
          <w:trHeight w:val="983"/>
        </w:trPr>
        <w:tc>
          <w:tcPr>
            <w:tcW w:w="846" w:type="dxa"/>
            <w:shd w:val="clear" w:color="auto" w:fill="FFFFFF" w:themeFill="background1"/>
          </w:tcPr>
          <w:p w14:paraId="40D0A8EB" w14:textId="1D23AEDF" w:rsidR="00194E9F" w:rsidRPr="000B4490" w:rsidRDefault="00194E9F" w:rsidP="00194E9F">
            <w:pPr>
              <w:jc w:val="both"/>
              <w:rPr>
                <w:rFonts w:ascii="Times New Roman" w:hAnsi="Times New Roman" w:cs="Times New Roman"/>
                <w:sz w:val="24"/>
                <w:szCs w:val="24"/>
              </w:rPr>
            </w:pPr>
            <w:r>
              <w:rPr>
                <w:rFonts w:ascii="Times New Roman" w:hAnsi="Times New Roman" w:cs="Times New Roman"/>
                <w:sz w:val="24"/>
                <w:szCs w:val="24"/>
              </w:rPr>
              <w:t>531.</w:t>
            </w:r>
          </w:p>
        </w:tc>
        <w:tc>
          <w:tcPr>
            <w:tcW w:w="1559" w:type="dxa"/>
            <w:gridSpan w:val="2"/>
            <w:shd w:val="clear" w:color="auto" w:fill="FFFFFF" w:themeFill="background1"/>
          </w:tcPr>
          <w:p w14:paraId="1FED110C" w14:textId="3830DE4D" w:rsidR="00194E9F" w:rsidRPr="009A2A9A" w:rsidRDefault="00194E9F" w:rsidP="00194E9F">
            <w:pPr>
              <w:jc w:val="both"/>
              <w:rPr>
                <w:rFonts w:ascii="Times New Roman" w:hAnsi="Times New Roman" w:cs="Times New Roman"/>
                <w:sz w:val="24"/>
                <w:szCs w:val="24"/>
              </w:rPr>
            </w:pPr>
            <w:r w:rsidRPr="009A2A9A">
              <w:rPr>
                <w:rFonts w:ascii="Times New Roman" w:eastAsia="Calibri" w:hAnsi="Times New Roman" w:cs="Times New Roman"/>
                <w:color w:val="000000" w:themeColor="text1"/>
                <w:sz w:val="24"/>
                <w:szCs w:val="24"/>
              </w:rPr>
              <w:t xml:space="preserve">Veselības ministrijas galvenais speciālists fizikālā un rehabilitācijas medicīnā Anda Nulle </w:t>
            </w:r>
          </w:p>
        </w:tc>
        <w:tc>
          <w:tcPr>
            <w:tcW w:w="6009" w:type="dxa"/>
            <w:gridSpan w:val="2"/>
            <w:shd w:val="clear" w:color="auto" w:fill="FFFFFF" w:themeFill="background1"/>
          </w:tcPr>
          <w:p w14:paraId="6E7E4837" w14:textId="3E5B1E1B" w:rsidR="00194E9F" w:rsidRPr="006E1066" w:rsidRDefault="00194E9F" w:rsidP="00194E9F">
            <w:pPr>
              <w:contextualSpacing/>
              <w:jc w:val="both"/>
              <w:rPr>
                <w:rFonts w:ascii="Times New Roman" w:eastAsia="Calibri" w:hAnsi="Times New Roman" w:cs="Times New Roman"/>
                <w:color w:val="000000" w:themeColor="text1"/>
                <w:sz w:val="24"/>
                <w:szCs w:val="24"/>
              </w:rPr>
            </w:pPr>
            <w:r w:rsidRPr="006E1066">
              <w:rPr>
                <w:rFonts w:ascii="Times New Roman" w:eastAsia="Calibri" w:hAnsi="Times New Roman" w:cs="Times New Roman"/>
                <w:color w:val="000000" w:themeColor="text1"/>
                <w:sz w:val="24"/>
                <w:szCs w:val="24"/>
              </w:rPr>
              <w:t xml:space="preserve">3.2.4.2. Pilnveidot un attīstīt medicīniskās rehabilitācijas pakalpojumus bērniem, t.sk dinamisko novērošanu </w:t>
            </w:r>
            <w:r>
              <w:rPr>
                <w:rFonts w:ascii="Times New Roman" w:eastAsia="Calibri" w:hAnsi="Times New Roman" w:cs="Times New Roman"/>
                <w:color w:val="000000" w:themeColor="text1"/>
                <w:sz w:val="24"/>
                <w:szCs w:val="24"/>
              </w:rPr>
              <w:t>u</w:t>
            </w:r>
            <w:r w:rsidRPr="006E1066">
              <w:rPr>
                <w:rFonts w:ascii="Times New Roman" w:eastAsia="Calibri" w:hAnsi="Times New Roman" w:cs="Times New Roman"/>
                <w:color w:val="000000" w:themeColor="text1"/>
                <w:sz w:val="24"/>
                <w:szCs w:val="24"/>
              </w:rPr>
              <w:t>n nodrošināt bērnu ar invaliditāti pēctecīgu pāreju pieaugušo veselības aizsardzības sistēmā.</w:t>
            </w:r>
          </w:p>
          <w:p w14:paraId="64B3AC62" w14:textId="77777777" w:rsidR="00194E9F" w:rsidRPr="005B7A99"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5BE92030" w14:textId="02688D3F" w:rsidR="00194E9F" w:rsidRDefault="00194E9F" w:rsidP="00194E9F">
            <w:pPr>
              <w:jc w:val="both"/>
              <w:rPr>
                <w:rFonts w:ascii="Times New Roman" w:hAnsi="Times New Roman" w:cs="Times New Roman"/>
                <w:b/>
                <w:bCs/>
                <w:color w:val="FF0000"/>
                <w:sz w:val="24"/>
                <w:szCs w:val="24"/>
              </w:rPr>
            </w:pPr>
            <w:r>
              <w:rPr>
                <w:rFonts w:ascii="Times New Roman" w:hAnsi="Times New Roman" w:cs="Times New Roman"/>
                <w:b/>
                <w:bCs/>
                <w:sz w:val="24"/>
                <w:szCs w:val="24"/>
              </w:rPr>
              <w:t xml:space="preserve"> Ņ</w:t>
            </w:r>
            <w:r w:rsidRPr="009A2A9A">
              <w:rPr>
                <w:rFonts w:ascii="Times New Roman" w:hAnsi="Times New Roman" w:cs="Times New Roman"/>
                <w:b/>
                <w:bCs/>
                <w:sz w:val="24"/>
                <w:szCs w:val="24"/>
              </w:rPr>
              <w:t>emts vērā</w:t>
            </w:r>
          </w:p>
        </w:tc>
        <w:tc>
          <w:tcPr>
            <w:tcW w:w="3685" w:type="dxa"/>
            <w:shd w:val="clear" w:color="auto" w:fill="FFFFFF" w:themeFill="background1"/>
          </w:tcPr>
          <w:p w14:paraId="1984C38E" w14:textId="3F9D9D28" w:rsidR="00194E9F" w:rsidRPr="00960165" w:rsidRDefault="00194E9F" w:rsidP="00194E9F">
            <w:pPr>
              <w:jc w:val="both"/>
              <w:rPr>
                <w:rFonts w:ascii="Times New Roman" w:hAnsi="Times New Roman" w:cs="Times New Roman"/>
                <w:sz w:val="24"/>
                <w:szCs w:val="24"/>
              </w:rPr>
            </w:pPr>
            <w:r w:rsidRPr="00D2557E">
              <w:rPr>
                <w:rFonts w:ascii="Times New Roman" w:hAnsi="Times New Roman" w:cs="Times New Roman"/>
                <w:sz w:val="24"/>
                <w:szCs w:val="24"/>
              </w:rPr>
              <w:t>Atbalstam šādā redakcijā "3.2.4.2. Pilnveidot un attīstīt medicīniskās rehabilitācijas pakalpojumus bērniem, t.sk dinamisko novērošanu un nodrošināt bērnu ar invaliditāti pēctecīgu pāreju pieaugušo veselības aprūpes sistēmā."</w:t>
            </w:r>
          </w:p>
        </w:tc>
      </w:tr>
      <w:tr w:rsidR="00194E9F" w:rsidRPr="0040328E" w14:paraId="79008FD8" w14:textId="77777777" w:rsidTr="006F1A26">
        <w:trPr>
          <w:trHeight w:val="983"/>
        </w:trPr>
        <w:tc>
          <w:tcPr>
            <w:tcW w:w="2405" w:type="dxa"/>
            <w:gridSpan w:val="3"/>
            <w:shd w:val="clear" w:color="auto" w:fill="auto"/>
          </w:tcPr>
          <w:p w14:paraId="7FEC24B5" w14:textId="4765D754" w:rsidR="00194E9F" w:rsidRPr="00D42178"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8646477"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 xml:space="preserve">2.4.3. </w:t>
            </w:r>
            <w:r w:rsidRPr="00A917B7">
              <w:rPr>
                <w:rFonts w:ascii="Times New Roman" w:hAnsi="Times New Roman" w:cs="Times New Roman"/>
                <w:bCs/>
                <w:i/>
                <w:iCs/>
                <w:sz w:val="24"/>
                <w:szCs w:val="24"/>
              </w:rPr>
              <w:t>Nodrošināt medicīniskās rehabilitācijas pakalpojumus visa līmeņa slimnīcās.</w:t>
            </w:r>
          </w:p>
          <w:p w14:paraId="10D29090" w14:textId="77777777" w:rsidR="00194E9F" w:rsidRPr="0040328E" w:rsidRDefault="00194E9F" w:rsidP="00194E9F">
            <w:pPr>
              <w:jc w:val="both"/>
              <w:rPr>
                <w:rFonts w:ascii="Times New Roman" w:hAnsi="Times New Roman" w:cs="Times New Roman"/>
                <w:b/>
                <w:bCs/>
                <w:sz w:val="24"/>
                <w:szCs w:val="24"/>
              </w:rPr>
            </w:pPr>
          </w:p>
        </w:tc>
      </w:tr>
      <w:tr w:rsidR="00194E9F" w:rsidRPr="0040328E" w14:paraId="0BCCCD9A" w14:textId="77777777" w:rsidTr="001150CE">
        <w:trPr>
          <w:trHeight w:val="699"/>
        </w:trPr>
        <w:tc>
          <w:tcPr>
            <w:tcW w:w="846" w:type="dxa"/>
            <w:shd w:val="clear" w:color="auto" w:fill="auto"/>
          </w:tcPr>
          <w:p w14:paraId="71496701" w14:textId="415170B7" w:rsidR="00194E9F" w:rsidRPr="000B4490" w:rsidRDefault="00194E9F" w:rsidP="00194E9F">
            <w:pPr>
              <w:jc w:val="both"/>
              <w:rPr>
                <w:rFonts w:ascii="Times New Roman" w:hAnsi="Times New Roman" w:cs="Times New Roman"/>
                <w:sz w:val="24"/>
                <w:szCs w:val="24"/>
              </w:rPr>
            </w:pPr>
            <w:r>
              <w:rPr>
                <w:rFonts w:ascii="Times New Roman" w:hAnsi="Times New Roman" w:cs="Times New Roman"/>
                <w:sz w:val="24"/>
                <w:szCs w:val="24"/>
              </w:rPr>
              <w:t>532.</w:t>
            </w:r>
          </w:p>
        </w:tc>
        <w:tc>
          <w:tcPr>
            <w:tcW w:w="1559" w:type="dxa"/>
            <w:gridSpan w:val="2"/>
            <w:shd w:val="clear" w:color="auto" w:fill="auto"/>
          </w:tcPr>
          <w:p w14:paraId="28018342" w14:textId="1A6175B9" w:rsidR="00194E9F" w:rsidRPr="00D42178"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754B66">
              <w:rPr>
                <w:rFonts w:ascii="Times New Roman" w:hAnsi="Times New Roman" w:cs="Times New Roman"/>
                <w:sz w:val="24"/>
                <w:szCs w:val="24"/>
              </w:rPr>
              <w:t xml:space="preserve">  13503/2020</w:t>
            </w:r>
          </w:p>
        </w:tc>
        <w:tc>
          <w:tcPr>
            <w:tcW w:w="6009" w:type="dxa"/>
            <w:gridSpan w:val="2"/>
            <w:shd w:val="clear" w:color="auto" w:fill="auto"/>
          </w:tcPr>
          <w:p w14:paraId="5D15320C" w14:textId="66915F9F" w:rsidR="00194E9F" w:rsidRPr="00774B20" w:rsidRDefault="00194E9F" w:rsidP="00194E9F">
            <w:pPr>
              <w:jc w:val="both"/>
              <w:rPr>
                <w:rFonts w:ascii="Times New Roman" w:eastAsia="Times New Roman" w:hAnsi="Times New Roman" w:cs="Times New Roman"/>
                <w:sz w:val="24"/>
                <w:szCs w:val="24"/>
                <w:lang w:eastAsia="lv-LV"/>
              </w:rPr>
            </w:pPr>
            <w:r w:rsidRPr="00A917B7">
              <w:rPr>
                <w:rFonts w:ascii="Times New Roman" w:eastAsia="Times New Roman" w:hAnsi="Times New Roman" w:cs="Times New Roman"/>
                <w:sz w:val="24"/>
                <w:szCs w:val="24"/>
                <w:lang w:eastAsia="lv-LV"/>
              </w:rPr>
              <w:t>Ņemot vērā, ka ilgstoši tiek diskutēts par efektīvu finanšu līdzekļu izlietojumu, VADDA nav saprotams ar kādu mērķi ir izvirzīts šis uzdevums, jo rehabilitācijas pakalpojumu sniegšanā nepieciešama atbilstoša infrastruktūra. Turklāt, ja šobrīd NVD rehabilitācijas pakalpojumus iepērk arī no privātajiem komersantiem, vai tas nozīmē, ka nākotnē tā nebūs- kāpēc ieguldītās investīcijas jāzaudē vieniem, bet citiem, publiskajam sektoram, jāinvestē?</w:t>
            </w:r>
          </w:p>
        </w:tc>
        <w:tc>
          <w:tcPr>
            <w:tcW w:w="2071" w:type="dxa"/>
            <w:gridSpan w:val="2"/>
            <w:shd w:val="clear" w:color="auto" w:fill="auto"/>
          </w:tcPr>
          <w:p w14:paraId="4243DF3A" w14:textId="68314A1F" w:rsidR="00194E9F" w:rsidRPr="00053E9D" w:rsidRDefault="00194E9F" w:rsidP="00194E9F">
            <w:pPr>
              <w:jc w:val="both"/>
              <w:rPr>
                <w:rFonts w:ascii="Times New Roman" w:hAnsi="Times New Roman" w:cs="Times New Roman"/>
                <w:b/>
                <w:bCs/>
                <w:sz w:val="24"/>
                <w:szCs w:val="24"/>
              </w:rPr>
            </w:pPr>
            <w:r w:rsidRPr="00053E9D">
              <w:rPr>
                <w:rFonts w:ascii="Times New Roman" w:hAnsi="Times New Roman" w:cs="Times New Roman"/>
                <w:b/>
                <w:bCs/>
                <w:sz w:val="24"/>
                <w:szCs w:val="24"/>
              </w:rPr>
              <w:t>Nav ņemts vērā</w:t>
            </w:r>
          </w:p>
          <w:p w14:paraId="112DE39C" w14:textId="175132BE" w:rsidR="00194E9F" w:rsidRPr="0040328E" w:rsidRDefault="00194E9F" w:rsidP="00194E9F">
            <w:pPr>
              <w:jc w:val="both"/>
              <w:rPr>
                <w:rFonts w:ascii="Times New Roman" w:hAnsi="Times New Roman" w:cs="Times New Roman"/>
                <w:b/>
                <w:bCs/>
                <w:sz w:val="24"/>
                <w:szCs w:val="24"/>
              </w:rPr>
            </w:pPr>
          </w:p>
        </w:tc>
        <w:tc>
          <w:tcPr>
            <w:tcW w:w="3685" w:type="dxa"/>
            <w:shd w:val="clear" w:color="auto" w:fill="auto"/>
          </w:tcPr>
          <w:p w14:paraId="288184B5" w14:textId="4F819544" w:rsidR="00194E9F" w:rsidRPr="00743618" w:rsidRDefault="00194E9F" w:rsidP="00194E9F">
            <w:pPr>
              <w:jc w:val="both"/>
              <w:rPr>
                <w:rFonts w:ascii="Times New Roman" w:hAnsi="Times New Roman" w:cs="Times New Roman"/>
                <w:sz w:val="24"/>
                <w:szCs w:val="24"/>
              </w:rPr>
            </w:pPr>
            <w:r>
              <w:rPr>
                <w:rFonts w:ascii="Times New Roman" w:hAnsi="Times New Roman" w:cs="Times New Roman"/>
                <w:sz w:val="24"/>
                <w:szCs w:val="24"/>
              </w:rPr>
              <w:t>V</w:t>
            </w:r>
            <w:r w:rsidRPr="00743618">
              <w:rPr>
                <w:rFonts w:ascii="Times New Roman" w:hAnsi="Times New Roman" w:cs="Times New Roman"/>
                <w:sz w:val="24"/>
                <w:szCs w:val="24"/>
              </w:rPr>
              <w:t>ēršam uzmanību, ka pasākuma mērķis ir nodrošināt</w:t>
            </w:r>
            <w:r>
              <w:rPr>
                <w:rFonts w:ascii="Times New Roman" w:hAnsi="Times New Roman" w:cs="Times New Roman"/>
                <w:sz w:val="24"/>
                <w:szCs w:val="24"/>
              </w:rPr>
              <w:t>,</w:t>
            </w:r>
            <w:r w:rsidRPr="00743618">
              <w:rPr>
                <w:rFonts w:ascii="Times New Roman" w:hAnsi="Times New Roman" w:cs="Times New Roman"/>
                <w:sz w:val="24"/>
                <w:szCs w:val="24"/>
              </w:rPr>
              <w:t xml:space="preserve"> lai stacionāra pacienti var saņemt rehabilitācijas pakalpojumus.</w:t>
            </w:r>
          </w:p>
        </w:tc>
      </w:tr>
      <w:tr w:rsidR="00194E9F" w:rsidRPr="0040328E" w14:paraId="5560F598" w14:textId="77777777" w:rsidTr="001150CE">
        <w:trPr>
          <w:trHeight w:val="699"/>
        </w:trPr>
        <w:tc>
          <w:tcPr>
            <w:tcW w:w="846" w:type="dxa"/>
            <w:shd w:val="clear" w:color="auto" w:fill="auto"/>
          </w:tcPr>
          <w:p w14:paraId="77699BBE" w14:textId="630E45DB" w:rsidR="00194E9F" w:rsidRPr="000B4490" w:rsidRDefault="00194E9F" w:rsidP="00194E9F">
            <w:pPr>
              <w:jc w:val="both"/>
              <w:rPr>
                <w:rFonts w:ascii="Times New Roman" w:hAnsi="Times New Roman" w:cs="Times New Roman"/>
                <w:sz w:val="24"/>
                <w:szCs w:val="24"/>
              </w:rPr>
            </w:pPr>
            <w:r>
              <w:rPr>
                <w:rFonts w:ascii="Times New Roman" w:hAnsi="Times New Roman" w:cs="Times New Roman"/>
                <w:sz w:val="24"/>
                <w:szCs w:val="24"/>
              </w:rPr>
              <w:t>533.</w:t>
            </w:r>
          </w:p>
        </w:tc>
        <w:tc>
          <w:tcPr>
            <w:tcW w:w="1559" w:type="dxa"/>
            <w:gridSpan w:val="2"/>
            <w:shd w:val="clear" w:color="auto" w:fill="auto"/>
          </w:tcPr>
          <w:p w14:paraId="2988BE90" w14:textId="6CDE1954" w:rsidR="00194E9F" w:rsidRPr="00053E9D" w:rsidRDefault="00194E9F" w:rsidP="00194E9F">
            <w:pPr>
              <w:jc w:val="both"/>
              <w:rPr>
                <w:rFonts w:ascii="Times New Roman" w:hAnsi="Times New Roman" w:cs="Times New Roman"/>
                <w:sz w:val="24"/>
                <w:szCs w:val="24"/>
              </w:rPr>
            </w:pPr>
            <w:r w:rsidRPr="00053E9D">
              <w:rPr>
                <w:rFonts w:ascii="Times New Roman" w:eastAsia="Calibri" w:hAnsi="Times New Roman" w:cs="Times New Roman"/>
                <w:color w:val="000000" w:themeColor="text1"/>
                <w:sz w:val="24"/>
                <w:szCs w:val="24"/>
              </w:rPr>
              <w:t>Veselības ministrijas galvenais speciālists fizikālā un rehabilitācijas medicīnā Anda Nulle (iesniegts pirms publiskās apspriedes)</w:t>
            </w:r>
          </w:p>
        </w:tc>
        <w:tc>
          <w:tcPr>
            <w:tcW w:w="6009" w:type="dxa"/>
            <w:gridSpan w:val="2"/>
            <w:shd w:val="clear" w:color="auto" w:fill="auto"/>
          </w:tcPr>
          <w:p w14:paraId="7E035B92" w14:textId="7381ABEF" w:rsidR="00194E9F" w:rsidRPr="00A917B7" w:rsidRDefault="00194E9F" w:rsidP="00194E9F">
            <w:pPr>
              <w:jc w:val="both"/>
              <w:rPr>
                <w:rFonts w:ascii="Times New Roman" w:eastAsia="Times New Roman" w:hAnsi="Times New Roman" w:cs="Times New Roman"/>
                <w:sz w:val="24"/>
                <w:szCs w:val="24"/>
                <w:lang w:eastAsia="lv-LV"/>
              </w:rPr>
            </w:pPr>
            <w:r w:rsidRPr="00E06EDB">
              <w:rPr>
                <w:rFonts w:ascii="Times New Roman" w:eastAsia="Times New Roman" w:hAnsi="Times New Roman" w:cs="Times New Roman"/>
                <w:sz w:val="24"/>
                <w:szCs w:val="24"/>
                <w:lang w:eastAsia="lv-LV"/>
              </w:rPr>
              <w:t>3.2.4.3. Nodrošināt  stacionāros akūtos medicīniskās rehabilitācijas pakalpojumus visa līmeņa slimnīcās un subakūto stacionāro rehabilitāciju reģionos. Attīstīt specializētas rehabilitācijas programmas.</w:t>
            </w:r>
          </w:p>
        </w:tc>
        <w:tc>
          <w:tcPr>
            <w:tcW w:w="2071" w:type="dxa"/>
            <w:gridSpan w:val="2"/>
            <w:shd w:val="clear" w:color="auto" w:fill="auto"/>
          </w:tcPr>
          <w:p w14:paraId="61DCF842" w14:textId="4EE099B7" w:rsidR="00194E9F" w:rsidRDefault="00194E9F" w:rsidP="00194E9F">
            <w:pPr>
              <w:jc w:val="both"/>
              <w:rPr>
                <w:rFonts w:ascii="Times New Roman" w:hAnsi="Times New Roman" w:cs="Times New Roman"/>
                <w:b/>
                <w:bCs/>
                <w:color w:val="FF0000"/>
                <w:sz w:val="24"/>
                <w:szCs w:val="24"/>
              </w:rPr>
            </w:pPr>
            <w:r w:rsidRPr="00E85862">
              <w:rPr>
                <w:rFonts w:ascii="Times New Roman" w:hAnsi="Times New Roman" w:cs="Times New Roman"/>
                <w:b/>
                <w:bCs/>
                <w:sz w:val="24"/>
                <w:szCs w:val="24"/>
              </w:rPr>
              <w:t>Ņemt</w:t>
            </w:r>
            <w:r>
              <w:rPr>
                <w:rFonts w:ascii="Times New Roman" w:hAnsi="Times New Roman" w:cs="Times New Roman"/>
                <w:b/>
                <w:bCs/>
                <w:sz w:val="24"/>
                <w:szCs w:val="24"/>
              </w:rPr>
              <w:t>s</w:t>
            </w:r>
            <w:r w:rsidRPr="00E85862">
              <w:rPr>
                <w:rFonts w:ascii="Times New Roman" w:hAnsi="Times New Roman" w:cs="Times New Roman"/>
                <w:b/>
                <w:bCs/>
                <w:sz w:val="24"/>
                <w:szCs w:val="24"/>
              </w:rPr>
              <w:t xml:space="preserve"> vērā</w:t>
            </w:r>
          </w:p>
        </w:tc>
        <w:tc>
          <w:tcPr>
            <w:tcW w:w="3685" w:type="dxa"/>
            <w:shd w:val="clear" w:color="auto" w:fill="auto"/>
          </w:tcPr>
          <w:p w14:paraId="752CDE81" w14:textId="740F04A2" w:rsidR="00194E9F" w:rsidRPr="00A04C6C" w:rsidRDefault="00194E9F" w:rsidP="00194E9F">
            <w:pPr>
              <w:jc w:val="both"/>
              <w:rPr>
                <w:rFonts w:ascii="Times New Roman" w:hAnsi="Times New Roman" w:cs="Times New Roman"/>
                <w:sz w:val="24"/>
                <w:szCs w:val="24"/>
              </w:rPr>
            </w:pPr>
            <w:r w:rsidRPr="00A04C6C">
              <w:rPr>
                <w:rFonts w:ascii="Times New Roman" w:hAnsi="Times New Roman" w:cs="Times New Roman"/>
                <w:sz w:val="24"/>
                <w:szCs w:val="24"/>
              </w:rPr>
              <w:t>Precizēts 3.2.4.3.p. Nodrošināt  stacionāros akūtos medicīniskās rehabilitācijas pakalpojumus visa līmeņa slimnīcās un subakūto stacionāro rehabilitāciju reģionos. Attīstīt specializētas rehabilitācijas programmas.</w:t>
            </w:r>
          </w:p>
        </w:tc>
      </w:tr>
      <w:tr w:rsidR="00194E9F" w:rsidRPr="0040328E" w14:paraId="4496E8C3" w14:textId="77777777" w:rsidTr="006F1A26">
        <w:trPr>
          <w:trHeight w:val="699"/>
        </w:trPr>
        <w:tc>
          <w:tcPr>
            <w:tcW w:w="2405" w:type="dxa"/>
            <w:gridSpan w:val="3"/>
            <w:shd w:val="clear" w:color="auto" w:fill="auto"/>
          </w:tcPr>
          <w:p w14:paraId="41DC45F4" w14:textId="27EB46D8"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E2C4D1B" w14:textId="4F0F383D" w:rsidR="00194E9F" w:rsidRPr="0040328E" w:rsidRDefault="00194E9F" w:rsidP="00194E9F">
            <w:pPr>
              <w:jc w:val="both"/>
              <w:rPr>
                <w:rFonts w:ascii="Times New Roman" w:hAnsi="Times New Roman" w:cs="Times New Roman"/>
                <w:b/>
                <w:bCs/>
                <w:sz w:val="24"/>
                <w:szCs w:val="24"/>
              </w:rPr>
            </w:pPr>
            <w:r w:rsidRPr="006E7196">
              <w:rPr>
                <w:rFonts w:ascii="Times New Roman" w:eastAsia="Times New Roman" w:hAnsi="Times New Roman" w:cs="Times New Roman"/>
                <w:i/>
                <w:iCs/>
                <w:sz w:val="24"/>
                <w:szCs w:val="24"/>
                <w:lang w:eastAsia="lv-LV"/>
              </w:rPr>
              <w:t>3.2.4.4.</w:t>
            </w:r>
            <w:r w:rsidRPr="006E7196">
              <w:rPr>
                <w:i/>
                <w:iCs/>
              </w:rPr>
              <w:t xml:space="preserve"> </w:t>
            </w:r>
            <w:r w:rsidRPr="006E7196">
              <w:rPr>
                <w:rFonts w:ascii="Times New Roman" w:eastAsia="Times New Roman" w:hAnsi="Times New Roman" w:cs="Times New Roman"/>
                <w:i/>
                <w:iCs/>
                <w:sz w:val="24"/>
                <w:szCs w:val="24"/>
                <w:lang w:eastAsia="lv-LV"/>
              </w:rPr>
              <w:t>Paplašināt tehnisko palīglīdzekļu klāstu un saīsināt gaidīšanas laiku to saņemšanai</w:t>
            </w:r>
          </w:p>
        </w:tc>
      </w:tr>
      <w:tr w:rsidR="00194E9F" w:rsidRPr="0040328E" w14:paraId="7B53488C" w14:textId="77777777" w:rsidTr="001150CE">
        <w:trPr>
          <w:trHeight w:val="983"/>
        </w:trPr>
        <w:tc>
          <w:tcPr>
            <w:tcW w:w="846" w:type="dxa"/>
            <w:shd w:val="clear" w:color="auto" w:fill="auto"/>
          </w:tcPr>
          <w:p w14:paraId="796318B4" w14:textId="1A16F5F2" w:rsidR="00194E9F" w:rsidRPr="001169D8" w:rsidRDefault="00194E9F" w:rsidP="00194E9F">
            <w:pPr>
              <w:jc w:val="both"/>
              <w:rPr>
                <w:rFonts w:ascii="Times New Roman" w:hAnsi="Times New Roman" w:cs="Times New Roman"/>
                <w:sz w:val="24"/>
                <w:szCs w:val="24"/>
              </w:rPr>
            </w:pPr>
            <w:r>
              <w:rPr>
                <w:rFonts w:ascii="Times New Roman" w:hAnsi="Times New Roman" w:cs="Times New Roman"/>
                <w:sz w:val="24"/>
                <w:szCs w:val="24"/>
              </w:rPr>
              <w:t>534.</w:t>
            </w:r>
          </w:p>
        </w:tc>
        <w:tc>
          <w:tcPr>
            <w:tcW w:w="1559" w:type="dxa"/>
            <w:gridSpan w:val="2"/>
            <w:shd w:val="clear" w:color="auto" w:fill="auto"/>
          </w:tcPr>
          <w:p w14:paraId="69B7A886" w14:textId="5646F85B" w:rsidR="00194E9F" w:rsidRPr="002C2882" w:rsidRDefault="00194E9F" w:rsidP="00194E9F">
            <w:pPr>
              <w:jc w:val="both"/>
              <w:rPr>
                <w:rFonts w:ascii="Times New Roman" w:hAnsi="Times New Roman" w:cs="Times New Roman"/>
                <w:sz w:val="24"/>
                <w:szCs w:val="24"/>
              </w:rPr>
            </w:pPr>
            <w:r w:rsidRPr="006E1066">
              <w:rPr>
                <w:rFonts w:ascii="Times New Roman" w:eastAsia="Calibri" w:hAnsi="Times New Roman" w:cs="Times New Roman"/>
                <w:color w:val="000000" w:themeColor="text1"/>
                <w:sz w:val="20"/>
                <w:szCs w:val="20"/>
              </w:rPr>
              <w:t xml:space="preserve">Veselības ministrijas galvenais speciālists fizikālā un rehabilitācijas medicīnā Anda Nulle </w:t>
            </w:r>
          </w:p>
        </w:tc>
        <w:tc>
          <w:tcPr>
            <w:tcW w:w="6009" w:type="dxa"/>
            <w:gridSpan w:val="2"/>
            <w:shd w:val="clear" w:color="auto" w:fill="auto"/>
          </w:tcPr>
          <w:p w14:paraId="45C915B0" w14:textId="08EF56BA" w:rsidR="00194E9F" w:rsidRPr="00553EF1" w:rsidRDefault="00194E9F" w:rsidP="00194E9F">
            <w:pPr>
              <w:jc w:val="both"/>
              <w:rPr>
                <w:rFonts w:ascii="Times New Roman" w:hAnsi="Times New Roman" w:cs="Times New Roman"/>
                <w:sz w:val="24"/>
                <w:szCs w:val="24"/>
              </w:rPr>
            </w:pPr>
            <w:r w:rsidRPr="00553EF1">
              <w:rPr>
                <w:rFonts w:ascii="Times New Roman" w:eastAsia="Calibri" w:hAnsi="Times New Roman" w:cs="Times New Roman"/>
                <w:sz w:val="24"/>
                <w:szCs w:val="24"/>
              </w:rPr>
              <w:t>3.2.4.4. Papildināt valsts kompensējamo ierīču klāstu (t.sk urinīzvades un vēdera izejas sistēmas,    intratekālie  sūkņi   ģeneralizētas spasticitātes korekcijai )</w:t>
            </w:r>
          </w:p>
        </w:tc>
        <w:tc>
          <w:tcPr>
            <w:tcW w:w="2071" w:type="dxa"/>
            <w:gridSpan w:val="2"/>
            <w:shd w:val="clear" w:color="auto" w:fill="auto"/>
          </w:tcPr>
          <w:p w14:paraId="4E51E830" w14:textId="74BCFF23" w:rsidR="00194E9F" w:rsidRPr="00553EF1" w:rsidRDefault="00194E9F" w:rsidP="00194E9F">
            <w:pPr>
              <w:jc w:val="both"/>
              <w:rPr>
                <w:rFonts w:ascii="Times New Roman" w:hAnsi="Times New Roman" w:cs="Times New Roman"/>
                <w:b/>
                <w:bCs/>
                <w:sz w:val="24"/>
                <w:szCs w:val="24"/>
              </w:rPr>
            </w:pPr>
            <w:r w:rsidRPr="00553EF1">
              <w:rPr>
                <w:rFonts w:ascii="Times New Roman" w:hAnsi="Times New Roman" w:cs="Times New Roman"/>
                <w:b/>
                <w:bCs/>
                <w:sz w:val="24"/>
                <w:szCs w:val="24"/>
              </w:rPr>
              <w:t>Nav ņemts vērā</w:t>
            </w:r>
          </w:p>
        </w:tc>
        <w:tc>
          <w:tcPr>
            <w:tcW w:w="3685" w:type="dxa"/>
            <w:shd w:val="clear" w:color="auto" w:fill="auto"/>
          </w:tcPr>
          <w:p w14:paraId="37455ED1" w14:textId="607572FF" w:rsidR="00194E9F" w:rsidRPr="00AA1AFB" w:rsidRDefault="00194E9F" w:rsidP="00194E9F">
            <w:pPr>
              <w:jc w:val="both"/>
              <w:rPr>
                <w:rFonts w:ascii="Times New Roman" w:hAnsi="Times New Roman" w:cs="Times New Roman"/>
                <w:sz w:val="24"/>
                <w:szCs w:val="24"/>
              </w:rPr>
            </w:pPr>
            <w:r>
              <w:rPr>
                <w:rFonts w:ascii="Times New Roman" w:hAnsi="Times New Roman" w:cs="Times New Roman"/>
                <w:sz w:val="24"/>
                <w:szCs w:val="24"/>
              </w:rPr>
              <w:t>Tādas detalizācijas pakāpes uzdevumi pamatnostādnēs netiek iekļauti.</w:t>
            </w:r>
          </w:p>
        </w:tc>
      </w:tr>
      <w:tr w:rsidR="00194E9F" w:rsidRPr="0040328E" w14:paraId="00B6006B" w14:textId="77777777" w:rsidTr="001150CE">
        <w:trPr>
          <w:trHeight w:val="983"/>
        </w:trPr>
        <w:tc>
          <w:tcPr>
            <w:tcW w:w="846" w:type="dxa"/>
            <w:shd w:val="clear" w:color="auto" w:fill="auto"/>
          </w:tcPr>
          <w:p w14:paraId="30521E43" w14:textId="48495361" w:rsidR="00194E9F" w:rsidRPr="001169D8" w:rsidRDefault="00194E9F" w:rsidP="00194E9F">
            <w:pPr>
              <w:jc w:val="both"/>
              <w:rPr>
                <w:rFonts w:ascii="Times New Roman" w:hAnsi="Times New Roman" w:cs="Times New Roman"/>
                <w:sz w:val="24"/>
                <w:szCs w:val="24"/>
              </w:rPr>
            </w:pPr>
            <w:r>
              <w:rPr>
                <w:rFonts w:ascii="Times New Roman" w:hAnsi="Times New Roman" w:cs="Times New Roman"/>
                <w:sz w:val="24"/>
                <w:szCs w:val="24"/>
              </w:rPr>
              <w:t>535.</w:t>
            </w:r>
          </w:p>
        </w:tc>
        <w:tc>
          <w:tcPr>
            <w:tcW w:w="1559" w:type="dxa"/>
            <w:gridSpan w:val="2"/>
            <w:shd w:val="clear" w:color="auto" w:fill="auto"/>
          </w:tcPr>
          <w:p w14:paraId="595FC382" w14:textId="39AE09B2" w:rsidR="00194E9F" w:rsidRPr="00AA1AFB" w:rsidRDefault="00194E9F" w:rsidP="00194E9F">
            <w:pPr>
              <w:jc w:val="both"/>
              <w:rPr>
                <w:rFonts w:ascii="Times New Roman" w:hAnsi="Times New Roman" w:cs="Times New Roman"/>
                <w:sz w:val="24"/>
                <w:szCs w:val="24"/>
              </w:rPr>
            </w:pPr>
            <w:r w:rsidRPr="002C2882">
              <w:rPr>
                <w:rFonts w:ascii="Times New Roman" w:hAnsi="Times New Roman" w:cs="Times New Roman"/>
                <w:sz w:val="24"/>
                <w:szCs w:val="24"/>
              </w:rPr>
              <w:t>Labklājības ministrija 13893/2020</w:t>
            </w:r>
          </w:p>
        </w:tc>
        <w:tc>
          <w:tcPr>
            <w:tcW w:w="6009" w:type="dxa"/>
            <w:gridSpan w:val="2"/>
            <w:shd w:val="clear" w:color="auto" w:fill="auto"/>
          </w:tcPr>
          <w:p w14:paraId="49DC43E4" w14:textId="44B63FE6" w:rsidR="00194E9F" w:rsidRPr="00C26462" w:rsidRDefault="00194E9F" w:rsidP="00194E9F">
            <w:pPr>
              <w:jc w:val="both"/>
              <w:rPr>
                <w:rFonts w:ascii="Times New Roman" w:eastAsia="Times New Roman" w:hAnsi="Times New Roman" w:cs="Times New Roman"/>
                <w:sz w:val="24"/>
                <w:szCs w:val="24"/>
                <w:lang w:eastAsia="lv-LV"/>
              </w:rPr>
            </w:pPr>
            <w:r w:rsidRPr="00C26462">
              <w:rPr>
                <w:rFonts w:ascii="Times New Roman" w:hAnsi="Times New Roman" w:cs="Times New Roman"/>
                <w:sz w:val="24"/>
                <w:szCs w:val="24"/>
              </w:rPr>
              <w:t xml:space="preserve">3. rīcības virziena uzdevumu Nr.3.2.4.4. lūdzam izteikt šādā redakcijā “Paplašināt tehnisko palīglīdzekļu klāstu un saīsināt gaidīšanas laiku to saņemšanai, </w:t>
            </w:r>
            <w:bookmarkStart w:id="33" w:name="_Hlk62990969"/>
            <w:r w:rsidRPr="00C26462">
              <w:rPr>
                <w:rFonts w:ascii="Times New Roman" w:hAnsi="Times New Roman" w:cs="Times New Roman"/>
                <w:sz w:val="24"/>
                <w:szCs w:val="24"/>
              </w:rPr>
              <w:t>vienlaicīgi pārskatot kompetenču un atbildības sadalījumu starp LM un VM atsevišķiem tehnisko palīglīdzekļu un medicīnisko ierīču veidiem.</w:t>
            </w:r>
            <w:bookmarkEnd w:id="33"/>
            <w:r w:rsidRPr="00C26462">
              <w:rPr>
                <w:rFonts w:ascii="Times New Roman" w:hAnsi="Times New Roman" w:cs="Times New Roman"/>
                <w:sz w:val="24"/>
                <w:szCs w:val="24"/>
              </w:rPr>
              <w:t>”</w:t>
            </w:r>
          </w:p>
        </w:tc>
        <w:tc>
          <w:tcPr>
            <w:tcW w:w="2071" w:type="dxa"/>
            <w:gridSpan w:val="2"/>
            <w:shd w:val="clear" w:color="auto" w:fill="auto"/>
          </w:tcPr>
          <w:p w14:paraId="222570B9" w14:textId="716A18AC" w:rsidR="00194E9F" w:rsidRPr="00C26462" w:rsidRDefault="00194E9F" w:rsidP="00194E9F">
            <w:pPr>
              <w:jc w:val="both"/>
              <w:rPr>
                <w:rFonts w:ascii="Times New Roman" w:hAnsi="Times New Roman" w:cs="Times New Roman"/>
                <w:b/>
                <w:bCs/>
                <w:sz w:val="24"/>
                <w:szCs w:val="24"/>
              </w:rPr>
            </w:pPr>
            <w:r w:rsidRPr="00C26462">
              <w:rPr>
                <w:rFonts w:ascii="Times New Roman" w:hAnsi="Times New Roman" w:cs="Times New Roman"/>
                <w:b/>
                <w:bCs/>
                <w:sz w:val="24"/>
                <w:szCs w:val="24"/>
              </w:rPr>
              <w:t>Ņemts vērā</w:t>
            </w:r>
          </w:p>
        </w:tc>
        <w:tc>
          <w:tcPr>
            <w:tcW w:w="3685" w:type="dxa"/>
            <w:shd w:val="clear" w:color="auto" w:fill="auto"/>
          </w:tcPr>
          <w:p w14:paraId="35E74474"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w:t>
            </w:r>
          </w:p>
          <w:p w14:paraId="11623C75" w14:textId="0DE015D9" w:rsidR="00194E9F" w:rsidRPr="00AA1AFB"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3.2.4.4. </w:t>
            </w:r>
            <w:r w:rsidRPr="00DE59E8">
              <w:rPr>
                <w:rFonts w:ascii="Times New Roman" w:hAnsi="Times New Roman" w:cs="Times New Roman"/>
                <w:sz w:val="24"/>
                <w:szCs w:val="24"/>
              </w:rPr>
              <w:t xml:space="preserve">Paplašināt tehnisko palīglīdzekļu klāstu un saīsināt gaidīšanas laiku to saņemšanai, </w:t>
            </w:r>
            <w:r w:rsidRPr="005B7A99">
              <w:rPr>
                <w:rFonts w:ascii="Times New Roman" w:hAnsi="Times New Roman" w:cs="Times New Roman"/>
                <w:sz w:val="24"/>
                <w:szCs w:val="24"/>
              </w:rPr>
              <w:t>vienlaicīgi pārskatot kompetenču un atbildības sadalījumu starp LM un VM atsevišķiem tehnisko palīglīdzekļu un medicīnisko ierīču veidiem</w:t>
            </w:r>
            <w:r>
              <w:rPr>
                <w:rFonts w:ascii="Times New Roman" w:hAnsi="Times New Roman" w:cs="Times New Roman"/>
                <w:sz w:val="24"/>
                <w:szCs w:val="24"/>
              </w:rPr>
              <w:t>, lai pacientiem pēc stacionāra etapa tas būtu pieejams uzreiz.</w:t>
            </w:r>
          </w:p>
        </w:tc>
      </w:tr>
      <w:tr w:rsidR="00194E9F" w:rsidRPr="0040328E" w14:paraId="563DB531" w14:textId="77777777" w:rsidTr="001150CE">
        <w:trPr>
          <w:trHeight w:val="983"/>
        </w:trPr>
        <w:tc>
          <w:tcPr>
            <w:tcW w:w="846" w:type="dxa"/>
            <w:shd w:val="clear" w:color="auto" w:fill="auto"/>
          </w:tcPr>
          <w:p w14:paraId="6910AD20" w14:textId="5B3E0F9D" w:rsidR="00194E9F" w:rsidRPr="001169D8" w:rsidRDefault="00194E9F" w:rsidP="00194E9F">
            <w:pPr>
              <w:jc w:val="both"/>
              <w:rPr>
                <w:rFonts w:ascii="Times New Roman" w:hAnsi="Times New Roman" w:cs="Times New Roman"/>
                <w:sz w:val="24"/>
                <w:szCs w:val="24"/>
              </w:rPr>
            </w:pPr>
            <w:r>
              <w:rPr>
                <w:rFonts w:ascii="Times New Roman" w:hAnsi="Times New Roman" w:cs="Times New Roman"/>
                <w:sz w:val="24"/>
                <w:szCs w:val="24"/>
              </w:rPr>
              <w:t>536.</w:t>
            </w:r>
          </w:p>
        </w:tc>
        <w:tc>
          <w:tcPr>
            <w:tcW w:w="1559" w:type="dxa"/>
            <w:gridSpan w:val="2"/>
            <w:shd w:val="clear" w:color="auto" w:fill="auto"/>
          </w:tcPr>
          <w:p w14:paraId="3FCE8821" w14:textId="2E25C186" w:rsidR="00194E9F" w:rsidRPr="00962A92" w:rsidRDefault="00194E9F" w:rsidP="00194E9F">
            <w:pPr>
              <w:jc w:val="both"/>
              <w:rPr>
                <w:rFonts w:ascii="Times New Roman" w:hAnsi="Times New Roman" w:cs="Times New Roman"/>
                <w:sz w:val="24"/>
                <w:szCs w:val="24"/>
              </w:rPr>
            </w:pPr>
            <w:r w:rsidRPr="008C33A0">
              <w:rPr>
                <w:rFonts w:ascii="Times New Roman" w:hAnsi="Times New Roman" w:cs="Times New Roman"/>
                <w:sz w:val="24"/>
                <w:szCs w:val="24"/>
              </w:rPr>
              <w:t>Saeimas deputāte Andas Čakša 13487/2020</w:t>
            </w:r>
          </w:p>
        </w:tc>
        <w:tc>
          <w:tcPr>
            <w:tcW w:w="6009" w:type="dxa"/>
            <w:gridSpan w:val="2"/>
            <w:shd w:val="clear" w:color="auto" w:fill="auto"/>
          </w:tcPr>
          <w:p w14:paraId="71493C37" w14:textId="15FB1FDF" w:rsidR="00194E9F" w:rsidRPr="003E35F2" w:rsidRDefault="00194E9F" w:rsidP="00194E9F">
            <w:pPr>
              <w:pStyle w:val="ListParagraph"/>
              <w:ind w:left="0"/>
              <w:contextualSpacing w:val="0"/>
              <w:jc w:val="both"/>
              <w:rPr>
                <w:rFonts w:ascii="Times New Roman" w:eastAsia="Calibri" w:hAnsi="Times New Roman" w:cs="Times New Roman"/>
              </w:rPr>
            </w:pPr>
            <w:r>
              <w:rPr>
                <w:rFonts w:ascii="Times New Roman" w:eastAsia="Calibri" w:hAnsi="Times New Roman" w:cs="Times New Roman"/>
              </w:rPr>
              <w:t>T</w:t>
            </w:r>
            <w:r w:rsidRPr="008C33A0">
              <w:rPr>
                <w:rFonts w:ascii="Times New Roman" w:eastAsia="Calibri" w:hAnsi="Times New Roman" w:cs="Times New Roman"/>
              </w:rPr>
              <w:t>rešajā virzienā - uz cilvēku centrēta un integrēta veselības aprūpe - ir paredzēts arī uzlabot rehabilitācijas pakalpojumus un nodrošināt medicīniskās rehabilitācijas pēctecību kopējā ārstniecības procesa ietvaros, t.sk., paplašināt tehnisko palīglīdzekļu klāstu un saīsināt gaidīšanas laiku to saņemšanai. Vēlamies informēt, ka šobrīd deputātes Anda Čakša un Evita Zālīte-Grosa ir uzsākušas sarunas gan ar NVO, kā arī turpinās sarunas ar tehnisko palīglīdzekļu pakalpojuma sniedzējiem/piegādātājiem, lai sakārtotu nepilnības palīglīdzekļu jomā. Pēc būtības mērķis ir nodrošināt, ka palīglīdzekļu saņemšanas process ir operatīvs, ir individuāla un kvalitatīva pieeja visu tehnisko palīglīdzekļu pielāgošanā, pastāv izvēles iespējas no tehnisko palīglīdzekļu ražotāju/piegādātāju piedāvājuma, kā arī censties samazināt tehnisko palīglīdzekļu saņemšanas izmaksas.</w:t>
            </w:r>
          </w:p>
        </w:tc>
        <w:tc>
          <w:tcPr>
            <w:tcW w:w="2071" w:type="dxa"/>
            <w:gridSpan w:val="2"/>
            <w:shd w:val="clear" w:color="auto" w:fill="auto"/>
          </w:tcPr>
          <w:p w14:paraId="21980F35" w14:textId="5A67E6CE" w:rsidR="00194E9F" w:rsidRPr="00553EF1" w:rsidRDefault="00194E9F" w:rsidP="00194E9F">
            <w:pPr>
              <w:jc w:val="both"/>
              <w:rPr>
                <w:rFonts w:ascii="Times New Roman" w:hAnsi="Times New Roman" w:cs="Times New Roman"/>
                <w:b/>
                <w:bCs/>
                <w:sz w:val="24"/>
                <w:szCs w:val="24"/>
              </w:rPr>
            </w:pPr>
            <w:r w:rsidRPr="00553EF1">
              <w:rPr>
                <w:rFonts w:ascii="Times New Roman" w:hAnsi="Times New Roman" w:cs="Times New Roman"/>
                <w:b/>
                <w:bCs/>
                <w:sz w:val="24"/>
                <w:szCs w:val="24"/>
              </w:rPr>
              <w:t>Pieņemts zināšanai</w:t>
            </w:r>
            <w:r>
              <w:rPr>
                <w:rFonts w:ascii="Times New Roman" w:hAnsi="Times New Roman" w:cs="Times New Roman"/>
                <w:b/>
                <w:bCs/>
                <w:sz w:val="24"/>
                <w:szCs w:val="24"/>
              </w:rPr>
              <w:t xml:space="preserve">, </w:t>
            </w:r>
            <w:r w:rsidRPr="00A04C6C">
              <w:rPr>
                <w:rFonts w:ascii="Times New Roman" w:hAnsi="Times New Roman" w:cs="Times New Roman"/>
                <w:sz w:val="24"/>
                <w:szCs w:val="24"/>
              </w:rPr>
              <w:t xml:space="preserve"> priekšlikumam informatīvs raksturs.</w:t>
            </w:r>
          </w:p>
        </w:tc>
        <w:tc>
          <w:tcPr>
            <w:tcW w:w="3685" w:type="dxa"/>
            <w:shd w:val="clear" w:color="auto" w:fill="auto"/>
          </w:tcPr>
          <w:p w14:paraId="618C163B" w14:textId="5F0E562F" w:rsidR="00194E9F" w:rsidRPr="00A04C6C" w:rsidRDefault="00194E9F" w:rsidP="00194E9F">
            <w:pPr>
              <w:jc w:val="both"/>
              <w:rPr>
                <w:rFonts w:ascii="Times New Roman" w:hAnsi="Times New Roman" w:cs="Times New Roman"/>
                <w:sz w:val="24"/>
                <w:szCs w:val="24"/>
              </w:rPr>
            </w:pPr>
          </w:p>
        </w:tc>
      </w:tr>
      <w:tr w:rsidR="00194E9F" w:rsidRPr="0040328E" w14:paraId="60836C79" w14:textId="77777777" w:rsidTr="006F1A26">
        <w:trPr>
          <w:trHeight w:val="699"/>
        </w:trPr>
        <w:tc>
          <w:tcPr>
            <w:tcW w:w="2405" w:type="dxa"/>
            <w:gridSpan w:val="3"/>
            <w:shd w:val="clear" w:color="auto" w:fill="auto"/>
          </w:tcPr>
          <w:p w14:paraId="65B925B0" w14:textId="6A2A8FD7" w:rsidR="00194E9F" w:rsidRPr="008C33A0"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32A8FA7"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2.4.7.</w:t>
            </w:r>
            <w:r>
              <w:t xml:space="preserve"> </w:t>
            </w:r>
            <w:r w:rsidRPr="008B5BF4">
              <w:rPr>
                <w:rFonts w:ascii="Times New Roman" w:hAnsi="Times New Roman" w:cs="Times New Roman"/>
                <w:bCs/>
                <w:i/>
                <w:iCs/>
                <w:sz w:val="24"/>
                <w:szCs w:val="24"/>
              </w:rPr>
              <w:t>Attīstīt medicīniskās rehabilitācijas, sociālās un arodrehabilitācijas integrāciju pēctecīgā procesā ar mērķi atgriezt iedzīvotāju aktīvajā nodarbinātībā.</w:t>
            </w:r>
            <w:r>
              <w:rPr>
                <w:rFonts w:ascii="Times New Roman" w:hAnsi="Times New Roman" w:cs="Times New Roman"/>
                <w:bCs/>
                <w:i/>
                <w:iCs/>
                <w:sz w:val="24"/>
                <w:szCs w:val="24"/>
              </w:rPr>
              <w:t xml:space="preserve"> </w:t>
            </w:r>
          </w:p>
          <w:p w14:paraId="630C0E09" w14:textId="77777777" w:rsidR="00194E9F" w:rsidRPr="0040328E" w:rsidRDefault="00194E9F" w:rsidP="00194E9F">
            <w:pPr>
              <w:jc w:val="both"/>
              <w:rPr>
                <w:rFonts w:ascii="Times New Roman" w:hAnsi="Times New Roman" w:cs="Times New Roman"/>
                <w:b/>
                <w:bCs/>
                <w:sz w:val="24"/>
                <w:szCs w:val="24"/>
              </w:rPr>
            </w:pPr>
          </w:p>
        </w:tc>
      </w:tr>
      <w:tr w:rsidR="00194E9F" w:rsidRPr="0040328E" w14:paraId="5BCD9919" w14:textId="77777777" w:rsidTr="001150CE">
        <w:trPr>
          <w:trHeight w:val="983"/>
        </w:trPr>
        <w:tc>
          <w:tcPr>
            <w:tcW w:w="846" w:type="dxa"/>
            <w:shd w:val="clear" w:color="auto" w:fill="auto"/>
          </w:tcPr>
          <w:p w14:paraId="319F09CC" w14:textId="4C6AD42D" w:rsidR="00194E9F" w:rsidRPr="001169D8" w:rsidRDefault="00194E9F" w:rsidP="00194E9F">
            <w:pPr>
              <w:jc w:val="both"/>
              <w:rPr>
                <w:rFonts w:ascii="Times New Roman" w:hAnsi="Times New Roman" w:cs="Times New Roman"/>
                <w:sz w:val="24"/>
                <w:szCs w:val="24"/>
              </w:rPr>
            </w:pPr>
            <w:r>
              <w:rPr>
                <w:rFonts w:ascii="Times New Roman" w:hAnsi="Times New Roman" w:cs="Times New Roman"/>
                <w:sz w:val="24"/>
                <w:szCs w:val="24"/>
              </w:rPr>
              <w:t>537.</w:t>
            </w:r>
          </w:p>
        </w:tc>
        <w:tc>
          <w:tcPr>
            <w:tcW w:w="1559" w:type="dxa"/>
            <w:gridSpan w:val="2"/>
            <w:shd w:val="clear" w:color="auto" w:fill="auto"/>
          </w:tcPr>
          <w:p w14:paraId="3D47B3CC" w14:textId="66A22F87" w:rsidR="00194E9F" w:rsidRPr="008C33A0" w:rsidRDefault="00194E9F" w:rsidP="00194E9F">
            <w:pPr>
              <w:jc w:val="both"/>
              <w:rPr>
                <w:rFonts w:ascii="Times New Roman" w:hAnsi="Times New Roman" w:cs="Times New Roman"/>
                <w:sz w:val="24"/>
                <w:szCs w:val="24"/>
              </w:rPr>
            </w:pPr>
            <w:r w:rsidRPr="002C2882">
              <w:rPr>
                <w:rFonts w:ascii="Times New Roman" w:hAnsi="Times New Roman" w:cs="Times New Roman"/>
                <w:sz w:val="24"/>
                <w:szCs w:val="24"/>
              </w:rPr>
              <w:t>Labklājības ministrija 13893/2020</w:t>
            </w:r>
          </w:p>
        </w:tc>
        <w:tc>
          <w:tcPr>
            <w:tcW w:w="6009" w:type="dxa"/>
            <w:gridSpan w:val="2"/>
            <w:shd w:val="clear" w:color="auto" w:fill="auto"/>
          </w:tcPr>
          <w:p w14:paraId="02C9670A" w14:textId="7705D475" w:rsidR="00194E9F" w:rsidRPr="00F60961" w:rsidRDefault="00194E9F" w:rsidP="00F60961">
            <w:pPr>
              <w:jc w:val="both"/>
              <w:rPr>
                <w:rFonts w:ascii="Times New Roman" w:hAnsi="Times New Roman" w:cs="Times New Roman"/>
                <w:sz w:val="24"/>
                <w:szCs w:val="24"/>
              </w:rPr>
            </w:pPr>
            <w:r w:rsidRPr="005B7A99">
              <w:rPr>
                <w:rFonts w:ascii="Times New Roman" w:hAnsi="Times New Roman" w:cs="Times New Roman"/>
                <w:sz w:val="24"/>
                <w:szCs w:val="24"/>
              </w:rPr>
              <w:t>3.rīcības virziena uzdevuma Nr.3.2.4.7. redakcijā ir minēta arodrehabilitācija, tādēļ lūgums 3.sadaļas “Rīcības virziens: uz cilvēku centrēta un integrēta veselības aprūpe” tekstā sniegt termina skaidrojumu, lai varam saprast, vai ar to ir domāta profesionālā rehabilitācija vai kāds cits pasākumu kopums.</w:t>
            </w:r>
          </w:p>
        </w:tc>
        <w:tc>
          <w:tcPr>
            <w:tcW w:w="2071" w:type="dxa"/>
            <w:gridSpan w:val="2"/>
            <w:shd w:val="clear" w:color="auto" w:fill="auto"/>
          </w:tcPr>
          <w:p w14:paraId="03829A84" w14:textId="274CDF1D" w:rsidR="00194E9F" w:rsidRPr="004D156D"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446E700E" w14:textId="5AC088CC" w:rsidR="00194E9F" w:rsidRPr="00F63999" w:rsidRDefault="00194E9F" w:rsidP="00194E9F">
            <w:pPr>
              <w:jc w:val="both"/>
              <w:rPr>
                <w:rFonts w:ascii="Times New Roman" w:hAnsi="Times New Roman" w:cs="Times New Roman"/>
                <w:sz w:val="24"/>
                <w:szCs w:val="24"/>
              </w:rPr>
            </w:pPr>
            <w:r w:rsidRPr="00F63999">
              <w:rPr>
                <w:rFonts w:ascii="Times New Roman" w:hAnsi="Times New Roman" w:cs="Times New Roman"/>
                <w:color w:val="000000" w:themeColor="text1"/>
                <w:sz w:val="24"/>
                <w:szCs w:val="24"/>
              </w:rPr>
              <w:t>Uzdevums 3.2.4.7. svītrots</w:t>
            </w:r>
            <w:r>
              <w:rPr>
                <w:rFonts w:ascii="Times New Roman" w:hAnsi="Times New Roman" w:cs="Times New Roman"/>
                <w:color w:val="000000" w:themeColor="text1"/>
                <w:sz w:val="24"/>
                <w:szCs w:val="24"/>
              </w:rPr>
              <w:t>.</w:t>
            </w:r>
          </w:p>
        </w:tc>
      </w:tr>
      <w:tr w:rsidR="00194E9F" w:rsidRPr="0040328E" w14:paraId="62520B7D" w14:textId="77777777" w:rsidTr="006F1A26">
        <w:trPr>
          <w:trHeight w:val="983"/>
        </w:trPr>
        <w:tc>
          <w:tcPr>
            <w:tcW w:w="2405" w:type="dxa"/>
            <w:gridSpan w:val="3"/>
            <w:shd w:val="clear" w:color="auto" w:fill="auto"/>
          </w:tcPr>
          <w:p w14:paraId="6B5EF22F" w14:textId="76EFE24F"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F4983CD" w14:textId="325F262C" w:rsidR="00194E9F" w:rsidRPr="00335F81" w:rsidRDefault="00194E9F" w:rsidP="00194E9F">
            <w:pPr>
              <w:jc w:val="both"/>
              <w:rPr>
                <w:rFonts w:ascii="Times New Roman" w:hAnsi="Times New Roman" w:cs="Times New Roman"/>
                <w:b/>
                <w:bCs/>
                <w:sz w:val="24"/>
                <w:szCs w:val="24"/>
              </w:rPr>
            </w:pPr>
            <w:r w:rsidRPr="00335F81">
              <w:rPr>
                <w:rFonts w:ascii="Times New Roman" w:eastAsia="Times New Roman" w:hAnsi="Times New Roman" w:cs="Times New Roman"/>
                <w:b/>
                <w:bCs/>
                <w:color w:val="000000" w:themeColor="text1"/>
                <w:sz w:val="24"/>
                <w:szCs w:val="24"/>
                <w:lang w:eastAsia="lv-LV"/>
              </w:rPr>
              <w:t>Par 3.2.5. uzdevumu</w:t>
            </w:r>
            <w:r w:rsidRPr="00335F81">
              <w:rPr>
                <w:rFonts w:ascii="Times New Roman" w:eastAsiaTheme="minorEastAsia" w:hAnsi="Times New Roman" w:cs="Times New Roman"/>
                <w:b/>
                <w:color w:val="000000" w:themeColor="text1"/>
                <w:sz w:val="24"/>
                <w:szCs w:val="24"/>
              </w:rPr>
              <w:t xml:space="preserve"> “</w:t>
            </w:r>
            <w:r w:rsidRPr="00335F81">
              <w:rPr>
                <w:rFonts w:ascii="Times New Roman" w:eastAsia="Times New Roman" w:hAnsi="Times New Roman" w:cs="Times New Roman"/>
                <w:b/>
                <w:bCs/>
                <w:color w:val="000000" w:themeColor="text1"/>
                <w:sz w:val="24"/>
                <w:szCs w:val="24"/>
                <w:lang w:eastAsia="lv-LV"/>
              </w:rPr>
              <w:t>Uzlabot paliatīvo aprūpi”</w:t>
            </w:r>
          </w:p>
        </w:tc>
      </w:tr>
      <w:tr w:rsidR="00194E9F" w:rsidRPr="000B2A0A" w14:paraId="02EFD1D8" w14:textId="77777777" w:rsidTr="001150CE">
        <w:trPr>
          <w:trHeight w:val="983"/>
        </w:trPr>
        <w:tc>
          <w:tcPr>
            <w:tcW w:w="846" w:type="dxa"/>
          </w:tcPr>
          <w:p w14:paraId="008FA736" w14:textId="59A242D7" w:rsidR="00194E9F" w:rsidRPr="000B2A0A"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538.</w:t>
            </w:r>
          </w:p>
        </w:tc>
        <w:tc>
          <w:tcPr>
            <w:tcW w:w="1559" w:type="dxa"/>
            <w:gridSpan w:val="2"/>
          </w:tcPr>
          <w:p w14:paraId="06CF3DFA" w14:textId="755E86AC" w:rsidR="00194E9F" w:rsidRPr="000B2A0A" w:rsidRDefault="00194E9F" w:rsidP="00194E9F">
            <w:pPr>
              <w:jc w:val="both"/>
              <w:rPr>
                <w:rFonts w:ascii="Times New Roman" w:hAnsi="Times New Roman" w:cs="Times New Roman"/>
                <w:color w:val="000000" w:themeColor="text1"/>
                <w:sz w:val="24"/>
                <w:szCs w:val="24"/>
              </w:rPr>
            </w:pPr>
            <w:r w:rsidRPr="000B2A0A">
              <w:rPr>
                <w:rFonts w:ascii="Times New Roman" w:hAnsi="Times New Roman" w:cs="Times New Roman"/>
                <w:color w:val="000000" w:themeColor="text1"/>
                <w:sz w:val="24"/>
                <w:szCs w:val="24"/>
              </w:rPr>
              <w:t>RAKUS</w:t>
            </w:r>
          </w:p>
          <w:p w14:paraId="220E6C34" w14:textId="79E9FF5F" w:rsidR="00194E9F" w:rsidRPr="000B2A0A" w:rsidRDefault="00194E9F" w:rsidP="00194E9F">
            <w:pPr>
              <w:jc w:val="both"/>
              <w:rPr>
                <w:rFonts w:ascii="Times New Roman" w:hAnsi="Times New Roman" w:cs="Times New Roman"/>
                <w:color w:val="000000" w:themeColor="text1"/>
                <w:sz w:val="24"/>
                <w:szCs w:val="24"/>
              </w:rPr>
            </w:pPr>
          </w:p>
        </w:tc>
        <w:tc>
          <w:tcPr>
            <w:tcW w:w="6009" w:type="dxa"/>
            <w:gridSpan w:val="2"/>
          </w:tcPr>
          <w:p w14:paraId="4C33266D" w14:textId="77777777" w:rsidR="00194E9F" w:rsidRPr="000B2A0A" w:rsidRDefault="00194E9F" w:rsidP="00194E9F">
            <w:pPr>
              <w:jc w:val="both"/>
              <w:rPr>
                <w:rFonts w:ascii="Times New Roman" w:hAnsi="Times New Roman" w:cs="Times New Roman"/>
                <w:color w:val="000000" w:themeColor="text1"/>
                <w:sz w:val="24"/>
                <w:szCs w:val="24"/>
              </w:rPr>
            </w:pPr>
            <w:r w:rsidRPr="000B2A0A">
              <w:rPr>
                <w:rFonts w:ascii="Times New Roman" w:hAnsi="Times New Roman" w:cs="Times New Roman"/>
                <w:b/>
                <w:bCs/>
                <w:color w:val="000000" w:themeColor="text1"/>
                <w:sz w:val="24"/>
                <w:szCs w:val="24"/>
              </w:rPr>
              <w:t>3.2.5. Uzlabot paliatīvo aprūpi:</w:t>
            </w:r>
          </w:p>
          <w:p w14:paraId="1E59D977" w14:textId="34BF0F31" w:rsidR="00194E9F" w:rsidRPr="000B2A0A" w:rsidRDefault="00194E9F" w:rsidP="00194E9F">
            <w:pPr>
              <w:jc w:val="both"/>
              <w:rPr>
                <w:rFonts w:ascii="Times New Roman" w:hAnsi="Times New Roman" w:cs="Times New Roman"/>
                <w:color w:val="000000" w:themeColor="text1"/>
                <w:sz w:val="24"/>
                <w:szCs w:val="24"/>
              </w:rPr>
            </w:pPr>
            <w:bookmarkStart w:id="34" w:name="_Hlk62991224"/>
            <w:r w:rsidRPr="000B2A0A">
              <w:rPr>
                <w:rFonts w:ascii="Times New Roman" w:hAnsi="Times New Roman" w:cs="Times New Roman"/>
                <w:color w:val="000000" w:themeColor="text1"/>
                <w:sz w:val="24"/>
                <w:szCs w:val="24"/>
              </w:rPr>
              <w:t xml:space="preserve">Attīstīt specializētu paliatīvās aprūpes pakalpojumu sniegšanu specializētām pacientu grupām – onkoloģijas, HIV un citu hronisku slimību gala stadijas pacientiem </w:t>
            </w:r>
            <w:bookmarkEnd w:id="34"/>
            <w:r w:rsidRPr="000B2A0A">
              <w:rPr>
                <w:rFonts w:ascii="Times New Roman" w:hAnsi="Times New Roman" w:cs="Times New Roman"/>
                <w:color w:val="000000" w:themeColor="text1"/>
                <w:sz w:val="24"/>
                <w:szCs w:val="24"/>
              </w:rPr>
              <w:t>(2021-2027)</w:t>
            </w:r>
          </w:p>
        </w:tc>
        <w:tc>
          <w:tcPr>
            <w:tcW w:w="2071" w:type="dxa"/>
            <w:gridSpan w:val="2"/>
          </w:tcPr>
          <w:p w14:paraId="77F86FA6" w14:textId="5C71B9A3" w:rsidR="00194E9F" w:rsidRPr="000B2A0A" w:rsidRDefault="00194E9F" w:rsidP="00194E9F">
            <w:pPr>
              <w:jc w:val="both"/>
              <w:rPr>
                <w:rFonts w:ascii="Times New Roman" w:hAnsi="Times New Roman" w:cs="Times New Roman"/>
                <w:b/>
                <w:bCs/>
                <w:color w:val="000000" w:themeColor="text1"/>
                <w:sz w:val="24"/>
                <w:szCs w:val="24"/>
              </w:rPr>
            </w:pPr>
            <w:r w:rsidRPr="00EE2036">
              <w:rPr>
                <w:rFonts w:ascii="Times New Roman" w:hAnsi="Times New Roman" w:cs="Times New Roman"/>
                <w:b/>
                <w:bCs/>
                <w:sz w:val="24"/>
                <w:szCs w:val="24"/>
              </w:rPr>
              <w:t>Ņemts vērā</w:t>
            </w:r>
          </w:p>
        </w:tc>
        <w:tc>
          <w:tcPr>
            <w:tcW w:w="3685" w:type="dxa"/>
          </w:tcPr>
          <w:p w14:paraId="10E02B75" w14:textId="526E4E6E" w:rsidR="00194E9F" w:rsidRPr="000B2A0A" w:rsidRDefault="00194E9F" w:rsidP="00194E9F">
            <w:pPr>
              <w:jc w:val="both"/>
              <w:rPr>
                <w:rFonts w:ascii="Times New Roman" w:hAnsi="Times New Roman" w:cs="Times New Roman"/>
                <w:b/>
                <w:bCs/>
                <w:color w:val="000000" w:themeColor="text1"/>
                <w:sz w:val="24"/>
                <w:szCs w:val="24"/>
              </w:rPr>
            </w:pPr>
            <w:r w:rsidRPr="00EE2036">
              <w:rPr>
                <w:rFonts w:ascii="Times New Roman" w:hAnsi="Times New Roman" w:cs="Times New Roman"/>
                <w:color w:val="000000" w:themeColor="text1"/>
                <w:sz w:val="24"/>
                <w:szCs w:val="24"/>
              </w:rPr>
              <w:t xml:space="preserve">Precizēts </w:t>
            </w:r>
            <w:r w:rsidRPr="00EE2036">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.2.5.1.p.</w:t>
            </w:r>
          </w:p>
        </w:tc>
      </w:tr>
      <w:tr w:rsidR="00194E9F" w:rsidRPr="0040328E" w14:paraId="0635D02F" w14:textId="77777777" w:rsidTr="006F1A26">
        <w:trPr>
          <w:trHeight w:val="983"/>
        </w:trPr>
        <w:tc>
          <w:tcPr>
            <w:tcW w:w="2405" w:type="dxa"/>
            <w:gridSpan w:val="3"/>
            <w:shd w:val="clear" w:color="auto" w:fill="auto"/>
          </w:tcPr>
          <w:p w14:paraId="7B4EFDBB" w14:textId="43284450" w:rsidR="00194E9F" w:rsidRPr="008C33A0"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0C9BBC8" w14:textId="085D9424" w:rsidR="00194E9F" w:rsidRPr="005F0BFB" w:rsidRDefault="00194E9F" w:rsidP="00194E9F">
            <w:pPr>
              <w:jc w:val="both"/>
              <w:rPr>
                <w:rFonts w:ascii="Times New Roman" w:hAnsi="Times New Roman" w:cs="Times New Roman"/>
                <w:b/>
                <w:bCs/>
                <w:sz w:val="24"/>
                <w:szCs w:val="24"/>
              </w:rPr>
            </w:pPr>
            <w:r w:rsidRPr="005F0BFB">
              <w:rPr>
                <w:rFonts w:ascii="Times New Roman" w:eastAsia="Times New Roman" w:hAnsi="Times New Roman" w:cs="Times New Roman"/>
                <w:b/>
                <w:bCs/>
                <w:color w:val="000000" w:themeColor="text1"/>
                <w:sz w:val="24"/>
                <w:szCs w:val="24"/>
                <w:lang w:eastAsia="lv-LV"/>
              </w:rPr>
              <w:t>Par 3.2.6. uzdevumu</w:t>
            </w:r>
            <w:r w:rsidRPr="005F0BFB">
              <w:rPr>
                <w:rFonts w:ascii="Times New Roman" w:eastAsiaTheme="minorEastAsia" w:hAnsi="Times New Roman" w:cs="Times New Roman"/>
                <w:b/>
                <w:color w:val="000000" w:themeColor="text1"/>
                <w:sz w:val="24"/>
                <w:szCs w:val="24"/>
              </w:rPr>
              <w:t xml:space="preserve"> “</w:t>
            </w:r>
            <w:r w:rsidRPr="005F0BFB">
              <w:rPr>
                <w:rFonts w:ascii="Times New Roman" w:eastAsia="Times New Roman" w:hAnsi="Times New Roman" w:cs="Times New Roman"/>
                <w:b/>
                <w:bCs/>
                <w:color w:val="000000" w:themeColor="text1"/>
                <w:sz w:val="24"/>
                <w:szCs w:val="24"/>
                <w:lang w:eastAsia="lv-LV"/>
              </w:rPr>
              <w:t>Veicināt transplantējamo orgānu un audu pieejamību”</w:t>
            </w:r>
          </w:p>
        </w:tc>
      </w:tr>
      <w:tr w:rsidR="00194E9F" w:rsidRPr="0040328E" w14:paraId="338E7ED4" w14:textId="77777777" w:rsidTr="001150CE">
        <w:trPr>
          <w:trHeight w:val="983"/>
        </w:trPr>
        <w:tc>
          <w:tcPr>
            <w:tcW w:w="846" w:type="dxa"/>
            <w:shd w:val="clear" w:color="auto" w:fill="auto"/>
          </w:tcPr>
          <w:p w14:paraId="59805D89" w14:textId="094AA140" w:rsidR="00194E9F" w:rsidRPr="001169D8" w:rsidRDefault="00194E9F" w:rsidP="00194E9F">
            <w:pPr>
              <w:jc w:val="both"/>
              <w:rPr>
                <w:rFonts w:ascii="Times New Roman" w:hAnsi="Times New Roman" w:cs="Times New Roman"/>
                <w:sz w:val="24"/>
                <w:szCs w:val="24"/>
              </w:rPr>
            </w:pPr>
            <w:r>
              <w:rPr>
                <w:rFonts w:ascii="Times New Roman" w:hAnsi="Times New Roman" w:cs="Times New Roman"/>
                <w:sz w:val="24"/>
                <w:szCs w:val="24"/>
              </w:rPr>
              <w:t>539.</w:t>
            </w:r>
          </w:p>
        </w:tc>
        <w:tc>
          <w:tcPr>
            <w:tcW w:w="1559" w:type="dxa"/>
            <w:gridSpan w:val="2"/>
            <w:shd w:val="clear" w:color="auto" w:fill="auto"/>
          </w:tcPr>
          <w:p w14:paraId="7CA462E7" w14:textId="768F079A" w:rsidR="00194E9F" w:rsidRPr="003B0431" w:rsidRDefault="00194E9F" w:rsidP="00194E9F">
            <w:pPr>
              <w:jc w:val="both"/>
              <w:rPr>
                <w:rFonts w:ascii="Times New Roman" w:hAnsi="Times New Roman" w:cs="Times New Roman"/>
                <w:sz w:val="24"/>
                <w:szCs w:val="24"/>
              </w:rPr>
            </w:pPr>
            <w:r w:rsidRPr="003B0431">
              <w:rPr>
                <w:rFonts w:ascii="Times New Roman" w:hAnsi="Times New Roman" w:cs="Times New Roman"/>
                <w:sz w:val="24"/>
                <w:szCs w:val="24"/>
              </w:rPr>
              <w:t>Latvijas Cistiskās fibrozes biedrība 13591/2020</w:t>
            </w:r>
          </w:p>
          <w:p w14:paraId="2C912F08" w14:textId="77777777" w:rsidR="00194E9F" w:rsidRPr="003B0431" w:rsidRDefault="00194E9F" w:rsidP="00194E9F">
            <w:pPr>
              <w:jc w:val="both"/>
              <w:rPr>
                <w:rFonts w:ascii="Times New Roman" w:hAnsi="Times New Roman" w:cs="Times New Roman"/>
                <w:sz w:val="24"/>
                <w:szCs w:val="24"/>
              </w:rPr>
            </w:pPr>
          </w:p>
        </w:tc>
        <w:tc>
          <w:tcPr>
            <w:tcW w:w="6009" w:type="dxa"/>
            <w:gridSpan w:val="2"/>
            <w:shd w:val="clear" w:color="auto" w:fill="auto"/>
          </w:tcPr>
          <w:p w14:paraId="78816065" w14:textId="28FC8272" w:rsidR="00194E9F" w:rsidRPr="003B0431" w:rsidRDefault="00194E9F" w:rsidP="00194E9F">
            <w:pPr>
              <w:jc w:val="both"/>
              <w:rPr>
                <w:rFonts w:ascii="Times New Roman" w:eastAsia="Calibri" w:hAnsi="Times New Roman" w:cs="Times New Roman"/>
                <w:sz w:val="24"/>
                <w:szCs w:val="24"/>
              </w:rPr>
            </w:pPr>
            <w:r w:rsidRPr="003B0431">
              <w:rPr>
                <w:rFonts w:ascii="Times New Roman" w:eastAsia="Calibri" w:hAnsi="Times New Roman" w:cs="Times New Roman"/>
                <w:sz w:val="24"/>
                <w:szCs w:val="24"/>
              </w:rPr>
              <w:t xml:space="preserve">(Par 3.2.6. uzdevumu). Ieviest E-veselības sistēmā paust savu gribu un izdarīt izvēli attiecībā uz sava ķermeņa un orgānu izmantošanu pēc nāves.  </w:t>
            </w:r>
          </w:p>
          <w:p w14:paraId="58C60CB6" w14:textId="77777777" w:rsidR="00194E9F" w:rsidRPr="003B0431" w:rsidRDefault="00194E9F" w:rsidP="00194E9F">
            <w:pPr>
              <w:pStyle w:val="ListParagraph"/>
              <w:ind w:left="0"/>
              <w:contextualSpacing w:val="0"/>
              <w:jc w:val="both"/>
              <w:rPr>
                <w:rFonts w:ascii="Times New Roman" w:eastAsia="Calibri" w:hAnsi="Times New Roman" w:cs="Times New Roman"/>
              </w:rPr>
            </w:pPr>
          </w:p>
        </w:tc>
        <w:tc>
          <w:tcPr>
            <w:tcW w:w="2071" w:type="dxa"/>
            <w:gridSpan w:val="2"/>
            <w:shd w:val="clear" w:color="auto" w:fill="auto"/>
          </w:tcPr>
          <w:p w14:paraId="40E294E8" w14:textId="41870FC8" w:rsidR="00194E9F" w:rsidRPr="00E60062" w:rsidRDefault="00194E9F" w:rsidP="00194E9F">
            <w:pPr>
              <w:jc w:val="both"/>
              <w:rPr>
                <w:rFonts w:ascii="Times New Roman" w:hAnsi="Times New Roman" w:cs="Times New Roman"/>
                <w:b/>
                <w:bCs/>
                <w:color w:val="000000" w:themeColor="text1"/>
                <w:sz w:val="24"/>
                <w:szCs w:val="24"/>
              </w:rPr>
            </w:pPr>
            <w:r w:rsidRPr="00E60062">
              <w:rPr>
                <w:rFonts w:ascii="Times New Roman" w:hAnsi="Times New Roman" w:cs="Times New Roman"/>
                <w:b/>
                <w:bCs/>
                <w:color w:val="000000" w:themeColor="text1"/>
                <w:sz w:val="24"/>
                <w:szCs w:val="24"/>
              </w:rPr>
              <w:t>Nav ņemts vērā</w:t>
            </w:r>
          </w:p>
        </w:tc>
        <w:tc>
          <w:tcPr>
            <w:tcW w:w="3685" w:type="dxa"/>
            <w:shd w:val="clear" w:color="auto" w:fill="auto"/>
          </w:tcPr>
          <w:p w14:paraId="4F776C9C" w14:textId="45A25628" w:rsidR="00194E9F" w:rsidRPr="00E60062" w:rsidRDefault="00194E9F" w:rsidP="00194E9F">
            <w:pPr>
              <w:jc w:val="both"/>
              <w:rPr>
                <w:rFonts w:ascii="Times New Roman" w:hAnsi="Times New Roman" w:cs="Times New Roman"/>
                <w:b/>
                <w:bCs/>
                <w:sz w:val="24"/>
                <w:szCs w:val="24"/>
              </w:rPr>
            </w:pPr>
            <w:r>
              <w:rPr>
                <w:rFonts w:ascii="Times New Roman" w:hAnsi="Times New Roman" w:cs="Times New Roman"/>
                <w:color w:val="000000" w:themeColor="text1"/>
                <w:sz w:val="24"/>
                <w:szCs w:val="24"/>
              </w:rPr>
              <w:t>Šāds risinājums jau ir ietverts l</w:t>
            </w:r>
            <w:r w:rsidRPr="00E60062">
              <w:rPr>
                <w:rFonts w:ascii="Times New Roman" w:hAnsi="Times New Roman" w:cs="Times New Roman"/>
                <w:color w:val="000000" w:themeColor="text1"/>
                <w:sz w:val="24"/>
                <w:szCs w:val="24"/>
              </w:rPr>
              <w:t>ikum</w:t>
            </w:r>
            <w:r>
              <w:rPr>
                <w:rFonts w:ascii="Times New Roman" w:hAnsi="Times New Roman" w:cs="Times New Roman"/>
                <w:color w:val="000000" w:themeColor="text1"/>
                <w:sz w:val="24"/>
                <w:szCs w:val="24"/>
              </w:rPr>
              <w:t>ā</w:t>
            </w:r>
            <w:r w:rsidRPr="00E60062">
              <w:rPr>
                <w:rFonts w:ascii="Times New Roman" w:hAnsi="Times New Roman" w:cs="Times New Roman"/>
                <w:color w:val="000000" w:themeColor="text1"/>
                <w:sz w:val="24"/>
                <w:szCs w:val="24"/>
              </w:rPr>
              <w:t xml:space="preserve"> </w:t>
            </w:r>
            <w:r w:rsidRPr="00E60062">
              <w:rPr>
                <w:rFonts w:ascii="Arial" w:hAnsi="Arial" w:cs="Arial"/>
                <w:color w:val="000000" w:themeColor="text1"/>
                <w:sz w:val="24"/>
                <w:szCs w:val="24"/>
                <w:shd w:val="clear" w:color="auto" w:fill="FFFFFF"/>
              </w:rPr>
              <w:t xml:space="preserve"> “</w:t>
            </w:r>
            <w:r w:rsidRPr="00E60062">
              <w:rPr>
                <w:rFonts w:ascii="Times New Roman" w:hAnsi="Times New Roman" w:cs="Times New Roman"/>
                <w:color w:val="000000" w:themeColor="text1"/>
                <w:sz w:val="24"/>
                <w:szCs w:val="24"/>
                <w:shd w:val="clear" w:color="auto" w:fill="FFFFFF"/>
              </w:rPr>
              <w:t>Par miruša cilvēka ķermeņa aizsardzību un cilvēka audu un orgānu izmantošanu medicīnā”</w:t>
            </w:r>
            <w:r>
              <w:rPr>
                <w:rFonts w:ascii="Times New Roman" w:hAnsi="Times New Roman" w:cs="Times New Roman"/>
                <w:color w:val="000000" w:themeColor="text1"/>
                <w:sz w:val="24"/>
                <w:szCs w:val="24"/>
                <w:shd w:val="clear" w:color="auto" w:fill="FFFFFF"/>
              </w:rPr>
              <w:t xml:space="preserve"> un paredz, ka no 01.02.2022. </w:t>
            </w:r>
            <w:r>
              <w:t xml:space="preserve"> </w:t>
            </w:r>
            <w:r>
              <w:rPr>
                <w:rFonts w:ascii="Times New Roman" w:hAnsi="Times New Roman" w:cs="Times New Roman"/>
                <w:color w:val="000000" w:themeColor="text1"/>
                <w:sz w:val="24"/>
                <w:szCs w:val="24"/>
                <w:shd w:val="clear" w:color="auto" w:fill="FFFFFF"/>
              </w:rPr>
              <w:t>k</w:t>
            </w:r>
            <w:r w:rsidRPr="00CC1DC6">
              <w:rPr>
                <w:rFonts w:ascii="Times New Roman" w:hAnsi="Times New Roman" w:cs="Times New Roman"/>
                <w:color w:val="000000" w:themeColor="text1"/>
                <w:sz w:val="24"/>
                <w:szCs w:val="24"/>
                <w:shd w:val="clear" w:color="auto" w:fill="FFFFFF"/>
              </w:rPr>
              <w:t xml:space="preserve">atra pilngadīga persona ir tiesīga savas dzīves laikā izteikt gribu aizliegt vai atļaut izmantot savu ķermeni, audus un orgānus pēc nāves, tostarp norādīt to izmantošanas mērķi, izdarot atzīmi </w:t>
            </w:r>
            <w:r>
              <w:rPr>
                <w:rFonts w:ascii="Times New Roman" w:hAnsi="Times New Roman" w:cs="Times New Roman"/>
                <w:color w:val="000000" w:themeColor="text1"/>
                <w:sz w:val="24"/>
                <w:szCs w:val="24"/>
                <w:shd w:val="clear" w:color="auto" w:fill="FFFFFF"/>
              </w:rPr>
              <w:t>e-veselības sistēmā</w:t>
            </w:r>
            <w:r w:rsidRPr="00CC1DC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2021.gadā tiks virzīti pieņemšanai Ministru kabinetā grozījumi MK 11.03.2014. noteikumos Nr.134 “Noteikumi par vienoto veselības nozares elektronisko informācijas sistēmu, kā arī izstrādāts atbilstošs tehniskais risinājums.</w:t>
            </w:r>
          </w:p>
        </w:tc>
      </w:tr>
      <w:tr w:rsidR="00194E9F" w:rsidRPr="0040328E" w14:paraId="3C152E17" w14:textId="77777777" w:rsidTr="006F1A26">
        <w:trPr>
          <w:trHeight w:val="983"/>
        </w:trPr>
        <w:tc>
          <w:tcPr>
            <w:tcW w:w="2405" w:type="dxa"/>
            <w:gridSpan w:val="3"/>
            <w:shd w:val="clear" w:color="auto" w:fill="auto"/>
          </w:tcPr>
          <w:p w14:paraId="4A1F8D5E" w14:textId="5D6FE2F0" w:rsidR="00194E9F" w:rsidRPr="00CE6E65" w:rsidRDefault="00194E9F" w:rsidP="00194E9F">
            <w:pPr>
              <w:jc w:val="both"/>
              <w:rPr>
                <w:rFonts w:ascii="Times New Roman" w:hAnsi="Times New Roman" w:cs="Times New Roman"/>
                <w:i/>
                <w:iCs/>
                <w:color w:val="1F4E79" w:themeColor="accent5" w:themeShade="80"/>
                <w:sz w:val="24"/>
                <w:szCs w:val="24"/>
                <w:highlight w:val="yellow"/>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CA9E078" w14:textId="43865E39" w:rsidR="00194E9F" w:rsidRPr="0040328E" w:rsidRDefault="00194E9F" w:rsidP="00194E9F">
            <w:pPr>
              <w:jc w:val="both"/>
              <w:rPr>
                <w:rFonts w:ascii="Times New Roman" w:hAnsi="Times New Roman" w:cs="Times New Roman"/>
                <w:b/>
                <w:bCs/>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2.6.2</w:t>
            </w:r>
            <w:r>
              <w:t xml:space="preserve">. </w:t>
            </w:r>
            <w:r w:rsidRPr="005B2C73">
              <w:rPr>
                <w:rFonts w:ascii="Times New Roman" w:eastAsiaTheme="minorEastAsia" w:hAnsi="Times New Roman" w:cs="Times New Roman"/>
                <w:color w:val="000000" w:themeColor="text1"/>
                <w:sz w:val="24"/>
                <w:szCs w:val="24"/>
              </w:rPr>
              <w:t xml:space="preserve"> </w:t>
            </w:r>
            <w:r w:rsidRPr="005B2C73">
              <w:rPr>
                <w:rFonts w:ascii="Times New Roman" w:hAnsi="Times New Roman" w:cs="Times New Roman"/>
                <w:bCs/>
                <w:i/>
                <w:iCs/>
                <w:sz w:val="24"/>
                <w:szCs w:val="24"/>
              </w:rPr>
              <w:t>Attīstīt audu ieguves procesu Rīgā sadarbībā ar TOS un PSKUS Oftalmoloģijas klīniku un plānot tās integrēšanu reģionos</w:t>
            </w:r>
            <w:r>
              <w:rPr>
                <w:rFonts w:ascii="Times New Roman" w:hAnsi="Times New Roman" w:cs="Times New Roman"/>
                <w:bCs/>
                <w:i/>
                <w:iCs/>
                <w:sz w:val="24"/>
                <w:szCs w:val="24"/>
              </w:rPr>
              <w:t>.</w:t>
            </w:r>
            <w:r w:rsidRPr="002F2D48">
              <w:rPr>
                <w:rFonts w:ascii="Times New Roman" w:hAnsi="Times New Roman" w:cs="Times New Roman"/>
                <w:bCs/>
                <w:i/>
                <w:iCs/>
                <w:sz w:val="24"/>
                <w:szCs w:val="24"/>
                <w:highlight w:val="yellow"/>
              </w:rPr>
              <w:t xml:space="preserve"> </w:t>
            </w:r>
          </w:p>
        </w:tc>
      </w:tr>
      <w:tr w:rsidR="00194E9F" w:rsidRPr="00652A43" w14:paraId="05E1760B" w14:textId="77777777" w:rsidTr="001150CE">
        <w:trPr>
          <w:trHeight w:val="983"/>
        </w:trPr>
        <w:tc>
          <w:tcPr>
            <w:tcW w:w="846" w:type="dxa"/>
            <w:shd w:val="clear" w:color="auto" w:fill="auto"/>
          </w:tcPr>
          <w:p w14:paraId="73172DD0" w14:textId="6DEDF49C" w:rsidR="00194E9F" w:rsidRPr="00652A43" w:rsidRDefault="00194E9F" w:rsidP="00194E9F">
            <w:pPr>
              <w:jc w:val="both"/>
              <w:rPr>
                <w:rFonts w:ascii="Times New Roman" w:hAnsi="Times New Roman" w:cs="Times New Roman"/>
                <w:color w:val="000000" w:themeColor="text1"/>
                <w:sz w:val="24"/>
                <w:szCs w:val="24"/>
              </w:rPr>
            </w:pPr>
            <w:bookmarkStart w:id="35" w:name="_Hlk63353295"/>
            <w:r>
              <w:rPr>
                <w:rFonts w:ascii="Times New Roman" w:hAnsi="Times New Roman" w:cs="Times New Roman"/>
                <w:color w:val="000000" w:themeColor="text1"/>
                <w:sz w:val="24"/>
                <w:szCs w:val="24"/>
              </w:rPr>
              <w:t>540.</w:t>
            </w:r>
          </w:p>
        </w:tc>
        <w:tc>
          <w:tcPr>
            <w:tcW w:w="1559" w:type="dxa"/>
            <w:gridSpan w:val="2"/>
            <w:shd w:val="clear" w:color="auto" w:fill="auto"/>
          </w:tcPr>
          <w:p w14:paraId="6FEBA0B8" w14:textId="4D190BC6" w:rsidR="00194E9F" w:rsidRPr="00652A43" w:rsidRDefault="00194E9F" w:rsidP="00194E9F">
            <w:pPr>
              <w:jc w:val="both"/>
              <w:rPr>
                <w:rFonts w:ascii="Times New Roman" w:hAnsi="Times New Roman" w:cs="Times New Roman"/>
                <w:color w:val="000000" w:themeColor="text1"/>
                <w:sz w:val="24"/>
                <w:szCs w:val="24"/>
              </w:rPr>
            </w:pPr>
            <w:r w:rsidRPr="00652A43">
              <w:rPr>
                <w:rFonts w:ascii="Times New Roman" w:hAnsi="Times New Roman" w:cs="Times New Roman"/>
                <w:color w:val="000000" w:themeColor="text1"/>
                <w:sz w:val="24"/>
                <w:szCs w:val="24"/>
              </w:rPr>
              <w:t>RAKUS</w:t>
            </w:r>
          </w:p>
          <w:p w14:paraId="5B457F25" w14:textId="20F6E590" w:rsidR="00194E9F" w:rsidRPr="00652A43" w:rsidRDefault="00194E9F" w:rsidP="00194E9F">
            <w:pPr>
              <w:jc w:val="both"/>
              <w:rPr>
                <w:rFonts w:ascii="Times New Roman" w:hAnsi="Times New Roman" w:cs="Times New Roman"/>
                <w:color w:val="000000" w:themeColor="text1"/>
                <w:sz w:val="24"/>
                <w:szCs w:val="24"/>
              </w:rPr>
            </w:pPr>
          </w:p>
        </w:tc>
        <w:tc>
          <w:tcPr>
            <w:tcW w:w="6009" w:type="dxa"/>
            <w:gridSpan w:val="2"/>
            <w:shd w:val="clear" w:color="auto" w:fill="auto"/>
          </w:tcPr>
          <w:p w14:paraId="142B8E94" w14:textId="115C18BB" w:rsidR="00194E9F" w:rsidRPr="00652A43" w:rsidRDefault="00194E9F" w:rsidP="00194E9F">
            <w:pPr>
              <w:jc w:val="both"/>
              <w:rPr>
                <w:rFonts w:ascii="Times New Roman" w:eastAsia="Calibri" w:hAnsi="Times New Roman" w:cs="Times New Roman"/>
                <w:color w:val="000000" w:themeColor="text1"/>
                <w:sz w:val="24"/>
                <w:szCs w:val="24"/>
              </w:rPr>
            </w:pPr>
            <w:r w:rsidRPr="00A75C8F">
              <w:rPr>
                <w:rFonts w:ascii="Times New Roman" w:hAnsi="Times New Roman" w:cs="Times New Roman"/>
                <w:color w:val="000000" w:themeColor="text1"/>
                <w:sz w:val="24"/>
                <w:szCs w:val="24"/>
              </w:rPr>
              <w:t>3.2.6.2. Attīstīt audu ieguves procesu Rīgā sadarbībā ar</w:t>
            </w:r>
            <w:r w:rsidRPr="00652A43">
              <w:rPr>
                <w:rFonts w:ascii="Times New Roman" w:hAnsi="Times New Roman" w:cs="Times New Roman"/>
                <w:color w:val="000000" w:themeColor="text1"/>
                <w:sz w:val="24"/>
                <w:szCs w:val="24"/>
              </w:rPr>
              <w:t xml:space="preserve"> </w:t>
            </w:r>
            <w:r w:rsidRPr="00A75C8F">
              <w:rPr>
                <w:rFonts w:ascii="Times New Roman" w:hAnsi="Times New Roman" w:cs="Times New Roman"/>
                <w:b/>
                <w:bCs/>
                <w:color w:val="000000" w:themeColor="text1"/>
                <w:sz w:val="24"/>
                <w:szCs w:val="24"/>
              </w:rPr>
              <w:t>RAKUS</w:t>
            </w:r>
            <w:r w:rsidRPr="00652A43">
              <w:rPr>
                <w:rFonts w:ascii="Times New Roman" w:hAnsi="Times New Roman" w:cs="Times New Roman"/>
                <w:color w:val="000000" w:themeColor="text1"/>
                <w:sz w:val="24"/>
                <w:szCs w:val="24"/>
              </w:rPr>
              <w:t>,  TOS un PSKUS Oftalmoloģijas klīniku un plānot tās integrēšanu reģionos. (2021.-2027.</w:t>
            </w:r>
            <w:r w:rsidRPr="00652A43">
              <w:rPr>
                <w:rFonts w:ascii="Times New Roman" w:hAnsi="Times New Roman" w:cs="Times New Roman"/>
                <w:color w:val="000000" w:themeColor="text1"/>
                <w:sz w:val="24"/>
                <w:szCs w:val="24"/>
              </w:rPr>
              <w:tab/>
              <w:t xml:space="preserve">VTMEC, VM, </w:t>
            </w:r>
            <w:r w:rsidRPr="001B3DE3">
              <w:rPr>
                <w:rFonts w:ascii="Times New Roman" w:hAnsi="Times New Roman" w:cs="Times New Roman"/>
                <w:b/>
                <w:bCs/>
                <w:color w:val="000000" w:themeColor="text1"/>
                <w:sz w:val="24"/>
                <w:szCs w:val="24"/>
              </w:rPr>
              <w:t>RAKUS</w:t>
            </w:r>
            <w:r w:rsidRPr="00652A43">
              <w:rPr>
                <w:rFonts w:ascii="Times New Roman" w:hAnsi="Times New Roman" w:cs="Times New Roman"/>
                <w:color w:val="000000" w:themeColor="text1"/>
                <w:sz w:val="24"/>
                <w:szCs w:val="24"/>
              </w:rPr>
              <w:t>, TOS, PSKUS, ārstniecības iestādes, citas valsts iestādes)</w:t>
            </w:r>
          </w:p>
        </w:tc>
        <w:tc>
          <w:tcPr>
            <w:tcW w:w="2071" w:type="dxa"/>
            <w:gridSpan w:val="2"/>
            <w:shd w:val="clear" w:color="auto" w:fill="auto"/>
          </w:tcPr>
          <w:p w14:paraId="660978F6" w14:textId="46DDAB01" w:rsidR="00194E9F" w:rsidRPr="00652A43" w:rsidRDefault="00194E9F" w:rsidP="00194E9F">
            <w:pPr>
              <w:jc w:val="both"/>
              <w:rPr>
                <w:rFonts w:ascii="Times New Roman" w:hAnsi="Times New Roman" w:cs="Times New Roman"/>
                <w:b/>
                <w:bCs/>
                <w:color w:val="000000" w:themeColor="text1"/>
                <w:sz w:val="24"/>
                <w:szCs w:val="24"/>
              </w:rPr>
            </w:pPr>
            <w:r w:rsidRPr="003431E9">
              <w:rPr>
                <w:rFonts w:ascii="Times New Roman" w:hAnsi="Times New Roman" w:cs="Times New Roman"/>
                <w:b/>
                <w:bCs/>
                <w:sz w:val="24"/>
                <w:szCs w:val="24"/>
              </w:rPr>
              <w:t>Nav ņemts vērā</w:t>
            </w:r>
          </w:p>
        </w:tc>
        <w:tc>
          <w:tcPr>
            <w:tcW w:w="3685" w:type="dxa"/>
            <w:shd w:val="clear" w:color="auto" w:fill="auto"/>
          </w:tcPr>
          <w:p w14:paraId="14727439" w14:textId="5D1B0E72" w:rsidR="00194E9F" w:rsidRPr="00652A43" w:rsidRDefault="00194E9F" w:rsidP="00194E9F">
            <w:pPr>
              <w:jc w:val="both"/>
              <w:rPr>
                <w:rFonts w:ascii="Times New Roman" w:hAnsi="Times New Roman" w:cs="Times New Roman"/>
                <w:b/>
                <w:bCs/>
                <w:color w:val="000000" w:themeColor="text1"/>
                <w:sz w:val="24"/>
                <w:szCs w:val="24"/>
              </w:rPr>
            </w:pPr>
            <w:r w:rsidRPr="00A27561">
              <w:rPr>
                <w:rFonts w:ascii="Times New Roman" w:eastAsia="Times New Roman" w:hAnsi="Times New Roman" w:cs="Times New Roman"/>
                <w:sz w:val="24"/>
                <w:szCs w:val="24"/>
              </w:rPr>
              <w:t>Priekšlikums tiks vērtēts pamatnostādņu izstrādes procesā.</w:t>
            </w:r>
          </w:p>
        </w:tc>
      </w:tr>
      <w:bookmarkEnd w:id="35"/>
      <w:tr w:rsidR="00194E9F" w:rsidRPr="0040328E" w14:paraId="413BBF7D" w14:textId="77777777" w:rsidTr="006F1A26">
        <w:trPr>
          <w:trHeight w:val="983"/>
        </w:trPr>
        <w:tc>
          <w:tcPr>
            <w:tcW w:w="2405" w:type="dxa"/>
            <w:gridSpan w:val="3"/>
            <w:shd w:val="clear" w:color="auto" w:fill="auto"/>
          </w:tcPr>
          <w:p w14:paraId="4EFF9D5C" w14:textId="41E2C093" w:rsidR="00194E9F" w:rsidRPr="003B0431"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E6E7E9B"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 xml:space="preserve">2.6.3. </w:t>
            </w:r>
            <w:r>
              <w:t xml:space="preserve"> </w:t>
            </w:r>
            <w:r w:rsidRPr="00BB1176">
              <w:rPr>
                <w:rFonts w:ascii="Times New Roman" w:hAnsi="Times New Roman" w:cs="Times New Roman"/>
                <w:bCs/>
                <w:i/>
                <w:iCs/>
                <w:sz w:val="24"/>
                <w:szCs w:val="24"/>
              </w:rPr>
              <w:t>Veicināt sabiedrības informētību par asins, audu un orgānu ziedošanu.</w:t>
            </w:r>
          </w:p>
          <w:p w14:paraId="06FD5F40" w14:textId="77777777" w:rsidR="00194E9F" w:rsidRPr="0040328E" w:rsidRDefault="00194E9F" w:rsidP="00194E9F">
            <w:pPr>
              <w:jc w:val="both"/>
              <w:rPr>
                <w:rFonts w:ascii="Times New Roman" w:hAnsi="Times New Roman" w:cs="Times New Roman"/>
                <w:b/>
                <w:bCs/>
                <w:sz w:val="24"/>
                <w:szCs w:val="24"/>
              </w:rPr>
            </w:pPr>
          </w:p>
        </w:tc>
      </w:tr>
      <w:tr w:rsidR="00194E9F" w:rsidRPr="0040328E" w14:paraId="3E9975D8" w14:textId="77777777" w:rsidTr="001150CE">
        <w:trPr>
          <w:trHeight w:val="983"/>
        </w:trPr>
        <w:tc>
          <w:tcPr>
            <w:tcW w:w="846" w:type="dxa"/>
            <w:shd w:val="clear" w:color="auto" w:fill="auto"/>
          </w:tcPr>
          <w:p w14:paraId="2C2E02D1" w14:textId="4760CDBF" w:rsidR="00194E9F" w:rsidRPr="001169D8" w:rsidRDefault="00194E9F" w:rsidP="00194E9F">
            <w:pPr>
              <w:jc w:val="both"/>
              <w:rPr>
                <w:rFonts w:ascii="Times New Roman" w:hAnsi="Times New Roman" w:cs="Times New Roman"/>
                <w:sz w:val="24"/>
                <w:szCs w:val="24"/>
              </w:rPr>
            </w:pPr>
            <w:r>
              <w:rPr>
                <w:rFonts w:ascii="Times New Roman" w:hAnsi="Times New Roman" w:cs="Times New Roman"/>
                <w:sz w:val="24"/>
                <w:szCs w:val="24"/>
              </w:rPr>
              <w:t>541.</w:t>
            </w:r>
          </w:p>
        </w:tc>
        <w:tc>
          <w:tcPr>
            <w:tcW w:w="1559" w:type="dxa"/>
            <w:gridSpan w:val="2"/>
            <w:shd w:val="clear" w:color="auto" w:fill="auto"/>
          </w:tcPr>
          <w:p w14:paraId="6985A8D5" w14:textId="77777777" w:rsidR="00194E9F" w:rsidRDefault="00194E9F" w:rsidP="00194E9F">
            <w:pPr>
              <w:jc w:val="both"/>
              <w:rPr>
                <w:rFonts w:ascii="Times New Roman" w:hAnsi="Times New Roman" w:cs="Times New Roman"/>
                <w:sz w:val="24"/>
                <w:szCs w:val="24"/>
              </w:rPr>
            </w:pPr>
            <w:r w:rsidRPr="003B0431">
              <w:rPr>
                <w:rFonts w:ascii="Times New Roman" w:hAnsi="Times New Roman" w:cs="Times New Roman"/>
                <w:sz w:val="24"/>
                <w:szCs w:val="24"/>
              </w:rPr>
              <w:t>Latvijas Reto slimību alians</w:t>
            </w:r>
            <w:r>
              <w:rPr>
                <w:rFonts w:ascii="Times New Roman" w:hAnsi="Times New Roman" w:cs="Times New Roman"/>
                <w:sz w:val="24"/>
                <w:szCs w:val="24"/>
              </w:rPr>
              <w:t>e</w:t>
            </w:r>
          </w:p>
          <w:p w14:paraId="7C2ECEAF" w14:textId="47642FAC" w:rsidR="00194E9F" w:rsidRPr="003B0431" w:rsidRDefault="00194E9F" w:rsidP="00194E9F">
            <w:pPr>
              <w:jc w:val="both"/>
              <w:rPr>
                <w:rFonts w:ascii="Times New Roman" w:hAnsi="Times New Roman" w:cs="Times New Roman"/>
                <w:sz w:val="24"/>
                <w:szCs w:val="24"/>
              </w:rPr>
            </w:pPr>
            <w:r w:rsidRPr="003B0431">
              <w:rPr>
                <w:rFonts w:ascii="Times New Roman" w:hAnsi="Times New Roman" w:cs="Times New Roman"/>
                <w:sz w:val="24"/>
                <w:szCs w:val="24"/>
              </w:rPr>
              <w:t>13574/2020</w:t>
            </w:r>
          </w:p>
        </w:tc>
        <w:tc>
          <w:tcPr>
            <w:tcW w:w="6009" w:type="dxa"/>
            <w:gridSpan w:val="2"/>
            <w:shd w:val="clear" w:color="auto" w:fill="auto"/>
          </w:tcPr>
          <w:p w14:paraId="016ABDE7" w14:textId="17EDD1FB" w:rsidR="00194E9F" w:rsidRPr="003B0431" w:rsidRDefault="00194E9F" w:rsidP="00194E9F">
            <w:pPr>
              <w:jc w:val="both"/>
              <w:rPr>
                <w:rFonts w:ascii="Times New Roman" w:eastAsia="Calibri" w:hAnsi="Times New Roman" w:cs="Times New Roman"/>
                <w:sz w:val="24"/>
                <w:szCs w:val="24"/>
              </w:rPr>
            </w:pPr>
            <w:r w:rsidRPr="003B0431">
              <w:rPr>
                <w:rFonts w:ascii="Times New Roman" w:eastAsia="Calibri" w:hAnsi="Times New Roman" w:cs="Times New Roman"/>
                <w:sz w:val="24"/>
                <w:szCs w:val="24"/>
              </w:rPr>
              <w:t>Nostādņu 78.lpp. 3.2.6.3.</w:t>
            </w:r>
            <w:r>
              <w:rPr>
                <w:rFonts w:ascii="Times New Roman" w:eastAsia="Calibri" w:hAnsi="Times New Roman" w:cs="Times New Roman"/>
                <w:sz w:val="24"/>
                <w:szCs w:val="24"/>
              </w:rPr>
              <w:t xml:space="preserve"> </w:t>
            </w:r>
            <w:r w:rsidRPr="003B0431">
              <w:rPr>
                <w:rFonts w:ascii="Times New Roman" w:eastAsia="Calibri" w:hAnsi="Times New Roman" w:cs="Times New Roman"/>
                <w:sz w:val="24"/>
                <w:szCs w:val="24"/>
              </w:rPr>
              <w:t>punktu papildināt ar pacientu organizāciju iesaisti informēšanā par orgānu ziedošanu, jo pacientu organizācijas pārzina reālus cilvēkstāstus, vajadzības un iestājas par sabiedrības līdzdalību nopietnu sociālu jautājumu risināšanā.</w:t>
            </w:r>
          </w:p>
          <w:p w14:paraId="2ABC09B5" w14:textId="67B76356" w:rsidR="00194E9F" w:rsidRPr="003B0431" w:rsidRDefault="00194E9F" w:rsidP="00194E9F">
            <w:pPr>
              <w:jc w:val="both"/>
              <w:rPr>
                <w:rFonts w:ascii="Times New Roman" w:eastAsia="Calibri" w:hAnsi="Times New Roman" w:cs="Times New Roman"/>
                <w:sz w:val="24"/>
                <w:szCs w:val="24"/>
              </w:rPr>
            </w:pPr>
          </w:p>
        </w:tc>
        <w:tc>
          <w:tcPr>
            <w:tcW w:w="2071" w:type="dxa"/>
            <w:gridSpan w:val="2"/>
            <w:shd w:val="clear" w:color="auto" w:fill="auto"/>
          </w:tcPr>
          <w:p w14:paraId="4F16716D" w14:textId="77777777" w:rsidR="00194E9F" w:rsidRDefault="00194E9F" w:rsidP="00194E9F">
            <w:pPr>
              <w:jc w:val="both"/>
              <w:rPr>
                <w:rFonts w:ascii="Times New Roman" w:hAnsi="Times New Roman" w:cs="Times New Roman"/>
                <w:b/>
                <w:bCs/>
                <w:sz w:val="24"/>
                <w:szCs w:val="24"/>
              </w:rPr>
            </w:pPr>
            <w:r w:rsidRPr="00923CB4">
              <w:rPr>
                <w:rFonts w:ascii="Times New Roman" w:hAnsi="Times New Roman" w:cs="Times New Roman"/>
                <w:b/>
                <w:bCs/>
                <w:sz w:val="24"/>
                <w:szCs w:val="24"/>
              </w:rPr>
              <w:t>Ņemts vērā</w:t>
            </w:r>
          </w:p>
          <w:p w14:paraId="0ACD4198" w14:textId="68D265A4" w:rsidR="00194E9F" w:rsidRPr="00831AF6" w:rsidRDefault="00194E9F" w:rsidP="00194E9F">
            <w:pPr>
              <w:jc w:val="both"/>
              <w:rPr>
                <w:rFonts w:ascii="Times New Roman" w:hAnsi="Times New Roman" w:cs="Times New Roman"/>
                <w:color w:val="FF0000"/>
                <w:sz w:val="24"/>
                <w:szCs w:val="24"/>
              </w:rPr>
            </w:pPr>
          </w:p>
        </w:tc>
        <w:tc>
          <w:tcPr>
            <w:tcW w:w="3685" w:type="dxa"/>
            <w:shd w:val="clear" w:color="auto" w:fill="auto"/>
          </w:tcPr>
          <w:p w14:paraId="7F5A19B7" w14:textId="77777777" w:rsidR="00194E9F" w:rsidRPr="0040328E" w:rsidRDefault="00194E9F" w:rsidP="00194E9F">
            <w:pPr>
              <w:jc w:val="both"/>
              <w:rPr>
                <w:rFonts w:ascii="Times New Roman" w:hAnsi="Times New Roman" w:cs="Times New Roman"/>
                <w:b/>
                <w:bCs/>
                <w:sz w:val="24"/>
                <w:szCs w:val="24"/>
              </w:rPr>
            </w:pPr>
          </w:p>
        </w:tc>
      </w:tr>
      <w:tr w:rsidR="00194E9F" w:rsidRPr="0040328E" w14:paraId="767D1F56" w14:textId="77777777" w:rsidTr="001150CE">
        <w:trPr>
          <w:trHeight w:val="983"/>
        </w:trPr>
        <w:tc>
          <w:tcPr>
            <w:tcW w:w="14170" w:type="dxa"/>
            <w:gridSpan w:val="8"/>
            <w:shd w:val="clear" w:color="auto" w:fill="E2EFD9" w:themeFill="accent6" w:themeFillTint="33"/>
          </w:tcPr>
          <w:p w14:paraId="323A0275" w14:textId="7591BC0D" w:rsidR="00194E9F" w:rsidRPr="0040328E" w:rsidRDefault="00194E9F" w:rsidP="00194E9F">
            <w:pPr>
              <w:jc w:val="both"/>
              <w:rPr>
                <w:rFonts w:ascii="Times New Roman" w:hAnsi="Times New Roman" w:cs="Times New Roman"/>
                <w:b/>
                <w:bCs/>
                <w:sz w:val="24"/>
                <w:szCs w:val="24"/>
              </w:rPr>
            </w:pPr>
            <w:r w:rsidRPr="0040328E">
              <w:rPr>
                <w:rFonts w:ascii="Times New Roman" w:hAnsi="Times New Roman" w:cs="Times New Roman"/>
                <w:b/>
                <w:bCs/>
                <w:sz w:val="24"/>
                <w:szCs w:val="24"/>
              </w:rPr>
              <w:t xml:space="preserve">Par pamatnostādņu 3.rīcības virziena </w:t>
            </w:r>
            <w:r w:rsidRPr="002B01AE">
              <w:rPr>
                <w:rFonts w:ascii="Times New Roman" w:hAnsi="Times New Roman" w:cs="Times New Roman"/>
                <w:b/>
                <w:bCs/>
                <w:sz w:val="24"/>
                <w:szCs w:val="24"/>
              </w:rPr>
              <w:t>“UZ CILVĒKU CENTRĒTA UN INTEGRĒTA VESELĪBAS APRŪPE” 3.</w:t>
            </w:r>
            <w:r>
              <w:rPr>
                <w:rFonts w:ascii="Times New Roman" w:hAnsi="Times New Roman" w:cs="Times New Roman"/>
                <w:b/>
                <w:bCs/>
                <w:sz w:val="24"/>
                <w:szCs w:val="24"/>
              </w:rPr>
              <w:t>3</w:t>
            </w:r>
            <w:r w:rsidRPr="002B01AE">
              <w:rPr>
                <w:rFonts w:ascii="Times New Roman" w:hAnsi="Times New Roman" w:cs="Times New Roman"/>
                <w:b/>
                <w:bCs/>
                <w:sz w:val="24"/>
                <w:szCs w:val="24"/>
              </w:rPr>
              <w:t>. apakšvirzienu</w:t>
            </w:r>
            <w:r>
              <w:rPr>
                <w:rFonts w:ascii="Times New Roman" w:hAnsi="Times New Roman" w:cs="Times New Roman"/>
                <w:b/>
                <w:bCs/>
                <w:sz w:val="24"/>
                <w:szCs w:val="24"/>
              </w:rPr>
              <w:t xml:space="preserve"> “PACIENTA UN VIŅA ĢIMENES IESAISTE VESELĪBAS APRŪPĒ”</w:t>
            </w:r>
          </w:p>
        </w:tc>
      </w:tr>
      <w:tr w:rsidR="00194E9F" w:rsidRPr="0040328E" w14:paraId="310E8F76" w14:textId="77777777" w:rsidTr="001150CE">
        <w:trPr>
          <w:trHeight w:val="983"/>
        </w:trPr>
        <w:tc>
          <w:tcPr>
            <w:tcW w:w="846" w:type="dxa"/>
            <w:shd w:val="clear" w:color="auto" w:fill="FFFFFF" w:themeFill="background1"/>
          </w:tcPr>
          <w:p w14:paraId="74846A14" w14:textId="4B27A728" w:rsidR="00194E9F" w:rsidRPr="006F1A26" w:rsidRDefault="00194E9F" w:rsidP="00194E9F">
            <w:pPr>
              <w:jc w:val="both"/>
              <w:rPr>
                <w:rFonts w:ascii="Times New Roman" w:hAnsi="Times New Roman" w:cs="Times New Roman"/>
                <w:sz w:val="24"/>
                <w:szCs w:val="24"/>
              </w:rPr>
            </w:pPr>
            <w:r w:rsidRPr="006F1A26">
              <w:rPr>
                <w:rFonts w:ascii="Times New Roman" w:hAnsi="Times New Roman" w:cs="Times New Roman"/>
                <w:sz w:val="24"/>
                <w:szCs w:val="24"/>
              </w:rPr>
              <w:t>542.</w:t>
            </w:r>
          </w:p>
        </w:tc>
        <w:tc>
          <w:tcPr>
            <w:tcW w:w="1559" w:type="dxa"/>
            <w:gridSpan w:val="2"/>
            <w:shd w:val="clear" w:color="auto" w:fill="FFFFFF" w:themeFill="background1"/>
          </w:tcPr>
          <w:p w14:paraId="16E66A8B" w14:textId="4207A8A3" w:rsidR="00194E9F" w:rsidRPr="0040328E" w:rsidRDefault="00194E9F" w:rsidP="00194E9F">
            <w:pPr>
              <w:jc w:val="both"/>
              <w:rPr>
                <w:rFonts w:ascii="Times New Roman" w:hAnsi="Times New Roman" w:cs="Times New Roman"/>
                <w:b/>
                <w:bCs/>
                <w:sz w:val="24"/>
                <w:szCs w:val="24"/>
              </w:rPr>
            </w:pPr>
            <w:r w:rsidRPr="00FC3366">
              <w:rPr>
                <w:rFonts w:ascii="Times New Roman" w:hAnsi="Times New Roman" w:cs="Times New Roman"/>
                <w:sz w:val="24"/>
                <w:szCs w:val="24"/>
              </w:rPr>
              <w:t>Nodibinājums “Bērnu slimnīcas fonds” 13539/2020</w:t>
            </w:r>
          </w:p>
        </w:tc>
        <w:tc>
          <w:tcPr>
            <w:tcW w:w="6097" w:type="dxa"/>
            <w:gridSpan w:val="3"/>
            <w:shd w:val="clear" w:color="auto" w:fill="FFFFFF" w:themeFill="background1"/>
          </w:tcPr>
          <w:p w14:paraId="1512D4E0" w14:textId="757F852C" w:rsidR="00194E9F" w:rsidRPr="008F6DE2" w:rsidRDefault="00194E9F" w:rsidP="00194E9F">
            <w:pPr>
              <w:jc w:val="both"/>
              <w:rPr>
                <w:rFonts w:ascii="Times New Roman" w:hAnsi="Times New Roman" w:cs="Times New Roman"/>
                <w:sz w:val="24"/>
                <w:szCs w:val="24"/>
              </w:rPr>
            </w:pPr>
            <w:r w:rsidRPr="008F6DE2">
              <w:rPr>
                <w:rFonts w:ascii="Times New Roman" w:hAnsi="Times New Roman" w:cs="Times New Roman"/>
                <w:sz w:val="24"/>
                <w:szCs w:val="24"/>
              </w:rPr>
              <w:t>Projekta 3.3. RĪCĪBAS APAKŠVIRZIENU: PACIENTA UN VIŅA ĢIMENES IESAISTE</w:t>
            </w:r>
          </w:p>
          <w:p w14:paraId="0E7D4C13" w14:textId="77777777" w:rsidR="00194E9F" w:rsidRDefault="00194E9F" w:rsidP="00194E9F">
            <w:pPr>
              <w:jc w:val="both"/>
              <w:rPr>
                <w:rFonts w:ascii="Times New Roman" w:hAnsi="Times New Roman" w:cs="Times New Roman"/>
                <w:sz w:val="24"/>
                <w:szCs w:val="24"/>
              </w:rPr>
            </w:pPr>
            <w:r w:rsidRPr="008F6DE2">
              <w:rPr>
                <w:rFonts w:ascii="Times New Roman" w:hAnsi="Times New Roman" w:cs="Times New Roman"/>
                <w:sz w:val="24"/>
                <w:szCs w:val="24"/>
              </w:rPr>
              <w:t>VESELĪBAS APRŪPĒ papildināt ar jaunu uzdevumu un izteikt to šādā</w:t>
            </w:r>
            <w:r>
              <w:rPr>
                <w:rFonts w:ascii="Times New Roman" w:hAnsi="Times New Roman" w:cs="Times New Roman"/>
                <w:sz w:val="24"/>
                <w:szCs w:val="24"/>
              </w:rPr>
              <w:t xml:space="preserve"> </w:t>
            </w:r>
            <w:r w:rsidRPr="008F6DE2">
              <w:rPr>
                <w:rFonts w:ascii="Times New Roman" w:hAnsi="Times New Roman" w:cs="Times New Roman"/>
                <w:sz w:val="24"/>
                <w:szCs w:val="24"/>
              </w:rPr>
              <w:t>redakcijā Nr.3.3.3."Veicināt pacienta un viņa ģimenes iesaisti</w:t>
            </w:r>
            <w:r>
              <w:rPr>
                <w:rFonts w:ascii="Times New Roman" w:hAnsi="Times New Roman" w:cs="Times New Roman"/>
                <w:sz w:val="24"/>
                <w:szCs w:val="24"/>
              </w:rPr>
              <w:t xml:space="preserve"> </w:t>
            </w:r>
            <w:r w:rsidRPr="008F6DE2">
              <w:rPr>
                <w:rFonts w:ascii="Times New Roman" w:hAnsi="Times New Roman" w:cs="Times New Roman"/>
                <w:sz w:val="24"/>
                <w:szCs w:val="24"/>
              </w:rPr>
              <w:t>ārstēšanā", kā arī secīgi papildināt ar jaunu apakšuzdevumu un izteikt</w:t>
            </w:r>
            <w:r>
              <w:rPr>
                <w:rFonts w:ascii="Times New Roman" w:hAnsi="Times New Roman" w:cs="Times New Roman"/>
                <w:sz w:val="24"/>
                <w:szCs w:val="24"/>
              </w:rPr>
              <w:t xml:space="preserve"> </w:t>
            </w:r>
            <w:r w:rsidRPr="008F6DE2">
              <w:rPr>
                <w:rFonts w:ascii="Times New Roman" w:hAnsi="Times New Roman" w:cs="Times New Roman"/>
                <w:sz w:val="24"/>
                <w:szCs w:val="24"/>
              </w:rPr>
              <w:t>to šādā redakcijā</w:t>
            </w:r>
            <w:r>
              <w:rPr>
                <w:rFonts w:ascii="Times New Roman" w:hAnsi="Times New Roman" w:cs="Times New Roman"/>
                <w:sz w:val="24"/>
                <w:szCs w:val="24"/>
              </w:rPr>
              <w:t>:</w:t>
            </w:r>
          </w:p>
          <w:p w14:paraId="77DC3F4E" w14:textId="77777777" w:rsidR="00194E9F" w:rsidRDefault="00194E9F" w:rsidP="00194E9F">
            <w:pPr>
              <w:jc w:val="both"/>
              <w:rPr>
                <w:rFonts w:ascii="Times New Roman" w:hAnsi="Times New Roman" w:cs="Times New Roman"/>
                <w:sz w:val="24"/>
                <w:szCs w:val="24"/>
              </w:rPr>
            </w:pPr>
            <w:r w:rsidRPr="008F6DE2">
              <w:rPr>
                <w:rFonts w:ascii="Times New Roman" w:hAnsi="Times New Roman" w:cs="Times New Roman"/>
                <w:sz w:val="24"/>
                <w:szCs w:val="24"/>
              </w:rPr>
              <w:t xml:space="preserve">Nr.3.3.3.1.: "Attīstīt  Bērnu  klīniskās universitātes slimnīcas Vecāku mājas pakalpojums bērniem un viņu ģimenes locekļiem, kuri saņem ilgstošu veselības aprūpi un ir spiesti ilgstoši uzturēties stacionārā", </w:t>
            </w:r>
          </w:p>
          <w:p w14:paraId="57757B56" w14:textId="77777777" w:rsidR="00194E9F" w:rsidRDefault="00194E9F" w:rsidP="00194E9F">
            <w:pPr>
              <w:jc w:val="both"/>
              <w:rPr>
                <w:rFonts w:ascii="Times New Roman" w:hAnsi="Times New Roman" w:cs="Times New Roman"/>
                <w:sz w:val="24"/>
                <w:szCs w:val="24"/>
              </w:rPr>
            </w:pPr>
            <w:r w:rsidRPr="008F6DE2">
              <w:rPr>
                <w:rFonts w:ascii="Times New Roman" w:hAnsi="Times New Roman" w:cs="Times New Roman"/>
                <w:sz w:val="24"/>
                <w:szCs w:val="24"/>
              </w:rPr>
              <w:t>kā arī apakšuzdevumu</w:t>
            </w:r>
            <w:r>
              <w:rPr>
                <w:rFonts w:ascii="Times New Roman" w:hAnsi="Times New Roman" w:cs="Times New Roman"/>
                <w:sz w:val="24"/>
                <w:szCs w:val="24"/>
              </w:rPr>
              <w:t>:</w:t>
            </w:r>
          </w:p>
          <w:p w14:paraId="209211EB" w14:textId="741608B2" w:rsidR="00194E9F" w:rsidRPr="00D27C2B" w:rsidRDefault="00194E9F" w:rsidP="00194E9F">
            <w:pPr>
              <w:jc w:val="both"/>
              <w:rPr>
                <w:rFonts w:ascii="Times New Roman" w:hAnsi="Times New Roman" w:cs="Times New Roman"/>
                <w:sz w:val="24"/>
                <w:szCs w:val="24"/>
              </w:rPr>
            </w:pPr>
            <w:r w:rsidRPr="008F6DE2">
              <w:rPr>
                <w:rFonts w:ascii="Times New Roman" w:hAnsi="Times New Roman" w:cs="Times New Roman"/>
                <w:sz w:val="24"/>
                <w:szCs w:val="24"/>
              </w:rPr>
              <w:t>Nr.3.3.3.2.:</w:t>
            </w:r>
            <w:r>
              <w:rPr>
                <w:rFonts w:ascii="Times New Roman" w:hAnsi="Times New Roman" w:cs="Times New Roman"/>
                <w:sz w:val="24"/>
                <w:szCs w:val="24"/>
              </w:rPr>
              <w:t xml:space="preserve"> </w:t>
            </w:r>
            <w:r w:rsidRPr="008F6DE2">
              <w:rPr>
                <w:rFonts w:ascii="Times New Roman" w:hAnsi="Times New Roman" w:cs="Times New Roman"/>
                <w:sz w:val="24"/>
                <w:szCs w:val="24"/>
              </w:rPr>
              <w:t>"Attīstīt  Bērnu  klīniskās universitātes slimnīcas Vecāku mājas pakalpojumus vecākiem, kuru bērni saņem ārstēšanu intensīvajā terapijā." Vienlaicīgi kā līdzatbildīgās institūcijas iekļaut BKUS un Bērnu Slimnīcas fondu (BSF).</w:t>
            </w:r>
          </w:p>
        </w:tc>
        <w:tc>
          <w:tcPr>
            <w:tcW w:w="1983" w:type="dxa"/>
            <w:shd w:val="clear" w:color="auto" w:fill="FFFFFF" w:themeFill="background1"/>
          </w:tcPr>
          <w:p w14:paraId="2AC5BC6E" w14:textId="77777777" w:rsidR="00194E9F" w:rsidRDefault="00194E9F" w:rsidP="00194E9F">
            <w:pPr>
              <w:jc w:val="both"/>
              <w:rPr>
                <w:rFonts w:ascii="Times New Roman" w:hAnsi="Times New Roman" w:cs="Times New Roman"/>
                <w:b/>
                <w:bCs/>
                <w:sz w:val="24"/>
                <w:szCs w:val="24"/>
              </w:rPr>
            </w:pPr>
            <w:r w:rsidRPr="00923CB4">
              <w:rPr>
                <w:rFonts w:ascii="Times New Roman" w:hAnsi="Times New Roman" w:cs="Times New Roman"/>
                <w:b/>
                <w:bCs/>
                <w:sz w:val="24"/>
                <w:szCs w:val="24"/>
              </w:rPr>
              <w:t>Ņemts vērā</w:t>
            </w:r>
          </w:p>
          <w:p w14:paraId="1EFE8C41" w14:textId="77777777" w:rsidR="00194E9F" w:rsidRPr="00A368C8" w:rsidRDefault="00194E9F" w:rsidP="00194E9F">
            <w:pPr>
              <w:jc w:val="both"/>
              <w:rPr>
                <w:rFonts w:ascii="Times New Roman" w:hAnsi="Times New Roman" w:cs="Times New Roman"/>
                <w:b/>
                <w:bCs/>
                <w:sz w:val="24"/>
                <w:szCs w:val="24"/>
              </w:rPr>
            </w:pPr>
          </w:p>
          <w:p w14:paraId="1EC6196C" w14:textId="1D0C8FAC" w:rsidR="00194E9F" w:rsidRPr="00A368C8" w:rsidRDefault="00194E9F" w:rsidP="00194E9F">
            <w:pPr>
              <w:jc w:val="both"/>
              <w:rPr>
                <w:rFonts w:ascii="Times New Roman" w:hAnsi="Times New Roman" w:cs="Times New Roman"/>
                <w:b/>
                <w:bCs/>
                <w:sz w:val="24"/>
                <w:szCs w:val="24"/>
              </w:rPr>
            </w:pPr>
          </w:p>
        </w:tc>
        <w:tc>
          <w:tcPr>
            <w:tcW w:w="3685" w:type="dxa"/>
            <w:shd w:val="clear" w:color="auto" w:fill="FFFFFF" w:themeFill="background1"/>
          </w:tcPr>
          <w:p w14:paraId="0EC2BB15" w14:textId="77777777" w:rsidR="00194E9F" w:rsidRPr="00A368C8" w:rsidRDefault="00194E9F" w:rsidP="00194E9F">
            <w:pPr>
              <w:jc w:val="both"/>
              <w:rPr>
                <w:rFonts w:ascii="Times New Roman" w:eastAsia="Times New Roman" w:hAnsi="Times New Roman" w:cs="Times New Roman"/>
                <w:sz w:val="24"/>
                <w:szCs w:val="24"/>
              </w:rPr>
            </w:pPr>
            <w:r w:rsidRPr="00A368C8">
              <w:rPr>
                <w:rFonts w:ascii="Times New Roman" w:eastAsia="Times New Roman" w:hAnsi="Times New Roman" w:cs="Times New Roman"/>
                <w:sz w:val="24"/>
                <w:szCs w:val="24"/>
              </w:rPr>
              <w:t>Iekļauts jauns pasākums:</w:t>
            </w:r>
          </w:p>
          <w:p w14:paraId="2CE3BD59" w14:textId="1472AF7B" w:rsidR="00194E9F" w:rsidRPr="00A368C8" w:rsidRDefault="00194E9F" w:rsidP="00194E9F">
            <w:pPr>
              <w:jc w:val="both"/>
              <w:rPr>
                <w:rFonts w:ascii="Times New Roman" w:hAnsi="Times New Roman" w:cs="Times New Roman"/>
                <w:sz w:val="24"/>
                <w:szCs w:val="24"/>
              </w:rPr>
            </w:pPr>
            <w:r w:rsidRPr="00A368C8">
              <w:rPr>
                <w:rFonts w:ascii="Times New Roman" w:hAnsi="Times New Roman" w:cs="Times New Roman"/>
                <w:sz w:val="24"/>
                <w:szCs w:val="24"/>
              </w:rPr>
              <w:t>Izvērtēt iespējas BKUS Vecāku mājas sniegtā pakalpojuma pilnveidei un attīstībai, sniedzot holistisku un multidisciplināru atbalstu bērniem ar hroniskām saslimšanām un funkcionāliem traucējumiem un viņu ģimenes locekļiem.</w:t>
            </w:r>
          </w:p>
          <w:p w14:paraId="6191CA66" w14:textId="282A2970" w:rsidR="00194E9F" w:rsidRPr="00A368C8" w:rsidRDefault="00194E9F" w:rsidP="00194E9F">
            <w:pPr>
              <w:jc w:val="both"/>
              <w:rPr>
                <w:rFonts w:ascii="Times New Roman" w:hAnsi="Times New Roman" w:cs="Times New Roman"/>
                <w:b/>
                <w:bCs/>
                <w:sz w:val="24"/>
                <w:szCs w:val="24"/>
                <w:highlight w:val="yellow"/>
              </w:rPr>
            </w:pPr>
          </w:p>
        </w:tc>
      </w:tr>
      <w:tr w:rsidR="00194E9F" w:rsidRPr="0040328E" w14:paraId="27597E89" w14:textId="77777777" w:rsidTr="006F1A26">
        <w:trPr>
          <w:trHeight w:val="983"/>
        </w:trPr>
        <w:tc>
          <w:tcPr>
            <w:tcW w:w="2405" w:type="dxa"/>
            <w:gridSpan w:val="3"/>
            <w:shd w:val="clear" w:color="auto" w:fill="auto"/>
          </w:tcPr>
          <w:p w14:paraId="3B8C94FC" w14:textId="265949AE" w:rsidR="00194E9F" w:rsidRPr="00FE09E6"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D5E42E0" w14:textId="77777777" w:rsidR="00194E9F" w:rsidRPr="003702E1" w:rsidRDefault="00194E9F" w:rsidP="00194E9F">
            <w:pPr>
              <w:jc w:val="both"/>
              <w:rPr>
                <w:rFonts w:ascii="Times New Roman" w:hAnsi="Times New Roman" w:cs="Times New Roman"/>
                <w:bCs/>
                <w:sz w:val="24"/>
                <w:szCs w:val="24"/>
              </w:rPr>
            </w:pPr>
            <w:r w:rsidRPr="003702E1">
              <w:rPr>
                <w:rFonts w:ascii="Times New Roman" w:hAnsi="Times New Roman" w:cs="Times New Roman"/>
                <w:b/>
                <w:sz w:val="24"/>
                <w:szCs w:val="24"/>
              </w:rPr>
              <w:t>Par 3.3.1.</w:t>
            </w:r>
            <w:r w:rsidRPr="003702E1">
              <w:rPr>
                <w:rFonts w:ascii="Times New Roman" w:hAnsi="Times New Roman" w:cs="Times New Roman"/>
                <w:bCs/>
                <w:sz w:val="24"/>
                <w:szCs w:val="24"/>
              </w:rPr>
              <w:t xml:space="preserve"> </w:t>
            </w:r>
            <w:r>
              <w:rPr>
                <w:rFonts w:ascii="Times New Roman" w:eastAsiaTheme="minorEastAsia" w:hAnsi="Times New Roman" w:cs="Times New Roman"/>
                <w:b/>
                <w:sz w:val="24"/>
                <w:szCs w:val="24"/>
              </w:rPr>
              <w:t>uzdevumu “</w:t>
            </w:r>
            <w:r w:rsidRPr="003702E1">
              <w:rPr>
                <w:rFonts w:ascii="Times New Roman" w:hAnsi="Times New Roman" w:cs="Times New Roman"/>
                <w:b/>
                <w:bCs/>
                <w:sz w:val="24"/>
                <w:szCs w:val="24"/>
              </w:rPr>
              <w:t>Uzlabot ārstniecības personu un farmaceitu komunikācijas prasmes un uz cilvēku centrēta darba organizācijas prasmes (sasaistē ar IV virzienu)</w:t>
            </w:r>
            <w:r>
              <w:rPr>
                <w:rFonts w:ascii="Times New Roman" w:hAnsi="Times New Roman" w:cs="Times New Roman"/>
                <w:b/>
                <w:bCs/>
                <w:sz w:val="24"/>
                <w:szCs w:val="24"/>
              </w:rPr>
              <w:t>”</w:t>
            </w:r>
          </w:p>
          <w:p w14:paraId="6A505854" w14:textId="77777777" w:rsidR="00194E9F" w:rsidRPr="0040328E" w:rsidRDefault="00194E9F" w:rsidP="00194E9F">
            <w:pPr>
              <w:jc w:val="both"/>
              <w:rPr>
                <w:rFonts w:ascii="Times New Roman" w:hAnsi="Times New Roman" w:cs="Times New Roman"/>
                <w:sz w:val="24"/>
                <w:szCs w:val="24"/>
              </w:rPr>
            </w:pPr>
          </w:p>
        </w:tc>
      </w:tr>
      <w:tr w:rsidR="00194E9F" w:rsidRPr="0040328E" w14:paraId="08373094" w14:textId="77777777" w:rsidTr="001150CE">
        <w:trPr>
          <w:trHeight w:val="983"/>
        </w:trPr>
        <w:tc>
          <w:tcPr>
            <w:tcW w:w="846" w:type="dxa"/>
            <w:shd w:val="clear" w:color="auto" w:fill="FFFFFF" w:themeFill="background1"/>
          </w:tcPr>
          <w:p w14:paraId="6C1E280D" w14:textId="5D8EA8EF" w:rsidR="00194E9F" w:rsidRPr="001169D8" w:rsidRDefault="00194E9F" w:rsidP="00194E9F">
            <w:pPr>
              <w:jc w:val="both"/>
              <w:rPr>
                <w:rFonts w:ascii="Times New Roman" w:hAnsi="Times New Roman" w:cs="Times New Roman"/>
                <w:sz w:val="24"/>
                <w:szCs w:val="24"/>
              </w:rPr>
            </w:pPr>
            <w:r>
              <w:rPr>
                <w:rFonts w:ascii="Times New Roman" w:hAnsi="Times New Roman" w:cs="Times New Roman"/>
                <w:sz w:val="24"/>
                <w:szCs w:val="24"/>
              </w:rPr>
              <w:t>543.</w:t>
            </w:r>
          </w:p>
        </w:tc>
        <w:tc>
          <w:tcPr>
            <w:tcW w:w="1559" w:type="dxa"/>
            <w:gridSpan w:val="2"/>
            <w:shd w:val="clear" w:color="auto" w:fill="FFFFFF" w:themeFill="background1"/>
          </w:tcPr>
          <w:p w14:paraId="5BF361D3" w14:textId="105F837F" w:rsidR="00194E9F" w:rsidRDefault="00194E9F" w:rsidP="00194E9F">
            <w:pPr>
              <w:jc w:val="both"/>
              <w:rPr>
                <w:rFonts w:ascii="Times New Roman" w:hAnsi="Times New Roman" w:cs="Times New Roman"/>
                <w:sz w:val="24"/>
                <w:szCs w:val="24"/>
              </w:rPr>
            </w:pPr>
            <w:r w:rsidRPr="00FE09E6">
              <w:rPr>
                <w:rFonts w:ascii="Times New Roman" w:hAnsi="Times New Roman" w:cs="Times New Roman"/>
                <w:sz w:val="24"/>
                <w:szCs w:val="24"/>
              </w:rPr>
              <w:t>Nodibinājums “Centrs Dardedze” 13475/2020</w:t>
            </w:r>
          </w:p>
        </w:tc>
        <w:tc>
          <w:tcPr>
            <w:tcW w:w="6009" w:type="dxa"/>
            <w:gridSpan w:val="2"/>
            <w:shd w:val="clear" w:color="auto" w:fill="FFFFFF" w:themeFill="background1"/>
          </w:tcPr>
          <w:p w14:paraId="5886052F" w14:textId="77777777" w:rsidR="00194E9F" w:rsidRDefault="00194E9F" w:rsidP="00194E9F">
            <w:pPr>
              <w:jc w:val="both"/>
              <w:rPr>
                <w:rFonts w:ascii="Times New Roman" w:hAnsi="Times New Roman" w:cs="Times New Roman"/>
                <w:sz w:val="24"/>
                <w:szCs w:val="24"/>
              </w:rPr>
            </w:pPr>
            <w:r w:rsidRPr="002A529A">
              <w:rPr>
                <w:rFonts w:ascii="Times New Roman" w:hAnsi="Times New Roman" w:cs="Times New Roman"/>
                <w:sz w:val="24"/>
                <w:szCs w:val="24"/>
              </w:rPr>
              <w:t>Punktā 3.3.1. par ārstniecības personu komunikācijas prasmju uzlabošanu būtu jāietver arī prasmes komunikācijai ar bērniem. Saskarsme ar ārstniecības personu var radīt bērnos satraukumu, bailes un ietekmēt savstarpējo sadarbību, tāpēc ir ļoti būtiski apgūt prasmes cieņpilnai komunikācijai – tostarp bērna uzrunāšana, brīdināšana par veicamajiem pasākumiem, notiekošā skaidrošana atbilstoši bērna vecumposmam un iedrošināšana</w:t>
            </w:r>
            <w:r>
              <w:rPr>
                <w:rFonts w:ascii="Times New Roman" w:hAnsi="Times New Roman" w:cs="Times New Roman"/>
                <w:sz w:val="24"/>
                <w:szCs w:val="24"/>
              </w:rPr>
              <w:t>.</w:t>
            </w:r>
          </w:p>
          <w:p w14:paraId="22FCB319" w14:textId="25F58F45" w:rsidR="00194E9F" w:rsidRPr="0040328E"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6DCA9F29" w14:textId="4999C66D" w:rsidR="00194E9F" w:rsidRPr="005E507E" w:rsidRDefault="00194E9F" w:rsidP="00194E9F">
            <w:pPr>
              <w:jc w:val="both"/>
              <w:rPr>
                <w:rFonts w:ascii="Times New Roman" w:hAnsi="Times New Roman" w:cs="Times New Roman"/>
                <w:b/>
                <w:bCs/>
                <w:sz w:val="24"/>
                <w:szCs w:val="24"/>
              </w:rPr>
            </w:pPr>
            <w:r w:rsidRPr="005E507E">
              <w:rPr>
                <w:rFonts w:ascii="Times New Roman" w:hAnsi="Times New Roman" w:cs="Times New Roman"/>
                <w:b/>
                <w:bCs/>
                <w:sz w:val="24"/>
                <w:szCs w:val="24"/>
              </w:rPr>
              <w:t>Nav ņemts vērā</w:t>
            </w:r>
          </w:p>
          <w:p w14:paraId="536F7895" w14:textId="2DC8D256" w:rsidR="00194E9F" w:rsidRPr="009D74DD"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7671D64D" w14:textId="28F08270" w:rsidR="00194E9F" w:rsidRPr="0040328E" w:rsidRDefault="00194E9F" w:rsidP="00194E9F">
            <w:pPr>
              <w:jc w:val="both"/>
              <w:rPr>
                <w:rFonts w:ascii="Times New Roman" w:hAnsi="Times New Roman" w:cs="Times New Roman"/>
                <w:sz w:val="24"/>
                <w:szCs w:val="24"/>
              </w:rPr>
            </w:pPr>
            <w:r w:rsidRPr="005E507E">
              <w:rPr>
                <w:rFonts w:ascii="Times New Roman" w:hAnsi="Times New Roman" w:cs="Times New Roman"/>
                <w:sz w:val="24"/>
                <w:szCs w:val="24"/>
              </w:rPr>
              <w:t xml:space="preserve">4.2.1.p. paredz komunikācijas prasmju pilnveidi ārstniecības personām. Uzskatām, ka komunikācijas prasmes ietver prasmes komunicēt ar dažādām pacientu grupā.  </w:t>
            </w:r>
          </w:p>
        </w:tc>
      </w:tr>
      <w:tr w:rsidR="00194E9F" w:rsidRPr="0040328E" w14:paraId="1AF10ED1" w14:textId="77777777" w:rsidTr="006F1A26">
        <w:trPr>
          <w:trHeight w:val="983"/>
        </w:trPr>
        <w:tc>
          <w:tcPr>
            <w:tcW w:w="2405" w:type="dxa"/>
            <w:gridSpan w:val="3"/>
            <w:shd w:val="clear" w:color="auto" w:fill="auto"/>
          </w:tcPr>
          <w:p w14:paraId="33980DF9" w14:textId="370FCAC6" w:rsidR="00194E9F" w:rsidRPr="00BD7E27" w:rsidRDefault="00194E9F" w:rsidP="00194E9F">
            <w:pPr>
              <w:jc w:val="both"/>
              <w:rPr>
                <w:rFonts w:ascii="Times New Roman" w:hAnsi="Times New Roman" w:cs="Times New Roman"/>
                <w:i/>
                <w:iCs/>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4336AE38" w14:textId="77777777" w:rsidR="00194E9F" w:rsidRPr="003702E1" w:rsidRDefault="00194E9F" w:rsidP="00194E9F">
            <w:pPr>
              <w:jc w:val="both"/>
              <w:rPr>
                <w:rFonts w:ascii="Times New Roman" w:hAnsi="Times New Roman" w:cs="Times New Roman"/>
                <w:bCs/>
                <w:sz w:val="24"/>
                <w:szCs w:val="24"/>
              </w:rPr>
            </w:pPr>
            <w:r w:rsidRPr="003702E1">
              <w:rPr>
                <w:rFonts w:ascii="Times New Roman" w:hAnsi="Times New Roman" w:cs="Times New Roman"/>
                <w:b/>
                <w:sz w:val="24"/>
                <w:szCs w:val="24"/>
              </w:rPr>
              <w:t>Par 3.3.</w:t>
            </w:r>
            <w:r>
              <w:rPr>
                <w:rFonts w:ascii="Times New Roman" w:hAnsi="Times New Roman" w:cs="Times New Roman"/>
                <w:b/>
                <w:sz w:val="24"/>
                <w:szCs w:val="24"/>
              </w:rPr>
              <w:t>2</w:t>
            </w:r>
            <w:r w:rsidRPr="003702E1">
              <w:rPr>
                <w:rFonts w:ascii="Times New Roman" w:hAnsi="Times New Roman" w:cs="Times New Roman"/>
                <w:b/>
                <w:sz w:val="24"/>
                <w:szCs w:val="24"/>
              </w:rPr>
              <w:t>.</w:t>
            </w:r>
            <w:r w:rsidRPr="003702E1">
              <w:rPr>
                <w:rFonts w:ascii="Times New Roman" w:hAnsi="Times New Roman" w:cs="Times New Roman"/>
                <w:bCs/>
                <w:sz w:val="24"/>
                <w:szCs w:val="24"/>
              </w:rPr>
              <w:t xml:space="preserve"> </w:t>
            </w:r>
            <w:r w:rsidRPr="003702E1">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uzdevumu “</w:t>
            </w:r>
            <w:r>
              <w:t xml:space="preserve"> </w:t>
            </w:r>
            <w:r w:rsidRPr="00B74A08">
              <w:rPr>
                <w:rFonts w:ascii="Times New Roman" w:hAnsi="Times New Roman" w:cs="Times New Roman"/>
                <w:b/>
                <w:bCs/>
                <w:sz w:val="24"/>
                <w:szCs w:val="24"/>
              </w:rPr>
              <w:t>Veicināt veselības komunikācijas un iedzīvotāju veselībpratības pilnveidošanu, tā paaugstinot iedzīvotāju rūpes par savu veselību (sasaistē ar I virzienu)</w:t>
            </w:r>
            <w:r>
              <w:rPr>
                <w:rFonts w:ascii="Times New Roman" w:hAnsi="Times New Roman" w:cs="Times New Roman"/>
                <w:b/>
                <w:bCs/>
                <w:sz w:val="24"/>
                <w:szCs w:val="24"/>
              </w:rPr>
              <w:t>”</w:t>
            </w:r>
          </w:p>
          <w:p w14:paraId="56DA9774" w14:textId="77777777" w:rsidR="00194E9F" w:rsidRPr="0040328E" w:rsidRDefault="00194E9F" w:rsidP="00194E9F">
            <w:pPr>
              <w:jc w:val="both"/>
              <w:rPr>
                <w:rFonts w:ascii="Times New Roman" w:hAnsi="Times New Roman" w:cs="Times New Roman"/>
                <w:sz w:val="24"/>
                <w:szCs w:val="24"/>
              </w:rPr>
            </w:pPr>
          </w:p>
        </w:tc>
      </w:tr>
      <w:tr w:rsidR="00194E9F" w:rsidRPr="0040328E" w14:paraId="58E4E26C" w14:textId="77777777" w:rsidTr="006F1A26">
        <w:trPr>
          <w:trHeight w:val="983"/>
        </w:trPr>
        <w:tc>
          <w:tcPr>
            <w:tcW w:w="2405" w:type="dxa"/>
            <w:gridSpan w:val="3"/>
            <w:shd w:val="clear" w:color="auto" w:fill="auto"/>
          </w:tcPr>
          <w:p w14:paraId="530F8467" w14:textId="09F88CE3"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73E0886" w14:textId="77777777" w:rsidR="00194E9F" w:rsidRDefault="00194E9F" w:rsidP="00194E9F">
            <w:pPr>
              <w:jc w:val="both"/>
              <w:rPr>
                <w:rFonts w:ascii="Times New Roman" w:hAnsi="Times New Roman" w:cs="Times New Roman"/>
                <w:bCs/>
                <w:i/>
                <w:iCs/>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3.2.1.</w:t>
            </w:r>
            <w:r>
              <w:t xml:space="preserve"> </w:t>
            </w:r>
            <w:r w:rsidRPr="00545E3C">
              <w:rPr>
                <w:rFonts w:ascii="Times New Roman" w:hAnsi="Times New Roman" w:cs="Times New Roman"/>
                <w:bCs/>
                <w:i/>
                <w:iCs/>
                <w:sz w:val="24"/>
                <w:szCs w:val="24"/>
              </w:rPr>
              <w:t>Uzlabot sabiedrības informēšanu par aktualitātēm nozarē, veselības aprūpes pakalpojumu saņemšanas iespējām.</w:t>
            </w:r>
          </w:p>
          <w:p w14:paraId="16C32EBE" w14:textId="77777777" w:rsidR="00194E9F" w:rsidRPr="0040328E" w:rsidRDefault="00194E9F" w:rsidP="00194E9F">
            <w:pPr>
              <w:jc w:val="both"/>
              <w:rPr>
                <w:rFonts w:ascii="Times New Roman" w:hAnsi="Times New Roman" w:cs="Times New Roman"/>
                <w:sz w:val="24"/>
                <w:szCs w:val="24"/>
              </w:rPr>
            </w:pPr>
          </w:p>
        </w:tc>
      </w:tr>
      <w:tr w:rsidR="00194E9F" w:rsidRPr="0040328E" w14:paraId="67EBF573" w14:textId="77777777" w:rsidTr="001150CE">
        <w:trPr>
          <w:trHeight w:val="983"/>
        </w:trPr>
        <w:tc>
          <w:tcPr>
            <w:tcW w:w="846" w:type="dxa"/>
            <w:shd w:val="clear" w:color="auto" w:fill="FFFFFF" w:themeFill="background1"/>
          </w:tcPr>
          <w:p w14:paraId="0E2A62F7" w14:textId="2EC87E6F" w:rsidR="00194E9F" w:rsidRPr="0040328E" w:rsidRDefault="00194E9F" w:rsidP="00194E9F">
            <w:pPr>
              <w:jc w:val="both"/>
              <w:rPr>
                <w:rFonts w:ascii="Times New Roman" w:hAnsi="Times New Roman" w:cs="Times New Roman"/>
                <w:sz w:val="24"/>
                <w:szCs w:val="24"/>
              </w:rPr>
            </w:pPr>
            <w:r>
              <w:rPr>
                <w:rFonts w:ascii="Times New Roman" w:hAnsi="Times New Roman" w:cs="Times New Roman"/>
                <w:sz w:val="24"/>
                <w:szCs w:val="24"/>
              </w:rPr>
              <w:t>544.</w:t>
            </w:r>
          </w:p>
        </w:tc>
        <w:tc>
          <w:tcPr>
            <w:tcW w:w="1559" w:type="dxa"/>
            <w:gridSpan w:val="2"/>
            <w:shd w:val="clear" w:color="auto" w:fill="FFFFFF" w:themeFill="background1"/>
          </w:tcPr>
          <w:p w14:paraId="0B2344EC" w14:textId="64D9D0BD" w:rsidR="00194E9F" w:rsidRPr="0040328E"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IZM </w:t>
            </w:r>
            <w:r w:rsidRPr="0040328E">
              <w:rPr>
                <w:rFonts w:ascii="Times New Roman" w:hAnsi="Times New Roman" w:cs="Times New Roman"/>
                <w:sz w:val="24"/>
                <w:szCs w:val="24"/>
              </w:rPr>
              <w:t>13759/2020</w:t>
            </w:r>
          </w:p>
        </w:tc>
        <w:tc>
          <w:tcPr>
            <w:tcW w:w="6009" w:type="dxa"/>
            <w:gridSpan w:val="2"/>
            <w:shd w:val="clear" w:color="auto" w:fill="FFFFFF" w:themeFill="background1"/>
          </w:tcPr>
          <w:p w14:paraId="6317C522" w14:textId="6A5B3F7C" w:rsidR="00194E9F" w:rsidRPr="0040328E" w:rsidRDefault="00194E9F" w:rsidP="00194E9F">
            <w:pPr>
              <w:jc w:val="both"/>
              <w:rPr>
                <w:rFonts w:ascii="Times New Roman" w:hAnsi="Times New Roman" w:cs="Times New Roman"/>
                <w:sz w:val="24"/>
                <w:szCs w:val="24"/>
              </w:rPr>
            </w:pPr>
            <w:r w:rsidRPr="0040328E">
              <w:rPr>
                <w:rFonts w:ascii="Times New Roman" w:hAnsi="Times New Roman" w:cs="Times New Roman"/>
                <w:sz w:val="24"/>
                <w:szCs w:val="24"/>
              </w:rPr>
              <w:t>Lūdzam 3.3.2.1. apakšuzdevumā kā līdzatbildīgo  institūciju norādīt ministriju. Saistībā ar 3. rīcības virziena “Uz cilvēku centrēta un integrēta veselības aprūpe” 3.3. apakšvirziena “Pacienta un viņa ģimenes iesaiste veselības aprūpē” 3.3.2. uzdevuma “Veicināt veselības komunikācijas un iedzīvotāju veselībpratības pilnveidošanu, tā paaugstinot iedzīvotāju rūpes par savu veselību (sasaistē ar I virzienu)” 3.3.2.1. apakšuzdevumu nākamajā vidējā termiņa plānošanas periodā tiek plānots sadarbībā ar VM veidot kopīgu komunikācijas stratēģiju sabiedrības informēšanā par fiziskām aktivitātēm</w:t>
            </w:r>
            <w:r>
              <w:rPr>
                <w:rFonts w:ascii="Times New Roman" w:hAnsi="Times New Roman" w:cs="Times New Roman"/>
                <w:sz w:val="24"/>
                <w:szCs w:val="24"/>
              </w:rPr>
              <w:t>.</w:t>
            </w:r>
          </w:p>
        </w:tc>
        <w:tc>
          <w:tcPr>
            <w:tcW w:w="2071" w:type="dxa"/>
            <w:gridSpan w:val="2"/>
            <w:shd w:val="clear" w:color="auto" w:fill="FFFFFF" w:themeFill="background1"/>
          </w:tcPr>
          <w:p w14:paraId="21F29A6C" w14:textId="25CCD1DC" w:rsidR="00194E9F" w:rsidRPr="009D74DD" w:rsidRDefault="00194E9F" w:rsidP="00194E9F">
            <w:pPr>
              <w:jc w:val="both"/>
              <w:rPr>
                <w:rFonts w:ascii="Times New Roman" w:hAnsi="Times New Roman" w:cs="Times New Roman"/>
                <w:b/>
                <w:bCs/>
                <w:sz w:val="24"/>
                <w:szCs w:val="24"/>
              </w:rPr>
            </w:pPr>
            <w:r w:rsidRPr="001C48F7">
              <w:rPr>
                <w:rFonts w:ascii="Times New Roman" w:hAnsi="Times New Roman" w:cs="Times New Roman"/>
                <w:b/>
                <w:bCs/>
                <w:sz w:val="24"/>
                <w:szCs w:val="24"/>
              </w:rPr>
              <w:t>Ņemts vērā</w:t>
            </w:r>
          </w:p>
        </w:tc>
        <w:tc>
          <w:tcPr>
            <w:tcW w:w="3685" w:type="dxa"/>
            <w:shd w:val="clear" w:color="auto" w:fill="FFFFFF" w:themeFill="background1"/>
          </w:tcPr>
          <w:p w14:paraId="731AD861" w14:textId="05DEFA1E" w:rsidR="00194E9F" w:rsidRPr="0040328E"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 IZM norādot kā līdzatbildīgos.</w:t>
            </w:r>
          </w:p>
        </w:tc>
      </w:tr>
      <w:tr w:rsidR="00194E9F" w:rsidRPr="0040328E" w14:paraId="4FE08A60" w14:textId="77777777" w:rsidTr="006F1A26">
        <w:trPr>
          <w:trHeight w:val="983"/>
        </w:trPr>
        <w:tc>
          <w:tcPr>
            <w:tcW w:w="2405" w:type="dxa"/>
            <w:gridSpan w:val="3"/>
            <w:shd w:val="clear" w:color="auto" w:fill="auto"/>
          </w:tcPr>
          <w:p w14:paraId="5D32C392" w14:textId="26B8E2CE" w:rsidR="00194E9F" w:rsidRPr="00FC3366"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C6D8051" w14:textId="32545DF0" w:rsidR="00194E9F" w:rsidRPr="0040328E" w:rsidRDefault="00194E9F" w:rsidP="00194E9F">
            <w:pPr>
              <w:jc w:val="both"/>
              <w:rPr>
                <w:rFonts w:ascii="Times New Roman" w:hAnsi="Times New Roman" w:cs="Times New Roman"/>
                <w:sz w:val="24"/>
                <w:szCs w:val="24"/>
              </w:rPr>
            </w:pPr>
            <w:r w:rsidRPr="00496841">
              <w:rPr>
                <w:rFonts w:ascii="Times New Roman" w:hAnsi="Times New Roman" w:cs="Times New Roman"/>
                <w:bCs/>
                <w:i/>
                <w:iCs/>
                <w:sz w:val="24"/>
                <w:szCs w:val="24"/>
              </w:rPr>
              <w:t>3.</w:t>
            </w:r>
            <w:r>
              <w:rPr>
                <w:rFonts w:ascii="Times New Roman" w:hAnsi="Times New Roman" w:cs="Times New Roman"/>
                <w:bCs/>
                <w:i/>
                <w:iCs/>
                <w:sz w:val="24"/>
                <w:szCs w:val="24"/>
              </w:rPr>
              <w:t xml:space="preserve">3.2.3. </w:t>
            </w:r>
            <w:r>
              <w:t xml:space="preserve"> </w:t>
            </w:r>
            <w:r w:rsidRPr="00966C5C">
              <w:rPr>
                <w:rFonts w:ascii="Times New Roman" w:hAnsi="Times New Roman" w:cs="Times New Roman"/>
                <w:bCs/>
                <w:i/>
                <w:iCs/>
                <w:sz w:val="24"/>
                <w:szCs w:val="24"/>
              </w:rPr>
              <w:t>Izglītot iedzīvotājus, uzlabojot to higiēnas prasmes, modrību un ziņošanu par iespējamiem infekcijas slimību uzliesmojumiem ārpus ārstniecības personu ziņojumiem (sasaistē ar II virzienu).</w:t>
            </w:r>
          </w:p>
        </w:tc>
      </w:tr>
      <w:tr w:rsidR="00194E9F" w:rsidRPr="0040328E" w14:paraId="345328AE" w14:textId="77777777" w:rsidTr="001150CE">
        <w:trPr>
          <w:trHeight w:val="983"/>
        </w:trPr>
        <w:tc>
          <w:tcPr>
            <w:tcW w:w="846" w:type="dxa"/>
            <w:shd w:val="clear" w:color="auto" w:fill="FFFFFF" w:themeFill="background1"/>
          </w:tcPr>
          <w:p w14:paraId="742974BD" w14:textId="03644221" w:rsidR="00194E9F" w:rsidRPr="0040328E" w:rsidRDefault="00194E9F" w:rsidP="00194E9F">
            <w:pPr>
              <w:jc w:val="both"/>
              <w:rPr>
                <w:rFonts w:ascii="Times New Roman" w:hAnsi="Times New Roman" w:cs="Times New Roman"/>
                <w:sz w:val="24"/>
                <w:szCs w:val="24"/>
              </w:rPr>
            </w:pPr>
            <w:r>
              <w:rPr>
                <w:rFonts w:ascii="Times New Roman" w:hAnsi="Times New Roman" w:cs="Times New Roman"/>
                <w:sz w:val="24"/>
                <w:szCs w:val="24"/>
              </w:rPr>
              <w:t>545.</w:t>
            </w:r>
          </w:p>
        </w:tc>
        <w:tc>
          <w:tcPr>
            <w:tcW w:w="1559" w:type="dxa"/>
            <w:gridSpan w:val="2"/>
            <w:shd w:val="clear" w:color="auto" w:fill="FFFFFF" w:themeFill="background1"/>
          </w:tcPr>
          <w:p w14:paraId="75707E21" w14:textId="543A34D3" w:rsidR="00194E9F" w:rsidRPr="00FC3366" w:rsidRDefault="00194E9F" w:rsidP="00194E9F">
            <w:pPr>
              <w:jc w:val="both"/>
              <w:rPr>
                <w:rFonts w:ascii="Times New Roman" w:hAnsi="Times New Roman" w:cs="Times New Roman"/>
                <w:sz w:val="24"/>
                <w:szCs w:val="24"/>
              </w:rPr>
            </w:pPr>
            <w:r w:rsidRPr="00E756B2">
              <w:rPr>
                <w:rFonts w:ascii="Times New Roman" w:hAnsi="Times New Roman" w:cs="Times New Roman"/>
                <w:sz w:val="24"/>
                <w:szCs w:val="24"/>
              </w:rPr>
              <w:t>Zemkopības ministrija 13639/2020</w:t>
            </w:r>
          </w:p>
        </w:tc>
        <w:tc>
          <w:tcPr>
            <w:tcW w:w="6009" w:type="dxa"/>
            <w:gridSpan w:val="2"/>
            <w:shd w:val="clear" w:color="auto" w:fill="FFFFFF" w:themeFill="background1"/>
          </w:tcPr>
          <w:p w14:paraId="07E295C8" w14:textId="77777777" w:rsidR="00194E9F" w:rsidRPr="00A9210E" w:rsidRDefault="00194E9F" w:rsidP="00194E9F">
            <w:pPr>
              <w:jc w:val="both"/>
              <w:rPr>
                <w:rFonts w:ascii="Times New Roman" w:hAnsi="Times New Roman" w:cs="Times New Roman"/>
                <w:sz w:val="24"/>
                <w:szCs w:val="24"/>
              </w:rPr>
            </w:pPr>
            <w:r w:rsidRPr="00A9210E">
              <w:rPr>
                <w:rFonts w:ascii="Times New Roman" w:hAnsi="Times New Roman" w:cs="Times New Roman"/>
                <w:sz w:val="24"/>
                <w:szCs w:val="24"/>
              </w:rPr>
              <w:t>Lūdzam izteikt 3. rīcības virziena 3.3.2.3. apakšpunktu šādā redakcijā:</w:t>
            </w:r>
          </w:p>
          <w:p w14:paraId="77A3A169" w14:textId="6614602C" w:rsidR="00194E9F" w:rsidRPr="008F6DE2" w:rsidRDefault="00194E9F" w:rsidP="00194E9F">
            <w:pPr>
              <w:jc w:val="both"/>
              <w:rPr>
                <w:rFonts w:ascii="Times New Roman" w:hAnsi="Times New Roman" w:cs="Times New Roman"/>
                <w:sz w:val="24"/>
                <w:szCs w:val="24"/>
              </w:rPr>
            </w:pPr>
            <w:r w:rsidRPr="00A9210E">
              <w:rPr>
                <w:rFonts w:ascii="Times New Roman" w:hAnsi="Times New Roman" w:cs="Times New Roman"/>
                <w:sz w:val="24"/>
                <w:szCs w:val="24"/>
              </w:rPr>
              <w:t>“3.3.2.3.</w:t>
            </w:r>
            <w:r>
              <w:rPr>
                <w:rFonts w:ascii="Times New Roman" w:hAnsi="Times New Roman" w:cs="Times New Roman"/>
                <w:sz w:val="24"/>
                <w:szCs w:val="24"/>
              </w:rPr>
              <w:t xml:space="preserve"> </w:t>
            </w:r>
            <w:r w:rsidRPr="00A9210E">
              <w:rPr>
                <w:rFonts w:ascii="Times New Roman" w:hAnsi="Times New Roman" w:cs="Times New Roman"/>
                <w:sz w:val="24"/>
                <w:szCs w:val="24"/>
              </w:rPr>
              <w:t xml:space="preserve">Izglītot iedzīvotājus </w:t>
            </w:r>
            <w:r w:rsidRPr="00AA62F7">
              <w:rPr>
                <w:rFonts w:ascii="Times New Roman" w:hAnsi="Times New Roman" w:cs="Times New Roman"/>
                <w:b/>
                <w:bCs/>
                <w:sz w:val="24"/>
                <w:szCs w:val="24"/>
              </w:rPr>
              <w:t>par konkrētām infekcijas slimībām, tostarp zoonozēm,</w:t>
            </w:r>
            <w:r w:rsidRPr="00A9210E">
              <w:rPr>
                <w:rFonts w:ascii="Times New Roman" w:hAnsi="Times New Roman" w:cs="Times New Roman"/>
                <w:sz w:val="24"/>
                <w:szCs w:val="24"/>
              </w:rPr>
              <w:t xml:space="preserve"> uzlabojot </w:t>
            </w:r>
            <w:r w:rsidRPr="00AA62F7">
              <w:rPr>
                <w:rFonts w:ascii="Times New Roman" w:hAnsi="Times New Roman" w:cs="Times New Roman"/>
                <w:b/>
                <w:bCs/>
                <w:sz w:val="24"/>
                <w:szCs w:val="24"/>
              </w:rPr>
              <w:t>iedzīvotāju</w:t>
            </w:r>
            <w:r w:rsidRPr="00A9210E">
              <w:rPr>
                <w:rFonts w:ascii="Times New Roman" w:hAnsi="Times New Roman" w:cs="Times New Roman"/>
                <w:sz w:val="24"/>
                <w:szCs w:val="24"/>
              </w:rPr>
              <w:t xml:space="preserve"> higiēnas prasmes, </w:t>
            </w:r>
            <w:r w:rsidRPr="00AA62F7">
              <w:rPr>
                <w:rFonts w:ascii="Times New Roman" w:hAnsi="Times New Roman" w:cs="Times New Roman"/>
                <w:b/>
                <w:bCs/>
                <w:sz w:val="24"/>
                <w:szCs w:val="24"/>
              </w:rPr>
              <w:t>informētību,</w:t>
            </w:r>
            <w:r w:rsidRPr="00A9210E">
              <w:rPr>
                <w:rFonts w:ascii="Times New Roman" w:hAnsi="Times New Roman" w:cs="Times New Roman"/>
                <w:sz w:val="24"/>
                <w:szCs w:val="24"/>
              </w:rPr>
              <w:t xml:space="preserve"> modrību un ziņošanu par iespējamiem infekcijas slimību uzliesmojumiem ārpus ārstniecības personu ziņojumiem (sasaistē ar 2. rīcības virzienu).</w:t>
            </w:r>
            <w:r w:rsidRPr="00A9210E">
              <w:rPr>
                <w:rFonts w:ascii="Times New Roman" w:hAnsi="Times New Roman" w:cs="Times New Roman"/>
                <w:sz w:val="24"/>
                <w:szCs w:val="24"/>
              </w:rPr>
              <w:tab/>
            </w:r>
            <w:r>
              <w:rPr>
                <w:rFonts w:ascii="Times New Roman" w:hAnsi="Times New Roman" w:cs="Times New Roman"/>
                <w:sz w:val="24"/>
                <w:szCs w:val="24"/>
              </w:rPr>
              <w:t>(</w:t>
            </w:r>
            <w:r w:rsidRPr="00A9210E">
              <w:rPr>
                <w:rFonts w:ascii="Times New Roman" w:hAnsi="Times New Roman" w:cs="Times New Roman"/>
                <w:sz w:val="24"/>
                <w:szCs w:val="24"/>
              </w:rPr>
              <w:t>2021.-2027</w:t>
            </w:r>
            <w:r>
              <w:rPr>
                <w:rFonts w:ascii="Times New Roman" w:hAnsi="Times New Roman" w:cs="Times New Roman"/>
                <w:sz w:val="24"/>
                <w:szCs w:val="24"/>
              </w:rPr>
              <w:t xml:space="preserve">, </w:t>
            </w:r>
            <w:r w:rsidRPr="00A9210E">
              <w:rPr>
                <w:rFonts w:ascii="Times New Roman" w:hAnsi="Times New Roman" w:cs="Times New Roman"/>
                <w:sz w:val="24"/>
                <w:szCs w:val="24"/>
              </w:rPr>
              <w:t>SPKC,</w:t>
            </w:r>
            <w:r>
              <w:rPr>
                <w:rFonts w:ascii="Times New Roman" w:hAnsi="Times New Roman" w:cs="Times New Roman"/>
                <w:sz w:val="24"/>
                <w:szCs w:val="24"/>
              </w:rPr>
              <w:t xml:space="preserve"> </w:t>
            </w:r>
            <w:r w:rsidRPr="00A9210E">
              <w:rPr>
                <w:rFonts w:ascii="Times New Roman" w:hAnsi="Times New Roman" w:cs="Times New Roman"/>
                <w:sz w:val="24"/>
                <w:szCs w:val="24"/>
              </w:rPr>
              <w:t>PVD</w:t>
            </w:r>
            <w:r w:rsidRPr="00A9210E">
              <w:rPr>
                <w:rFonts w:ascii="Times New Roman" w:hAnsi="Times New Roman" w:cs="Times New Roman"/>
                <w:sz w:val="24"/>
                <w:szCs w:val="24"/>
              </w:rPr>
              <w:tab/>
              <w:t>VM, ZM,</w:t>
            </w:r>
            <w:r>
              <w:rPr>
                <w:rFonts w:ascii="Times New Roman" w:hAnsi="Times New Roman" w:cs="Times New Roman"/>
                <w:sz w:val="24"/>
                <w:szCs w:val="24"/>
              </w:rPr>
              <w:t xml:space="preserve"> </w:t>
            </w:r>
            <w:r w:rsidRPr="00A9210E">
              <w:rPr>
                <w:rFonts w:ascii="Times New Roman" w:hAnsi="Times New Roman" w:cs="Times New Roman"/>
                <w:sz w:val="24"/>
                <w:szCs w:val="24"/>
              </w:rPr>
              <w:t>profesionālās asociācijas, NVO</w:t>
            </w:r>
            <w:r>
              <w:rPr>
                <w:rFonts w:ascii="Times New Roman" w:hAnsi="Times New Roman" w:cs="Times New Roman"/>
                <w:sz w:val="24"/>
                <w:szCs w:val="24"/>
              </w:rPr>
              <w:t>)</w:t>
            </w:r>
            <w:r w:rsidRPr="00A9210E">
              <w:rPr>
                <w:rFonts w:ascii="Times New Roman" w:hAnsi="Times New Roman" w:cs="Times New Roman"/>
                <w:sz w:val="24"/>
                <w:szCs w:val="24"/>
              </w:rPr>
              <w:t>”</w:t>
            </w:r>
            <w:r w:rsidRPr="00A9210E">
              <w:rPr>
                <w:rFonts w:ascii="Times New Roman" w:hAnsi="Times New Roman" w:cs="Times New Roman"/>
                <w:sz w:val="24"/>
                <w:szCs w:val="24"/>
              </w:rPr>
              <w:tab/>
            </w:r>
          </w:p>
        </w:tc>
        <w:tc>
          <w:tcPr>
            <w:tcW w:w="2071" w:type="dxa"/>
            <w:gridSpan w:val="2"/>
            <w:shd w:val="clear" w:color="auto" w:fill="FFFFFF" w:themeFill="background1"/>
          </w:tcPr>
          <w:p w14:paraId="5B7428DC" w14:textId="2A8E7E0B" w:rsidR="00194E9F" w:rsidRDefault="00194E9F" w:rsidP="00194E9F">
            <w:pPr>
              <w:jc w:val="both"/>
              <w:rPr>
                <w:rFonts w:ascii="Times New Roman" w:hAnsi="Times New Roman" w:cs="Times New Roman"/>
                <w:b/>
                <w:bCs/>
                <w:color w:val="FF0000"/>
                <w:sz w:val="24"/>
                <w:szCs w:val="24"/>
              </w:rPr>
            </w:pPr>
            <w:r w:rsidRPr="008C05C6">
              <w:rPr>
                <w:rFonts w:ascii="Times New Roman" w:hAnsi="Times New Roman" w:cs="Times New Roman"/>
                <w:b/>
                <w:bCs/>
                <w:sz w:val="24"/>
                <w:szCs w:val="24"/>
              </w:rPr>
              <w:t>Nav ņemts vērā</w:t>
            </w:r>
          </w:p>
        </w:tc>
        <w:tc>
          <w:tcPr>
            <w:tcW w:w="3685" w:type="dxa"/>
            <w:shd w:val="clear" w:color="auto" w:fill="FFFFFF" w:themeFill="background1"/>
          </w:tcPr>
          <w:p w14:paraId="12507989" w14:textId="76E69D0F" w:rsidR="00194E9F" w:rsidRPr="0040328E" w:rsidRDefault="00194E9F" w:rsidP="00194E9F">
            <w:pPr>
              <w:jc w:val="both"/>
              <w:rPr>
                <w:rFonts w:ascii="Times New Roman" w:hAnsi="Times New Roman" w:cs="Times New Roman"/>
                <w:sz w:val="24"/>
                <w:szCs w:val="24"/>
              </w:rPr>
            </w:pPr>
            <w:r w:rsidRPr="00DB7370">
              <w:rPr>
                <w:rFonts w:ascii="Times New Roman" w:hAnsi="Times New Roman" w:cs="Times New Roman"/>
                <w:sz w:val="24"/>
                <w:szCs w:val="24"/>
              </w:rPr>
              <w:t>Jau šobrīd pamatnostādņu projektā ir paredzēts 2.sadaļā 2.2.1.pasākums, kura ietvaros paredzēts izglītot sabiedrību, t.sk. par zoonožu, profilakses jautājumiem, t.sk. par personīgās higiēnas ievērošanas nozīmi infekciju slimību profilaksē.</w:t>
            </w:r>
          </w:p>
        </w:tc>
      </w:tr>
      <w:tr w:rsidR="00194E9F" w:rsidRPr="0040328E" w14:paraId="4DF8D0E9" w14:textId="77777777" w:rsidTr="001150CE">
        <w:trPr>
          <w:trHeight w:val="416"/>
        </w:trPr>
        <w:tc>
          <w:tcPr>
            <w:tcW w:w="14170" w:type="dxa"/>
            <w:gridSpan w:val="8"/>
            <w:shd w:val="clear" w:color="auto" w:fill="E2EFD9" w:themeFill="accent6" w:themeFillTint="33"/>
          </w:tcPr>
          <w:p w14:paraId="5BD9CF76" w14:textId="0C70B3E3" w:rsidR="00194E9F" w:rsidRPr="0040328E" w:rsidRDefault="00194E9F" w:rsidP="00194E9F">
            <w:pPr>
              <w:jc w:val="center"/>
              <w:rPr>
                <w:rFonts w:ascii="Times New Roman" w:hAnsi="Times New Roman" w:cs="Times New Roman"/>
                <w:sz w:val="24"/>
                <w:szCs w:val="24"/>
              </w:rPr>
            </w:pPr>
            <w:r>
              <w:rPr>
                <w:rFonts w:ascii="Times New Roman" w:hAnsi="Times New Roman" w:cs="Times New Roman"/>
                <w:b/>
                <w:bCs/>
                <w:sz w:val="24"/>
                <w:szCs w:val="24"/>
              </w:rPr>
              <w:t>Par pamatnostādņu 4. rīcības virzienu “CILVĒKRESURSU NODROŠINĀJUMS UN PRASMJU PILNVEIDE”</w:t>
            </w:r>
          </w:p>
        </w:tc>
      </w:tr>
      <w:tr w:rsidR="00194E9F" w:rsidRPr="0040328E" w14:paraId="54F0A10A" w14:textId="77777777" w:rsidTr="001150CE">
        <w:trPr>
          <w:trHeight w:val="983"/>
        </w:trPr>
        <w:tc>
          <w:tcPr>
            <w:tcW w:w="846" w:type="dxa"/>
            <w:shd w:val="clear" w:color="auto" w:fill="auto"/>
          </w:tcPr>
          <w:p w14:paraId="3AE60A5F" w14:textId="34F6F45E" w:rsidR="00194E9F" w:rsidRPr="008D25CD" w:rsidRDefault="00194E9F" w:rsidP="00194E9F">
            <w:pPr>
              <w:jc w:val="both"/>
              <w:rPr>
                <w:rFonts w:ascii="Times New Roman" w:hAnsi="Times New Roman" w:cs="Times New Roman"/>
                <w:sz w:val="24"/>
                <w:szCs w:val="24"/>
                <w:highlight w:val="yellow"/>
              </w:rPr>
            </w:pPr>
            <w:r w:rsidRPr="0039641C">
              <w:rPr>
                <w:rFonts w:ascii="Times New Roman" w:hAnsi="Times New Roman" w:cs="Times New Roman"/>
                <w:sz w:val="24"/>
                <w:szCs w:val="24"/>
              </w:rPr>
              <w:t>546.</w:t>
            </w:r>
          </w:p>
        </w:tc>
        <w:tc>
          <w:tcPr>
            <w:tcW w:w="1559" w:type="dxa"/>
            <w:gridSpan w:val="2"/>
            <w:shd w:val="clear" w:color="auto" w:fill="FFFFFF" w:themeFill="background1"/>
          </w:tcPr>
          <w:p w14:paraId="2628BF9F" w14:textId="666CFDA9" w:rsidR="00194E9F" w:rsidRPr="00285136" w:rsidRDefault="00194E9F" w:rsidP="00194E9F">
            <w:pPr>
              <w:jc w:val="both"/>
              <w:rPr>
                <w:rFonts w:ascii="Times New Roman" w:hAnsi="Times New Roman" w:cs="Times New Roman"/>
                <w:sz w:val="24"/>
                <w:szCs w:val="24"/>
              </w:rPr>
            </w:pPr>
            <w:r w:rsidRPr="00F95757">
              <w:rPr>
                <w:rFonts w:ascii="Times New Roman" w:hAnsi="Times New Roman" w:cs="Times New Roman"/>
                <w:sz w:val="24"/>
                <w:szCs w:val="24"/>
              </w:rPr>
              <w:t>Latvijas Lielo slimnīcu asociācija 13661/2020</w:t>
            </w:r>
          </w:p>
        </w:tc>
        <w:tc>
          <w:tcPr>
            <w:tcW w:w="6009" w:type="dxa"/>
            <w:gridSpan w:val="2"/>
            <w:shd w:val="clear" w:color="auto" w:fill="FFFFFF" w:themeFill="background1"/>
          </w:tcPr>
          <w:p w14:paraId="044BF9D4" w14:textId="7B3DAD68" w:rsidR="00194E9F" w:rsidRPr="00E74901" w:rsidRDefault="00194E9F" w:rsidP="00194E9F">
            <w:pPr>
              <w:pStyle w:val="ListParagraph"/>
              <w:ind w:left="0"/>
              <w:jc w:val="both"/>
              <w:rPr>
                <w:rFonts w:ascii="Times New Roman" w:eastAsia="Calibri" w:hAnsi="Times New Roman" w:cs="Times New Roman"/>
              </w:rPr>
            </w:pPr>
            <w:r w:rsidRPr="000D6F6D">
              <w:rPr>
                <w:rFonts w:ascii="Times New Roman" w:eastAsia="Calibri" w:hAnsi="Times New Roman" w:cs="Times New Roman"/>
              </w:rPr>
              <w:t>Atgādinām, ka NAP plāna rīcības virziena “Uz cilvēku centrēta veselības aprūpe” mērķis paredz [56]: “Lai mazinātu kvalitatīvas tālākizglītības pieejamības nevienlīdzību, nepieciešams nodrošināt triju Latvijas klīnisko universitāšu slimnīcu tālākizglītības infrastruktūras pilnveidi, turpinot tās attīstīt kā izcilus tālākizglītības centrus profesionālo prasmju un pieredzes pārnesē, kuri sadarbībā ar reģioniem vienlaikus nodrošina gan apmācāmo, gan apmācīttiesīgo personu mobilitāti”. Turklāt tam sekojošais 69. uzdevums paredz veidot “ [..] klīniskās universitāšu slimnīcas kā kompetenču un zināšanu pārneses centrus, lai pilnveidotu veselības nozares cilvēkresursu darba tirgus vajadzībām atbilstošas zināšanas, prasmes un kompetences”. Lūdzam nodrošināt šī NAP uzdevuma iekļaušanu pamatnostādnēs. Tāpat atgādinām, ka Veselības ministrija savā 04.11.2019. vēstulē Nr. 01-17.1/5172 ir norādījusi, ka: “[..] konceptuāli atbalsta LLSA priekšlikumu pilnveidot Latvijas Klīnisko universitāšu slimnīcu tālākizglītības infrastruktūru, lai attīstītu KUS par izciliem tālākizglītības centriem profesionālo prasmju un pieredzes pārnesē un nodrošinātu gan apmācāmo, gan apmācīttiesīgo personu mobilitāti. Taču esošajā projektā redzam, ka nav definēta universitāšu slimnīcu pārstāvība, izņemot atsevišķus uzdevumus, kā arī to līdzatbildība pētniecības un izglītības definētajos uzdevumos (kompetences, pētījumi, rezidentūra).</w:t>
            </w:r>
          </w:p>
        </w:tc>
        <w:tc>
          <w:tcPr>
            <w:tcW w:w="2071" w:type="dxa"/>
            <w:gridSpan w:val="2"/>
            <w:shd w:val="clear" w:color="auto" w:fill="auto"/>
          </w:tcPr>
          <w:p w14:paraId="577EB659" w14:textId="4A97839B" w:rsidR="00194E9F" w:rsidRPr="003523CF" w:rsidRDefault="00194E9F" w:rsidP="00194E9F">
            <w:pPr>
              <w:jc w:val="both"/>
              <w:rPr>
                <w:rFonts w:ascii="Times New Roman" w:hAnsi="Times New Roman" w:cs="Times New Roman"/>
                <w:sz w:val="24"/>
                <w:szCs w:val="24"/>
                <w:highlight w:val="green"/>
              </w:rPr>
            </w:pPr>
            <w:r w:rsidRPr="00BA7D80">
              <w:rPr>
                <w:rFonts w:ascii="Times New Roman" w:hAnsi="Times New Roman" w:cs="Times New Roman"/>
                <w:b/>
                <w:bCs/>
                <w:sz w:val="24"/>
                <w:szCs w:val="24"/>
              </w:rPr>
              <w:t>Ņemts vērā</w:t>
            </w:r>
          </w:p>
          <w:p w14:paraId="71BBDCEE" w14:textId="4C32E4C2" w:rsidR="00194E9F" w:rsidRPr="00DB47FC" w:rsidRDefault="00194E9F" w:rsidP="00194E9F">
            <w:pPr>
              <w:pStyle w:val="ListParagraph"/>
              <w:ind w:left="0"/>
              <w:contextualSpacing w:val="0"/>
              <w:jc w:val="both"/>
              <w:rPr>
                <w:rFonts w:ascii="Times New Roman" w:eastAsia="Calibri" w:hAnsi="Times New Roman" w:cs="Times New Roman"/>
                <w:b/>
                <w:bCs/>
              </w:rPr>
            </w:pPr>
          </w:p>
        </w:tc>
        <w:tc>
          <w:tcPr>
            <w:tcW w:w="3685" w:type="dxa"/>
            <w:shd w:val="clear" w:color="auto" w:fill="auto"/>
          </w:tcPr>
          <w:p w14:paraId="6C02DAA5" w14:textId="65A26E14" w:rsidR="00194E9F" w:rsidRPr="00983A39" w:rsidRDefault="00194E9F" w:rsidP="00194E9F">
            <w:pPr>
              <w:jc w:val="both"/>
              <w:rPr>
                <w:rFonts w:ascii="Times New Roman" w:hAnsi="Times New Roman" w:cs="Times New Roman"/>
                <w:sz w:val="24"/>
                <w:szCs w:val="24"/>
              </w:rPr>
            </w:pPr>
            <w:r w:rsidRPr="00983A39">
              <w:rPr>
                <w:rFonts w:ascii="Times New Roman" w:hAnsi="Times New Roman" w:cs="Times New Roman"/>
                <w:sz w:val="24"/>
                <w:szCs w:val="24"/>
              </w:rPr>
              <w:t>Precizēta 4.2.2.p. redakcija:</w:t>
            </w:r>
          </w:p>
          <w:p w14:paraId="4F178907" w14:textId="082CC5CF" w:rsidR="00194E9F" w:rsidRPr="00BA7D80" w:rsidRDefault="00194E9F" w:rsidP="00194E9F">
            <w:pPr>
              <w:pStyle w:val="ListParagraph"/>
              <w:ind w:left="0"/>
              <w:contextualSpacing w:val="0"/>
              <w:jc w:val="both"/>
              <w:rPr>
                <w:rFonts w:ascii="Times New Roman" w:eastAsia="Calibri" w:hAnsi="Times New Roman" w:cs="Times New Roman"/>
                <w:color w:val="70AD47" w:themeColor="accent6"/>
              </w:rPr>
            </w:pPr>
            <w:r w:rsidRPr="00983A39">
              <w:rPr>
                <w:rStyle w:val="normaltextrun"/>
                <w:rFonts w:ascii="Times New Roman" w:hAnsi="Times New Roman" w:cs="Times New Roman"/>
              </w:rPr>
              <w:t xml:space="preserve">Izstrādāt </w:t>
            </w:r>
            <w:r w:rsidRPr="00AF59EA">
              <w:rPr>
                <w:rFonts w:eastAsiaTheme="minorEastAsia"/>
                <w:color w:val="000000"/>
                <w:sz w:val="20"/>
                <w:szCs w:val="20"/>
                <w:bdr w:val="none" w:sz="0" w:space="0" w:color="auto" w:frame="1"/>
              </w:rPr>
              <w:t xml:space="preserve"> </w:t>
            </w:r>
            <w:r w:rsidRPr="00AF59EA">
              <w:rPr>
                <w:rFonts w:ascii="Times New Roman" w:hAnsi="Times New Roman" w:cs="Times New Roman"/>
              </w:rPr>
              <w:t>un ieviest ilgtspējīgas tālākizglītības modeli, nodrošinot kompetenču centru attīstību klīniskajās universitātes slimnīcās un paredzot ​klīnisko universitāšu slimnīcu, augstskolu un citu izglītības iestāžu, profesionālo organizāciju un citu iesaistīto pušu lomu un funkcijas ārstniecības personu izglītības un tālākizg</w:t>
            </w:r>
            <w:r w:rsidRPr="00AF59EA">
              <w:rPr>
                <w:rFonts w:ascii="Times New Roman" w:hAnsi="Times New Roman" w:cs="Times New Roman"/>
                <w:u w:val="single"/>
              </w:rPr>
              <w:t>lītības sistēmā,</w:t>
            </w:r>
            <w:r w:rsidRPr="00AF59EA">
              <w:rPr>
                <w:rFonts w:ascii="Times New Roman" w:hAnsi="Times New Roman" w:cs="Times New Roman"/>
              </w:rPr>
              <w:t xml:space="preserve">  pārskatot tālākizglītības rezultātu novērtēšanu (punkti par kursu apmeklējumu, to piešķiršanas principi) un sasaistot iegūtos tālākizglītības punktus ar tālākizglītības mērķi. </w:t>
            </w:r>
          </w:p>
        </w:tc>
      </w:tr>
      <w:tr w:rsidR="00194E9F" w:rsidRPr="0040328E" w14:paraId="41F44994" w14:textId="77777777" w:rsidTr="001150CE">
        <w:trPr>
          <w:trHeight w:val="983"/>
        </w:trPr>
        <w:tc>
          <w:tcPr>
            <w:tcW w:w="846" w:type="dxa"/>
            <w:shd w:val="clear" w:color="auto" w:fill="auto"/>
          </w:tcPr>
          <w:p w14:paraId="103E1933" w14:textId="167EEB50" w:rsidR="00194E9F" w:rsidRPr="008D25CD" w:rsidRDefault="00194E9F" w:rsidP="00194E9F">
            <w:pPr>
              <w:jc w:val="both"/>
              <w:rPr>
                <w:rFonts w:ascii="Times New Roman" w:hAnsi="Times New Roman" w:cs="Times New Roman"/>
                <w:sz w:val="24"/>
                <w:szCs w:val="24"/>
                <w:highlight w:val="yellow"/>
              </w:rPr>
            </w:pPr>
            <w:r w:rsidRPr="0039641C">
              <w:rPr>
                <w:rFonts w:ascii="Times New Roman" w:hAnsi="Times New Roman" w:cs="Times New Roman"/>
                <w:sz w:val="24"/>
                <w:szCs w:val="24"/>
              </w:rPr>
              <w:t>547.</w:t>
            </w:r>
          </w:p>
        </w:tc>
        <w:tc>
          <w:tcPr>
            <w:tcW w:w="1559" w:type="dxa"/>
            <w:gridSpan w:val="2"/>
            <w:shd w:val="clear" w:color="auto" w:fill="FFFFFF" w:themeFill="background1"/>
          </w:tcPr>
          <w:p w14:paraId="39596789" w14:textId="442E7A85" w:rsidR="00194E9F" w:rsidRPr="00F95757" w:rsidRDefault="00194E9F" w:rsidP="00194E9F">
            <w:pPr>
              <w:jc w:val="both"/>
              <w:rPr>
                <w:rFonts w:ascii="Times New Roman" w:hAnsi="Times New Roman" w:cs="Times New Roman"/>
                <w:sz w:val="24"/>
                <w:szCs w:val="24"/>
              </w:rPr>
            </w:pPr>
            <w:r w:rsidRPr="00C73EE7">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35E5BA7A" w14:textId="461F1C7A" w:rsidR="00194E9F" w:rsidRPr="000D6F6D" w:rsidRDefault="00194E9F" w:rsidP="00194E9F">
            <w:pPr>
              <w:pStyle w:val="ListParagraph"/>
              <w:ind w:left="0"/>
              <w:jc w:val="both"/>
              <w:rPr>
                <w:rFonts w:ascii="Times New Roman" w:eastAsia="Calibri" w:hAnsi="Times New Roman" w:cs="Times New Roman"/>
              </w:rPr>
            </w:pPr>
            <w:r w:rsidRPr="00C73EE7">
              <w:rPr>
                <w:rFonts w:ascii="Times New Roman" w:eastAsia="Times New Roman" w:hAnsi="Times New Roman"/>
                <w:lang w:eastAsia="lv-LV"/>
              </w:rPr>
              <w:t xml:space="preserve">52. rindkopā ārstu speciālistu uzskatījumu lūdzam papildināt ar arodslimību un arodveselības ārstiem, kā arī iekļaut šos speciālistus uzdevuma Nr.4.1.2. formulējumā, iespējams, paredzot arī citus pasākumos, kas veicinātu šīs profesijas speciālistu sagatavošanu, ņemot vērā viņu ieguldījumu nodarbināto veselības uzraudzībā un darba vides jautājumu sakārtošanā. </w:t>
            </w:r>
          </w:p>
        </w:tc>
        <w:tc>
          <w:tcPr>
            <w:tcW w:w="2071" w:type="dxa"/>
            <w:gridSpan w:val="2"/>
            <w:shd w:val="clear" w:color="auto" w:fill="FFFFFF" w:themeFill="background1"/>
          </w:tcPr>
          <w:p w14:paraId="492FADA4" w14:textId="1ACF046B" w:rsidR="00194E9F" w:rsidRDefault="00194E9F" w:rsidP="00194E9F">
            <w:pPr>
              <w:pStyle w:val="ListParagraph"/>
              <w:ind w:left="0"/>
              <w:contextualSpacing w:val="0"/>
              <w:jc w:val="both"/>
              <w:rPr>
                <w:rFonts w:ascii="Times New Roman" w:hAnsi="Times New Roman" w:cs="Times New Roman"/>
                <w:b/>
                <w:bCs/>
                <w:color w:val="FF0000"/>
              </w:rPr>
            </w:pPr>
            <w:r w:rsidRPr="004E6C99">
              <w:rPr>
                <w:rFonts w:ascii="Times New Roman" w:hAnsi="Times New Roman" w:cs="Times New Roman"/>
                <w:b/>
                <w:bCs/>
              </w:rPr>
              <w:t>Nav ņemts vērā</w:t>
            </w:r>
          </w:p>
        </w:tc>
        <w:tc>
          <w:tcPr>
            <w:tcW w:w="3685" w:type="dxa"/>
            <w:shd w:val="clear" w:color="auto" w:fill="FFFFFF" w:themeFill="background1"/>
          </w:tcPr>
          <w:p w14:paraId="3BAA5147" w14:textId="0F59D92B"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Saskaņā ar Ārstniecības personu un ārstniecības atbalsta personu reģistra datiem, arodveselības un arodslimību ārstu skaits un vecuma struktūra šobrīd neliecina par nepieciešamību  plānot jaunu speciālistu sagatavošanu prioritārā kārtā.</w:t>
            </w:r>
          </w:p>
          <w:p w14:paraId="452545D1" w14:textId="0FFCD488" w:rsidR="00194E9F" w:rsidRDefault="00194E9F" w:rsidP="00194E9F">
            <w:pPr>
              <w:pStyle w:val="ListParagraph"/>
              <w:ind w:left="0"/>
              <w:contextualSpacing w:val="0"/>
              <w:jc w:val="both"/>
              <w:rPr>
                <w:rFonts w:ascii="Times New Roman" w:eastAsia="Calibri" w:hAnsi="Times New Roman" w:cs="Times New Roman"/>
              </w:rPr>
            </w:pPr>
            <w:r>
              <w:rPr>
                <w:rFonts w:ascii="Times New Roman" w:hAnsi="Times New Roman" w:cs="Times New Roman"/>
              </w:rPr>
              <w:t>Arodveselības un arodslimību ārstu specialitātes attīstība  tiks vērtēta 4.1.2.pasākuma ietvaros.</w:t>
            </w:r>
          </w:p>
        </w:tc>
      </w:tr>
      <w:tr w:rsidR="00194E9F" w:rsidRPr="0040328E" w14:paraId="713E2F45" w14:textId="77777777" w:rsidTr="001150CE">
        <w:trPr>
          <w:trHeight w:val="983"/>
        </w:trPr>
        <w:tc>
          <w:tcPr>
            <w:tcW w:w="846" w:type="dxa"/>
            <w:shd w:val="clear" w:color="auto" w:fill="FFFFFF" w:themeFill="background1"/>
          </w:tcPr>
          <w:p w14:paraId="72267F26" w14:textId="02509148" w:rsidR="00194E9F" w:rsidRPr="008D25CD" w:rsidRDefault="00194E9F" w:rsidP="00194E9F">
            <w:pPr>
              <w:jc w:val="both"/>
              <w:rPr>
                <w:rFonts w:ascii="Times New Roman" w:hAnsi="Times New Roman" w:cs="Times New Roman"/>
                <w:sz w:val="24"/>
                <w:szCs w:val="24"/>
                <w:highlight w:val="yellow"/>
              </w:rPr>
            </w:pPr>
            <w:r w:rsidRPr="0039641C">
              <w:rPr>
                <w:rFonts w:ascii="Times New Roman" w:hAnsi="Times New Roman" w:cs="Times New Roman"/>
                <w:sz w:val="24"/>
                <w:szCs w:val="24"/>
              </w:rPr>
              <w:t>548.</w:t>
            </w:r>
          </w:p>
        </w:tc>
        <w:tc>
          <w:tcPr>
            <w:tcW w:w="1559" w:type="dxa"/>
            <w:gridSpan w:val="2"/>
            <w:shd w:val="clear" w:color="auto" w:fill="FFFFFF" w:themeFill="background1"/>
          </w:tcPr>
          <w:p w14:paraId="49E8B802" w14:textId="08267C79" w:rsidR="00194E9F" w:rsidRPr="00AA1845"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285136">
              <w:rPr>
                <w:rFonts w:ascii="Times New Roman" w:hAnsi="Times New Roman" w:cs="Times New Roman"/>
                <w:sz w:val="24"/>
                <w:szCs w:val="24"/>
              </w:rPr>
              <w:t xml:space="preserve"> 13519/2020</w:t>
            </w:r>
          </w:p>
        </w:tc>
        <w:tc>
          <w:tcPr>
            <w:tcW w:w="6009" w:type="dxa"/>
            <w:gridSpan w:val="2"/>
            <w:shd w:val="clear" w:color="auto" w:fill="FFFFFF" w:themeFill="background1"/>
          </w:tcPr>
          <w:p w14:paraId="1A6E4A99" w14:textId="77777777" w:rsidR="00194E9F" w:rsidRPr="00285136" w:rsidRDefault="00194E9F" w:rsidP="00194E9F">
            <w:pPr>
              <w:jc w:val="both"/>
              <w:rPr>
                <w:rFonts w:ascii="Times New Roman" w:hAnsi="Times New Roman" w:cs="Times New Roman"/>
                <w:bCs/>
                <w:sz w:val="24"/>
                <w:szCs w:val="24"/>
              </w:rPr>
            </w:pPr>
            <w:r w:rsidRPr="00285136">
              <w:rPr>
                <w:rFonts w:ascii="Times New Roman" w:hAnsi="Times New Roman" w:cs="Times New Roman"/>
                <w:bCs/>
                <w:sz w:val="24"/>
                <w:szCs w:val="24"/>
              </w:rPr>
              <w:t xml:space="preserve">Lūdzam papildināt dokumenta redakciju ar sekojošām jaunām rīcībām: </w:t>
            </w:r>
          </w:p>
          <w:p w14:paraId="3C2FFF5B" w14:textId="77777777" w:rsidR="00194E9F" w:rsidRPr="00285136" w:rsidRDefault="00194E9F" w:rsidP="00194E9F">
            <w:pPr>
              <w:jc w:val="both"/>
              <w:rPr>
                <w:rFonts w:ascii="Times New Roman" w:hAnsi="Times New Roman" w:cs="Times New Roman"/>
                <w:bCs/>
                <w:i/>
                <w:sz w:val="24"/>
                <w:szCs w:val="24"/>
              </w:rPr>
            </w:pPr>
            <w:r w:rsidRPr="00285136">
              <w:rPr>
                <w:rFonts w:ascii="Times New Roman" w:hAnsi="Times New Roman" w:cs="Times New Roman"/>
                <w:bCs/>
                <w:i/>
                <w:sz w:val="24"/>
                <w:szCs w:val="24"/>
              </w:rPr>
              <w:t>4. Rīcības virziens: cilvēkresursu nodrošinājums un prasmju pilnveide</w:t>
            </w:r>
          </w:p>
          <w:p w14:paraId="186417F5" w14:textId="77777777" w:rsidR="00194E9F" w:rsidRPr="00285136" w:rsidRDefault="00194E9F" w:rsidP="00194E9F">
            <w:pPr>
              <w:jc w:val="both"/>
              <w:rPr>
                <w:rFonts w:ascii="Times New Roman" w:hAnsi="Times New Roman" w:cs="Times New Roman"/>
                <w:sz w:val="24"/>
                <w:szCs w:val="24"/>
              </w:rPr>
            </w:pPr>
            <w:r w:rsidRPr="00285136">
              <w:rPr>
                <w:rFonts w:ascii="Times New Roman" w:hAnsi="Times New Roman" w:cs="Times New Roman"/>
                <w:bCs/>
                <w:sz w:val="24"/>
                <w:szCs w:val="24"/>
              </w:rPr>
              <w:t xml:space="preserve">4. </w:t>
            </w:r>
            <w:r w:rsidRPr="00285136">
              <w:rPr>
                <w:rFonts w:ascii="Times New Roman" w:hAnsi="Times New Roman" w:cs="Times New Roman"/>
                <w:sz w:val="24"/>
                <w:szCs w:val="24"/>
              </w:rPr>
              <w:t xml:space="preserve">Modernizēt ārstniecības personāla pirmsdiploma un pēcdiploma izglītību, lai nodrošinātu personāla kompetenču veidošanu un attīstību, tostarp moderno tehnoloģiju izmantošanā veselības pakalpojumu sniegšanā. </w:t>
            </w:r>
          </w:p>
          <w:p w14:paraId="7FE81172" w14:textId="77777777" w:rsidR="00194E9F" w:rsidRPr="00AA1845"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3DD81884" w14:textId="68D6575B" w:rsidR="00194E9F" w:rsidRDefault="00194E9F" w:rsidP="00194E9F">
            <w:pPr>
              <w:pStyle w:val="ListParagraph"/>
              <w:ind w:left="0"/>
              <w:contextualSpacing w:val="0"/>
              <w:jc w:val="both"/>
              <w:rPr>
                <w:rFonts w:ascii="Times New Roman" w:eastAsia="Calibri" w:hAnsi="Times New Roman" w:cs="Times New Roman"/>
                <w:b/>
                <w:bCs/>
              </w:rPr>
            </w:pPr>
            <w:r w:rsidRPr="00DB47FC">
              <w:rPr>
                <w:rFonts w:ascii="Times New Roman" w:eastAsia="Calibri" w:hAnsi="Times New Roman" w:cs="Times New Roman"/>
                <w:b/>
                <w:bCs/>
              </w:rPr>
              <w:t>Ņemts vērā</w:t>
            </w:r>
          </w:p>
          <w:p w14:paraId="04F231C3" w14:textId="1751CBED" w:rsidR="00194E9F" w:rsidRPr="009D74DD" w:rsidRDefault="00194E9F" w:rsidP="00194E9F">
            <w:pPr>
              <w:pStyle w:val="ListParagraph"/>
              <w:ind w:left="0"/>
              <w:contextualSpacing w:val="0"/>
              <w:jc w:val="both"/>
              <w:rPr>
                <w:rFonts w:ascii="Times New Roman" w:hAnsi="Times New Roman" w:cs="Times New Roman"/>
                <w:b/>
                <w:bCs/>
                <w:color w:val="FF0000"/>
              </w:rPr>
            </w:pPr>
          </w:p>
        </w:tc>
        <w:tc>
          <w:tcPr>
            <w:tcW w:w="3685" w:type="dxa"/>
            <w:shd w:val="clear" w:color="auto" w:fill="FFFFFF" w:themeFill="background1"/>
          </w:tcPr>
          <w:p w14:paraId="6229C772" w14:textId="77777777" w:rsidR="00194E9F" w:rsidRPr="0050279F" w:rsidRDefault="00194E9F" w:rsidP="00194E9F">
            <w:pPr>
              <w:pStyle w:val="ListParagraph"/>
              <w:ind w:left="0"/>
              <w:contextualSpacing w:val="0"/>
              <w:jc w:val="both"/>
              <w:rPr>
                <w:rFonts w:ascii="Times New Roman" w:eastAsia="Calibri" w:hAnsi="Times New Roman" w:cs="Times New Roman"/>
              </w:rPr>
            </w:pPr>
            <w:r w:rsidRPr="0050279F">
              <w:rPr>
                <w:rFonts w:ascii="Times New Roman" w:eastAsia="Calibri" w:hAnsi="Times New Roman" w:cs="Times New Roman"/>
              </w:rPr>
              <w:t>Precizēta 4.2.1.p.redakcija.</w:t>
            </w:r>
          </w:p>
          <w:p w14:paraId="5A6BB651" w14:textId="07BCA2F1" w:rsidR="00194E9F" w:rsidRPr="004B23CE" w:rsidRDefault="00194E9F" w:rsidP="00194E9F">
            <w:pPr>
              <w:jc w:val="both"/>
              <w:rPr>
                <w:rFonts w:ascii="Times New Roman" w:hAnsi="Times New Roman" w:cs="Times New Roman"/>
                <w:sz w:val="24"/>
                <w:szCs w:val="24"/>
              </w:rPr>
            </w:pPr>
            <w:r w:rsidRPr="004B23CE">
              <w:rPr>
                <w:rFonts w:ascii="Times New Roman" w:eastAsia="Calibri" w:hAnsi="Times New Roman" w:cs="Times New Roman"/>
                <w:sz w:val="24"/>
                <w:szCs w:val="24"/>
              </w:rPr>
              <w:t>Pilnveidot ārstniecības personu pirmsdiploma un pēcdiploma izglītību, integrējot aktuālo caurviju kompetenču apguvi augstskolu izglītības programmās, tai skaitā, par pacientu drošību, komunikāciju, vardarbību, dzimumu līdztiesību, par digitālajām prasmēm, datu analīzi, veselības aprūpes statistiku, u.c., kā arī palielinot praktisko nodarbību īpatsvaru studiju procesā, veicinot moderno tehnoloģiju izmantošanu, tai skaitā darba vidē balstītas mācības, simulāciju mācības.</w:t>
            </w:r>
          </w:p>
        </w:tc>
      </w:tr>
      <w:tr w:rsidR="00194E9F" w:rsidRPr="0040328E" w14:paraId="6935A1C1" w14:textId="77777777" w:rsidTr="001150CE">
        <w:trPr>
          <w:trHeight w:val="983"/>
        </w:trPr>
        <w:tc>
          <w:tcPr>
            <w:tcW w:w="846" w:type="dxa"/>
            <w:shd w:val="clear" w:color="auto" w:fill="FFFFFF" w:themeFill="background1"/>
          </w:tcPr>
          <w:p w14:paraId="5C7D86B6" w14:textId="1D069DEE" w:rsidR="00194E9F" w:rsidRPr="008D25CD" w:rsidRDefault="00194E9F" w:rsidP="00194E9F">
            <w:pPr>
              <w:jc w:val="both"/>
              <w:rPr>
                <w:rFonts w:ascii="Times New Roman" w:hAnsi="Times New Roman" w:cs="Times New Roman"/>
                <w:sz w:val="24"/>
                <w:szCs w:val="24"/>
                <w:highlight w:val="yellow"/>
              </w:rPr>
            </w:pPr>
            <w:r w:rsidRPr="0039641C">
              <w:rPr>
                <w:rFonts w:ascii="Times New Roman" w:hAnsi="Times New Roman" w:cs="Times New Roman"/>
                <w:sz w:val="24"/>
                <w:szCs w:val="24"/>
              </w:rPr>
              <w:t>549.</w:t>
            </w:r>
          </w:p>
        </w:tc>
        <w:tc>
          <w:tcPr>
            <w:tcW w:w="1559" w:type="dxa"/>
            <w:gridSpan w:val="2"/>
            <w:shd w:val="clear" w:color="auto" w:fill="FFFFFF" w:themeFill="background1"/>
          </w:tcPr>
          <w:p w14:paraId="56A5D9F2" w14:textId="199536C0" w:rsidR="00194E9F" w:rsidRPr="00AA1845" w:rsidRDefault="00194E9F" w:rsidP="00194E9F">
            <w:pPr>
              <w:jc w:val="both"/>
              <w:rPr>
                <w:rFonts w:ascii="Times New Roman" w:hAnsi="Times New Roman" w:cs="Times New Roman"/>
                <w:sz w:val="24"/>
                <w:szCs w:val="24"/>
              </w:rPr>
            </w:pPr>
            <w:r w:rsidRPr="00285136">
              <w:rPr>
                <w:rFonts w:ascii="Times New Roman" w:hAnsi="Times New Roman" w:cs="Times New Roman"/>
                <w:sz w:val="24"/>
                <w:szCs w:val="24"/>
              </w:rPr>
              <w:t>Rīgas Stradiņa universitāte 13519/2020</w:t>
            </w:r>
          </w:p>
        </w:tc>
        <w:tc>
          <w:tcPr>
            <w:tcW w:w="6009" w:type="dxa"/>
            <w:gridSpan w:val="2"/>
            <w:shd w:val="clear" w:color="auto" w:fill="FFFFFF" w:themeFill="background1"/>
          </w:tcPr>
          <w:p w14:paraId="498B5DDA" w14:textId="77777777" w:rsidR="00194E9F" w:rsidRPr="00C812BB" w:rsidRDefault="00194E9F" w:rsidP="00194E9F">
            <w:pPr>
              <w:jc w:val="both"/>
              <w:rPr>
                <w:rFonts w:ascii="Times New Roman" w:hAnsi="Times New Roman" w:cs="Times New Roman"/>
                <w:b/>
                <w:sz w:val="24"/>
                <w:szCs w:val="24"/>
              </w:rPr>
            </w:pPr>
            <w:r w:rsidRPr="00C812BB">
              <w:rPr>
                <w:rFonts w:ascii="Times New Roman" w:hAnsi="Times New Roman" w:cs="Times New Roman"/>
                <w:b/>
                <w:sz w:val="24"/>
                <w:szCs w:val="24"/>
              </w:rPr>
              <w:t xml:space="preserve">Par veselības un medicīnas izglītību </w:t>
            </w:r>
          </w:p>
          <w:p w14:paraId="029C4DE3" w14:textId="77777777" w:rsidR="00194E9F" w:rsidRPr="00C812BB" w:rsidRDefault="00194E9F" w:rsidP="00194E9F">
            <w:pPr>
              <w:jc w:val="both"/>
              <w:rPr>
                <w:rFonts w:ascii="Times New Roman" w:hAnsi="Times New Roman" w:cs="Times New Roman"/>
                <w:b/>
                <w:sz w:val="24"/>
                <w:szCs w:val="24"/>
              </w:rPr>
            </w:pPr>
          </w:p>
          <w:p w14:paraId="4164C133" w14:textId="77777777" w:rsidR="00194E9F" w:rsidRPr="00C812BB" w:rsidRDefault="00194E9F" w:rsidP="00194E9F">
            <w:pPr>
              <w:jc w:val="both"/>
              <w:rPr>
                <w:rFonts w:ascii="Times New Roman" w:hAnsi="Times New Roman" w:cs="Times New Roman"/>
                <w:b/>
                <w:sz w:val="24"/>
                <w:szCs w:val="24"/>
              </w:rPr>
            </w:pPr>
            <w:r w:rsidRPr="00C812BB">
              <w:rPr>
                <w:rFonts w:ascii="Times New Roman" w:hAnsi="Times New Roman" w:cs="Times New Roman"/>
                <w:b/>
                <w:sz w:val="24"/>
                <w:szCs w:val="24"/>
              </w:rPr>
              <w:t xml:space="preserve">Lūdzam </w:t>
            </w:r>
            <w:r w:rsidRPr="00C812BB">
              <w:rPr>
                <w:rFonts w:ascii="Times New Roman" w:hAnsi="Times New Roman" w:cs="Times New Roman"/>
                <w:sz w:val="24"/>
                <w:szCs w:val="24"/>
              </w:rPr>
              <w:t xml:space="preserve">izteikt SPV dokumenta </w:t>
            </w:r>
            <w:r w:rsidRPr="00C812BB">
              <w:rPr>
                <w:rFonts w:ascii="Times New Roman" w:hAnsi="Times New Roman" w:cs="Times New Roman"/>
                <w:i/>
                <w:sz w:val="24"/>
                <w:szCs w:val="24"/>
              </w:rPr>
              <w:t>4. rīcības virziena “</w:t>
            </w:r>
            <w:r w:rsidRPr="00C812BB">
              <w:rPr>
                <w:rFonts w:ascii="Times New Roman" w:hAnsi="Times New Roman" w:cs="Times New Roman"/>
                <w:bCs/>
                <w:i/>
                <w:sz w:val="24"/>
                <w:szCs w:val="24"/>
              </w:rPr>
              <w:t>Cilvēkresursu nodrošinājums un prasmju pilnveide</w:t>
            </w:r>
            <w:r w:rsidRPr="00C812BB">
              <w:rPr>
                <w:rFonts w:ascii="Times New Roman" w:hAnsi="Times New Roman" w:cs="Times New Roman"/>
                <w:i/>
                <w:sz w:val="24"/>
                <w:szCs w:val="24"/>
              </w:rPr>
              <w:t>”</w:t>
            </w:r>
            <w:r w:rsidRPr="00C812BB">
              <w:rPr>
                <w:rFonts w:ascii="Times New Roman" w:hAnsi="Times New Roman" w:cs="Times New Roman"/>
                <w:sz w:val="24"/>
                <w:szCs w:val="24"/>
              </w:rPr>
              <w:t xml:space="preserve"> daļas [54] rindkopas 2.punktu šādā redakcijā:</w:t>
            </w:r>
          </w:p>
          <w:p w14:paraId="5154A329" w14:textId="786EC3FE" w:rsidR="00194E9F" w:rsidRPr="006F0504" w:rsidRDefault="00194E9F" w:rsidP="00194E9F">
            <w:pPr>
              <w:jc w:val="both"/>
              <w:rPr>
                <w:rFonts w:ascii="Times New Roman" w:hAnsi="Times New Roman" w:cs="Times New Roman"/>
                <w:i/>
                <w:sz w:val="24"/>
                <w:szCs w:val="24"/>
              </w:rPr>
            </w:pPr>
            <w:r>
              <w:rPr>
                <w:rFonts w:ascii="Times New Roman" w:hAnsi="Times New Roman" w:cs="Times New Roman"/>
                <w:i/>
                <w:sz w:val="24"/>
                <w:szCs w:val="24"/>
              </w:rPr>
              <w:t xml:space="preserve">4.1. </w:t>
            </w:r>
            <w:r w:rsidRPr="006F0504">
              <w:rPr>
                <w:rFonts w:ascii="Times New Roman" w:hAnsi="Times New Roman" w:cs="Times New Roman"/>
                <w:i/>
                <w:sz w:val="24"/>
                <w:szCs w:val="24"/>
              </w:rPr>
              <w:t>Simulācijā balstītas medicīnas izglītības pieejas integrācija visos izglītības līmeņos un posmos.</w:t>
            </w:r>
          </w:p>
          <w:p w14:paraId="33A6ECFC" w14:textId="77777777" w:rsidR="00194E9F" w:rsidRPr="00AA1845"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383A4193" w14:textId="1BDE1657" w:rsidR="00194E9F" w:rsidRDefault="00194E9F" w:rsidP="00194E9F">
            <w:pPr>
              <w:pStyle w:val="ListParagraph"/>
              <w:ind w:left="0"/>
              <w:contextualSpacing w:val="0"/>
              <w:jc w:val="both"/>
              <w:rPr>
                <w:rFonts w:ascii="Times New Roman" w:eastAsia="Calibri" w:hAnsi="Times New Roman" w:cs="Times New Roman"/>
                <w:b/>
                <w:bCs/>
              </w:rPr>
            </w:pPr>
            <w:r w:rsidRPr="00DB47FC">
              <w:rPr>
                <w:rFonts w:ascii="Times New Roman" w:eastAsia="Calibri" w:hAnsi="Times New Roman" w:cs="Times New Roman"/>
                <w:b/>
                <w:bCs/>
              </w:rPr>
              <w:t>Ņemts vērā</w:t>
            </w:r>
          </w:p>
          <w:p w14:paraId="25DE51BF" w14:textId="4D33B287" w:rsidR="00194E9F" w:rsidRPr="009D74DD" w:rsidRDefault="00194E9F" w:rsidP="00194E9F">
            <w:pPr>
              <w:pStyle w:val="ListParagraph"/>
              <w:ind w:left="0"/>
              <w:contextualSpacing w:val="0"/>
              <w:jc w:val="both"/>
              <w:rPr>
                <w:rFonts w:ascii="Times New Roman" w:hAnsi="Times New Roman" w:cs="Times New Roman"/>
                <w:b/>
                <w:bCs/>
                <w:color w:val="FF0000"/>
              </w:rPr>
            </w:pPr>
          </w:p>
        </w:tc>
        <w:tc>
          <w:tcPr>
            <w:tcW w:w="3685" w:type="dxa"/>
            <w:shd w:val="clear" w:color="auto" w:fill="FFFFFF" w:themeFill="background1"/>
          </w:tcPr>
          <w:p w14:paraId="6508800B" w14:textId="70C0052F" w:rsidR="00194E9F" w:rsidRPr="006F180F" w:rsidRDefault="00194E9F" w:rsidP="00194E9F">
            <w:pPr>
              <w:jc w:val="both"/>
              <w:rPr>
                <w:rFonts w:ascii="Times New Roman" w:hAnsi="Times New Roman" w:cs="Times New Roman"/>
                <w:sz w:val="24"/>
                <w:szCs w:val="24"/>
              </w:rPr>
            </w:pPr>
            <w:r w:rsidRPr="006F180F">
              <w:rPr>
                <w:rFonts w:ascii="Times New Roman" w:hAnsi="Times New Roman" w:cs="Times New Roman"/>
                <w:sz w:val="24"/>
                <w:szCs w:val="24"/>
              </w:rPr>
              <w:t>Precizēts apakšpunkts:</w:t>
            </w:r>
          </w:p>
          <w:p w14:paraId="122518CA" w14:textId="57412B3B" w:rsidR="00194E9F" w:rsidRPr="006F180F" w:rsidRDefault="00194E9F" w:rsidP="00194E9F">
            <w:pPr>
              <w:jc w:val="both"/>
              <w:rPr>
                <w:rFonts w:ascii="Times New Roman" w:hAnsi="Times New Roman" w:cs="Times New Roman"/>
                <w:iCs/>
                <w:sz w:val="24"/>
                <w:szCs w:val="24"/>
              </w:rPr>
            </w:pPr>
            <w:r w:rsidRPr="006F180F">
              <w:rPr>
                <w:rFonts w:ascii="Times New Roman" w:hAnsi="Times New Roman" w:cs="Times New Roman"/>
                <w:sz w:val="24"/>
                <w:szCs w:val="24"/>
              </w:rPr>
              <w:t xml:space="preserve">2) </w:t>
            </w:r>
            <w:r w:rsidRPr="006F180F">
              <w:rPr>
                <w:rFonts w:ascii="Times New Roman" w:hAnsi="Times New Roman" w:cs="Times New Roman"/>
                <w:iCs/>
                <w:sz w:val="24"/>
                <w:szCs w:val="24"/>
              </w:rPr>
              <w:t>Simulācijā balstītas medicīnas izglītības pieejas integrācija visos izglītības līmeņos un posmos.</w:t>
            </w:r>
          </w:p>
          <w:p w14:paraId="5CF2C9D4" w14:textId="77777777" w:rsidR="00194E9F" w:rsidRPr="0040328E" w:rsidRDefault="00194E9F" w:rsidP="00194E9F">
            <w:pPr>
              <w:jc w:val="both"/>
              <w:rPr>
                <w:rFonts w:ascii="Times New Roman" w:hAnsi="Times New Roman" w:cs="Times New Roman"/>
                <w:sz w:val="24"/>
                <w:szCs w:val="24"/>
              </w:rPr>
            </w:pPr>
          </w:p>
        </w:tc>
      </w:tr>
      <w:tr w:rsidR="00194E9F" w:rsidRPr="0040328E" w14:paraId="2B5EC4BE" w14:textId="77777777" w:rsidTr="001150CE">
        <w:trPr>
          <w:trHeight w:val="983"/>
        </w:trPr>
        <w:tc>
          <w:tcPr>
            <w:tcW w:w="846" w:type="dxa"/>
            <w:shd w:val="clear" w:color="auto" w:fill="FFFFFF" w:themeFill="background1"/>
          </w:tcPr>
          <w:p w14:paraId="226A46CE" w14:textId="0FAAB855" w:rsidR="00194E9F" w:rsidRPr="008D25CD" w:rsidRDefault="00194E9F" w:rsidP="00194E9F">
            <w:pPr>
              <w:jc w:val="both"/>
              <w:rPr>
                <w:rFonts w:ascii="Times New Roman" w:hAnsi="Times New Roman" w:cs="Times New Roman"/>
                <w:sz w:val="24"/>
                <w:szCs w:val="24"/>
                <w:highlight w:val="yellow"/>
              </w:rPr>
            </w:pPr>
            <w:r w:rsidRPr="008A49BF">
              <w:rPr>
                <w:rFonts w:ascii="Times New Roman" w:hAnsi="Times New Roman" w:cs="Times New Roman"/>
                <w:sz w:val="24"/>
                <w:szCs w:val="24"/>
              </w:rPr>
              <w:t>550.</w:t>
            </w:r>
          </w:p>
        </w:tc>
        <w:tc>
          <w:tcPr>
            <w:tcW w:w="1559" w:type="dxa"/>
            <w:gridSpan w:val="2"/>
            <w:shd w:val="clear" w:color="auto" w:fill="FFFFFF" w:themeFill="background1"/>
          </w:tcPr>
          <w:p w14:paraId="622B0D0C" w14:textId="398437D2" w:rsidR="00194E9F" w:rsidRPr="00AA1845"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AA1845">
              <w:rPr>
                <w:rFonts w:ascii="Times New Roman" w:hAnsi="Times New Roman" w:cs="Times New Roman"/>
                <w:sz w:val="24"/>
                <w:szCs w:val="24"/>
              </w:rPr>
              <w:t xml:space="preserve"> 13503/2020</w:t>
            </w:r>
          </w:p>
        </w:tc>
        <w:tc>
          <w:tcPr>
            <w:tcW w:w="6009" w:type="dxa"/>
            <w:gridSpan w:val="2"/>
            <w:shd w:val="clear" w:color="auto" w:fill="FFFFFF" w:themeFill="background1"/>
          </w:tcPr>
          <w:p w14:paraId="61327F7B" w14:textId="732F6541" w:rsidR="00194E9F" w:rsidRPr="00AA1845" w:rsidRDefault="00194E9F" w:rsidP="00194E9F">
            <w:pPr>
              <w:jc w:val="both"/>
              <w:rPr>
                <w:rFonts w:ascii="Times New Roman" w:hAnsi="Times New Roman" w:cs="Times New Roman"/>
                <w:sz w:val="24"/>
                <w:szCs w:val="24"/>
              </w:rPr>
            </w:pPr>
            <w:r w:rsidRPr="00AA1845">
              <w:rPr>
                <w:rFonts w:ascii="Times New Roman" w:hAnsi="Times New Roman" w:cs="Times New Roman"/>
                <w:sz w:val="24"/>
                <w:szCs w:val="24"/>
              </w:rPr>
              <w:t>Papildināt ar jaunu punktu [54.], attiecīgi mainot esošā punkta numerāciju no [54.] uz [55.], sekojošā redakcijā:</w:t>
            </w:r>
          </w:p>
          <w:p w14:paraId="69516C6C" w14:textId="77777777" w:rsidR="00194E9F" w:rsidRDefault="00194E9F" w:rsidP="00194E9F">
            <w:pPr>
              <w:jc w:val="both"/>
              <w:rPr>
                <w:rFonts w:ascii="Times New Roman" w:hAnsi="Times New Roman" w:cs="Times New Roman"/>
                <w:sz w:val="24"/>
                <w:szCs w:val="24"/>
              </w:rPr>
            </w:pPr>
            <w:r w:rsidRPr="00AA1845">
              <w:rPr>
                <w:rFonts w:ascii="Times New Roman" w:hAnsi="Times New Roman" w:cs="Times New Roman"/>
                <w:sz w:val="24"/>
                <w:szCs w:val="24"/>
              </w:rPr>
              <w:t>[46.]</w:t>
            </w:r>
            <w:r w:rsidRPr="00AA1845">
              <w:rPr>
                <w:rFonts w:ascii="Times New Roman" w:hAnsi="Times New Roman" w:cs="Times New Roman"/>
                <w:sz w:val="24"/>
                <w:szCs w:val="24"/>
              </w:rPr>
              <w:tab/>
              <w:t>[54.] Medicīnas izglītības atsevišķu specialitāšu programmas neatbilst mūsdienu vajadzībām. Pārskatot programmas un tās papildinot ar atsevišķām diagnosticēšanas metodēm, piemēram, USG, uzlabotu ne tikai pakalpojuma kvalitāti, ātrāk un precīzāk nosakot ārstēšanu, bet arī atvieglotu USG pakalpojuma pieejamību.</w:t>
            </w:r>
            <w:r w:rsidRPr="00AA1845">
              <w:rPr>
                <w:rFonts w:ascii="Times New Roman" w:hAnsi="Times New Roman" w:cs="Times New Roman"/>
                <w:sz w:val="24"/>
                <w:szCs w:val="24"/>
              </w:rPr>
              <w:tab/>
              <w:t>VADDA par [54.] norādīto VM izvērsti informēja, nosūtot vēstuli, informāciju sūtīja arī RSU.</w:t>
            </w:r>
          </w:p>
          <w:p w14:paraId="28A078C0" w14:textId="687FA249" w:rsidR="00194E9F" w:rsidRPr="00AA1845"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778A926D" w14:textId="00F59F60" w:rsidR="00194E9F" w:rsidRDefault="00194E9F" w:rsidP="00194E9F">
            <w:pPr>
              <w:pStyle w:val="ListParagraph"/>
              <w:ind w:left="0"/>
              <w:contextualSpacing w:val="0"/>
              <w:jc w:val="both"/>
              <w:rPr>
                <w:rFonts w:ascii="Times New Roman" w:eastAsia="Calibri" w:hAnsi="Times New Roman" w:cs="Times New Roman"/>
                <w:b/>
                <w:bCs/>
              </w:rPr>
            </w:pPr>
            <w:r w:rsidRPr="00DB47FC">
              <w:rPr>
                <w:rFonts w:ascii="Times New Roman" w:eastAsia="Calibri" w:hAnsi="Times New Roman" w:cs="Times New Roman"/>
                <w:b/>
                <w:bCs/>
              </w:rPr>
              <w:t>Ņemts vērā</w:t>
            </w:r>
          </w:p>
          <w:p w14:paraId="2F452D1A" w14:textId="5D79B462" w:rsidR="00194E9F" w:rsidRPr="009D74DD" w:rsidRDefault="00194E9F" w:rsidP="00194E9F">
            <w:pPr>
              <w:pStyle w:val="ListParagraph"/>
              <w:ind w:left="0"/>
              <w:contextualSpacing w:val="0"/>
              <w:jc w:val="both"/>
              <w:rPr>
                <w:rFonts w:ascii="Times New Roman" w:hAnsi="Times New Roman" w:cs="Times New Roman"/>
                <w:b/>
                <w:bCs/>
                <w:color w:val="FF0000"/>
              </w:rPr>
            </w:pPr>
          </w:p>
        </w:tc>
        <w:tc>
          <w:tcPr>
            <w:tcW w:w="3685" w:type="dxa"/>
            <w:shd w:val="clear" w:color="auto" w:fill="FFFFFF" w:themeFill="background1"/>
          </w:tcPr>
          <w:p w14:paraId="0BDFFFA3" w14:textId="140760CE" w:rsidR="00194E9F" w:rsidRPr="0040328E" w:rsidRDefault="00194E9F" w:rsidP="00194E9F">
            <w:pPr>
              <w:jc w:val="both"/>
              <w:rPr>
                <w:rFonts w:ascii="Times New Roman" w:hAnsi="Times New Roman" w:cs="Times New Roman"/>
                <w:sz w:val="24"/>
                <w:szCs w:val="24"/>
              </w:rPr>
            </w:pPr>
            <w:r>
              <w:rPr>
                <w:rFonts w:ascii="Times New Roman" w:hAnsi="Times New Roman" w:cs="Times New Roman"/>
                <w:sz w:val="24"/>
                <w:szCs w:val="24"/>
              </w:rPr>
              <w:t>Priekšlikums ietverts 4.2.1. un 4.2.5.pasākumā.</w:t>
            </w:r>
          </w:p>
        </w:tc>
      </w:tr>
      <w:tr w:rsidR="00194E9F" w:rsidRPr="0040328E" w14:paraId="76E7C4AF" w14:textId="77777777" w:rsidTr="008A49BF">
        <w:trPr>
          <w:trHeight w:val="983"/>
        </w:trPr>
        <w:tc>
          <w:tcPr>
            <w:tcW w:w="846" w:type="dxa"/>
            <w:shd w:val="clear" w:color="auto" w:fill="auto"/>
          </w:tcPr>
          <w:p w14:paraId="20E1D95B" w14:textId="14A5A455" w:rsidR="00194E9F" w:rsidRPr="008A49BF" w:rsidRDefault="00194E9F" w:rsidP="00194E9F">
            <w:pPr>
              <w:jc w:val="both"/>
              <w:rPr>
                <w:rFonts w:ascii="Times New Roman" w:hAnsi="Times New Roman" w:cs="Times New Roman"/>
                <w:sz w:val="24"/>
                <w:szCs w:val="24"/>
              </w:rPr>
            </w:pPr>
            <w:r w:rsidRPr="008A49BF">
              <w:rPr>
                <w:rFonts w:ascii="Times New Roman" w:hAnsi="Times New Roman" w:cs="Times New Roman"/>
                <w:sz w:val="24"/>
                <w:szCs w:val="24"/>
              </w:rPr>
              <w:t>551.</w:t>
            </w:r>
          </w:p>
        </w:tc>
        <w:tc>
          <w:tcPr>
            <w:tcW w:w="1559" w:type="dxa"/>
            <w:gridSpan w:val="2"/>
            <w:shd w:val="clear" w:color="auto" w:fill="FFFFFF" w:themeFill="background1"/>
          </w:tcPr>
          <w:p w14:paraId="135C3E0B" w14:textId="46029B13" w:rsidR="00194E9F" w:rsidRPr="00AA1845" w:rsidRDefault="00194E9F" w:rsidP="00194E9F">
            <w:pPr>
              <w:jc w:val="both"/>
              <w:rPr>
                <w:rFonts w:ascii="Times New Roman" w:hAnsi="Times New Roman" w:cs="Times New Roman"/>
                <w:sz w:val="24"/>
                <w:szCs w:val="24"/>
              </w:rPr>
            </w:pPr>
            <w:r w:rsidRPr="00C541EC">
              <w:rPr>
                <w:rFonts w:ascii="Times New Roman" w:hAnsi="Times New Roman" w:cs="Times New Roman"/>
                <w:sz w:val="24"/>
                <w:szCs w:val="24"/>
              </w:rPr>
              <w:t>Latvijas Lielo slimnīcu asociācija 13661/2020</w:t>
            </w:r>
          </w:p>
        </w:tc>
        <w:tc>
          <w:tcPr>
            <w:tcW w:w="6009" w:type="dxa"/>
            <w:gridSpan w:val="2"/>
            <w:shd w:val="clear" w:color="auto" w:fill="FFFFFF" w:themeFill="background1"/>
          </w:tcPr>
          <w:p w14:paraId="54C4F87F" w14:textId="491BD0FE" w:rsidR="00194E9F" w:rsidRPr="00AA1845" w:rsidRDefault="00194E9F" w:rsidP="00194E9F">
            <w:pPr>
              <w:jc w:val="both"/>
              <w:rPr>
                <w:rFonts w:ascii="Times New Roman" w:hAnsi="Times New Roman" w:cs="Times New Roman"/>
                <w:sz w:val="24"/>
                <w:szCs w:val="24"/>
              </w:rPr>
            </w:pPr>
            <w:r w:rsidRPr="008C6C47">
              <w:rPr>
                <w:rFonts w:ascii="Times New Roman" w:hAnsi="Times New Roman" w:cs="Times New Roman"/>
                <w:sz w:val="24"/>
                <w:szCs w:val="24"/>
              </w:rPr>
              <w:t>Nepieciešams būtiski uzlabot Rīcības virzienu Cilvēkresursu nodrošinājums un prasmju pilnveide, izstrādājot tādu uzdevumu kopumu, atbildīgās institūcijas un līdzatbildīgās institūcijas, kas reālistiski nodrošinās izvirzīto mērķu sasniegšanu. Aicinām atjaunot diskusiju ar nozares pārstāvjiem, jo īpaši lielajiem nozares darba devējiem, kas primāri cieš no darba spēka trūkuma, lai precizētu uzdevumus, atbildīgos un līdzatbildīgos.</w:t>
            </w:r>
          </w:p>
        </w:tc>
        <w:tc>
          <w:tcPr>
            <w:tcW w:w="2071" w:type="dxa"/>
            <w:gridSpan w:val="2"/>
            <w:shd w:val="clear" w:color="auto" w:fill="FFFFFF" w:themeFill="background1"/>
          </w:tcPr>
          <w:p w14:paraId="237E0B70" w14:textId="22DD876C" w:rsidR="00194E9F" w:rsidRPr="009D74DD" w:rsidRDefault="00194E9F" w:rsidP="00194E9F">
            <w:pPr>
              <w:jc w:val="both"/>
              <w:rPr>
                <w:rFonts w:ascii="Times New Roman" w:hAnsi="Times New Roman" w:cs="Times New Roman"/>
                <w:b/>
                <w:bCs/>
                <w:color w:val="FF0000"/>
                <w:sz w:val="24"/>
                <w:szCs w:val="24"/>
              </w:rPr>
            </w:pPr>
            <w:r>
              <w:rPr>
                <w:rFonts w:ascii="Times New Roman" w:hAnsi="Times New Roman" w:cs="Times New Roman"/>
                <w:b/>
                <w:bCs/>
                <w:sz w:val="24"/>
                <w:szCs w:val="24"/>
              </w:rPr>
              <w:t>Ņ</w:t>
            </w:r>
            <w:r w:rsidRPr="00E6752A">
              <w:rPr>
                <w:rFonts w:ascii="Times New Roman" w:hAnsi="Times New Roman" w:cs="Times New Roman"/>
                <w:b/>
                <w:bCs/>
                <w:sz w:val="24"/>
                <w:szCs w:val="24"/>
              </w:rPr>
              <w:t>emts vērā pēc būtības</w:t>
            </w:r>
          </w:p>
        </w:tc>
        <w:tc>
          <w:tcPr>
            <w:tcW w:w="3685" w:type="dxa"/>
            <w:shd w:val="clear" w:color="auto" w:fill="FFFFFF" w:themeFill="background1"/>
          </w:tcPr>
          <w:p w14:paraId="35897F5C" w14:textId="560AD6D1" w:rsidR="00194E9F" w:rsidRPr="0040328E" w:rsidRDefault="00194E9F" w:rsidP="00194E9F">
            <w:pPr>
              <w:jc w:val="both"/>
              <w:rPr>
                <w:rFonts w:ascii="Times New Roman" w:hAnsi="Times New Roman" w:cs="Times New Roman"/>
                <w:sz w:val="24"/>
                <w:szCs w:val="24"/>
              </w:rPr>
            </w:pPr>
            <w:r>
              <w:rPr>
                <w:rFonts w:ascii="Times New Roman" w:hAnsi="Times New Roman" w:cs="Times New Roman"/>
                <w:sz w:val="24"/>
                <w:szCs w:val="24"/>
              </w:rPr>
              <w:t>Prasmju pilnveidi paredz tālākizglītības modeļa izveide. Nozares pārstāvji un darba devēji tiks iesaistīti (norādīti kā līdzatbildīgie).</w:t>
            </w:r>
          </w:p>
        </w:tc>
      </w:tr>
      <w:tr w:rsidR="00194E9F" w:rsidRPr="0040328E" w14:paraId="388D80B7" w14:textId="77777777" w:rsidTr="008A49BF">
        <w:trPr>
          <w:trHeight w:val="983"/>
        </w:trPr>
        <w:tc>
          <w:tcPr>
            <w:tcW w:w="846" w:type="dxa"/>
            <w:shd w:val="clear" w:color="auto" w:fill="auto"/>
          </w:tcPr>
          <w:p w14:paraId="65D58BD5" w14:textId="00684009" w:rsidR="00194E9F" w:rsidRPr="008A49BF" w:rsidRDefault="00194E9F" w:rsidP="00194E9F">
            <w:pPr>
              <w:jc w:val="both"/>
              <w:rPr>
                <w:rFonts w:ascii="Times New Roman" w:hAnsi="Times New Roman" w:cs="Times New Roman"/>
                <w:sz w:val="24"/>
                <w:szCs w:val="24"/>
              </w:rPr>
            </w:pPr>
            <w:r w:rsidRPr="008A49BF">
              <w:rPr>
                <w:rFonts w:ascii="Times New Roman" w:hAnsi="Times New Roman" w:cs="Times New Roman"/>
                <w:sz w:val="24"/>
                <w:szCs w:val="24"/>
              </w:rPr>
              <w:t>552.</w:t>
            </w:r>
          </w:p>
        </w:tc>
        <w:tc>
          <w:tcPr>
            <w:tcW w:w="1559" w:type="dxa"/>
            <w:gridSpan w:val="2"/>
            <w:shd w:val="clear" w:color="auto" w:fill="FFFFFF" w:themeFill="background1"/>
          </w:tcPr>
          <w:p w14:paraId="4C62451E" w14:textId="29E24D4E" w:rsidR="00194E9F" w:rsidRPr="00AA1845" w:rsidRDefault="00194E9F" w:rsidP="00194E9F">
            <w:pPr>
              <w:jc w:val="both"/>
              <w:rPr>
                <w:rFonts w:ascii="Times New Roman" w:hAnsi="Times New Roman" w:cs="Times New Roman"/>
                <w:sz w:val="24"/>
                <w:szCs w:val="24"/>
              </w:rPr>
            </w:pPr>
            <w:r w:rsidRPr="00654D11">
              <w:rPr>
                <w:rFonts w:ascii="Times New Roman" w:hAnsi="Times New Roman" w:cs="Times New Roman"/>
                <w:sz w:val="24"/>
                <w:szCs w:val="24"/>
              </w:rPr>
              <w:t>Rīgas Stradiņa universitāte 13519/2020</w:t>
            </w:r>
          </w:p>
        </w:tc>
        <w:tc>
          <w:tcPr>
            <w:tcW w:w="6009" w:type="dxa"/>
            <w:gridSpan w:val="2"/>
            <w:shd w:val="clear" w:color="auto" w:fill="FFFFFF" w:themeFill="background1"/>
          </w:tcPr>
          <w:p w14:paraId="769EED03" w14:textId="77777777" w:rsidR="00194E9F" w:rsidRPr="004838D4" w:rsidRDefault="00194E9F" w:rsidP="00194E9F">
            <w:pPr>
              <w:jc w:val="both"/>
              <w:rPr>
                <w:rFonts w:ascii="Times New Roman" w:hAnsi="Times New Roman" w:cs="Times New Roman"/>
                <w:bCs/>
                <w:sz w:val="24"/>
                <w:szCs w:val="24"/>
              </w:rPr>
            </w:pPr>
            <w:r w:rsidRPr="004838D4">
              <w:rPr>
                <w:rFonts w:ascii="Times New Roman" w:hAnsi="Times New Roman" w:cs="Times New Roman"/>
                <w:bCs/>
                <w:sz w:val="24"/>
                <w:szCs w:val="24"/>
              </w:rPr>
              <w:t xml:space="preserve">Lūdzam iestrādāt </w:t>
            </w:r>
            <w:r w:rsidRPr="004838D4">
              <w:rPr>
                <w:rFonts w:ascii="Times New Roman" w:hAnsi="Times New Roman" w:cs="Times New Roman"/>
                <w:bCs/>
                <w:i/>
                <w:iCs/>
                <w:sz w:val="24"/>
                <w:szCs w:val="24"/>
              </w:rPr>
              <w:t>4. rīcības virziena “Cilvēkresursu nodrošinājums un prasmju pilnveide”</w:t>
            </w:r>
            <w:r w:rsidRPr="004838D4">
              <w:rPr>
                <w:rFonts w:ascii="Times New Roman" w:hAnsi="Times New Roman" w:cs="Times New Roman"/>
                <w:bCs/>
                <w:sz w:val="24"/>
                <w:szCs w:val="24"/>
              </w:rPr>
              <w:t xml:space="preserve"> mērķa sasniegšanai piedāvātā punkta </w:t>
            </w:r>
            <w:r w:rsidRPr="004838D4">
              <w:rPr>
                <w:rFonts w:ascii="Times New Roman" w:hAnsi="Times New Roman" w:cs="Times New Roman"/>
                <w:bCs/>
                <w:i/>
                <w:iCs/>
                <w:sz w:val="24"/>
                <w:szCs w:val="24"/>
              </w:rPr>
              <w:t>“Modernizēt ārstniecības personāla pirmsdiploma un pēcdiploma izglītību, lai nodrošinātu personāla kompetenču veidošanu un attīstību”</w:t>
            </w:r>
            <w:r w:rsidRPr="004838D4">
              <w:rPr>
                <w:rFonts w:ascii="Times New Roman" w:hAnsi="Times New Roman" w:cs="Times New Roman"/>
                <w:bCs/>
                <w:sz w:val="24"/>
                <w:szCs w:val="24"/>
              </w:rPr>
              <w:t xml:space="preserve"> šādus jaunus uzdevumus un apakšuzdevumus:</w:t>
            </w:r>
          </w:p>
          <w:p w14:paraId="49F78300" w14:textId="79214DAD" w:rsidR="00194E9F" w:rsidRPr="008044E2" w:rsidRDefault="00194E9F" w:rsidP="00194E9F">
            <w:pPr>
              <w:jc w:val="both"/>
              <w:rPr>
                <w:rFonts w:ascii="Times New Roman" w:hAnsi="Times New Roman" w:cs="Times New Roman"/>
                <w:bCs/>
                <w:sz w:val="24"/>
                <w:szCs w:val="24"/>
              </w:rPr>
            </w:pPr>
          </w:p>
          <w:p w14:paraId="0B3C7FAD" w14:textId="77777777" w:rsidR="00194E9F" w:rsidRPr="008044E2" w:rsidRDefault="00194E9F" w:rsidP="00194E9F">
            <w:pPr>
              <w:jc w:val="both"/>
              <w:rPr>
                <w:rFonts w:ascii="Times New Roman" w:hAnsi="Times New Roman" w:cs="Times New Roman"/>
                <w:b/>
                <w:i/>
                <w:iCs/>
                <w:sz w:val="24"/>
                <w:szCs w:val="24"/>
              </w:rPr>
            </w:pPr>
            <w:r w:rsidRPr="008044E2">
              <w:rPr>
                <w:rFonts w:ascii="Times New Roman" w:hAnsi="Times New Roman" w:cs="Times New Roman"/>
                <w:b/>
                <w:i/>
                <w:iCs/>
                <w:sz w:val="24"/>
                <w:szCs w:val="24"/>
              </w:rPr>
              <w:t>4.4.</w:t>
            </w:r>
            <w:r w:rsidRPr="008044E2">
              <w:rPr>
                <w:rFonts w:ascii="Times New Roman" w:hAnsi="Times New Roman" w:cs="Times New Roman"/>
                <w:b/>
                <w:i/>
                <w:iCs/>
                <w:sz w:val="24"/>
                <w:szCs w:val="24"/>
              </w:rPr>
              <w:tab/>
              <w:t>Nodrošināt ārstniecības personāla pirmsdiploma un pēcdiploma izglītības modernizāciju</w:t>
            </w:r>
          </w:p>
          <w:p w14:paraId="0769496A" w14:textId="77777777" w:rsidR="00194E9F" w:rsidRDefault="00194E9F" w:rsidP="00194E9F">
            <w:pPr>
              <w:jc w:val="both"/>
              <w:rPr>
                <w:rFonts w:ascii="Times New Roman" w:hAnsi="Times New Roman" w:cs="Times New Roman"/>
                <w:bCs/>
                <w:sz w:val="24"/>
                <w:szCs w:val="24"/>
              </w:rPr>
            </w:pPr>
            <w:r w:rsidRPr="008044E2">
              <w:rPr>
                <w:rFonts w:ascii="Times New Roman" w:hAnsi="Times New Roman" w:cs="Times New Roman"/>
                <w:bCs/>
                <w:i/>
                <w:iCs/>
                <w:sz w:val="24"/>
                <w:szCs w:val="24"/>
              </w:rPr>
              <w:t>4.4.1.</w:t>
            </w:r>
            <w:r w:rsidRPr="008044E2">
              <w:rPr>
                <w:rFonts w:ascii="Times New Roman" w:hAnsi="Times New Roman" w:cs="Times New Roman"/>
                <w:bCs/>
                <w:i/>
                <w:iCs/>
                <w:sz w:val="24"/>
                <w:szCs w:val="24"/>
              </w:rPr>
              <w:tab/>
              <w:t>Attīstīt simulācijā balstītas medicīnas izglītības (SBMI) pieeju, izstrādājot nacionāla līmeņa SBMI stratēģiju</w:t>
            </w:r>
            <w:r>
              <w:rPr>
                <w:rFonts w:ascii="Times New Roman" w:hAnsi="Times New Roman" w:cs="Times New Roman"/>
                <w:bCs/>
                <w:sz w:val="24"/>
                <w:szCs w:val="24"/>
              </w:rPr>
              <w:t xml:space="preserve">. </w:t>
            </w:r>
            <w:r w:rsidRPr="008044E2">
              <w:rPr>
                <w:rFonts w:ascii="Times New Roman" w:hAnsi="Times New Roman" w:cs="Times New Roman"/>
                <w:bCs/>
                <w:sz w:val="24"/>
                <w:szCs w:val="24"/>
              </w:rPr>
              <w:t>Izpildes termiņš</w:t>
            </w:r>
            <w:r>
              <w:rPr>
                <w:rFonts w:ascii="Times New Roman" w:hAnsi="Times New Roman" w:cs="Times New Roman"/>
                <w:bCs/>
                <w:sz w:val="24"/>
                <w:szCs w:val="24"/>
              </w:rPr>
              <w:t xml:space="preserve"> </w:t>
            </w:r>
            <w:r w:rsidRPr="008044E2">
              <w:rPr>
                <w:rFonts w:ascii="Times New Roman" w:hAnsi="Times New Roman" w:cs="Times New Roman"/>
                <w:bCs/>
                <w:sz w:val="24"/>
                <w:szCs w:val="24"/>
              </w:rPr>
              <w:t>(gads)</w:t>
            </w:r>
            <w:r>
              <w:rPr>
                <w:rFonts w:ascii="Times New Roman" w:hAnsi="Times New Roman" w:cs="Times New Roman"/>
                <w:bCs/>
                <w:sz w:val="24"/>
                <w:szCs w:val="24"/>
              </w:rPr>
              <w:t xml:space="preserve">: </w:t>
            </w:r>
            <w:r w:rsidRPr="008044E2">
              <w:rPr>
                <w:rFonts w:ascii="Times New Roman" w:hAnsi="Times New Roman" w:cs="Times New Roman"/>
                <w:bCs/>
                <w:sz w:val="24"/>
                <w:szCs w:val="24"/>
              </w:rPr>
              <w:t>2021.-2027.</w:t>
            </w:r>
            <w:r>
              <w:rPr>
                <w:rFonts w:ascii="Times New Roman" w:hAnsi="Times New Roman" w:cs="Times New Roman"/>
                <w:bCs/>
                <w:sz w:val="24"/>
                <w:szCs w:val="24"/>
              </w:rPr>
              <w:t xml:space="preserve"> </w:t>
            </w:r>
            <w:r w:rsidRPr="008044E2">
              <w:rPr>
                <w:rFonts w:ascii="Times New Roman" w:hAnsi="Times New Roman" w:cs="Times New Roman"/>
                <w:bCs/>
                <w:sz w:val="24"/>
                <w:szCs w:val="24"/>
              </w:rPr>
              <w:t>Atbildīgā institūcija</w:t>
            </w:r>
            <w:r>
              <w:rPr>
                <w:rFonts w:ascii="Times New Roman" w:hAnsi="Times New Roman" w:cs="Times New Roman"/>
                <w:bCs/>
                <w:sz w:val="24"/>
                <w:szCs w:val="24"/>
              </w:rPr>
              <w:t>:</w:t>
            </w:r>
            <w:r w:rsidRPr="008044E2">
              <w:rPr>
                <w:rFonts w:ascii="Times New Roman" w:hAnsi="Times New Roman" w:cs="Times New Roman"/>
                <w:bCs/>
                <w:sz w:val="24"/>
                <w:szCs w:val="24"/>
              </w:rPr>
              <w:t xml:space="preserve"> RSU</w:t>
            </w:r>
            <w:r>
              <w:rPr>
                <w:rFonts w:ascii="Times New Roman" w:hAnsi="Times New Roman" w:cs="Times New Roman"/>
                <w:bCs/>
                <w:sz w:val="24"/>
                <w:szCs w:val="24"/>
              </w:rPr>
              <w:t xml:space="preserve"> </w:t>
            </w:r>
            <w:r w:rsidRPr="008044E2">
              <w:rPr>
                <w:rFonts w:ascii="Times New Roman" w:hAnsi="Times New Roman" w:cs="Times New Roman"/>
                <w:bCs/>
                <w:sz w:val="24"/>
                <w:szCs w:val="24"/>
              </w:rPr>
              <w:t>Līdzatbildīgās institūcijas</w:t>
            </w:r>
            <w:r>
              <w:rPr>
                <w:rFonts w:ascii="Times New Roman" w:hAnsi="Times New Roman" w:cs="Times New Roman"/>
                <w:bCs/>
                <w:sz w:val="24"/>
                <w:szCs w:val="24"/>
              </w:rPr>
              <w:t xml:space="preserve">: </w:t>
            </w:r>
            <w:r w:rsidRPr="008044E2">
              <w:rPr>
                <w:rFonts w:ascii="Times New Roman" w:hAnsi="Times New Roman" w:cs="Times New Roman"/>
                <w:bCs/>
                <w:sz w:val="24"/>
                <w:szCs w:val="24"/>
              </w:rPr>
              <w:t>VM, IZM</w:t>
            </w:r>
          </w:p>
          <w:p w14:paraId="71E79007" w14:textId="4F68ED6D" w:rsidR="00194E9F" w:rsidRPr="008044E2" w:rsidRDefault="00194E9F" w:rsidP="00194E9F">
            <w:pPr>
              <w:jc w:val="both"/>
              <w:rPr>
                <w:rFonts w:ascii="Times New Roman" w:hAnsi="Times New Roman" w:cs="Times New Roman"/>
                <w:bCs/>
                <w:sz w:val="24"/>
                <w:szCs w:val="24"/>
              </w:rPr>
            </w:pPr>
            <w:r w:rsidRPr="008044E2">
              <w:rPr>
                <w:rFonts w:ascii="Times New Roman" w:hAnsi="Times New Roman" w:cs="Times New Roman"/>
                <w:bCs/>
                <w:sz w:val="24"/>
                <w:szCs w:val="24"/>
              </w:rPr>
              <w:tab/>
            </w:r>
          </w:p>
          <w:p w14:paraId="57A25514" w14:textId="6E2BE640" w:rsidR="00194E9F" w:rsidRPr="00AB7CD3" w:rsidRDefault="00194E9F" w:rsidP="00194E9F">
            <w:pPr>
              <w:jc w:val="both"/>
              <w:rPr>
                <w:rFonts w:ascii="Times New Roman" w:hAnsi="Times New Roman" w:cs="Times New Roman"/>
                <w:bCs/>
                <w:i/>
                <w:iCs/>
                <w:sz w:val="24"/>
                <w:szCs w:val="24"/>
              </w:rPr>
            </w:pPr>
            <w:r w:rsidRPr="00AB7CD3">
              <w:rPr>
                <w:rFonts w:ascii="Times New Roman" w:hAnsi="Times New Roman" w:cs="Times New Roman"/>
                <w:bCs/>
                <w:i/>
                <w:iCs/>
                <w:sz w:val="24"/>
                <w:szCs w:val="24"/>
              </w:rPr>
              <w:t>4.4.2.</w:t>
            </w:r>
            <w:r w:rsidRPr="00AB7CD3">
              <w:rPr>
                <w:rFonts w:ascii="Times New Roman" w:hAnsi="Times New Roman" w:cs="Times New Roman"/>
                <w:bCs/>
                <w:i/>
                <w:iCs/>
                <w:sz w:val="24"/>
                <w:szCs w:val="24"/>
              </w:rPr>
              <w:tab/>
              <w:t>Nodrošināt SBMI integrāciju visos veselības aprūpes izglītības posmos un līmeņos</w:t>
            </w:r>
            <w:r>
              <w:rPr>
                <w:rFonts w:ascii="Times New Roman" w:hAnsi="Times New Roman" w:cs="Times New Roman"/>
                <w:bCs/>
                <w:i/>
                <w:iCs/>
                <w:sz w:val="24"/>
                <w:szCs w:val="24"/>
              </w:rPr>
              <w:t>.</w:t>
            </w:r>
          </w:p>
          <w:p w14:paraId="575A3215" w14:textId="252D04C9" w:rsidR="00194E9F" w:rsidRDefault="00194E9F" w:rsidP="00194E9F">
            <w:pPr>
              <w:jc w:val="both"/>
              <w:rPr>
                <w:rFonts w:ascii="Times New Roman" w:hAnsi="Times New Roman" w:cs="Times New Roman"/>
                <w:bCs/>
                <w:sz w:val="24"/>
                <w:szCs w:val="24"/>
              </w:rPr>
            </w:pPr>
            <w:r w:rsidRPr="008044E2">
              <w:rPr>
                <w:rFonts w:ascii="Times New Roman" w:hAnsi="Times New Roman" w:cs="Times New Roman"/>
                <w:bCs/>
                <w:sz w:val="24"/>
                <w:szCs w:val="24"/>
              </w:rPr>
              <w:t>Izpildes termiņš</w:t>
            </w:r>
            <w:r>
              <w:rPr>
                <w:rFonts w:ascii="Times New Roman" w:hAnsi="Times New Roman" w:cs="Times New Roman"/>
                <w:bCs/>
                <w:sz w:val="24"/>
                <w:szCs w:val="24"/>
              </w:rPr>
              <w:t xml:space="preserve"> </w:t>
            </w:r>
            <w:r w:rsidRPr="008044E2">
              <w:rPr>
                <w:rFonts w:ascii="Times New Roman" w:hAnsi="Times New Roman" w:cs="Times New Roman"/>
                <w:bCs/>
                <w:sz w:val="24"/>
                <w:szCs w:val="24"/>
              </w:rPr>
              <w:t>(gads)</w:t>
            </w:r>
            <w:r>
              <w:rPr>
                <w:rFonts w:ascii="Times New Roman" w:hAnsi="Times New Roman" w:cs="Times New Roman"/>
                <w:bCs/>
                <w:sz w:val="24"/>
                <w:szCs w:val="24"/>
              </w:rPr>
              <w:t xml:space="preserve">: </w:t>
            </w:r>
            <w:r w:rsidRPr="008044E2">
              <w:rPr>
                <w:rFonts w:ascii="Times New Roman" w:hAnsi="Times New Roman" w:cs="Times New Roman"/>
                <w:bCs/>
                <w:sz w:val="24"/>
                <w:szCs w:val="24"/>
              </w:rPr>
              <w:t>2021.-2027.</w:t>
            </w:r>
            <w:r>
              <w:rPr>
                <w:rFonts w:ascii="Times New Roman" w:hAnsi="Times New Roman" w:cs="Times New Roman"/>
                <w:bCs/>
                <w:sz w:val="24"/>
                <w:szCs w:val="24"/>
              </w:rPr>
              <w:t xml:space="preserve"> </w:t>
            </w:r>
            <w:r w:rsidRPr="008044E2">
              <w:rPr>
                <w:rFonts w:ascii="Times New Roman" w:hAnsi="Times New Roman" w:cs="Times New Roman"/>
                <w:bCs/>
                <w:sz w:val="24"/>
                <w:szCs w:val="24"/>
              </w:rPr>
              <w:t>Atbildīgā institūcija</w:t>
            </w:r>
            <w:r>
              <w:rPr>
                <w:rFonts w:ascii="Times New Roman" w:hAnsi="Times New Roman" w:cs="Times New Roman"/>
                <w:bCs/>
                <w:sz w:val="24"/>
                <w:szCs w:val="24"/>
              </w:rPr>
              <w:t>:</w:t>
            </w:r>
            <w:r w:rsidRPr="008044E2">
              <w:rPr>
                <w:rFonts w:ascii="Times New Roman" w:hAnsi="Times New Roman" w:cs="Times New Roman"/>
                <w:bCs/>
                <w:sz w:val="24"/>
                <w:szCs w:val="24"/>
              </w:rPr>
              <w:t xml:space="preserve">  RSU Līdzatbildīgās institūcijas</w:t>
            </w:r>
            <w:r>
              <w:rPr>
                <w:rFonts w:ascii="Times New Roman" w:hAnsi="Times New Roman" w:cs="Times New Roman"/>
                <w:bCs/>
                <w:sz w:val="24"/>
                <w:szCs w:val="24"/>
              </w:rPr>
              <w:t xml:space="preserve">: </w:t>
            </w:r>
            <w:r w:rsidRPr="008044E2">
              <w:rPr>
                <w:rFonts w:ascii="Times New Roman" w:hAnsi="Times New Roman" w:cs="Times New Roman"/>
                <w:bCs/>
                <w:sz w:val="24"/>
                <w:szCs w:val="24"/>
              </w:rPr>
              <w:t xml:space="preserve"> Izglītības iestādes (koledžas)</w:t>
            </w:r>
            <w:r>
              <w:rPr>
                <w:rFonts w:ascii="Times New Roman" w:hAnsi="Times New Roman" w:cs="Times New Roman"/>
                <w:bCs/>
                <w:sz w:val="24"/>
                <w:szCs w:val="24"/>
              </w:rPr>
              <w:t xml:space="preserve">, </w:t>
            </w:r>
            <w:r w:rsidRPr="008044E2">
              <w:rPr>
                <w:rFonts w:ascii="Times New Roman" w:hAnsi="Times New Roman" w:cs="Times New Roman"/>
                <w:bCs/>
                <w:sz w:val="24"/>
                <w:szCs w:val="24"/>
              </w:rPr>
              <w:t>VM, IZM</w:t>
            </w:r>
            <w:r w:rsidRPr="008044E2">
              <w:rPr>
                <w:rFonts w:ascii="Times New Roman" w:hAnsi="Times New Roman" w:cs="Times New Roman"/>
                <w:bCs/>
                <w:sz w:val="24"/>
                <w:szCs w:val="24"/>
              </w:rPr>
              <w:tab/>
            </w:r>
          </w:p>
          <w:p w14:paraId="4B1D5D46" w14:textId="77777777" w:rsidR="00194E9F" w:rsidRPr="008044E2" w:rsidRDefault="00194E9F" w:rsidP="00194E9F">
            <w:pPr>
              <w:jc w:val="both"/>
              <w:rPr>
                <w:rFonts w:ascii="Times New Roman" w:hAnsi="Times New Roman" w:cs="Times New Roman"/>
                <w:bCs/>
                <w:sz w:val="24"/>
                <w:szCs w:val="24"/>
              </w:rPr>
            </w:pPr>
          </w:p>
          <w:p w14:paraId="261F11B9" w14:textId="2753964B" w:rsidR="00194E9F" w:rsidRDefault="00194E9F" w:rsidP="00194E9F">
            <w:pPr>
              <w:jc w:val="both"/>
              <w:rPr>
                <w:rFonts w:ascii="Times New Roman" w:hAnsi="Times New Roman" w:cs="Times New Roman"/>
                <w:bCs/>
                <w:i/>
                <w:iCs/>
                <w:sz w:val="24"/>
                <w:szCs w:val="24"/>
              </w:rPr>
            </w:pPr>
            <w:r w:rsidRPr="00AB7CD3">
              <w:rPr>
                <w:rFonts w:ascii="Times New Roman" w:hAnsi="Times New Roman" w:cs="Times New Roman"/>
                <w:bCs/>
                <w:i/>
                <w:iCs/>
                <w:sz w:val="24"/>
                <w:szCs w:val="24"/>
              </w:rPr>
              <w:t>4.4.3.</w:t>
            </w:r>
            <w:r w:rsidRPr="00AB7CD3">
              <w:rPr>
                <w:rFonts w:ascii="Times New Roman" w:hAnsi="Times New Roman" w:cs="Times New Roman"/>
                <w:bCs/>
                <w:i/>
                <w:iCs/>
                <w:sz w:val="24"/>
                <w:szCs w:val="24"/>
              </w:rPr>
              <w:tab/>
              <w:t>Nodrošināt koordinētu SBMI īstenošanai nepieciešamo resursu iegādi un pārvaldību.</w:t>
            </w:r>
          </w:p>
          <w:p w14:paraId="6FF1E60E" w14:textId="0C61FD7B" w:rsidR="00194E9F" w:rsidRDefault="00194E9F" w:rsidP="00194E9F">
            <w:pPr>
              <w:jc w:val="both"/>
              <w:rPr>
                <w:rFonts w:ascii="Times New Roman" w:hAnsi="Times New Roman" w:cs="Times New Roman"/>
                <w:bCs/>
                <w:sz w:val="24"/>
                <w:szCs w:val="24"/>
              </w:rPr>
            </w:pPr>
            <w:r w:rsidRPr="008044E2">
              <w:rPr>
                <w:rFonts w:ascii="Times New Roman" w:hAnsi="Times New Roman" w:cs="Times New Roman"/>
                <w:bCs/>
                <w:sz w:val="24"/>
                <w:szCs w:val="24"/>
              </w:rPr>
              <w:t>Izpildes termiņš</w:t>
            </w:r>
            <w:r>
              <w:rPr>
                <w:rFonts w:ascii="Times New Roman" w:hAnsi="Times New Roman" w:cs="Times New Roman"/>
                <w:bCs/>
                <w:sz w:val="24"/>
                <w:szCs w:val="24"/>
              </w:rPr>
              <w:t xml:space="preserve"> </w:t>
            </w:r>
            <w:r w:rsidRPr="008044E2">
              <w:rPr>
                <w:rFonts w:ascii="Times New Roman" w:hAnsi="Times New Roman" w:cs="Times New Roman"/>
                <w:bCs/>
                <w:sz w:val="24"/>
                <w:szCs w:val="24"/>
              </w:rPr>
              <w:t>(gads)</w:t>
            </w:r>
            <w:r>
              <w:rPr>
                <w:rFonts w:ascii="Times New Roman" w:hAnsi="Times New Roman" w:cs="Times New Roman"/>
                <w:bCs/>
                <w:sz w:val="24"/>
                <w:szCs w:val="24"/>
              </w:rPr>
              <w:t xml:space="preserve">: </w:t>
            </w:r>
            <w:r w:rsidRPr="008044E2">
              <w:rPr>
                <w:rFonts w:ascii="Times New Roman" w:hAnsi="Times New Roman" w:cs="Times New Roman"/>
                <w:bCs/>
                <w:sz w:val="24"/>
                <w:szCs w:val="24"/>
              </w:rPr>
              <w:t>2021.-2027.</w:t>
            </w:r>
            <w:r>
              <w:rPr>
                <w:rFonts w:ascii="Times New Roman" w:hAnsi="Times New Roman" w:cs="Times New Roman"/>
                <w:bCs/>
                <w:sz w:val="24"/>
                <w:szCs w:val="24"/>
              </w:rPr>
              <w:t xml:space="preserve"> </w:t>
            </w:r>
            <w:r w:rsidRPr="008044E2">
              <w:rPr>
                <w:rFonts w:ascii="Times New Roman" w:hAnsi="Times New Roman" w:cs="Times New Roman"/>
                <w:bCs/>
                <w:sz w:val="24"/>
                <w:szCs w:val="24"/>
              </w:rPr>
              <w:t>Atbildīgā institūcija</w:t>
            </w:r>
            <w:r>
              <w:rPr>
                <w:rFonts w:ascii="Times New Roman" w:hAnsi="Times New Roman" w:cs="Times New Roman"/>
                <w:bCs/>
                <w:sz w:val="24"/>
                <w:szCs w:val="24"/>
              </w:rPr>
              <w:t>:</w:t>
            </w:r>
            <w:r w:rsidRPr="008044E2">
              <w:rPr>
                <w:rFonts w:ascii="Times New Roman" w:hAnsi="Times New Roman" w:cs="Times New Roman"/>
                <w:bCs/>
                <w:sz w:val="24"/>
                <w:szCs w:val="24"/>
              </w:rPr>
              <w:t xml:space="preserve"> VM</w:t>
            </w:r>
            <w:r>
              <w:rPr>
                <w:rFonts w:ascii="Times New Roman" w:hAnsi="Times New Roman" w:cs="Times New Roman"/>
                <w:bCs/>
                <w:sz w:val="24"/>
                <w:szCs w:val="24"/>
              </w:rPr>
              <w:t xml:space="preserve"> </w:t>
            </w:r>
            <w:r w:rsidRPr="008044E2">
              <w:rPr>
                <w:rFonts w:ascii="Times New Roman" w:hAnsi="Times New Roman" w:cs="Times New Roman"/>
                <w:bCs/>
                <w:sz w:val="24"/>
                <w:szCs w:val="24"/>
              </w:rPr>
              <w:t>Līdzatbildīgās institūcijas</w:t>
            </w:r>
            <w:r>
              <w:rPr>
                <w:rFonts w:ascii="Times New Roman" w:hAnsi="Times New Roman" w:cs="Times New Roman"/>
                <w:bCs/>
                <w:sz w:val="24"/>
                <w:szCs w:val="24"/>
              </w:rPr>
              <w:t xml:space="preserve">: </w:t>
            </w:r>
            <w:r w:rsidRPr="008044E2">
              <w:rPr>
                <w:rFonts w:ascii="Times New Roman" w:hAnsi="Times New Roman" w:cs="Times New Roman"/>
                <w:bCs/>
                <w:sz w:val="24"/>
                <w:szCs w:val="24"/>
              </w:rPr>
              <w:t>RSU</w:t>
            </w:r>
            <w:r>
              <w:rPr>
                <w:rFonts w:ascii="Times New Roman" w:hAnsi="Times New Roman" w:cs="Times New Roman"/>
                <w:bCs/>
                <w:sz w:val="24"/>
                <w:szCs w:val="24"/>
              </w:rPr>
              <w:t xml:space="preserve">, </w:t>
            </w:r>
            <w:r w:rsidRPr="008044E2">
              <w:rPr>
                <w:rFonts w:ascii="Times New Roman" w:hAnsi="Times New Roman" w:cs="Times New Roman"/>
                <w:bCs/>
                <w:sz w:val="24"/>
                <w:szCs w:val="24"/>
              </w:rPr>
              <w:t>Izglītības iestādes (koledžas)</w:t>
            </w:r>
            <w:r>
              <w:rPr>
                <w:rFonts w:ascii="Times New Roman" w:hAnsi="Times New Roman" w:cs="Times New Roman"/>
                <w:bCs/>
                <w:sz w:val="24"/>
                <w:szCs w:val="24"/>
              </w:rPr>
              <w:t xml:space="preserve">, </w:t>
            </w:r>
            <w:r w:rsidRPr="008044E2">
              <w:rPr>
                <w:rFonts w:ascii="Times New Roman" w:hAnsi="Times New Roman" w:cs="Times New Roman"/>
                <w:bCs/>
                <w:sz w:val="24"/>
                <w:szCs w:val="24"/>
              </w:rPr>
              <w:t>Klīniskās universitātes slimnīcas</w:t>
            </w:r>
            <w:r w:rsidRPr="008044E2">
              <w:rPr>
                <w:rFonts w:ascii="Times New Roman" w:hAnsi="Times New Roman" w:cs="Times New Roman"/>
                <w:bCs/>
                <w:sz w:val="24"/>
                <w:szCs w:val="24"/>
              </w:rPr>
              <w:tab/>
            </w:r>
          </w:p>
          <w:p w14:paraId="60820F0C" w14:textId="77777777" w:rsidR="00194E9F" w:rsidRPr="008044E2" w:rsidRDefault="00194E9F" w:rsidP="00194E9F">
            <w:pPr>
              <w:jc w:val="both"/>
              <w:rPr>
                <w:rFonts w:ascii="Times New Roman" w:hAnsi="Times New Roman" w:cs="Times New Roman"/>
                <w:bCs/>
                <w:sz w:val="24"/>
                <w:szCs w:val="24"/>
              </w:rPr>
            </w:pPr>
          </w:p>
          <w:p w14:paraId="2E13965B" w14:textId="7BC31A91" w:rsidR="00194E9F" w:rsidRDefault="00194E9F" w:rsidP="00194E9F">
            <w:pPr>
              <w:jc w:val="both"/>
              <w:rPr>
                <w:rFonts w:ascii="Times New Roman" w:hAnsi="Times New Roman" w:cs="Times New Roman"/>
                <w:bCs/>
                <w:i/>
                <w:iCs/>
                <w:sz w:val="24"/>
                <w:szCs w:val="24"/>
              </w:rPr>
            </w:pPr>
            <w:r w:rsidRPr="00570CE9">
              <w:rPr>
                <w:rFonts w:ascii="Times New Roman" w:hAnsi="Times New Roman" w:cs="Times New Roman"/>
                <w:bCs/>
                <w:i/>
                <w:iCs/>
                <w:sz w:val="24"/>
                <w:szCs w:val="24"/>
              </w:rPr>
              <w:t>4.4.4.</w:t>
            </w:r>
            <w:r w:rsidRPr="00570CE9">
              <w:rPr>
                <w:rFonts w:ascii="Times New Roman" w:hAnsi="Times New Roman" w:cs="Times New Roman"/>
                <w:bCs/>
                <w:i/>
                <w:iCs/>
                <w:sz w:val="24"/>
                <w:szCs w:val="24"/>
              </w:rPr>
              <w:tab/>
              <w:t>Izstrādāt SBMI pieejā un vajadzībās balstītas mācību  programmas, kas nodrošina praktisko klīnisko prasmju apguvi, simulāciju scenāriju īstenošanu multidisciplināras un starpdisciplināras komandas sadarbspējas veicināšanu.</w:t>
            </w:r>
          </w:p>
          <w:p w14:paraId="09EA137B" w14:textId="715D535E" w:rsidR="00194E9F" w:rsidRDefault="00194E9F" w:rsidP="00194E9F">
            <w:pPr>
              <w:jc w:val="both"/>
              <w:rPr>
                <w:rFonts w:ascii="Times New Roman" w:hAnsi="Times New Roman" w:cs="Times New Roman"/>
                <w:bCs/>
                <w:sz w:val="24"/>
                <w:szCs w:val="24"/>
              </w:rPr>
            </w:pPr>
            <w:r w:rsidRPr="008044E2">
              <w:rPr>
                <w:rFonts w:ascii="Times New Roman" w:hAnsi="Times New Roman" w:cs="Times New Roman"/>
                <w:bCs/>
                <w:sz w:val="24"/>
                <w:szCs w:val="24"/>
              </w:rPr>
              <w:t>Izpildes termiņš</w:t>
            </w:r>
            <w:r>
              <w:rPr>
                <w:rFonts w:ascii="Times New Roman" w:hAnsi="Times New Roman" w:cs="Times New Roman"/>
                <w:bCs/>
                <w:sz w:val="24"/>
                <w:szCs w:val="24"/>
              </w:rPr>
              <w:t xml:space="preserve"> </w:t>
            </w:r>
            <w:r w:rsidRPr="008044E2">
              <w:rPr>
                <w:rFonts w:ascii="Times New Roman" w:hAnsi="Times New Roman" w:cs="Times New Roman"/>
                <w:bCs/>
                <w:sz w:val="24"/>
                <w:szCs w:val="24"/>
              </w:rPr>
              <w:t>(gads)</w:t>
            </w:r>
            <w:r>
              <w:rPr>
                <w:rFonts w:ascii="Times New Roman" w:hAnsi="Times New Roman" w:cs="Times New Roman"/>
                <w:bCs/>
                <w:sz w:val="24"/>
                <w:szCs w:val="24"/>
              </w:rPr>
              <w:t xml:space="preserve">: </w:t>
            </w:r>
            <w:r w:rsidRPr="008044E2">
              <w:rPr>
                <w:rFonts w:ascii="Times New Roman" w:hAnsi="Times New Roman" w:cs="Times New Roman"/>
                <w:bCs/>
                <w:sz w:val="24"/>
                <w:szCs w:val="24"/>
              </w:rPr>
              <w:t>2021.-2027.</w:t>
            </w:r>
            <w:r>
              <w:rPr>
                <w:rFonts w:ascii="Times New Roman" w:hAnsi="Times New Roman" w:cs="Times New Roman"/>
                <w:bCs/>
                <w:sz w:val="24"/>
                <w:szCs w:val="24"/>
              </w:rPr>
              <w:t xml:space="preserve"> </w:t>
            </w:r>
            <w:r w:rsidRPr="008044E2">
              <w:rPr>
                <w:rFonts w:ascii="Times New Roman" w:hAnsi="Times New Roman" w:cs="Times New Roman"/>
                <w:bCs/>
                <w:sz w:val="24"/>
                <w:szCs w:val="24"/>
              </w:rPr>
              <w:t>Izpildes termiņš</w:t>
            </w:r>
            <w:r>
              <w:rPr>
                <w:rFonts w:ascii="Times New Roman" w:hAnsi="Times New Roman" w:cs="Times New Roman"/>
                <w:bCs/>
                <w:sz w:val="24"/>
                <w:szCs w:val="24"/>
              </w:rPr>
              <w:t xml:space="preserve"> </w:t>
            </w:r>
            <w:r w:rsidRPr="008044E2">
              <w:rPr>
                <w:rFonts w:ascii="Times New Roman" w:hAnsi="Times New Roman" w:cs="Times New Roman"/>
                <w:bCs/>
                <w:sz w:val="24"/>
                <w:szCs w:val="24"/>
              </w:rPr>
              <w:t>(gads)</w:t>
            </w:r>
            <w:r>
              <w:rPr>
                <w:rFonts w:ascii="Times New Roman" w:hAnsi="Times New Roman" w:cs="Times New Roman"/>
                <w:bCs/>
                <w:sz w:val="24"/>
                <w:szCs w:val="24"/>
              </w:rPr>
              <w:t xml:space="preserve">: </w:t>
            </w:r>
            <w:r w:rsidRPr="008044E2">
              <w:rPr>
                <w:rFonts w:ascii="Times New Roman" w:hAnsi="Times New Roman" w:cs="Times New Roman"/>
                <w:bCs/>
                <w:sz w:val="24"/>
                <w:szCs w:val="24"/>
              </w:rPr>
              <w:t>2021.-2027.</w:t>
            </w:r>
            <w:r>
              <w:rPr>
                <w:rFonts w:ascii="Times New Roman" w:hAnsi="Times New Roman" w:cs="Times New Roman"/>
                <w:bCs/>
                <w:sz w:val="24"/>
                <w:szCs w:val="24"/>
              </w:rPr>
              <w:t xml:space="preserve"> </w:t>
            </w:r>
            <w:r w:rsidRPr="008044E2">
              <w:rPr>
                <w:rFonts w:ascii="Times New Roman" w:hAnsi="Times New Roman" w:cs="Times New Roman"/>
                <w:bCs/>
                <w:sz w:val="24"/>
                <w:szCs w:val="24"/>
              </w:rPr>
              <w:t>Atbildīgā institūcija</w:t>
            </w:r>
            <w:r>
              <w:rPr>
                <w:rFonts w:ascii="Times New Roman" w:hAnsi="Times New Roman" w:cs="Times New Roman"/>
                <w:bCs/>
                <w:sz w:val="24"/>
                <w:szCs w:val="24"/>
              </w:rPr>
              <w:t>:</w:t>
            </w:r>
            <w:r w:rsidRPr="008044E2">
              <w:rPr>
                <w:rFonts w:ascii="Times New Roman" w:hAnsi="Times New Roman" w:cs="Times New Roman"/>
                <w:bCs/>
                <w:sz w:val="24"/>
                <w:szCs w:val="24"/>
              </w:rPr>
              <w:t xml:space="preserve"> </w:t>
            </w:r>
            <w:r w:rsidRPr="0032542C">
              <w:rPr>
                <w:rFonts w:ascii="Times New Roman" w:hAnsi="Times New Roman" w:cs="Times New Roman"/>
                <w:bCs/>
                <w:sz w:val="24"/>
                <w:szCs w:val="24"/>
              </w:rPr>
              <w:t>RSU</w:t>
            </w:r>
            <w:r>
              <w:rPr>
                <w:rFonts w:ascii="Times New Roman" w:hAnsi="Times New Roman" w:cs="Times New Roman"/>
                <w:bCs/>
                <w:sz w:val="24"/>
                <w:szCs w:val="24"/>
              </w:rPr>
              <w:t xml:space="preserve">, </w:t>
            </w:r>
            <w:r w:rsidRPr="0032542C">
              <w:rPr>
                <w:rFonts w:ascii="Times New Roman" w:hAnsi="Times New Roman" w:cs="Times New Roman"/>
                <w:bCs/>
                <w:sz w:val="24"/>
                <w:szCs w:val="24"/>
              </w:rPr>
              <w:t>Izglītības iestādes (koledžas)</w:t>
            </w:r>
            <w:r>
              <w:rPr>
                <w:rFonts w:ascii="Times New Roman" w:hAnsi="Times New Roman" w:cs="Times New Roman"/>
                <w:bCs/>
                <w:sz w:val="24"/>
                <w:szCs w:val="24"/>
              </w:rPr>
              <w:t xml:space="preserve"> </w:t>
            </w:r>
            <w:r w:rsidRPr="008044E2">
              <w:rPr>
                <w:rFonts w:ascii="Times New Roman" w:hAnsi="Times New Roman" w:cs="Times New Roman"/>
                <w:bCs/>
                <w:sz w:val="24"/>
                <w:szCs w:val="24"/>
              </w:rPr>
              <w:t>Līdzatbildīgās institūcijas</w:t>
            </w:r>
            <w:r>
              <w:rPr>
                <w:rFonts w:ascii="Times New Roman" w:hAnsi="Times New Roman" w:cs="Times New Roman"/>
                <w:bCs/>
                <w:sz w:val="24"/>
                <w:szCs w:val="24"/>
              </w:rPr>
              <w:t xml:space="preserve">: </w:t>
            </w:r>
            <w:r w:rsidRPr="0032542C">
              <w:rPr>
                <w:rFonts w:ascii="Times New Roman" w:hAnsi="Times New Roman" w:cs="Times New Roman"/>
                <w:bCs/>
                <w:sz w:val="24"/>
                <w:szCs w:val="24"/>
              </w:rPr>
              <w:t>VM, IZM</w:t>
            </w:r>
            <w:r>
              <w:rPr>
                <w:rFonts w:ascii="Times New Roman" w:hAnsi="Times New Roman" w:cs="Times New Roman"/>
                <w:bCs/>
                <w:sz w:val="24"/>
                <w:szCs w:val="24"/>
              </w:rPr>
              <w:t xml:space="preserve">, </w:t>
            </w:r>
            <w:r w:rsidRPr="0032542C">
              <w:rPr>
                <w:rFonts w:ascii="Times New Roman" w:hAnsi="Times New Roman" w:cs="Times New Roman"/>
                <w:bCs/>
                <w:sz w:val="24"/>
                <w:szCs w:val="24"/>
              </w:rPr>
              <w:t>profesionālās asociācijas</w:t>
            </w:r>
          </w:p>
          <w:p w14:paraId="4EFA736C" w14:textId="77777777" w:rsidR="00194E9F" w:rsidRDefault="00194E9F" w:rsidP="00194E9F">
            <w:pPr>
              <w:jc w:val="both"/>
              <w:rPr>
                <w:rFonts w:ascii="Times New Roman" w:hAnsi="Times New Roman" w:cs="Times New Roman"/>
                <w:bCs/>
                <w:sz w:val="24"/>
                <w:szCs w:val="24"/>
              </w:rPr>
            </w:pPr>
          </w:p>
          <w:p w14:paraId="57BAE68D" w14:textId="77777777" w:rsidR="00194E9F" w:rsidRDefault="00194E9F" w:rsidP="00194E9F">
            <w:pPr>
              <w:jc w:val="both"/>
              <w:rPr>
                <w:rFonts w:ascii="Times New Roman" w:hAnsi="Times New Roman" w:cs="Times New Roman"/>
                <w:bCs/>
                <w:sz w:val="24"/>
                <w:szCs w:val="24"/>
              </w:rPr>
            </w:pPr>
            <w:r w:rsidRPr="00411ED3">
              <w:rPr>
                <w:rFonts w:ascii="Times New Roman" w:hAnsi="Times New Roman" w:cs="Times New Roman"/>
                <w:bCs/>
                <w:i/>
                <w:iCs/>
                <w:sz w:val="24"/>
                <w:szCs w:val="24"/>
              </w:rPr>
              <w:t>4.4.5</w:t>
            </w:r>
            <w:r w:rsidRPr="00411ED3">
              <w:rPr>
                <w:rFonts w:ascii="Times New Roman" w:hAnsi="Times New Roman" w:cs="Times New Roman"/>
                <w:bCs/>
                <w:i/>
                <w:iCs/>
                <w:sz w:val="24"/>
                <w:szCs w:val="24"/>
              </w:rPr>
              <w:tab/>
              <w:t>Integrēt  pacientu drošības atgadījumu ziņošanas – mācīšanās sistēmas identificētās vajadzības un tematiku SBMI izglītības programmās.</w:t>
            </w:r>
            <w:r w:rsidRPr="008044E2">
              <w:rPr>
                <w:rFonts w:ascii="Times New Roman" w:hAnsi="Times New Roman" w:cs="Times New Roman"/>
                <w:bCs/>
                <w:sz w:val="24"/>
                <w:szCs w:val="24"/>
              </w:rPr>
              <w:tab/>
            </w:r>
          </w:p>
          <w:p w14:paraId="023D047B" w14:textId="77777777" w:rsidR="00194E9F" w:rsidRDefault="00194E9F" w:rsidP="00194E9F">
            <w:pPr>
              <w:jc w:val="both"/>
              <w:rPr>
                <w:rFonts w:ascii="Times New Roman" w:hAnsi="Times New Roman" w:cs="Times New Roman"/>
                <w:bCs/>
                <w:sz w:val="24"/>
                <w:szCs w:val="24"/>
              </w:rPr>
            </w:pPr>
            <w:r w:rsidRPr="008044E2">
              <w:rPr>
                <w:rFonts w:ascii="Times New Roman" w:hAnsi="Times New Roman" w:cs="Times New Roman"/>
                <w:bCs/>
                <w:sz w:val="24"/>
                <w:szCs w:val="24"/>
              </w:rPr>
              <w:t>Izpildes termiņš</w:t>
            </w:r>
            <w:r>
              <w:rPr>
                <w:rFonts w:ascii="Times New Roman" w:hAnsi="Times New Roman" w:cs="Times New Roman"/>
                <w:bCs/>
                <w:sz w:val="24"/>
                <w:szCs w:val="24"/>
              </w:rPr>
              <w:t xml:space="preserve"> </w:t>
            </w:r>
            <w:r w:rsidRPr="008044E2">
              <w:rPr>
                <w:rFonts w:ascii="Times New Roman" w:hAnsi="Times New Roman" w:cs="Times New Roman"/>
                <w:bCs/>
                <w:sz w:val="24"/>
                <w:szCs w:val="24"/>
              </w:rPr>
              <w:t>(gads)</w:t>
            </w:r>
            <w:r>
              <w:rPr>
                <w:rFonts w:ascii="Times New Roman" w:hAnsi="Times New Roman" w:cs="Times New Roman"/>
                <w:bCs/>
                <w:sz w:val="24"/>
                <w:szCs w:val="24"/>
              </w:rPr>
              <w:t xml:space="preserve">: </w:t>
            </w:r>
            <w:r w:rsidRPr="008044E2">
              <w:rPr>
                <w:rFonts w:ascii="Times New Roman" w:hAnsi="Times New Roman" w:cs="Times New Roman"/>
                <w:bCs/>
                <w:sz w:val="24"/>
                <w:szCs w:val="24"/>
              </w:rPr>
              <w:t>2021.-2027.</w:t>
            </w:r>
            <w:r>
              <w:rPr>
                <w:rFonts w:ascii="Times New Roman" w:hAnsi="Times New Roman" w:cs="Times New Roman"/>
                <w:bCs/>
                <w:sz w:val="24"/>
                <w:szCs w:val="24"/>
              </w:rPr>
              <w:t xml:space="preserve"> </w:t>
            </w:r>
            <w:r w:rsidRPr="008044E2">
              <w:rPr>
                <w:rFonts w:ascii="Times New Roman" w:hAnsi="Times New Roman" w:cs="Times New Roman"/>
                <w:bCs/>
                <w:sz w:val="24"/>
                <w:szCs w:val="24"/>
              </w:rPr>
              <w:t>Atbildīgā institūcija</w:t>
            </w:r>
            <w:r>
              <w:rPr>
                <w:rFonts w:ascii="Times New Roman" w:hAnsi="Times New Roman" w:cs="Times New Roman"/>
                <w:bCs/>
                <w:sz w:val="24"/>
                <w:szCs w:val="24"/>
              </w:rPr>
              <w:t>:</w:t>
            </w:r>
            <w:r w:rsidRPr="0032542C">
              <w:rPr>
                <w:rFonts w:ascii="Times New Roman" w:eastAsia="Times New Roman" w:hAnsi="Times New Roman" w:cs="Times New Roman"/>
                <w:color w:val="000000" w:themeColor="text1"/>
                <w:sz w:val="24"/>
                <w:szCs w:val="24"/>
                <w:lang w:eastAsia="lv-LV"/>
              </w:rPr>
              <w:t xml:space="preserve"> </w:t>
            </w:r>
            <w:r w:rsidRPr="0032542C">
              <w:rPr>
                <w:rFonts w:ascii="Times New Roman" w:hAnsi="Times New Roman" w:cs="Times New Roman"/>
                <w:bCs/>
                <w:sz w:val="24"/>
                <w:szCs w:val="24"/>
              </w:rPr>
              <w:t>RSU</w:t>
            </w:r>
            <w:r>
              <w:rPr>
                <w:rFonts w:ascii="Times New Roman" w:hAnsi="Times New Roman" w:cs="Times New Roman"/>
                <w:bCs/>
                <w:sz w:val="24"/>
                <w:szCs w:val="24"/>
              </w:rPr>
              <w:t xml:space="preserve">, </w:t>
            </w:r>
            <w:r w:rsidRPr="0032542C">
              <w:rPr>
                <w:rFonts w:ascii="Times New Roman" w:hAnsi="Times New Roman" w:cs="Times New Roman"/>
                <w:bCs/>
                <w:sz w:val="24"/>
                <w:szCs w:val="24"/>
              </w:rPr>
              <w:t>Izglītības iestādes (koledžas)</w:t>
            </w:r>
            <w:r w:rsidRPr="008044E2">
              <w:rPr>
                <w:rFonts w:ascii="Times New Roman" w:hAnsi="Times New Roman" w:cs="Times New Roman"/>
                <w:bCs/>
                <w:sz w:val="24"/>
                <w:szCs w:val="24"/>
              </w:rPr>
              <w:t xml:space="preserve"> Līdzatbildīgās institūcijas</w:t>
            </w:r>
            <w:r>
              <w:rPr>
                <w:rFonts w:ascii="Times New Roman" w:hAnsi="Times New Roman" w:cs="Times New Roman"/>
                <w:bCs/>
                <w:sz w:val="24"/>
                <w:szCs w:val="24"/>
              </w:rPr>
              <w:t xml:space="preserve">: </w:t>
            </w:r>
            <w:r w:rsidRPr="0032542C">
              <w:rPr>
                <w:rFonts w:ascii="Times New Roman" w:hAnsi="Times New Roman" w:cs="Times New Roman"/>
                <w:bCs/>
                <w:sz w:val="24"/>
                <w:szCs w:val="24"/>
              </w:rPr>
              <w:t>Klīniskās universitātes slimnīcas, citas ārstniecības iestādes, profesionālās asociācijas</w:t>
            </w:r>
          </w:p>
          <w:p w14:paraId="0F10D2FA" w14:textId="4BD983EA" w:rsidR="00194E9F" w:rsidRPr="008044E2" w:rsidRDefault="00194E9F" w:rsidP="00194E9F">
            <w:pPr>
              <w:jc w:val="both"/>
              <w:rPr>
                <w:rFonts w:ascii="Times New Roman" w:hAnsi="Times New Roman" w:cs="Times New Roman"/>
                <w:bCs/>
                <w:sz w:val="24"/>
                <w:szCs w:val="24"/>
              </w:rPr>
            </w:pPr>
          </w:p>
          <w:p w14:paraId="137A683C" w14:textId="77777777" w:rsidR="00194E9F" w:rsidRPr="003A7280" w:rsidRDefault="00194E9F" w:rsidP="00194E9F">
            <w:pPr>
              <w:jc w:val="both"/>
              <w:rPr>
                <w:rFonts w:ascii="Times New Roman" w:hAnsi="Times New Roman" w:cs="Times New Roman"/>
                <w:bCs/>
                <w:i/>
                <w:iCs/>
                <w:sz w:val="24"/>
                <w:szCs w:val="24"/>
              </w:rPr>
            </w:pPr>
            <w:r w:rsidRPr="003A7280">
              <w:rPr>
                <w:rFonts w:ascii="Times New Roman" w:hAnsi="Times New Roman" w:cs="Times New Roman"/>
                <w:bCs/>
                <w:i/>
                <w:iCs/>
                <w:sz w:val="24"/>
                <w:szCs w:val="24"/>
              </w:rPr>
              <w:t>4.4.6</w:t>
            </w:r>
            <w:r w:rsidRPr="003A7280">
              <w:rPr>
                <w:rFonts w:ascii="Times New Roman" w:hAnsi="Times New Roman" w:cs="Times New Roman"/>
                <w:bCs/>
                <w:i/>
                <w:iCs/>
                <w:sz w:val="24"/>
                <w:szCs w:val="24"/>
              </w:rPr>
              <w:tab/>
              <w:t>Izglītības programmu saturā nodrošināt moderno tehnoloģiju un IT sistēmu risinājumu apguvi veselības aprūpes jomā.</w:t>
            </w:r>
          </w:p>
          <w:p w14:paraId="43CF3C35" w14:textId="70E3B02A" w:rsidR="00194E9F" w:rsidRDefault="00194E9F" w:rsidP="00194E9F">
            <w:pPr>
              <w:jc w:val="both"/>
              <w:rPr>
                <w:rFonts w:ascii="Times New Roman" w:hAnsi="Times New Roman" w:cs="Times New Roman"/>
                <w:bCs/>
                <w:sz w:val="24"/>
                <w:szCs w:val="24"/>
              </w:rPr>
            </w:pPr>
            <w:r w:rsidRPr="008044E2">
              <w:rPr>
                <w:rFonts w:ascii="Times New Roman" w:hAnsi="Times New Roman" w:cs="Times New Roman"/>
                <w:bCs/>
                <w:sz w:val="24"/>
                <w:szCs w:val="24"/>
              </w:rPr>
              <w:t>Izpildes termiņš</w:t>
            </w:r>
            <w:r>
              <w:rPr>
                <w:rFonts w:ascii="Times New Roman" w:hAnsi="Times New Roman" w:cs="Times New Roman"/>
                <w:bCs/>
                <w:sz w:val="24"/>
                <w:szCs w:val="24"/>
              </w:rPr>
              <w:t xml:space="preserve"> </w:t>
            </w:r>
            <w:r w:rsidRPr="008044E2">
              <w:rPr>
                <w:rFonts w:ascii="Times New Roman" w:hAnsi="Times New Roman" w:cs="Times New Roman"/>
                <w:bCs/>
                <w:sz w:val="24"/>
                <w:szCs w:val="24"/>
              </w:rPr>
              <w:t>(gads)</w:t>
            </w:r>
            <w:r>
              <w:rPr>
                <w:rFonts w:ascii="Times New Roman" w:hAnsi="Times New Roman" w:cs="Times New Roman"/>
                <w:bCs/>
                <w:sz w:val="24"/>
                <w:szCs w:val="24"/>
              </w:rPr>
              <w:t xml:space="preserve">: </w:t>
            </w:r>
            <w:r w:rsidRPr="008044E2">
              <w:rPr>
                <w:rFonts w:ascii="Times New Roman" w:hAnsi="Times New Roman" w:cs="Times New Roman"/>
                <w:bCs/>
                <w:sz w:val="24"/>
                <w:szCs w:val="24"/>
              </w:rPr>
              <w:t>2021.-2027.</w:t>
            </w:r>
            <w:r>
              <w:rPr>
                <w:rFonts w:ascii="Times New Roman" w:hAnsi="Times New Roman" w:cs="Times New Roman"/>
                <w:bCs/>
                <w:sz w:val="24"/>
                <w:szCs w:val="24"/>
              </w:rPr>
              <w:t xml:space="preserve"> </w:t>
            </w:r>
            <w:r w:rsidRPr="008044E2">
              <w:rPr>
                <w:rFonts w:ascii="Times New Roman" w:hAnsi="Times New Roman" w:cs="Times New Roman"/>
                <w:bCs/>
                <w:sz w:val="24"/>
                <w:szCs w:val="24"/>
              </w:rPr>
              <w:t>Atbildīgā institūcija</w:t>
            </w:r>
            <w:r>
              <w:rPr>
                <w:rFonts w:ascii="Times New Roman" w:hAnsi="Times New Roman" w:cs="Times New Roman"/>
                <w:bCs/>
                <w:sz w:val="24"/>
                <w:szCs w:val="24"/>
              </w:rPr>
              <w:t>:</w:t>
            </w:r>
            <w:r w:rsidRPr="0032542C">
              <w:rPr>
                <w:rFonts w:ascii="Times New Roman" w:eastAsia="Times New Roman" w:hAnsi="Times New Roman" w:cs="Times New Roman"/>
                <w:color w:val="000000" w:themeColor="text1"/>
                <w:sz w:val="24"/>
                <w:szCs w:val="24"/>
                <w:lang w:eastAsia="lv-LV"/>
              </w:rPr>
              <w:t xml:space="preserve"> </w:t>
            </w:r>
            <w:r w:rsidRPr="0032542C">
              <w:rPr>
                <w:rFonts w:ascii="Times New Roman" w:hAnsi="Times New Roman" w:cs="Times New Roman"/>
                <w:bCs/>
                <w:sz w:val="24"/>
                <w:szCs w:val="24"/>
              </w:rPr>
              <w:t>RSU</w:t>
            </w:r>
            <w:r>
              <w:rPr>
                <w:rFonts w:ascii="Times New Roman" w:hAnsi="Times New Roman" w:cs="Times New Roman"/>
                <w:bCs/>
                <w:sz w:val="24"/>
                <w:szCs w:val="24"/>
              </w:rPr>
              <w:t xml:space="preserve">, </w:t>
            </w:r>
            <w:r w:rsidRPr="0032542C">
              <w:rPr>
                <w:rFonts w:ascii="Times New Roman" w:hAnsi="Times New Roman" w:cs="Times New Roman"/>
                <w:bCs/>
                <w:sz w:val="24"/>
                <w:szCs w:val="24"/>
              </w:rPr>
              <w:t>Izglītības iestādes (koledžas)</w:t>
            </w:r>
            <w:r w:rsidRPr="008044E2">
              <w:rPr>
                <w:rFonts w:ascii="Times New Roman" w:hAnsi="Times New Roman" w:cs="Times New Roman"/>
                <w:bCs/>
                <w:sz w:val="24"/>
                <w:szCs w:val="24"/>
              </w:rPr>
              <w:t xml:space="preserve"> Līdzatbildīgās institūcijas</w:t>
            </w:r>
            <w:r>
              <w:rPr>
                <w:rFonts w:ascii="Times New Roman" w:hAnsi="Times New Roman" w:cs="Times New Roman"/>
                <w:bCs/>
                <w:sz w:val="24"/>
                <w:szCs w:val="24"/>
              </w:rPr>
              <w:t xml:space="preserve">: </w:t>
            </w:r>
            <w:r w:rsidRPr="0032542C">
              <w:rPr>
                <w:rFonts w:ascii="Times New Roman" w:hAnsi="Times New Roman" w:cs="Times New Roman"/>
                <w:bCs/>
                <w:sz w:val="24"/>
                <w:szCs w:val="24"/>
              </w:rPr>
              <w:t>VM, IZM</w:t>
            </w:r>
          </w:p>
          <w:p w14:paraId="6F416025" w14:textId="2BC51BFB" w:rsidR="00194E9F" w:rsidRPr="008044E2" w:rsidRDefault="00194E9F" w:rsidP="00194E9F">
            <w:pPr>
              <w:jc w:val="both"/>
              <w:rPr>
                <w:rFonts w:ascii="Times New Roman" w:hAnsi="Times New Roman" w:cs="Times New Roman"/>
                <w:bCs/>
                <w:sz w:val="24"/>
                <w:szCs w:val="24"/>
              </w:rPr>
            </w:pPr>
          </w:p>
          <w:p w14:paraId="512ABCA2" w14:textId="77777777" w:rsidR="00194E9F" w:rsidRDefault="00194E9F" w:rsidP="00194E9F">
            <w:pPr>
              <w:jc w:val="both"/>
              <w:rPr>
                <w:rFonts w:ascii="Times New Roman" w:hAnsi="Times New Roman" w:cs="Times New Roman"/>
                <w:bCs/>
                <w:sz w:val="24"/>
                <w:szCs w:val="24"/>
              </w:rPr>
            </w:pPr>
            <w:r w:rsidRPr="003A7280">
              <w:rPr>
                <w:rFonts w:ascii="Times New Roman" w:hAnsi="Times New Roman" w:cs="Times New Roman"/>
                <w:bCs/>
                <w:i/>
                <w:iCs/>
                <w:sz w:val="24"/>
                <w:szCs w:val="24"/>
              </w:rPr>
              <w:t>4.4.7.</w:t>
            </w:r>
            <w:r w:rsidRPr="003A7280">
              <w:rPr>
                <w:rFonts w:ascii="Times New Roman" w:hAnsi="Times New Roman" w:cs="Times New Roman"/>
                <w:bCs/>
                <w:i/>
                <w:iCs/>
                <w:sz w:val="24"/>
                <w:szCs w:val="24"/>
              </w:rPr>
              <w:tab/>
              <w:t>Veidot nacionāla līmeņa prasmju monitoringa sistēmu, kuras ietvaros tiek: 1) apzinātas un definētas, katras nozares specifikai nepieciešamās prasmes; 2) nodrošināta prasmju pārredzamība (noteikts, kādas prasmes, kādās specialitātēs, kādā apguves līmenī  ir jāapgūst; 3) nodrošināta prasmju salīdzināmība (prasmju apguves nodrošināšanas salīdzināmība institūciju līmenī, prasmju apguves līmeņa salīdzināmība indivīda līmenī); 4) nodrošināta prasmju dokumentēšana (personalizēts prasmju e-portfolio, izmantošanai gan izglītības rezultātu pielīdzināšanai, gan kā apliecinājums darba devējam).</w:t>
            </w:r>
            <w:r w:rsidRPr="008044E2">
              <w:rPr>
                <w:rFonts w:ascii="Times New Roman" w:hAnsi="Times New Roman" w:cs="Times New Roman"/>
                <w:bCs/>
                <w:sz w:val="24"/>
                <w:szCs w:val="24"/>
              </w:rPr>
              <w:tab/>
            </w:r>
          </w:p>
          <w:p w14:paraId="1560FB31" w14:textId="77777777" w:rsidR="00194E9F" w:rsidRPr="0032542C" w:rsidRDefault="00194E9F" w:rsidP="00194E9F">
            <w:pPr>
              <w:jc w:val="both"/>
              <w:rPr>
                <w:rFonts w:ascii="Times New Roman" w:hAnsi="Times New Roman" w:cs="Times New Roman"/>
                <w:bCs/>
                <w:sz w:val="24"/>
                <w:szCs w:val="24"/>
              </w:rPr>
            </w:pPr>
            <w:r w:rsidRPr="008044E2">
              <w:rPr>
                <w:rFonts w:ascii="Times New Roman" w:hAnsi="Times New Roman" w:cs="Times New Roman"/>
                <w:bCs/>
                <w:sz w:val="24"/>
                <w:szCs w:val="24"/>
              </w:rPr>
              <w:t>Izpildes termiņš</w:t>
            </w:r>
            <w:r>
              <w:rPr>
                <w:rFonts w:ascii="Times New Roman" w:hAnsi="Times New Roman" w:cs="Times New Roman"/>
                <w:bCs/>
                <w:sz w:val="24"/>
                <w:szCs w:val="24"/>
              </w:rPr>
              <w:t xml:space="preserve"> </w:t>
            </w:r>
            <w:r w:rsidRPr="008044E2">
              <w:rPr>
                <w:rFonts w:ascii="Times New Roman" w:hAnsi="Times New Roman" w:cs="Times New Roman"/>
                <w:bCs/>
                <w:sz w:val="24"/>
                <w:szCs w:val="24"/>
              </w:rPr>
              <w:t>(gads)</w:t>
            </w:r>
            <w:r>
              <w:rPr>
                <w:rFonts w:ascii="Times New Roman" w:hAnsi="Times New Roman" w:cs="Times New Roman"/>
                <w:bCs/>
                <w:sz w:val="24"/>
                <w:szCs w:val="24"/>
              </w:rPr>
              <w:t xml:space="preserve">: </w:t>
            </w:r>
            <w:r w:rsidRPr="008044E2">
              <w:rPr>
                <w:rFonts w:ascii="Times New Roman" w:hAnsi="Times New Roman" w:cs="Times New Roman"/>
                <w:bCs/>
                <w:sz w:val="24"/>
                <w:szCs w:val="24"/>
              </w:rPr>
              <w:t>2021.-2027.</w:t>
            </w:r>
            <w:r>
              <w:rPr>
                <w:rFonts w:ascii="Times New Roman" w:hAnsi="Times New Roman" w:cs="Times New Roman"/>
                <w:bCs/>
                <w:sz w:val="24"/>
                <w:szCs w:val="24"/>
              </w:rPr>
              <w:t xml:space="preserve"> </w:t>
            </w:r>
            <w:r w:rsidRPr="008044E2">
              <w:rPr>
                <w:rFonts w:ascii="Times New Roman" w:hAnsi="Times New Roman" w:cs="Times New Roman"/>
                <w:bCs/>
                <w:sz w:val="24"/>
                <w:szCs w:val="24"/>
              </w:rPr>
              <w:t>Atbildīgā institūcija</w:t>
            </w:r>
            <w:r>
              <w:rPr>
                <w:rFonts w:ascii="Times New Roman" w:hAnsi="Times New Roman" w:cs="Times New Roman"/>
                <w:bCs/>
                <w:sz w:val="24"/>
                <w:szCs w:val="24"/>
              </w:rPr>
              <w:t>:</w:t>
            </w:r>
            <w:r w:rsidRPr="008044E2">
              <w:rPr>
                <w:rFonts w:ascii="Times New Roman" w:hAnsi="Times New Roman" w:cs="Times New Roman"/>
                <w:bCs/>
                <w:sz w:val="24"/>
                <w:szCs w:val="24"/>
              </w:rPr>
              <w:t xml:space="preserve"> </w:t>
            </w:r>
            <w:r>
              <w:rPr>
                <w:rFonts w:ascii="Times New Roman" w:hAnsi="Times New Roman" w:cs="Times New Roman"/>
                <w:bCs/>
                <w:sz w:val="24"/>
                <w:szCs w:val="24"/>
              </w:rPr>
              <w:t xml:space="preserve">VM </w:t>
            </w:r>
            <w:r w:rsidRPr="008044E2">
              <w:rPr>
                <w:rFonts w:ascii="Times New Roman" w:hAnsi="Times New Roman" w:cs="Times New Roman"/>
                <w:bCs/>
                <w:sz w:val="24"/>
                <w:szCs w:val="24"/>
              </w:rPr>
              <w:t>Līdzatbildīgās institūcijas</w:t>
            </w:r>
            <w:r>
              <w:rPr>
                <w:rFonts w:ascii="Times New Roman" w:hAnsi="Times New Roman" w:cs="Times New Roman"/>
                <w:bCs/>
                <w:sz w:val="24"/>
                <w:szCs w:val="24"/>
              </w:rPr>
              <w:t xml:space="preserve">: </w:t>
            </w:r>
            <w:r w:rsidRPr="0032542C">
              <w:rPr>
                <w:rFonts w:ascii="Times New Roman" w:hAnsi="Times New Roman" w:cs="Times New Roman"/>
                <w:bCs/>
                <w:sz w:val="24"/>
                <w:szCs w:val="24"/>
              </w:rPr>
              <w:t>RSU</w:t>
            </w:r>
          </w:p>
          <w:p w14:paraId="6F937EF8" w14:textId="449143DE" w:rsidR="00194E9F" w:rsidRDefault="00194E9F" w:rsidP="00194E9F">
            <w:pPr>
              <w:jc w:val="both"/>
              <w:rPr>
                <w:rFonts w:ascii="Times New Roman" w:hAnsi="Times New Roman" w:cs="Times New Roman"/>
                <w:bCs/>
                <w:sz w:val="24"/>
                <w:szCs w:val="24"/>
              </w:rPr>
            </w:pPr>
            <w:r w:rsidRPr="0032542C">
              <w:rPr>
                <w:rFonts w:ascii="Times New Roman" w:hAnsi="Times New Roman" w:cs="Times New Roman"/>
                <w:bCs/>
                <w:sz w:val="24"/>
                <w:szCs w:val="24"/>
              </w:rPr>
              <w:t>Klīniskās universitātes slimnīcas, citas ārstniecības iestādes, profesionālās asociācijas</w:t>
            </w:r>
          </w:p>
          <w:p w14:paraId="70706269" w14:textId="47862DF3" w:rsidR="00194E9F" w:rsidRPr="008044E2" w:rsidRDefault="00194E9F" w:rsidP="00194E9F">
            <w:pPr>
              <w:jc w:val="both"/>
              <w:rPr>
                <w:rFonts w:ascii="Times New Roman" w:hAnsi="Times New Roman" w:cs="Times New Roman"/>
                <w:bCs/>
                <w:sz w:val="24"/>
                <w:szCs w:val="24"/>
              </w:rPr>
            </w:pPr>
            <w:r w:rsidRPr="008044E2">
              <w:rPr>
                <w:rFonts w:ascii="Times New Roman" w:hAnsi="Times New Roman" w:cs="Times New Roman"/>
                <w:bCs/>
                <w:sz w:val="24"/>
                <w:szCs w:val="24"/>
              </w:rPr>
              <w:tab/>
            </w:r>
          </w:p>
          <w:p w14:paraId="227C3B4D" w14:textId="379DD446" w:rsidR="00194E9F" w:rsidRPr="003A7280" w:rsidRDefault="00194E9F" w:rsidP="00194E9F">
            <w:pPr>
              <w:jc w:val="both"/>
              <w:rPr>
                <w:rFonts w:ascii="Times New Roman" w:hAnsi="Times New Roman" w:cs="Times New Roman"/>
                <w:bCs/>
                <w:i/>
                <w:iCs/>
                <w:sz w:val="24"/>
                <w:szCs w:val="24"/>
              </w:rPr>
            </w:pPr>
            <w:r w:rsidRPr="003A7280">
              <w:rPr>
                <w:rFonts w:ascii="Times New Roman" w:hAnsi="Times New Roman" w:cs="Times New Roman"/>
                <w:bCs/>
                <w:i/>
                <w:iCs/>
                <w:sz w:val="24"/>
                <w:szCs w:val="24"/>
              </w:rPr>
              <w:t>4.4.8.</w:t>
            </w:r>
            <w:r w:rsidRPr="003A7280">
              <w:rPr>
                <w:rFonts w:ascii="Times New Roman" w:hAnsi="Times New Roman" w:cs="Times New Roman"/>
                <w:bCs/>
                <w:i/>
                <w:iCs/>
                <w:sz w:val="24"/>
                <w:szCs w:val="24"/>
              </w:rPr>
              <w:tab/>
              <w:t>Tiesiskajā regulējumā iestrādāt simulētā vidē obligāti apgūstamo un periodiski pilnveidojamo prasmju klasifikāciju, balstoties uz prasmju monitoringa sistēmu (4.4.7.).</w:t>
            </w:r>
          </w:p>
          <w:p w14:paraId="460DB630" w14:textId="7A40CDEF" w:rsidR="00194E9F" w:rsidRDefault="00194E9F" w:rsidP="00194E9F">
            <w:pPr>
              <w:jc w:val="both"/>
              <w:rPr>
                <w:rFonts w:ascii="Times New Roman" w:hAnsi="Times New Roman" w:cs="Times New Roman"/>
                <w:bCs/>
                <w:sz w:val="24"/>
                <w:szCs w:val="24"/>
              </w:rPr>
            </w:pPr>
            <w:r w:rsidRPr="008044E2">
              <w:rPr>
                <w:rFonts w:ascii="Times New Roman" w:hAnsi="Times New Roman" w:cs="Times New Roman"/>
                <w:bCs/>
                <w:sz w:val="24"/>
                <w:szCs w:val="24"/>
              </w:rPr>
              <w:t>Izpildes termiņš</w:t>
            </w:r>
            <w:r>
              <w:rPr>
                <w:rFonts w:ascii="Times New Roman" w:hAnsi="Times New Roman" w:cs="Times New Roman"/>
                <w:bCs/>
                <w:sz w:val="24"/>
                <w:szCs w:val="24"/>
              </w:rPr>
              <w:t xml:space="preserve"> </w:t>
            </w:r>
            <w:r w:rsidRPr="008044E2">
              <w:rPr>
                <w:rFonts w:ascii="Times New Roman" w:hAnsi="Times New Roman" w:cs="Times New Roman"/>
                <w:bCs/>
                <w:sz w:val="24"/>
                <w:szCs w:val="24"/>
              </w:rPr>
              <w:t>(gads)</w:t>
            </w:r>
            <w:r>
              <w:rPr>
                <w:rFonts w:ascii="Times New Roman" w:hAnsi="Times New Roman" w:cs="Times New Roman"/>
                <w:bCs/>
                <w:sz w:val="24"/>
                <w:szCs w:val="24"/>
              </w:rPr>
              <w:t xml:space="preserve">: </w:t>
            </w:r>
            <w:r w:rsidRPr="008044E2">
              <w:rPr>
                <w:rFonts w:ascii="Times New Roman" w:hAnsi="Times New Roman" w:cs="Times New Roman"/>
                <w:bCs/>
                <w:sz w:val="24"/>
                <w:szCs w:val="24"/>
              </w:rPr>
              <w:t>2021.-2027.</w:t>
            </w:r>
            <w:r>
              <w:rPr>
                <w:rFonts w:ascii="Times New Roman" w:hAnsi="Times New Roman" w:cs="Times New Roman"/>
                <w:bCs/>
                <w:sz w:val="24"/>
                <w:szCs w:val="24"/>
              </w:rPr>
              <w:t xml:space="preserve"> </w:t>
            </w:r>
            <w:r w:rsidRPr="008044E2">
              <w:rPr>
                <w:rFonts w:ascii="Times New Roman" w:hAnsi="Times New Roman" w:cs="Times New Roman"/>
                <w:bCs/>
                <w:sz w:val="24"/>
                <w:szCs w:val="24"/>
              </w:rPr>
              <w:t>Atbildīgā institūcija</w:t>
            </w:r>
            <w:r>
              <w:rPr>
                <w:rFonts w:ascii="Times New Roman" w:hAnsi="Times New Roman" w:cs="Times New Roman"/>
                <w:bCs/>
                <w:sz w:val="24"/>
                <w:szCs w:val="24"/>
              </w:rPr>
              <w:t xml:space="preserve">: </w:t>
            </w:r>
            <w:r w:rsidRPr="00D8663C">
              <w:rPr>
                <w:rFonts w:eastAsia="Times New Roman"/>
                <w:color w:val="000000" w:themeColor="text1"/>
                <w:lang w:eastAsia="lv-LV"/>
              </w:rPr>
              <w:t>VM, IZM</w:t>
            </w:r>
            <w:r w:rsidRPr="008044E2">
              <w:rPr>
                <w:rFonts w:ascii="Times New Roman" w:hAnsi="Times New Roman" w:cs="Times New Roman"/>
                <w:bCs/>
                <w:sz w:val="24"/>
                <w:szCs w:val="24"/>
              </w:rPr>
              <w:t xml:space="preserve"> Līdzatbildīgās institūcijas</w:t>
            </w:r>
            <w:r>
              <w:rPr>
                <w:rFonts w:ascii="Times New Roman" w:hAnsi="Times New Roman" w:cs="Times New Roman"/>
                <w:bCs/>
                <w:sz w:val="24"/>
                <w:szCs w:val="24"/>
              </w:rPr>
              <w:t xml:space="preserve">: </w:t>
            </w:r>
            <w:r w:rsidRPr="003A5D6D">
              <w:rPr>
                <w:rFonts w:ascii="Times New Roman" w:hAnsi="Times New Roman" w:cs="Times New Roman"/>
                <w:bCs/>
                <w:sz w:val="24"/>
                <w:szCs w:val="24"/>
              </w:rPr>
              <w:t>RSU</w:t>
            </w:r>
            <w:r>
              <w:rPr>
                <w:rFonts w:ascii="Times New Roman" w:hAnsi="Times New Roman" w:cs="Times New Roman"/>
                <w:bCs/>
                <w:sz w:val="24"/>
                <w:szCs w:val="24"/>
              </w:rPr>
              <w:t xml:space="preserve">, </w:t>
            </w:r>
            <w:r w:rsidRPr="003A5D6D">
              <w:rPr>
                <w:rFonts w:ascii="Times New Roman" w:hAnsi="Times New Roman" w:cs="Times New Roman"/>
                <w:bCs/>
                <w:sz w:val="24"/>
                <w:szCs w:val="24"/>
              </w:rPr>
              <w:t>Klīniskās universitātes slimnīcas, citas ārstniecības iestādes, profesionālās asociācijas</w:t>
            </w:r>
          </w:p>
          <w:p w14:paraId="71026876" w14:textId="77777777" w:rsidR="00194E9F" w:rsidRPr="008044E2" w:rsidRDefault="00194E9F" w:rsidP="00194E9F">
            <w:pPr>
              <w:jc w:val="both"/>
              <w:rPr>
                <w:rFonts w:ascii="Times New Roman" w:hAnsi="Times New Roman" w:cs="Times New Roman"/>
                <w:bCs/>
                <w:sz w:val="24"/>
                <w:szCs w:val="24"/>
              </w:rPr>
            </w:pPr>
          </w:p>
        </w:tc>
        <w:tc>
          <w:tcPr>
            <w:tcW w:w="2071" w:type="dxa"/>
            <w:gridSpan w:val="2"/>
            <w:shd w:val="clear" w:color="auto" w:fill="FFFFFF" w:themeFill="background1"/>
          </w:tcPr>
          <w:p w14:paraId="6698A5BB" w14:textId="77777777" w:rsidR="00194E9F" w:rsidRPr="00DB47FC" w:rsidRDefault="00194E9F" w:rsidP="00194E9F">
            <w:pPr>
              <w:pStyle w:val="ListParagraph"/>
              <w:ind w:left="0"/>
              <w:contextualSpacing w:val="0"/>
              <w:jc w:val="both"/>
              <w:rPr>
                <w:rFonts w:ascii="Times New Roman" w:eastAsia="Calibri" w:hAnsi="Times New Roman" w:cs="Times New Roman"/>
                <w:b/>
                <w:bCs/>
              </w:rPr>
            </w:pPr>
            <w:r w:rsidRPr="00DB47FC">
              <w:rPr>
                <w:rFonts w:ascii="Times New Roman" w:eastAsia="Calibri" w:hAnsi="Times New Roman" w:cs="Times New Roman"/>
                <w:b/>
                <w:bCs/>
              </w:rPr>
              <w:t>Ņemts vērā</w:t>
            </w:r>
          </w:p>
          <w:p w14:paraId="046E6B89" w14:textId="03B70DB0" w:rsidR="00194E9F" w:rsidRPr="009D74DD"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056B993E" w14:textId="1162CC51" w:rsidR="00194E9F" w:rsidRPr="006E22AA" w:rsidRDefault="00194E9F" w:rsidP="00194E9F">
            <w:pPr>
              <w:jc w:val="both"/>
              <w:rPr>
                <w:rFonts w:ascii="Times New Roman" w:hAnsi="Times New Roman" w:cs="Times New Roman"/>
                <w:sz w:val="24"/>
                <w:szCs w:val="24"/>
              </w:rPr>
            </w:pPr>
            <w:r w:rsidRPr="006E22AA">
              <w:rPr>
                <w:rFonts w:ascii="Times New Roman" w:hAnsi="Times New Roman" w:cs="Times New Roman"/>
                <w:sz w:val="24"/>
                <w:szCs w:val="24"/>
              </w:rPr>
              <w:t>Precizēta 4.2.1.punkta redakcija.</w:t>
            </w:r>
          </w:p>
          <w:p w14:paraId="0BE28837" w14:textId="77777777" w:rsidR="00194E9F" w:rsidRPr="006E22AA" w:rsidRDefault="00194E9F" w:rsidP="00194E9F">
            <w:pPr>
              <w:jc w:val="both"/>
              <w:rPr>
                <w:rFonts w:ascii="Times New Roman" w:hAnsi="Times New Roman" w:cs="Times New Roman"/>
                <w:sz w:val="24"/>
                <w:szCs w:val="24"/>
              </w:rPr>
            </w:pPr>
            <w:r w:rsidRPr="006E22AA">
              <w:rPr>
                <w:rFonts w:ascii="Times New Roman" w:hAnsi="Times New Roman" w:cs="Times New Roman"/>
                <w:sz w:val="24"/>
                <w:szCs w:val="24"/>
              </w:rPr>
              <w:t>Priekšlikumi pēc būtības izriet no 4.2.1.pasākuma. Tā kā pamatnostādņu detalizācijas pakāpe nav paredzēta apakšuzdevumu un pasākumu līmenī, tad iesniegtie priekšlikumi ir īstenojami saskaņā ar 4.2.1.pasākumu augstskolu konceptuālo dokumentu ietvaros.</w:t>
            </w:r>
          </w:p>
          <w:p w14:paraId="16A5679F" w14:textId="77777777" w:rsidR="00194E9F" w:rsidRPr="006E22AA" w:rsidRDefault="00194E9F" w:rsidP="00194E9F">
            <w:pPr>
              <w:jc w:val="both"/>
              <w:rPr>
                <w:rFonts w:ascii="Times New Roman" w:hAnsi="Times New Roman" w:cs="Times New Roman"/>
                <w:sz w:val="24"/>
                <w:szCs w:val="24"/>
              </w:rPr>
            </w:pPr>
          </w:p>
          <w:p w14:paraId="6284FD66" w14:textId="77777777" w:rsidR="00194E9F" w:rsidRPr="006E22AA" w:rsidRDefault="00194E9F" w:rsidP="00194E9F">
            <w:pPr>
              <w:jc w:val="both"/>
              <w:rPr>
                <w:rFonts w:ascii="Times New Roman" w:hAnsi="Times New Roman" w:cs="Times New Roman"/>
                <w:sz w:val="24"/>
                <w:szCs w:val="24"/>
              </w:rPr>
            </w:pPr>
            <w:r w:rsidRPr="006E22AA">
              <w:rPr>
                <w:rFonts w:ascii="Times New Roman" w:hAnsi="Times New Roman" w:cs="Times New Roman"/>
                <w:sz w:val="24"/>
                <w:szCs w:val="24"/>
              </w:rPr>
              <w:t xml:space="preserve">4.2.1. punkts papildināts: līdzatbildīgās iestādes: </w:t>
            </w:r>
            <w:r w:rsidRPr="006E22AA">
              <w:rPr>
                <w:rFonts w:ascii="Times New Roman" w:eastAsia="Times New Roman" w:hAnsi="Times New Roman" w:cs="Times New Roman"/>
                <w:sz w:val="24"/>
                <w:szCs w:val="24"/>
                <w:lang w:eastAsia="lv-LV"/>
              </w:rPr>
              <w:t xml:space="preserve"> Profesionālās asociācijas, </w:t>
            </w:r>
            <w:r w:rsidRPr="006E22AA">
              <w:rPr>
                <w:rFonts w:ascii="Times New Roman" w:eastAsia="Times New Roman" w:hAnsi="Times New Roman" w:cs="Times New Roman"/>
                <w:sz w:val="24"/>
                <w:szCs w:val="24"/>
                <w:u w:val="single"/>
                <w:lang w:eastAsia="lv-LV"/>
              </w:rPr>
              <w:t>augstākās izglītības iestādes un citas</w:t>
            </w:r>
            <w:r w:rsidRPr="006E22AA">
              <w:rPr>
                <w:rFonts w:ascii="Times New Roman" w:eastAsia="Times New Roman" w:hAnsi="Times New Roman" w:cs="Times New Roman"/>
                <w:sz w:val="24"/>
                <w:szCs w:val="24"/>
                <w:lang w:eastAsia="lv-LV"/>
              </w:rPr>
              <w:t xml:space="preserve"> izglītības iestādes</w:t>
            </w:r>
          </w:p>
          <w:p w14:paraId="1B201334" w14:textId="77777777" w:rsidR="00194E9F" w:rsidRPr="0040328E" w:rsidRDefault="00194E9F" w:rsidP="00194E9F">
            <w:pPr>
              <w:jc w:val="both"/>
              <w:rPr>
                <w:rFonts w:ascii="Times New Roman" w:hAnsi="Times New Roman" w:cs="Times New Roman"/>
                <w:sz w:val="24"/>
                <w:szCs w:val="24"/>
              </w:rPr>
            </w:pPr>
          </w:p>
        </w:tc>
      </w:tr>
      <w:tr w:rsidR="00194E9F" w:rsidRPr="0040328E" w14:paraId="218DC957" w14:textId="77777777" w:rsidTr="001150CE">
        <w:trPr>
          <w:trHeight w:val="983"/>
        </w:trPr>
        <w:tc>
          <w:tcPr>
            <w:tcW w:w="846" w:type="dxa"/>
            <w:shd w:val="clear" w:color="auto" w:fill="FFFFFF" w:themeFill="background1"/>
          </w:tcPr>
          <w:p w14:paraId="0AE3F7F4" w14:textId="4B3F15A7" w:rsidR="00194E9F" w:rsidRPr="008D25CD" w:rsidRDefault="00194E9F" w:rsidP="00194E9F">
            <w:pPr>
              <w:jc w:val="both"/>
              <w:rPr>
                <w:rFonts w:ascii="Times New Roman" w:hAnsi="Times New Roman" w:cs="Times New Roman"/>
                <w:sz w:val="24"/>
                <w:szCs w:val="24"/>
                <w:highlight w:val="yellow"/>
              </w:rPr>
            </w:pPr>
            <w:r w:rsidRPr="008A49BF">
              <w:rPr>
                <w:rFonts w:ascii="Times New Roman" w:hAnsi="Times New Roman" w:cs="Times New Roman"/>
                <w:sz w:val="24"/>
                <w:szCs w:val="24"/>
              </w:rPr>
              <w:t>553.</w:t>
            </w:r>
          </w:p>
        </w:tc>
        <w:tc>
          <w:tcPr>
            <w:tcW w:w="1559" w:type="dxa"/>
            <w:gridSpan w:val="2"/>
            <w:shd w:val="clear" w:color="auto" w:fill="auto"/>
          </w:tcPr>
          <w:p w14:paraId="66AC0B54" w14:textId="75474BED" w:rsidR="00194E9F" w:rsidRPr="00654D11" w:rsidRDefault="00194E9F" w:rsidP="00194E9F">
            <w:pPr>
              <w:jc w:val="both"/>
              <w:rPr>
                <w:rFonts w:ascii="Times New Roman" w:hAnsi="Times New Roman" w:cs="Times New Roman"/>
                <w:sz w:val="24"/>
                <w:szCs w:val="24"/>
              </w:rPr>
            </w:pPr>
            <w:r w:rsidRPr="006B59BA">
              <w:rPr>
                <w:rFonts w:ascii="Times New Roman" w:hAnsi="Times New Roman" w:cs="Times New Roman"/>
                <w:sz w:val="24"/>
                <w:szCs w:val="24"/>
              </w:rPr>
              <w:t>Onkoloģisko pacientu atbalsta biedrības „Dzīvības koks”  13476/2020</w:t>
            </w:r>
          </w:p>
        </w:tc>
        <w:tc>
          <w:tcPr>
            <w:tcW w:w="6009" w:type="dxa"/>
            <w:gridSpan w:val="2"/>
            <w:shd w:val="clear" w:color="auto" w:fill="auto"/>
          </w:tcPr>
          <w:p w14:paraId="4B38B729" w14:textId="77777777" w:rsidR="00194E9F" w:rsidRDefault="00194E9F" w:rsidP="00194E9F">
            <w:pPr>
              <w:jc w:val="both"/>
              <w:rPr>
                <w:rFonts w:ascii="Times New Roman" w:hAnsi="Times New Roman" w:cs="Times New Roman"/>
                <w:sz w:val="24"/>
                <w:szCs w:val="24"/>
              </w:rPr>
            </w:pPr>
            <w:r w:rsidRPr="006B59BA">
              <w:rPr>
                <w:rFonts w:ascii="Times New Roman" w:hAnsi="Times New Roman" w:cs="Times New Roman"/>
                <w:sz w:val="24"/>
                <w:szCs w:val="24"/>
              </w:rPr>
              <w:t>4. Rīcības virzie</w:t>
            </w:r>
            <w:r>
              <w:rPr>
                <w:rFonts w:ascii="Times New Roman" w:hAnsi="Times New Roman" w:cs="Times New Roman"/>
                <w:sz w:val="24"/>
                <w:szCs w:val="24"/>
              </w:rPr>
              <w:t xml:space="preserve">nā </w:t>
            </w:r>
            <w:r w:rsidRPr="006B59BA">
              <w:rPr>
                <w:rFonts w:ascii="Times New Roman" w:hAnsi="Times New Roman" w:cs="Times New Roman"/>
                <w:sz w:val="24"/>
                <w:szCs w:val="24"/>
              </w:rPr>
              <w:t>ierosinām iekļaut: 1) Attīstīt un nodrošināt veselības aprūpes personālam nepieciešamos psihoemocionālā atbalsta un krīzes atbalsta instrumentus: psihologa/psihoterapeita konsultācijas, krīzes speciālista konsultācijas u.c., tādējādi mazinot izdegšanas u.c. negatīvu sindromu risku, veicinot veselības aprūpes kvalitāti kopumā</w:t>
            </w:r>
            <w:r>
              <w:rPr>
                <w:rFonts w:ascii="Times New Roman" w:hAnsi="Times New Roman" w:cs="Times New Roman"/>
                <w:sz w:val="24"/>
                <w:szCs w:val="24"/>
              </w:rPr>
              <w:t>.</w:t>
            </w:r>
          </w:p>
          <w:p w14:paraId="713B7E7D" w14:textId="77777777" w:rsidR="00194E9F" w:rsidRPr="004838D4" w:rsidRDefault="00194E9F" w:rsidP="00194E9F">
            <w:pPr>
              <w:jc w:val="both"/>
              <w:rPr>
                <w:rFonts w:ascii="Times New Roman" w:hAnsi="Times New Roman" w:cs="Times New Roman"/>
                <w:bCs/>
                <w:sz w:val="24"/>
                <w:szCs w:val="24"/>
              </w:rPr>
            </w:pPr>
          </w:p>
        </w:tc>
        <w:tc>
          <w:tcPr>
            <w:tcW w:w="2071" w:type="dxa"/>
            <w:gridSpan w:val="2"/>
            <w:shd w:val="clear" w:color="auto" w:fill="auto"/>
          </w:tcPr>
          <w:p w14:paraId="12706D9C" w14:textId="143D51CE" w:rsidR="00194E9F" w:rsidRPr="00DB47FC" w:rsidRDefault="00194E9F" w:rsidP="00194E9F">
            <w:pPr>
              <w:pStyle w:val="ListParagraph"/>
              <w:ind w:left="0"/>
              <w:contextualSpacing w:val="0"/>
              <w:jc w:val="both"/>
              <w:rPr>
                <w:rFonts w:ascii="Times New Roman" w:eastAsia="Calibri" w:hAnsi="Times New Roman" w:cs="Times New Roman"/>
                <w:b/>
                <w:bCs/>
              </w:rPr>
            </w:pPr>
            <w:r w:rsidRPr="00652BDB">
              <w:rPr>
                <w:rFonts w:ascii="Times New Roman" w:hAnsi="Times New Roman" w:cs="Times New Roman"/>
                <w:b/>
                <w:bCs/>
              </w:rPr>
              <w:t>Nav ņemts vērā</w:t>
            </w:r>
          </w:p>
        </w:tc>
        <w:tc>
          <w:tcPr>
            <w:tcW w:w="3685" w:type="dxa"/>
            <w:shd w:val="clear" w:color="auto" w:fill="FFFFFF" w:themeFill="background1"/>
          </w:tcPr>
          <w:p w14:paraId="55A0554F" w14:textId="3D121AED" w:rsidR="00194E9F" w:rsidRDefault="00194E9F" w:rsidP="00194E9F">
            <w:pPr>
              <w:jc w:val="both"/>
              <w:rPr>
                <w:rFonts w:ascii="Times New Roman" w:hAnsi="Times New Roman" w:cs="Times New Roman"/>
                <w:sz w:val="24"/>
                <w:szCs w:val="24"/>
              </w:rPr>
            </w:pPr>
            <w:r w:rsidRPr="00652BDB">
              <w:rPr>
                <w:rFonts w:ascii="Times New Roman" w:hAnsi="Times New Roman" w:cs="Times New Roman"/>
                <w:sz w:val="24"/>
                <w:szCs w:val="24"/>
              </w:rPr>
              <w:t>Atbalsta pasākumi iekļauti Informatīvajā ziņojumā "Par nepieciešamajiem pasākumiem 2021.gadam un turpmāk ik gadu, lai samazinātu ilglaicīgu negatīvo ietekmi uz sabiedrības psihisko veselību, ko rada COVID-19 pandēmija"</w:t>
            </w:r>
            <w:r>
              <w:rPr>
                <w:rFonts w:ascii="Times New Roman" w:hAnsi="Times New Roman" w:cs="Times New Roman"/>
                <w:sz w:val="24"/>
                <w:szCs w:val="24"/>
              </w:rPr>
              <w:t>.</w:t>
            </w:r>
          </w:p>
          <w:p w14:paraId="7E29B83C" w14:textId="14E6C66F" w:rsidR="00194E9F" w:rsidRPr="001E5920" w:rsidRDefault="00194E9F" w:rsidP="00194E9F">
            <w:pPr>
              <w:jc w:val="both"/>
              <w:rPr>
                <w:rFonts w:ascii="Times New Roman" w:hAnsi="Times New Roman" w:cs="Times New Roman"/>
                <w:sz w:val="24"/>
                <w:szCs w:val="24"/>
              </w:rPr>
            </w:pPr>
            <w:r w:rsidRPr="00233ABD">
              <w:rPr>
                <w:rFonts w:ascii="Times New Roman" w:hAnsi="Times New Roman" w:cs="Times New Roman"/>
                <w:sz w:val="24"/>
                <w:szCs w:val="24"/>
              </w:rPr>
              <w:t>Projekts papildināts ar 3.1.7.10. punktu, izsakot to šādā redakcijā: “Izstrādāt attīstības plānošanas dokumentu (plānu) 2022. – 2024. gadam onkoloģijas un paliatīvās aprūpes  pakalpojumu uzlabošanai”.</w:t>
            </w:r>
          </w:p>
        </w:tc>
      </w:tr>
      <w:tr w:rsidR="00194E9F" w:rsidRPr="0040328E" w14:paraId="0BABE7BF" w14:textId="77777777" w:rsidTr="001150CE">
        <w:trPr>
          <w:trHeight w:val="983"/>
        </w:trPr>
        <w:tc>
          <w:tcPr>
            <w:tcW w:w="2405" w:type="dxa"/>
            <w:gridSpan w:val="3"/>
            <w:shd w:val="clear" w:color="auto" w:fill="FFFFFF" w:themeFill="background1"/>
          </w:tcPr>
          <w:p w14:paraId="199FE926" w14:textId="28D1D0F4" w:rsidR="00194E9F" w:rsidRPr="00AA1845"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7F8EF85" w14:textId="77777777" w:rsidR="00194E9F" w:rsidRPr="007D6D5E" w:rsidRDefault="00194E9F" w:rsidP="00194E9F">
            <w:pPr>
              <w:jc w:val="both"/>
              <w:rPr>
                <w:rFonts w:ascii="Times New Roman" w:hAnsi="Times New Roman" w:cs="Times New Roman"/>
                <w:b/>
                <w:bCs/>
                <w:sz w:val="24"/>
                <w:szCs w:val="24"/>
              </w:rPr>
            </w:pPr>
            <w:r>
              <w:rPr>
                <w:rFonts w:ascii="Times New Roman" w:hAnsi="Times New Roman"/>
                <w:b/>
                <w:bCs/>
                <w:sz w:val="24"/>
                <w:szCs w:val="24"/>
              </w:rPr>
              <w:t xml:space="preserve">Par </w:t>
            </w:r>
            <w:r w:rsidRPr="007D6D5E">
              <w:rPr>
                <w:rFonts w:ascii="Times New Roman" w:hAnsi="Times New Roman"/>
                <w:b/>
                <w:bCs/>
                <w:sz w:val="24"/>
                <w:szCs w:val="24"/>
              </w:rPr>
              <w:t>4.</w:t>
            </w:r>
            <w:r>
              <w:rPr>
                <w:rFonts w:ascii="Times New Roman" w:hAnsi="Times New Roman"/>
                <w:b/>
                <w:bCs/>
                <w:sz w:val="24"/>
                <w:szCs w:val="24"/>
              </w:rPr>
              <w:t>1</w:t>
            </w:r>
            <w:r w:rsidRPr="007D6D5E">
              <w:rPr>
                <w:rFonts w:ascii="Times New Roman" w:hAnsi="Times New Roman"/>
                <w:b/>
                <w:bCs/>
                <w:sz w:val="24"/>
                <w:szCs w:val="24"/>
              </w:rPr>
              <w:t>.</w:t>
            </w:r>
            <w:r>
              <w:rPr>
                <w:rFonts w:ascii="Times New Roman" w:hAnsi="Times New Roman"/>
                <w:b/>
                <w:bCs/>
                <w:sz w:val="24"/>
                <w:szCs w:val="24"/>
              </w:rPr>
              <w:t xml:space="preserve"> uzdevumu</w:t>
            </w:r>
            <w:r w:rsidRPr="007D6D5E">
              <w:rPr>
                <w:rFonts w:ascii="Times New Roman" w:hAnsi="Times New Roman"/>
                <w:b/>
                <w:bCs/>
                <w:sz w:val="24"/>
                <w:szCs w:val="24"/>
              </w:rPr>
              <w:t xml:space="preserve"> </w:t>
            </w:r>
            <w:r>
              <w:rPr>
                <w:rFonts w:ascii="Times New Roman" w:hAnsi="Times New Roman"/>
                <w:b/>
                <w:bCs/>
                <w:sz w:val="24"/>
                <w:szCs w:val="24"/>
              </w:rPr>
              <w:t>“</w:t>
            </w:r>
            <w:r w:rsidRPr="00FB39A4">
              <w:rPr>
                <w:rFonts w:ascii="Times New Roman" w:hAnsi="Times New Roman" w:cs="Times New Roman"/>
                <w:b/>
                <w:bCs/>
                <w:sz w:val="24"/>
                <w:szCs w:val="24"/>
              </w:rPr>
              <w:t>Uzlabot cilvēkresursu pieejamību (piesaiste, saglabāšana, ģeogrāfiskais izvietojums) valsts apmaksātajā veselības aprūpes sistēmā, tajā skaitā, veicinot ilgtspējīgas veselības izglītības sistēmas attīstību</w:t>
            </w:r>
            <w:r>
              <w:rPr>
                <w:rFonts w:ascii="Times New Roman" w:hAnsi="Times New Roman" w:cs="Times New Roman"/>
                <w:b/>
                <w:bCs/>
                <w:sz w:val="24"/>
                <w:szCs w:val="24"/>
              </w:rPr>
              <w:t>”</w:t>
            </w:r>
          </w:p>
          <w:p w14:paraId="2B7A3E11" w14:textId="77777777" w:rsidR="00194E9F" w:rsidRPr="0040328E" w:rsidRDefault="00194E9F" w:rsidP="00194E9F">
            <w:pPr>
              <w:jc w:val="both"/>
              <w:rPr>
                <w:rFonts w:ascii="Times New Roman" w:hAnsi="Times New Roman" w:cs="Times New Roman"/>
                <w:sz w:val="24"/>
                <w:szCs w:val="24"/>
              </w:rPr>
            </w:pPr>
          </w:p>
        </w:tc>
      </w:tr>
      <w:tr w:rsidR="00194E9F" w:rsidRPr="0040328E" w14:paraId="654AE989" w14:textId="77777777" w:rsidTr="001150CE">
        <w:trPr>
          <w:trHeight w:val="983"/>
        </w:trPr>
        <w:tc>
          <w:tcPr>
            <w:tcW w:w="846" w:type="dxa"/>
          </w:tcPr>
          <w:p w14:paraId="58A36D99" w14:textId="4326BEE2" w:rsidR="00194E9F" w:rsidRPr="008D25CD" w:rsidRDefault="00194E9F" w:rsidP="00194E9F">
            <w:pPr>
              <w:jc w:val="both"/>
              <w:rPr>
                <w:rFonts w:ascii="Times New Roman" w:hAnsi="Times New Roman" w:cs="Times New Roman"/>
                <w:sz w:val="24"/>
                <w:szCs w:val="24"/>
                <w:highlight w:val="yellow"/>
              </w:rPr>
            </w:pPr>
            <w:r w:rsidRPr="008A49BF">
              <w:rPr>
                <w:rFonts w:ascii="Times New Roman" w:hAnsi="Times New Roman" w:cs="Times New Roman"/>
                <w:sz w:val="24"/>
                <w:szCs w:val="24"/>
              </w:rPr>
              <w:t>554.</w:t>
            </w:r>
          </w:p>
        </w:tc>
        <w:tc>
          <w:tcPr>
            <w:tcW w:w="1559" w:type="dxa"/>
            <w:gridSpan w:val="2"/>
          </w:tcPr>
          <w:p w14:paraId="4A5ED7B3" w14:textId="01A5E8E2" w:rsidR="00194E9F" w:rsidRPr="00363C19" w:rsidRDefault="00194E9F" w:rsidP="00194E9F">
            <w:pPr>
              <w:shd w:val="clear" w:color="auto" w:fill="FFFFFF"/>
              <w:spacing w:before="100" w:beforeAutospacing="1" w:after="100" w:afterAutospacing="1"/>
              <w:rPr>
                <w:rFonts w:ascii="Times New Roman" w:eastAsia="Times New Roman" w:hAnsi="Times New Roman" w:cs="Times New Roman"/>
                <w:color w:val="212529"/>
                <w:sz w:val="24"/>
                <w:szCs w:val="24"/>
                <w:lang w:eastAsia="lv-LV"/>
              </w:rPr>
            </w:pPr>
            <w:r w:rsidRPr="00363C19">
              <w:rPr>
                <w:rFonts w:ascii="Times New Roman" w:eastAsia="Times New Roman" w:hAnsi="Times New Roman" w:cs="Times New Roman"/>
                <w:color w:val="212529"/>
                <w:sz w:val="24"/>
                <w:szCs w:val="24"/>
                <w:lang w:eastAsia="lv-LV"/>
              </w:rPr>
              <w:t>Latvijas Jauno Ārstu asociācija 11853/2020</w:t>
            </w:r>
          </w:p>
          <w:p w14:paraId="3385D6EE" w14:textId="77777777" w:rsidR="00194E9F" w:rsidRPr="00E440E9" w:rsidRDefault="00194E9F" w:rsidP="00194E9F">
            <w:pPr>
              <w:shd w:val="clear" w:color="auto" w:fill="FFFFFF"/>
              <w:spacing w:before="100" w:beforeAutospacing="1" w:after="100" w:afterAutospacing="1"/>
              <w:rPr>
                <w:rFonts w:ascii="Times New Roman" w:eastAsia="Times New Roman" w:hAnsi="Times New Roman" w:cs="Times New Roman"/>
                <w:color w:val="212529"/>
                <w:sz w:val="24"/>
                <w:szCs w:val="24"/>
                <w:lang w:eastAsia="lv-LV"/>
              </w:rPr>
            </w:pPr>
          </w:p>
          <w:p w14:paraId="30932754" w14:textId="77777777" w:rsidR="00194E9F" w:rsidRPr="00E440E9" w:rsidRDefault="00194E9F" w:rsidP="00194E9F">
            <w:pPr>
              <w:shd w:val="clear" w:color="auto" w:fill="FFFFFF"/>
              <w:spacing w:before="100" w:beforeAutospacing="1" w:after="100" w:afterAutospacing="1"/>
              <w:rPr>
                <w:rFonts w:ascii="Times New Roman" w:eastAsia="Times New Roman" w:hAnsi="Times New Roman" w:cs="Times New Roman"/>
                <w:color w:val="212529"/>
                <w:sz w:val="24"/>
                <w:szCs w:val="24"/>
                <w:lang w:eastAsia="lv-LV"/>
              </w:rPr>
            </w:pPr>
          </w:p>
          <w:p w14:paraId="10B072A2" w14:textId="77777777" w:rsidR="00194E9F" w:rsidRPr="00BD7E27" w:rsidRDefault="00194E9F" w:rsidP="00194E9F">
            <w:pPr>
              <w:jc w:val="both"/>
              <w:rPr>
                <w:rFonts w:ascii="Times New Roman" w:hAnsi="Times New Roman" w:cs="Times New Roman"/>
                <w:i/>
                <w:iCs/>
                <w:sz w:val="24"/>
                <w:szCs w:val="24"/>
              </w:rPr>
            </w:pPr>
          </w:p>
        </w:tc>
        <w:tc>
          <w:tcPr>
            <w:tcW w:w="6009" w:type="dxa"/>
            <w:gridSpan w:val="2"/>
          </w:tcPr>
          <w:p w14:paraId="18588434" w14:textId="77777777" w:rsidR="00194E9F" w:rsidRPr="00E440E9" w:rsidRDefault="00194E9F" w:rsidP="00194E9F">
            <w:pPr>
              <w:jc w:val="both"/>
              <w:rPr>
                <w:rFonts w:ascii="Times New Roman" w:hAnsi="Times New Roman" w:cs="Times New Roman"/>
                <w:sz w:val="24"/>
                <w:szCs w:val="24"/>
              </w:rPr>
            </w:pPr>
            <w:r w:rsidRPr="00E440E9">
              <w:rPr>
                <w:rFonts w:ascii="Times New Roman" w:hAnsi="Times New Roman" w:cs="Times New Roman"/>
                <w:sz w:val="24"/>
                <w:szCs w:val="24"/>
              </w:rPr>
              <w:t>Lūdzu pievienot dokumenta “Sabiedrības veselības pamatnostādnes 2021.-2027. gadam” 4. sadaļas “Cilvēkresursu nodrošinājums un prasmju pilnveide” uzdevumam Nr. 4.1 sekojošu apakšuzdevumu:</w:t>
            </w:r>
          </w:p>
          <w:p w14:paraId="16D48BB2" w14:textId="77777777" w:rsidR="00194E9F" w:rsidRPr="00E440E9" w:rsidRDefault="00194E9F" w:rsidP="00194E9F">
            <w:pPr>
              <w:jc w:val="both"/>
              <w:rPr>
                <w:rFonts w:ascii="Times New Roman" w:hAnsi="Times New Roman" w:cs="Times New Roman"/>
                <w:sz w:val="24"/>
                <w:szCs w:val="24"/>
              </w:rPr>
            </w:pPr>
          </w:p>
          <w:p w14:paraId="72FFE61B" w14:textId="77777777" w:rsidR="00194E9F" w:rsidRPr="00E440E9" w:rsidRDefault="00194E9F" w:rsidP="00194E9F">
            <w:pPr>
              <w:jc w:val="both"/>
              <w:rPr>
                <w:rFonts w:ascii="Times New Roman" w:hAnsi="Times New Roman" w:cs="Times New Roman"/>
                <w:sz w:val="24"/>
                <w:szCs w:val="24"/>
              </w:rPr>
            </w:pPr>
            <w:r w:rsidRPr="00E440E9">
              <w:rPr>
                <w:rFonts w:ascii="Times New Roman" w:hAnsi="Times New Roman" w:cs="Times New Roman"/>
                <w:sz w:val="24"/>
                <w:szCs w:val="24"/>
              </w:rPr>
              <w:t>Pārskatīt rezidentūras organizēšanas un finansēšanas kārtību, tajā skaitā rezidentūras apmācībā iztērēto valsts budžeta līdzekļu atmaksas kārtību.</w:t>
            </w:r>
          </w:p>
          <w:p w14:paraId="5C2A617B" w14:textId="77777777" w:rsidR="00194E9F" w:rsidRPr="00DE616F" w:rsidRDefault="00194E9F" w:rsidP="00194E9F">
            <w:pPr>
              <w:jc w:val="both"/>
              <w:rPr>
                <w:rFonts w:ascii="Times New Roman" w:eastAsia="Times New Roman" w:hAnsi="Times New Roman" w:cs="Times New Roman"/>
                <w:i/>
                <w:iCs/>
                <w:color w:val="000000" w:themeColor="text1"/>
                <w:sz w:val="24"/>
                <w:szCs w:val="24"/>
                <w:lang w:eastAsia="lv-LV"/>
              </w:rPr>
            </w:pPr>
          </w:p>
        </w:tc>
        <w:tc>
          <w:tcPr>
            <w:tcW w:w="2071" w:type="dxa"/>
            <w:gridSpan w:val="2"/>
          </w:tcPr>
          <w:p w14:paraId="6C5455C6" w14:textId="77777777" w:rsidR="00194E9F" w:rsidRPr="00DB47FC" w:rsidRDefault="00194E9F" w:rsidP="00194E9F">
            <w:pPr>
              <w:pStyle w:val="ListParagraph"/>
              <w:ind w:left="0"/>
              <w:contextualSpacing w:val="0"/>
              <w:jc w:val="both"/>
              <w:rPr>
                <w:rFonts w:ascii="Times New Roman" w:eastAsia="Calibri" w:hAnsi="Times New Roman" w:cs="Times New Roman"/>
                <w:b/>
                <w:bCs/>
              </w:rPr>
            </w:pPr>
            <w:r w:rsidRPr="00DB47FC">
              <w:rPr>
                <w:rFonts w:ascii="Times New Roman" w:eastAsia="Calibri" w:hAnsi="Times New Roman" w:cs="Times New Roman"/>
                <w:b/>
                <w:bCs/>
              </w:rPr>
              <w:t>Ņemts vērā</w:t>
            </w:r>
          </w:p>
          <w:p w14:paraId="60EA811A" w14:textId="0117BFCD" w:rsidR="00194E9F" w:rsidRPr="009D74DD" w:rsidRDefault="00194E9F" w:rsidP="00194E9F">
            <w:pPr>
              <w:jc w:val="both"/>
              <w:rPr>
                <w:rFonts w:ascii="Times New Roman" w:hAnsi="Times New Roman" w:cs="Times New Roman"/>
                <w:b/>
                <w:bCs/>
                <w:color w:val="FF0000"/>
                <w:sz w:val="24"/>
                <w:szCs w:val="24"/>
              </w:rPr>
            </w:pPr>
          </w:p>
        </w:tc>
        <w:tc>
          <w:tcPr>
            <w:tcW w:w="3685" w:type="dxa"/>
          </w:tcPr>
          <w:p w14:paraId="2700959E" w14:textId="429E82CD" w:rsidR="00194E9F" w:rsidRPr="00AC43B0" w:rsidRDefault="00194E9F" w:rsidP="00194E9F">
            <w:pPr>
              <w:jc w:val="both"/>
              <w:rPr>
                <w:rFonts w:ascii="Times New Roman" w:hAnsi="Times New Roman" w:cs="Times New Roman"/>
                <w:sz w:val="24"/>
                <w:szCs w:val="24"/>
              </w:rPr>
            </w:pPr>
            <w:r w:rsidRPr="00AC43B0">
              <w:rPr>
                <w:rFonts w:ascii="Times New Roman" w:hAnsi="Times New Roman" w:cs="Times New Roman"/>
                <w:sz w:val="24"/>
                <w:szCs w:val="24"/>
              </w:rPr>
              <w:t xml:space="preserve">Precizēts 4.1.4.p. šādā redakcijā: </w:t>
            </w:r>
          </w:p>
          <w:p w14:paraId="1F679EFC" w14:textId="3C5FA948" w:rsidR="00194E9F" w:rsidRPr="0040328E" w:rsidRDefault="00194E9F" w:rsidP="00194E9F">
            <w:pPr>
              <w:jc w:val="both"/>
              <w:rPr>
                <w:rFonts w:ascii="Times New Roman" w:hAnsi="Times New Roman" w:cs="Times New Roman"/>
                <w:sz w:val="24"/>
                <w:szCs w:val="24"/>
              </w:rPr>
            </w:pPr>
            <w:r w:rsidRPr="00AC43B0">
              <w:rPr>
                <w:rFonts w:ascii="Times New Roman" w:hAnsi="Times New Roman" w:cs="Times New Roman"/>
                <w:sz w:val="24"/>
                <w:szCs w:val="24"/>
              </w:rPr>
              <w:t xml:space="preserve">Pārskatīt rezidentūras plānošanas, uzņemšanas un finansēšanas kritērijus, precizējot  </w:t>
            </w:r>
            <w:r w:rsidRPr="00AC43B0">
              <w:rPr>
                <w:rFonts w:ascii="Times New Roman" w:hAnsi="Times New Roman" w:cs="Times New Roman"/>
                <w:sz w:val="24"/>
                <w:szCs w:val="24"/>
                <w:u w:val="single"/>
              </w:rPr>
              <w:t>universitāšu,</w:t>
            </w:r>
            <w:r w:rsidRPr="00AC43B0">
              <w:rPr>
                <w:rFonts w:ascii="Times New Roman" w:hAnsi="Times New Roman" w:cs="Times New Roman"/>
                <w:sz w:val="24"/>
                <w:szCs w:val="24"/>
              </w:rPr>
              <w:t xml:space="preserve"> ārstniecības iestāžu un pašvaldību lomu rezidentu sagatavošanā, nodarbināšanā un rezidentūras apmācībā iztērēto valsts budžeta līdzekļu atmaksas kārtībā.</w:t>
            </w:r>
          </w:p>
        </w:tc>
      </w:tr>
      <w:tr w:rsidR="00194E9F" w:rsidRPr="0040328E" w14:paraId="64F8B45C" w14:textId="77777777" w:rsidTr="008A49BF">
        <w:trPr>
          <w:trHeight w:val="983"/>
        </w:trPr>
        <w:tc>
          <w:tcPr>
            <w:tcW w:w="2405" w:type="dxa"/>
            <w:gridSpan w:val="3"/>
            <w:shd w:val="clear" w:color="auto" w:fill="auto"/>
          </w:tcPr>
          <w:p w14:paraId="2CDAFFEF" w14:textId="70844A71" w:rsidR="00194E9F" w:rsidRPr="00AA1845"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914AA6B" w14:textId="77777777" w:rsidR="00194E9F" w:rsidRPr="00DE616F" w:rsidRDefault="00194E9F" w:rsidP="00194E9F">
            <w:pPr>
              <w:jc w:val="both"/>
              <w:rPr>
                <w:rFonts w:ascii="Times New Roman" w:eastAsia="Times New Roman" w:hAnsi="Times New Roman" w:cs="Times New Roman"/>
                <w:i/>
                <w:iCs/>
                <w:color w:val="000000" w:themeColor="text1"/>
                <w:sz w:val="24"/>
                <w:szCs w:val="24"/>
                <w:lang w:eastAsia="lv-LV"/>
              </w:rPr>
            </w:pPr>
            <w:r w:rsidRPr="00DE616F">
              <w:rPr>
                <w:rFonts w:ascii="Times New Roman" w:eastAsia="Times New Roman" w:hAnsi="Times New Roman" w:cs="Times New Roman"/>
                <w:i/>
                <w:iCs/>
                <w:color w:val="000000" w:themeColor="text1"/>
                <w:sz w:val="24"/>
                <w:szCs w:val="24"/>
                <w:lang w:eastAsia="lv-LV"/>
              </w:rPr>
              <w:t>4.1.2. Plānot medicīnas pamatstudiju un rezidentūras vietu skaitu, prioritāri palielinot vietu skaitu profesijās ar novecojošu vecuma struktūru  un atbilstoši iedzīvotāju un veselības nozares vajadzībām.</w:t>
            </w:r>
          </w:p>
          <w:p w14:paraId="5AB17595" w14:textId="77777777" w:rsidR="00194E9F" w:rsidRPr="0040328E" w:rsidRDefault="00194E9F" w:rsidP="00194E9F">
            <w:pPr>
              <w:jc w:val="both"/>
              <w:rPr>
                <w:rFonts w:ascii="Times New Roman" w:hAnsi="Times New Roman" w:cs="Times New Roman"/>
                <w:sz w:val="24"/>
                <w:szCs w:val="24"/>
              </w:rPr>
            </w:pPr>
          </w:p>
        </w:tc>
      </w:tr>
      <w:tr w:rsidR="00194E9F" w:rsidRPr="00960165" w14:paraId="2C4859EF" w14:textId="77777777" w:rsidTr="001150CE">
        <w:tc>
          <w:tcPr>
            <w:tcW w:w="846" w:type="dxa"/>
            <w:shd w:val="clear" w:color="auto" w:fill="FFFFFF" w:themeFill="background1"/>
          </w:tcPr>
          <w:p w14:paraId="2807BAB9" w14:textId="086EBBB0" w:rsidR="00194E9F" w:rsidRPr="008D25CD" w:rsidRDefault="00194E9F" w:rsidP="00194E9F">
            <w:pPr>
              <w:jc w:val="both"/>
              <w:rPr>
                <w:rFonts w:ascii="Times New Roman" w:hAnsi="Times New Roman" w:cs="Times New Roman"/>
                <w:sz w:val="24"/>
                <w:szCs w:val="24"/>
                <w:highlight w:val="yellow"/>
              </w:rPr>
            </w:pPr>
            <w:r w:rsidRPr="008A49BF">
              <w:rPr>
                <w:rFonts w:ascii="Times New Roman" w:hAnsi="Times New Roman" w:cs="Times New Roman"/>
                <w:sz w:val="24"/>
                <w:szCs w:val="24"/>
              </w:rPr>
              <w:t>555.</w:t>
            </w:r>
          </w:p>
        </w:tc>
        <w:tc>
          <w:tcPr>
            <w:tcW w:w="1559" w:type="dxa"/>
            <w:gridSpan w:val="2"/>
            <w:shd w:val="clear" w:color="auto" w:fill="FFFFFF" w:themeFill="background1"/>
          </w:tcPr>
          <w:p w14:paraId="4B930B3C" w14:textId="524C0D3F" w:rsidR="00194E9F" w:rsidRPr="00006A62"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IZM </w:t>
            </w:r>
            <w:r w:rsidRPr="00437A22">
              <w:rPr>
                <w:rFonts w:ascii="Times New Roman" w:hAnsi="Times New Roman" w:cs="Times New Roman"/>
                <w:sz w:val="24"/>
                <w:szCs w:val="24"/>
              </w:rPr>
              <w:t>13759/2020</w:t>
            </w:r>
          </w:p>
        </w:tc>
        <w:tc>
          <w:tcPr>
            <w:tcW w:w="6009" w:type="dxa"/>
            <w:gridSpan w:val="2"/>
            <w:shd w:val="clear" w:color="auto" w:fill="FFFFFF" w:themeFill="background1"/>
          </w:tcPr>
          <w:p w14:paraId="6E4FE99C" w14:textId="77777777" w:rsidR="00194E9F" w:rsidRPr="004E0421" w:rsidRDefault="00194E9F" w:rsidP="00194E9F">
            <w:pPr>
              <w:jc w:val="both"/>
              <w:rPr>
                <w:rFonts w:ascii="Times New Roman" w:eastAsia="Times New Roman" w:hAnsi="Times New Roman"/>
                <w:color w:val="000000"/>
                <w:sz w:val="24"/>
                <w:szCs w:val="24"/>
              </w:rPr>
            </w:pPr>
            <w:r w:rsidRPr="004E0421">
              <w:rPr>
                <w:rFonts w:ascii="Times New Roman" w:hAnsi="Times New Roman"/>
                <w:sz w:val="24"/>
                <w:szCs w:val="24"/>
              </w:rPr>
              <w:t xml:space="preserve">Lūdzam precizēt </w:t>
            </w:r>
            <w:r w:rsidRPr="004E0421">
              <w:rPr>
                <w:rFonts w:ascii="Times New Roman" w:hAnsi="Times New Roman"/>
                <w:bCs/>
                <w:iCs/>
                <w:color w:val="000000"/>
                <w:sz w:val="24"/>
                <w:szCs w:val="24"/>
              </w:rPr>
              <w:t xml:space="preserve">4.1.2. </w:t>
            </w:r>
            <w:r w:rsidRPr="004E0421">
              <w:rPr>
                <w:rFonts w:ascii="Times New Roman" w:hAnsi="Times New Roman"/>
                <w:sz w:val="24"/>
                <w:szCs w:val="24"/>
              </w:rPr>
              <w:t xml:space="preserve">apakšuzdevuma </w:t>
            </w:r>
            <w:r w:rsidRPr="004E0421">
              <w:rPr>
                <w:rFonts w:ascii="Times New Roman" w:hAnsi="Times New Roman"/>
                <w:bCs/>
                <w:iCs/>
                <w:color w:val="000000"/>
                <w:sz w:val="24"/>
                <w:szCs w:val="24"/>
              </w:rPr>
              <w:t>formulējumu, nodalot rezidentūras vietu skaitu un to finansēšanu no pamatstudijām (</w:t>
            </w:r>
            <w:r>
              <w:rPr>
                <w:rFonts w:ascii="Times New Roman" w:hAnsi="Times New Roman"/>
                <w:bCs/>
                <w:iCs/>
                <w:color w:val="000000"/>
                <w:sz w:val="24"/>
                <w:szCs w:val="24"/>
              </w:rPr>
              <w:t>IZM</w:t>
            </w:r>
            <w:r w:rsidRPr="004E0421">
              <w:rPr>
                <w:rFonts w:ascii="Times New Roman" w:hAnsi="Times New Roman"/>
                <w:bCs/>
                <w:iCs/>
                <w:color w:val="000000"/>
                <w:sz w:val="24"/>
                <w:szCs w:val="24"/>
              </w:rPr>
              <w:t xml:space="preserve"> nenodrošina rezidentūras vietas)</w:t>
            </w:r>
            <w:r>
              <w:rPr>
                <w:rFonts w:ascii="Times New Roman" w:hAnsi="Times New Roman"/>
                <w:bCs/>
                <w:iCs/>
                <w:color w:val="000000"/>
                <w:sz w:val="24"/>
                <w:szCs w:val="24"/>
              </w:rPr>
              <w:t>.</w:t>
            </w:r>
            <w:r w:rsidRPr="004E0421">
              <w:rPr>
                <w:rFonts w:ascii="Times New Roman" w:hAnsi="Times New Roman"/>
                <w:bCs/>
                <w:iCs/>
                <w:color w:val="000000"/>
                <w:sz w:val="24"/>
                <w:szCs w:val="24"/>
              </w:rPr>
              <w:t xml:space="preserve"> </w:t>
            </w:r>
          </w:p>
          <w:p w14:paraId="6322CB95" w14:textId="77777777" w:rsidR="00194E9F" w:rsidRPr="00006A62"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25AF0C74" w14:textId="331B0018" w:rsidR="00194E9F" w:rsidRPr="00DB47FC" w:rsidRDefault="00194E9F" w:rsidP="00194E9F">
            <w:pPr>
              <w:pStyle w:val="ListParagraph"/>
              <w:ind w:left="0"/>
              <w:contextualSpacing w:val="0"/>
              <w:jc w:val="both"/>
              <w:rPr>
                <w:rFonts w:ascii="Times New Roman" w:eastAsia="Calibri" w:hAnsi="Times New Roman" w:cs="Times New Roman"/>
                <w:b/>
                <w:bCs/>
              </w:rPr>
            </w:pPr>
            <w:r w:rsidRPr="00DB47FC">
              <w:rPr>
                <w:rFonts w:ascii="Times New Roman" w:eastAsia="Calibri" w:hAnsi="Times New Roman" w:cs="Times New Roman"/>
                <w:b/>
                <w:bCs/>
              </w:rPr>
              <w:t>Ņemts vērā</w:t>
            </w:r>
            <w:r>
              <w:rPr>
                <w:rFonts w:ascii="Times New Roman" w:eastAsia="Calibri" w:hAnsi="Times New Roman" w:cs="Times New Roman"/>
                <w:b/>
                <w:bCs/>
              </w:rPr>
              <w:t xml:space="preserve"> pēc būtības</w:t>
            </w:r>
          </w:p>
          <w:p w14:paraId="48E8FFED" w14:textId="5F79D4F6" w:rsidR="00194E9F" w:rsidRPr="00B822FC" w:rsidRDefault="00194E9F" w:rsidP="00194E9F">
            <w:pPr>
              <w:jc w:val="both"/>
              <w:rPr>
                <w:rFonts w:ascii="Times New Roman" w:hAnsi="Times New Roman" w:cs="Times New Roman"/>
                <w:color w:val="FF0000"/>
                <w:sz w:val="24"/>
                <w:szCs w:val="24"/>
              </w:rPr>
            </w:pPr>
          </w:p>
        </w:tc>
        <w:tc>
          <w:tcPr>
            <w:tcW w:w="3685" w:type="dxa"/>
            <w:shd w:val="clear" w:color="auto" w:fill="FFFFFF" w:themeFill="background1"/>
          </w:tcPr>
          <w:p w14:paraId="394E1411"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Pirmsdiploma un pēcdiploma izglītība ir starpnozaru jautājums, kas risināms ciešā sadarbībā ar saistīto nozaru ministrijām.</w:t>
            </w:r>
          </w:p>
          <w:p w14:paraId="2DAEF70C" w14:textId="0364A633"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 Valsts kontroles 2019.gada revīzijas ziņojumā “Cilvēkresursi veselības aprūpē” secināts, ka Veselība ministrijai ir jāuzņemas vadošā loma medicīnas studiju vietu plānošanā neatkarīgi no institucionālās padotības, vienlaikus veicinot  medicīnas pamatstudiju un rezidentūras vietu skaita saskaņošanu. Pamatstudiju vietu skaits ietekmē rezidentūras vietu skaitu.</w:t>
            </w:r>
          </w:p>
        </w:tc>
      </w:tr>
      <w:tr w:rsidR="00194E9F" w:rsidRPr="00960165" w14:paraId="21C6748A" w14:textId="77777777" w:rsidTr="001150CE">
        <w:tc>
          <w:tcPr>
            <w:tcW w:w="846" w:type="dxa"/>
            <w:shd w:val="clear" w:color="auto" w:fill="FFFFFF" w:themeFill="background1"/>
          </w:tcPr>
          <w:p w14:paraId="7400DC40" w14:textId="11EF257B" w:rsidR="00194E9F" w:rsidRPr="008D25CD" w:rsidRDefault="00194E9F" w:rsidP="00194E9F">
            <w:pPr>
              <w:jc w:val="both"/>
              <w:rPr>
                <w:rFonts w:ascii="Times New Roman" w:hAnsi="Times New Roman" w:cs="Times New Roman"/>
                <w:sz w:val="24"/>
                <w:szCs w:val="24"/>
                <w:highlight w:val="yellow"/>
              </w:rPr>
            </w:pPr>
            <w:r w:rsidRPr="008A49BF">
              <w:rPr>
                <w:rFonts w:ascii="Times New Roman" w:hAnsi="Times New Roman" w:cs="Times New Roman"/>
                <w:sz w:val="24"/>
                <w:szCs w:val="24"/>
              </w:rPr>
              <w:t>556.</w:t>
            </w:r>
          </w:p>
        </w:tc>
        <w:tc>
          <w:tcPr>
            <w:tcW w:w="1559" w:type="dxa"/>
            <w:gridSpan w:val="2"/>
            <w:shd w:val="clear" w:color="auto" w:fill="FFFFFF" w:themeFill="background1"/>
          </w:tcPr>
          <w:p w14:paraId="600E79EF" w14:textId="3D8E2131" w:rsidR="00194E9F" w:rsidRDefault="00194E9F" w:rsidP="00194E9F">
            <w:pPr>
              <w:jc w:val="both"/>
              <w:rPr>
                <w:rFonts w:ascii="Times New Roman" w:hAnsi="Times New Roman" w:cs="Times New Roman"/>
                <w:sz w:val="24"/>
                <w:szCs w:val="24"/>
              </w:rPr>
            </w:pPr>
            <w:r w:rsidRPr="00006A62">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13562/2020</w:t>
            </w:r>
          </w:p>
        </w:tc>
        <w:tc>
          <w:tcPr>
            <w:tcW w:w="6009" w:type="dxa"/>
            <w:gridSpan w:val="2"/>
            <w:shd w:val="clear" w:color="auto" w:fill="FFFFFF" w:themeFill="background1"/>
          </w:tcPr>
          <w:p w14:paraId="1D929A9E" w14:textId="77777777" w:rsidR="00194E9F" w:rsidRDefault="00194E9F" w:rsidP="00194E9F">
            <w:pPr>
              <w:jc w:val="both"/>
              <w:rPr>
                <w:rFonts w:ascii="Times New Roman" w:hAnsi="Times New Roman" w:cs="Times New Roman"/>
                <w:sz w:val="24"/>
                <w:szCs w:val="24"/>
              </w:rPr>
            </w:pPr>
            <w:r w:rsidRPr="00006A62">
              <w:rPr>
                <w:rFonts w:ascii="Times New Roman" w:hAnsi="Times New Roman" w:cs="Times New Roman"/>
                <w:sz w:val="24"/>
                <w:szCs w:val="24"/>
              </w:rPr>
              <w:t>Iekļaut</w:t>
            </w:r>
            <w:r>
              <w:rPr>
                <w:rFonts w:ascii="Times New Roman" w:hAnsi="Times New Roman" w:cs="Times New Roman"/>
                <w:sz w:val="24"/>
                <w:szCs w:val="24"/>
              </w:rPr>
              <w:t xml:space="preserve"> </w:t>
            </w:r>
            <w:r w:rsidRPr="00006A62">
              <w:rPr>
                <w:rFonts w:ascii="Times New Roman" w:hAnsi="Times New Roman" w:cs="Times New Roman"/>
                <w:sz w:val="24"/>
                <w:szCs w:val="24"/>
              </w:rPr>
              <w:t>sadaļā “Līdzatbildīgās institūcijas” arī pašvaldības, kā arī papildināt sadaļu atbilstoši ar ierakstu “… atbilstoši pašvaldības un to ārstniecības iestāžu vajadzībām”. Tāpat nepieciešams uzlabot atgriezenisko saiti starp slimnīcām un Veselības ministriju. Slimnīcas katru gadu iesniedz sarakstu ar nepieciešamajiem speciālistiem, taču iesniegtajam sarakstam nav rezultāta. Tas nav redzams ne rezidentūras vietu sarakstos, ne jau esošo speciālistu piesaistē.</w:t>
            </w:r>
          </w:p>
          <w:p w14:paraId="2668BB3D" w14:textId="1A933CDD" w:rsidR="00194E9F" w:rsidRPr="00567EE8"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546418A1" w14:textId="77777777" w:rsidR="00194E9F" w:rsidRPr="00DB47FC" w:rsidRDefault="00194E9F" w:rsidP="00194E9F">
            <w:pPr>
              <w:pStyle w:val="ListParagraph"/>
              <w:ind w:left="0"/>
              <w:contextualSpacing w:val="0"/>
              <w:jc w:val="both"/>
              <w:rPr>
                <w:rFonts w:ascii="Times New Roman" w:eastAsia="Calibri" w:hAnsi="Times New Roman" w:cs="Times New Roman"/>
                <w:b/>
                <w:bCs/>
              </w:rPr>
            </w:pPr>
            <w:r w:rsidRPr="00DB47FC">
              <w:rPr>
                <w:rFonts w:ascii="Times New Roman" w:eastAsia="Calibri" w:hAnsi="Times New Roman" w:cs="Times New Roman"/>
                <w:b/>
                <w:bCs/>
              </w:rPr>
              <w:t>Ņemts vērā</w:t>
            </w:r>
          </w:p>
          <w:p w14:paraId="1AE3DED7" w14:textId="5FEBD3B5" w:rsidR="00194E9F" w:rsidRPr="00B822FC" w:rsidRDefault="00194E9F" w:rsidP="00194E9F">
            <w:pPr>
              <w:jc w:val="both"/>
              <w:rPr>
                <w:rFonts w:ascii="Times New Roman" w:hAnsi="Times New Roman" w:cs="Times New Roman"/>
                <w:color w:val="FF0000"/>
                <w:sz w:val="24"/>
                <w:szCs w:val="24"/>
              </w:rPr>
            </w:pPr>
          </w:p>
        </w:tc>
        <w:tc>
          <w:tcPr>
            <w:tcW w:w="3685" w:type="dxa"/>
            <w:shd w:val="clear" w:color="auto" w:fill="FFFFFF" w:themeFill="background1"/>
          </w:tcPr>
          <w:p w14:paraId="52616F3F" w14:textId="77777777" w:rsidR="00194E9F" w:rsidRPr="00EA37C2" w:rsidRDefault="00194E9F" w:rsidP="00194E9F">
            <w:pPr>
              <w:tabs>
                <w:tab w:val="left" w:pos="368"/>
                <w:tab w:val="center" w:pos="611"/>
              </w:tabs>
              <w:rPr>
                <w:rFonts w:ascii="Times New Roman" w:eastAsia="Times New Roman" w:hAnsi="Times New Roman" w:cs="Times New Roman"/>
                <w:sz w:val="24"/>
                <w:szCs w:val="24"/>
                <w:lang w:eastAsia="lv-LV"/>
              </w:rPr>
            </w:pPr>
            <w:r w:rsidRPr="00EA37C2">
              <w:rPr>
                <w:rFonts w:ascii="Times New Roman" w:eastAsia="Times New Roman" w:hAnsi="Times New Roman" w:cs="Times New Roman"/>
                <w:sz w:val="24"/>
                <w:szCs w:val="24"/>
                <w:lang w:eastAsia="lv-LV"/>
              </w:rPr>
              <w:t xml:space="preserve">Precizētas līdzatbildīgās institūcijas: </w:t>
            </w:r>
          </w:p>
          <w:p w14:paraId="1E2A1DC0" w14:textId="08145BF1" w:rsidR="00194E9F" w:rsidRPr="00EA37C2" w:rsidRDefault="00194E9F" w:rsidP="00194E9F">
            <w:pPr>
              <w:tabs>
                <w:tab w:val="left" w:pos="368"/>
                <w:tab w:val="center" w:pos="611"/>
              </w:tabs>
              <w:rPr>
                <w:rFonts w:ascii="Times New Roman" w:eastAsia="Times New Roman" w:hAnsi="Times New Roman" w:cs="Times New Roman"/>
                <w:sz w:val="24"/>
                <w:szCs w:val="24"/>
                <w:lang w:eastAsia="lv-LV"/>
              </w:rPr>
            </w:pPr>
            <w:r w:rsidRPr="00EA37C2">
              <w:rPr>
                <w:rFonts w:ascii="Times New Roman" w:eastAsia="Times New Roman" w:hAnsi="Times New Roman" w:cs="Times New Roman"/>
                <w:sz w:val="24"/>
                <w:szCs w:val="24"/>
                <w:lang w:eastAsia="lv-LV"/>
              </w:rPr>
              <w:t xml:space="preserve">IZM, Profesionālās asociācijas, augstskolas, </w:t>
            </w:r>
            <w:r w:rsidRPr="00EA37C2">
              <w:rPr>
                <w:rFonts w:ascii="Times New Roman" w:eastAsia="Times New Roman" w:hAnsi="Times New Roman" w:cs="Times New Roman"/>
                <w:sz w:val="24"/>
                <w:szCs w:val="24"/>
                <w:u w:val="single"/>
                <w:lang w:eastAsia="lv-LV"/>
              </w:rPr>
              <w:t>pašvaldības</w:t>
            </w:r>
            <w:r w:rsidRPr="00EA37C2">
              <w:rPr>
                <w:rFonts w:ascii="Times New Roman" w:eastAsia="Times New Roman" w:hAnsi="Times New Roman" w:cs="Times New Roman"/>
                <w:sz w:val="24"/>
                <w:szCs w:val="24"/>
                <w:lang w:eastAsia="lv-LV"/>
              </w:rPr>
              <w:t>, NVD, VI.</w:t>
            </w:r>
            <w:r w:rsidRPr="00EA37C2">
              <w:rPr>
                <w:rFonts w:ascii="Times New Roman" w:eastAsia="Calibri" w:hAnsi="Times New Roman" w:cs="Times New Roman"/>
                <w:sz w:val="24"/>
                <w:szCs w:val="24"/>
              </w:rPr>
              <w:t xml:space="preserve"> </w:t>
            </w:r>
          </w:p>
          <w:p w14:paraId="50C4133C" w14:textId="1017EC51" w:rsidR="00194E9F" w:rsidRPr="00361F4B" w:rsidRDefault="00194E9F" w:rsidP="00194E9F">
            <w:pPr>
              <w:pStyle w:val="ListParagraph"/>
              <w:ind w:left="0"/>
              <w:contextualSpacing w:val="0"/>
              <w:jc w:val="both"/>
              <w:rPr>
                <w:rFonts w:ascii="Times New Roman" w:eastAsia="Calibri" w:hAnsi="Times New Roman" w:cs="Times New Roman"/>
                <w:color w:val="70AD47" w:themeColor="accent6"/>
              </w:rPr>
            </w:pPr>
            <w:r w:rsidRPr="00EA37C2">
              <w:rPr>
                <w:rFonts w:ascii="Times New Roman" w:eastAsia="Calibri" w:hAnsi="Times New Roman" w:cs="Times New Roman"/>
              </w:rPr>
              <w:t xml:space="preserve">Pašvaldību un ārstniecības iestāžu vajadzības tiek ņemtas vērā,  plānojot rezidentūrs vietu skaitu kārtējam gadam saskaņā ar MK 30.08.2011. MK noteikumiem Nr.685 3.p. </w:t>
            </w:r>
          </w:p>
          <w:p w14:paraId="0D22BF63" w14:textId="77777777" w:rsidR="00194E9F" w:rsidRPr="00361F4B" w:rsidRDefault="00194E9F" w:rsidP="00194E9F">
            <w:pPr>
              <w:pStyle w:val="ListParagraph"/>
              <w:ind w:left="0"/>
              <w:contextualSpacing w:val="0"/>
              <w:jc w:val="both"/>
              <w:rPr>
                <w:rFonts w:ascii="Times New Roman" w:eastAsia="Calibri" w:hAnsi="Times New Roman" w:cs="Times New Roman"/>
              </w:rPr>
            </w:pPr>
          </w:p>
          <w:p w14:paraId="476A8BDF" w14:textId="7525A7A2" w:rsidR="00194E9F" w:rsidRDefault="00194E9F" w:rsidP="00194E9F">
            <w:pPr>
              <w:pStyle w:val="ListParagraph"/>
              <w:ind w:left="0"/>
              <w:contextualSpacing w:val="0"/>
              <w:jc w:val="both"/>
              <w:rPr>
                <w:rFonts w:ascii="Times New Roman" w:eastAsia="Calibri" w:hAnsi="Times New Roman" w:cs="Times New Roman"/>
              </w:rPr>
            </w:pPr>
            <w:r w:rsidRPr="00361F4B">
              <w:rPr>
                <w:rFonts w:ascii="Times New Roman" w:eastAsia="Calibri" w:hAnsi="Times New Roman" w:cs="Times New Roman"/>
              </w:rPr>
              <w:t>Pašvaldību iesaiste cilvēkresursu plānošanā ietverta 4.1.4. pasākumā un 4.1.</w:t>
            </w:r>
            <w:r>
              <w:rPr>
                <w:rFonts w:ascii="Times New Roman" w:eastAsia="Calibri" w:hAnsi="Times New Roman" w:cs="Times New Roman"/>
              </w:rPr>
              <w:t>10</w:t>
            </w:r>
            <w:r w:rsidRPr="00361F4B">
              <w:rPr>
                <w:rFonts w:ascii="Times New Roman" w:eastAsia="Calibri" w:hAnsi="Times New Roman" w:cs="Times New Roman"/>
              </w:rPr>
              <w:t>.pasākumā</w:t>
            </w:r>
            <w:r>
              <w:rPr>
                <w:rFonts w:ascii="Times New Roman" w:eastAsia="Calibri" w:hAnsi="Times New Roman" w:cs="Times New Roman"/>
              </w:rPr>
              <w:t>.</w:t>
            </w:r>
          </w:p>
          <w:p w14:paraId="32E8A31E" w14:textId="7186474F" w:rsidR="00194E9F" w:rsidRPr="00361F4B" w:rsidRDefault="00194E9F" w:rsidP="00194E9F">
            <w:pPr>
              <w:pStyle w:val="ListParagraph"/>
              <w:ind w:left="0"/>
              <w:contextualSpacing w:val="0"/>
              <w:jc w:val="both"/>
              <w:rPr>
                <w:rFonts w:ascii="Times New Roman" w:eastAsia="Calibri" w:hAnsi="Times New Roman" w:cs="Times New Roman"/>
              </w:rPr>
            </w:pPr>
          </w:p>
        </w:tc>
      </w:tr>
      <w:tr w:rsidR="00194E9F" w:rsidRPr="00960165" w14:paraId="2322F3C9" w14:textId="77777777" w:rsidTr="008A49BF">
        <w:tc>
          <w:tcPr>
            <w:tcW w:w="2405" w:type="dxa"/>
            <w:gridSpan w:val="3"/>
            <w:shd w:val="clear" w:color="auto" w:fill="auto"/>
          </w:tcPr>
          <w:p w14:paraId="1721D831" w14:textId="4599AFD1"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2842B15" w14:textId="77777777" w:rsidR="00194E9F" w:rsidRPr="00DE616F" w:rsidRDefault="00194E9F" w:rsidP="00194E9F">
            <w:pPr>
              <w:jc w:val="both"/>
              <w:rPr>
                <w:rFonts w:ascii="Times New Roman" w:eastAsia="Times New Roman" w:hAnsi="Times New Roman" w:cs="Times New Roman"/>
                <w:i/>
                <w:iCs/>
                <w:color w:val="000000" w:themeColor="text1"/>
                <w:sz w:val="24"/>
                <w:szCs w:val="24"/>
                <w:lang w:eastAsia="lv-LV"/>
              </w:rPr>
            </w:pPr>
            <w:r w:rsidRPr="00DE616F">
              <w:rPr>
                <w:rFonts w:ascii="Times New Roman" w:eastAsia="Times New Roman" w:hAnsi="Times New Roman" w:cs="Times New Roman"/>
                <w:i/>
                <w:iCs/>
                <w:color w:val="000000" w:themeColor="text1"/>
                <w:sz w:val="24"/>
                <w:szCs w:val="24"/>
                <w:lang w:eastAsia="lv-LV"/>
              </w:rPr>
              <w:t>4.1.</w:t>
            </w:r>
            <w:r>
              <w:rPr>
                <w:rFonts w:ascii="Times New Roman" w:eastAsia="Times New Roman" w:hAnsi="Times New Roman" w:cs="Times New Roman"/>
                <w:i/>
                <w:iCs/>
                <w:color w:val="000000" w:themeColor="text1"/>
                <w:sz w:val="24"/>
                <w:szCs w:val="24"/>
                <w:lang w:eastAsia="lv-LV"/>
              </w:rPr>
              <w:t>4</w:t>
            </w:r>
            <w:r w:rsidRPr="00DE616F">
              <w:rPr>
                <w:rFonts w:ascii="Times New Roman" w:eastAsia="Times New Roman" w:hAnsi="Times New Roman" w:cs="Times New Roman"/>
                <w:i/>
                <w:iCs/>
                <w:color w:val="000000" w:themeColor="text1"/>
                <w:sz w:val="24"/>
                <w:szCs w:val="24"/>
                <w:lang w:eastAsia="lv-LV"/>
              </w:rPr>
              <w:t xml:space="preserve">. </w:t>
            </w:r>
            <w:r w:rsidRPr="00F2771B">
              <w:rPr>
                <w:rFonts w:ascii="Times New Roman" w:eastAsia="Calibri" w:hAnsi="Times New Roman" w:cs="Times New Roman"/>
                <w:sz w:val="24"/>
                <w:szCs w:val="24"/>
              </w:rPr>
              <w:t xml:space="preserve"> </w:t>
            </w:r>
            <w:r w:rsidRPr="00F2771B">
              <w:rPr>
                <w:rFonts w:ascii="Times New Roman" w:eastAsia="Times New Roman" w:hAnsi="Times New Roman" w:cs="Times New Roman"/>
                <w:i/>
                <w:iCs/>
                <w:color w:val="000000" w:themeColor="text1"/>
                <w:sz w:val="24"/>
                <w:szCs w:val="24"/>
                <w:lang w:eastAsia="lv-LV"/>
              </w:rPr>
              <w:t>Pārskatīt rezidentūras plānošanas un uzņemšanas kritērijus, precizējot ārstniecības iestāžu un pašvaldību lomu rezidentu sagatavošanā, nodarbināšanā.</w:t>
            </w:r>
          </w:p>
          <w:p w14:paraId="3000A0BB" w14:textId="77777777" w:rsidR="00194E9F" w:rsidRPr="00960165" w:rsidRDefault="00194E9F" w:rsidP="00194E9F">
            <w:pPr>
              <w:jc w:val="both"/>
              <w:rPr>
                <w:rFonts w:ascii="Times New Roman" w:hAnsi="Times New Roman" w:cs="Times New Roman"/>
                <w:sz w:val="24"/>
                <w:szCs w:val="24"/>
              </w:rPr>
            </w:pPr>
          </w:p>
        </w:tc>
      </w:tr>
      <w:tr w:rsidR="00194E9F" w:rsidRPr="00960165" w14:paraId="7907B029" w14:textId="77777777" w:rsidTr="001150CE">
        <w:tc>
          <w:tcPr>
            <w:tcW w:w="846" w:type="dxa"/>
            <w:shd w:val="clear" w:color="auto" w:fill="FFFFFF" w:themeFill="background1"/>
          </w:tcPr>
          <w:p w14:paraId="1572AACF" w14:textId="2A8E61CD" w:rsidR="00194E9F" w:rsidRPr="008D25CD" w:rsidRDefault="00194E9F" w:rsidP="00194E9F">
            <w:pPr>
              <w:jc w:val="both"/>
              <w:rPr>
                <w:rFonts w:ascii="Times New Roman" w:hAnsi="Times New Roman" w:cs="Times New Roman"/>
                <w:sz w:val="24"/>
                <w:szCs w:val="24"/>
                <w:highlight w:val="yellow"/>
              </w:rPr>
            </w:pPr>
            <w:r w:rsidRPr="008A49BF">
              <w:rPr>
                <w:rFonts w:ascii="Times New Roman" w:hAnsi="Times New Roman" w:cs="Times New Roman"/>
                <w:sz w:val="24"/>
                <w:szCs w:val="24"/>
              </w:rPr>
              <w:t>557.</w:t>
            </w:r>
          </w:p>
        </w:tc>
        <w:tc>
          <w:tcPr>
            <w:tcW w:w="1559" w:type="dxa"/>
            <w:gridSpan w:val="2"/>
            <w:shd w:val="clear" w:color="auto" w:fill="FFFFFF" w:themeFill="background1"/>
          </w:tcPr>
          <w:p w14:paraId="6B0F847D" w14:textId="6B680C57" w:rsidR="00194E9F" w:rsidRPr="00D76A22"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285136">
              <w:rPr>
                <w:rFonts w:ascii="Times New Roman" w:hAnsi="Times New Roman" w:cs="Times New Roman"/>
                <w:sz w:val="24"/>
                <w:szCs w:val="24"/>
              </w:rPr>
              <w:t xml:space="preserve"> 13519/2020</w:t>
            </w:r>
          </w:p>
        </w:tc>
        <w:tc>
          <w:tcPr>
            <w:tcW w:w="6009" w:type="dxa"/>
            <w:gridSpan w:val="2"/>
            <w:shd w:val="clear" w:color="auto" w:fill="FFFFFF" w:themeFill="background1"/>
          </w:tcPr>
          <w:p w14:paraId="231E67E4" w14:textId="4E874066" w:rsidR="00194E9F" w:rsidRDefault="00194E9F" w:rsidP="00194E9F">
            <w:pPr>
              <w:jc w:val="both"/>
              <w:rPr>
                <w:rFonts w:ascii="Times New Roman" w:hAnsi="Times New Roman" w:cs="Times New Roman"/>
                <w:bCs/>
                <w:sz w:val="24"/>
                <w:szCs w:val="24"/>
              </w:rPr>
            </w:pPr>
            <w:r w:rsidRPr="00842BB7">
              <w:rPr>
                <w:rFonts w:ascii="Times New Roman" w:hAnsi="Times New Roman" w:cs="Times New Roman"/>
                <w:sz w:val="24"/>
                <w:szCs w:val="24"/>
              </w:rPr>
              <w:t xml:space="preserve">Lūdzam precizēt SPV dokumenta 4. rīcības virziena </w:t>
            </w:r>
            <w:r w:rsidRPr="00842BB7">
              <w:rPr>
                <w:rFonts w:ascii="Times New Roman" w:hAnsi="Times New Roman" w:cs="Times New Roman"/>
                <w:bCs/>
                <w:sz w:val="24"/>
                <w:szCs w:val="24"/>
              </w:rPr>
              <w:t xml:space="preserve">4.1.4 apakšuzdevumu, izsakot to šādā redakcijā (papildinājums pasvītrots): </w:t>
            </w:r>
          </w:p>
          <w:p w14:paraId="608469D2" w14:textId="35BE64B1" w:rsidR="00194E9F" w:rsidRPr="00842BB7" w:rsidRDefault="00194E9F" w:rsidP="00194E9F">
            <w:pPr>
              <w:jc w:val="both"/>
              <w:rPr>
                <w:rFonts w:ascii="Times New Roman" w:hAnsi="Times New Roman" w:cs="Times New Roman"/>
                <w:i/>
                <w:iCs/>
                <w:sz w:val="24"/>
                <w:szCs w:val="24"/>
              </w:rPr>
            </w:pPr>
            <w:r w:rsidRPr="00697E16">
              <w:rPr>
                <w:rFonts w:ascii="Times New Roman" w:hAnsi="Times New Roman" w:cs="Times New Roman"/>
                <w:bCs/>
                <w:i/>
                <w:iCs/>
                <w:sz w:val="24"/>
                <w:szCs w:val="24"/>
              </w:rPr>
              <w:t>4.1.4.</w:t>
            </w:r>
            <w:r w:rsidRPr="00697E16">
              <w:rPr>
                <w:rFonts w:ascii="Times New Roman" w:hAnsi="Times New Roman" w:cs="Times New Roman"/>
                <w:i/>
                <w:iCs/>
                <w:sz w:val="24"/>
                <w:szCs w:val="24"/>
              </w:rPr>
              <w:t xml:space="preserve"> </w:t>
            </w:r>
            <w:r w:rsidRPr="00842BB7">
              <w:rPr>
                <w:rFonts w:ascii="Times New Roman" w:hAnsi="Times New Roman" w:cs="Times New Roman"/>
                <w:i/>
                <w:iCs/>
                <w:sz w:val="24"/>
                <w:szCs w:val="24"/>
              </w:rPr>
              <w:t xml:space="preserve">Pārskatīt rezidentūras plānošanas un uzņemšanas kritērijus, precizējot </w:t>
            </w:r>
            <w:r w:rsidRPr="00842BB7">
              <w:rPr>
                <w:rFonts w:ascii="Times New Roman" w:hAnsi="Times New Roman" w:cs="Times New Roman"/>
                <w:i/>
                <w:iCs/>
                <w:sz w:val="24"/>
                <w:szCs w:val="24"/>
                <w:u w:val="single"/>
              </w:rPr>
              <w:t>universitāšu,</w:t>
            </w:r>
            <w:r w:rsidRPr="00842BB7">
              <w:rPr>
                <w:rFonts w:ascii="Times New Roman" w:hAnsi="Times New Roman" w:cs="Times New Roman"/>
                <w:i/>
                <w:iCs/>
                <w:sz w:val="24"/>
                <w:szCs w:val="24"/>
              </w:rPr>
              <w:t xml:space="preserve"> ārstniecības iestāžu un pašvaldību lomu rezidentu sagatavošanā, nodarbināšanā.</w:t>
            </w:r>
            <w:r>
              <w:rPr>
                <w:rFonts w:ascii="Times New Roman" w:hAnsi="Times New Roman" w:cs="Times New Roman"/>
                <w:i/>
                <w:iCs/>
                <w:sz w:val="24"/>
                <w:szCs w:val="24"/>
              </w:rPr>
              <w:t xml:space="preserve"> </w:t>
            </w:r>
            <w:r>
              <w:rPr>
                <w:rFonts w:ascii="Times New Roman" w:hAnsi="Times New Roman" w:cs="Times New Roman"/>
                <w:sz w:val="24"/>
                <w:szCs w:val="24"/>
              </w:rPr>
              <w:t xml:space="preserve">Līdzatbildīgās institūcijas: </w:t>
            </w:r>
            <w:r w:rsidRPr="00842BB7">
              <w:rPr>
                <w:rFonts w:ascii="Times New Roman" w:hAnsi="Times New Roman" w:cs="Times New Roman"/>
                <w:sz w:val="24"/>
                <w:szCs w:val="24"/>
              </w:rPr>
              <w:t xml:space="preserve"> profesionālās asociācijas, </w:t>
            </w:r>
            <w:r w:rsidRPr="00842BB7">
              <w:rPr>
                <w:rFonts w:ascii="Times New Roman" w:hAnsi="Times New Roman" w:cs="Times New Roman"/>
                <w:sz w:val="24"/>
                <w:szCs w:val="24"/>
                <w:u w:val="single"/>
              </w:rPr>
              <w:t>universitātes</w:t>
            </w:r>
            <w:r w:rsidRPr="00842BB7">
              <w:rPr>
                <w:rFonts w:ascii="Times New Roman" w:hAnsi="Times New Roman" w:cs="Times New Roman"/>
                <w:sz w:val="24"/>
                <w:szCs w:val="24"/>
              </w:rPr>
              <w:t>, klīniskās universitātes slimnīcas</w:t>
            </w:r>
            <w:r>
              <w:rPr>
                <w:rFonts w:ascii="Times New Roman" w:hAnsi="Times New Roman" w:cs="Times New Roman"/>
                <w:sz w:val="24"/>
                <w:szCs w:val="24"/>
              </w:rPr>
              <w:t>.</w:t>
            </w:r>
          </w:p>
          <w:p w14:paraId="4D5A9F94" w14:textId="77777777" w:rsidR="00194E9F" w:rsidRPr="00D76A22" w:rsidRDefault="00194E9F" w:rsidP="00194E9F">
            <w:pPr>
              <w:jc w:val="both"/>
              <w:rPr>
                <w:rFonts w:ascii="Times New Roman" w:hAnsi="Times New Roman"/>
                <w:sz w:val="24"/>
                <w:szCs w:val="24"/>
              </w:rPr>
            </w:pPr>
          </w:p>
        </w:tc>
        <w:tc>
          <w:tcPr>
            <w:tcW w:w="2071" w:type="dxa"/>
            <w:gridSpan w:val="2"/>
            <w:shd w:val="clear" w:color="auto" w:fill="FFFFFF" w:themeFill="background1"/>
          </w:tcPr>
          <w:p w14:paraId="0D85BFF6" w14:textId="77777777" w:rsidR="00194E9F" w:rsidRPr="00DB47FC" w:rsidRDefault="00194E9F" w:rsidP="00194E9F">
            <w:pPr>
              <w:pStyle w:val="ListParagraph"/>
              <w:ind w:left="0"/>
              <w:contextualSpacing w:val="0"/>
              <w:jc w:val="both"/>
              <w:rPr>
                <w:rFonts w:ascii="Times New Roman" w:eastAsia="Calibri" w:hAnsi="Times New Roman" w:cs="Times New Roman"/>
                <w:b/>
                <w:bCs/>
              </w:rPr>
            </w:pPr>
            <w:r w:rsidRPr="00DB47FC">
              <w:rPr>
                <w:rFonts w:ascii="Times New Roman" w:eastAsia="Calibri" w:hAnsi="Times New Roman" w:cs="Times New Roman"/>
                <w:b/>
                <w:bCs/>
              </w:rPr>
              <w:t>Ņemts vērā</w:t>
            </w:r>
          </w:p>
          <w:p w14:paraId="28A8C776" w14:textId="4656C0A5" w:rsidR="00194E9F" w:rsidRPr="004147D1" w:rsidRDefault="00194E9F" w:rsidP="00194E9F">
            <w:pPr>
              <w:jc w:val="both"/>
              <w:rPr>
                <w:rFonts w:ascii="Times New Roman" w:hAnsi="Times New Roman" w:cs="Times New Roman"/>
                <w:b/>
                <w:bCs/>
                <w:sz w:val="24"/>
                <w:szCs w:val="24"/>
              </w:rPr>
            </w:pPr>
          </w:p>
        </w:tc>
        <w:tc>
          <w:tcPr>
            <w:tcW w:w="3685" w:type="dxa"/>
            <w:shd w:val="clear" w:color="auto" w:fill="FFFFFF" w:themeFill="background1"/>
          </w:tcPr>
          <w:p w14:paraId="34E29AB7" w14:textId="77777777" w:rsidR="00194E9F" w:rsidRPr="00FD6F90" w:rsidRDefault="00194E9F" w:rsidP="00194E9F">
            <w:pPr>
              <w:jc w:val="both"/>
              <w:rPr>
                <w:rFonts w:ascii="Times New Roman" w:hAnsi="Times New Roman" w:cs="Times New Roman"/>
                <w:bCs/>
                <w:sz w:val="24"/>
                <w:szCs w:val="24"/>
              </w:rPr>
            </w:pPr>
            <w:r w:rsidRPr="00FD6F90">
              <w:rPr>
                <w:rFonts w:ascii="Times New Roman" w:hAnsi="Times New Roman" w:cs="Times New Roman"/>
                <w:bCs/>
                <w:sz w:val="24"/>
                <w:szCs w:val="24"/>
              </w:rPr>
              <w:t>Precizēts 4.1.4.p.:</w:t>
            </w:r>
          </w:p>
          <w:p w14:paraId="2CB3A925" w14:textId="74563385" w:rsidR="00194E9F" w:rsidRPr="00FD6F90" w:rsidRDefault="00194E9F" w:rsidP="00194E9F">
            <w:pPr>
              <w:jc w:val="both"/>
              <w:rPr>
                <w:rFonts w:ascii="Times New Roman" w:hAnsi="Times New Roman" w:cs="Times New Roman"/>
                <w:bCs/>
                <w:sz w:val="24"/>
                <w:szCs w:val="24"/>
              </w:rPr>
            </w:pPr>
            <w:r w:rsidRPr="00FD6F90">
              <w:rPr>
                <w:rFonts w:ascii="Times New Roman" w:hAnsi="Times New Roman" w:cs="Times New Roman"/>
                <w:sz w:val="24"/>
                <w:szCs w:val="24"/>
              </w:rPr>
              <w:t xml:space="preserve">Pārskatīt rezidentūras plānošanas, uzņemšanas un finansēšanas kritērijus, precizējot </w:t>
            </w:r>
            <w:r w:rsidRPr="00FD6F90">
              <w:rPr>
                <w:rFonts w:ascii="Times New Roman" w:hAnsi="Times New Roman" w:cs="Times New Roman"/>
                <w:sz w:val="24"/>
                <w:szCs w:val="24"/>
                <w:u w:val="single"/>
              </w:rPr>
              <w:t xml:space="preserve"> universitāšu,</w:t>
            </w:r>
            <w:r w:rsidRPr="00FD6F90">
              <w:rPr>
                <w:rFonts w:ascii="Times New Roman" w:hAnsi="Times New Roman" w:cs="Times New Roman"/>
                <w:sz w:val="24"/>
                <w:szCs w:val="24"/>
              </w:rPr>
              <w:t xml:space="preserve"> ārstniecības iestāžu un pašvaldību lomu rezidentu sagatavošanā, nodarbināšanā un rezidentūras apmācībā iztērēto valsts budžeta līdzekļu atmaksas kārtībā.</w:t>
            </w:r>
          </w:p>
          <w:p w14:paraId="036CC963" w14:textId="77777777" w:rsidR="00194E9F" w:rsidRPr="00FD6F90" w:rsidRDefault="00194E9F" w:rsidP="00194E9F">
            <w:pPr>
              <w:jc w:val="both"/>
              <w:rPr>
                <w:rFonts w:ascii="Times New Roman" w:hAnsi="Times New Roman" w:cs="Times New Roman"/>
                <w:sz w:val="24"/>
                <w:szCs w:val="24"/>
              </w:rPr>
            </w:pPr>
          </w:p>
          <w:p w14:paraId="6DF8B369" w14:textId="5124AFD4" w:rsidR="00194E9F" w:rsidRPr="00777B00" w:rsidRDefault="00194E9F" w:rsidP="00194E9F">
            <w:pPr>
              <w:jc w:val="both"/>
              <w:rPr>
                <w:rFonts w:ascii="Times New Roman" w:hAnsi="Times New Roman" w:cs="Times New Roman"/>
                <w:bCs/>
                <w:color w:val="70AD47" w:themeColor="accent6"/>
                <w:sz w:val="24"/>
                <w:szCs w:val="24"/>
              </w:rPr>
            </w:pPr>
            <w:r w:rsidRPr="00FD6F90">
              <w:rPr>
                <w:rFonts w:ascii="Times New Roman" w:eastAsia="Times New Roman" w:hAnsi="Times New Roman" w:cs="Times New Roman"/>
                <w:sz w:val="24"/>
                <w:szCs w:val="24"/>
                <w:lang w:eastAsia="lv-LV"/>
              </w:rPr>
              <w:t>Līdzatbildīgās iestādes: profesionālās asociācijas, augstskolas, klīniskās universitātes slimnīcas, pašvaldības</w:t>
            </w:r>
          </w:p>
        </w:tc>
      </w:tr>
      <w:tr w:rsidR="00194E9F" w:rsidRPr="00960165" w14:paraId="7B8B8772" w14:textId="77777777" w:rsidTr="008A49BF">
        <w:tc>
          <w:tcPr>
            <w:tcW w:w="2405" w:type="dxa"/>
            <w:gridSpan w:val="3"/>
            <w:shd w:val="clear" w:color="auto" w:fill="auto"/>
          </w:tcPr>
          <w:p w14:paraId="5FC3E1BB" w14:textId="7188034F" w:rsidR="00194E9F" w:rsidRPr="00285136"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374B913D" w14:textId="77777777" w:rsidR="00194E9F" w:rsidRPr="00E25782" w:rsidRDefault="00194E9F" w:rsidP="00194E9F">
            <w:pPr>
              <w:rPr>
                <w:rFonts w:ascii="Times New Roman" w:hAnsi="Times New Roman"/>
                <w:i/>
                <w:iCs/>
                <w:sz w:val="24"/>
                <w:szCs w:val="24"/>
              </w:rPr>
            </w:pPr>
            <w:r w:rsidRPr="00E25782">
              <w:rPr>
                <w:rFonts w:ascii="Times New Roman" w:hAnsi="Times New Roman"/>
                <w:i/>
                <w:iCs/>
                <w:sz w:val="24"/>
                <w:szCs w:val="24"/>
              </w:rPr>
              <w:t xml:space="preserve">4.1.5. </w:t>
            </w:r>
            <w:r w:rsidRPr="00E25782">
              <w:rPr>
                <w:rFonts w:ascii="Times New Roman" w:eastAsia="Calibri" w:hAnsi="Times New Roman" w:cs="Times New Roman"/>
                <w:sz w:val="24"/>
                <w:szCs w:val="24"/>
              </w:rPr>
              <w:t xml:space="preserve"> </w:t>
            </w:r>
            <w:r w:rsidRPr="00E25782">
              <w:rPr>
                <w:rFonts w:ascii="Times New Roman" w:hAnsi="Times New Roman"/>
                <w:i/>
                <w:iCs/>
                <w:sz w:val="24"/>
                <w:szCs w:val="24"/>
              </w:rPr>
              <w:t>Vērtēt iespēju noteikt vienotu valsts eksāmenu, beidzot ārstniecības pamatstudiju programmu.</w:t>
            </w:r>
          </w:p>
          <w:p w14:paraId="79E2595F" w14:textId="77777777" w:rsidR="00194E9F" w:rsidRPr="001E5920" w:rsidRDefault="00194E9F" w:rsidP="00194E9F">
            <w:pPr>
              <w:jc w:val="both"/>
              <w:rPr>
                <w:rFonts w:ascii="Times New Roman" w:hAnsi="Times New Roman" w:cs="Times New Roman"/>
                <w:bCs/>
                <w:sz w:val="24"/>
                <w:szCs w:val="24"/>
              </w:rPr>
            </w:pPr>
          </w:p>
        </w:tc>
      </w:tr>
      <w:tr w:rsidR="00194E9F" w:rsidRPr="00960165" w14:paraId="643E7B23" w14:textId="77777777" w:rsidTr="001150CE">
        <w:tc>
          <w:tcPr>
            <w:tcW w:w="846" w:type="dxa"/>
            <w:shd w:val="clear" w:color="auto" w:fill="FFFFFF" w:themeFill="background1"/>
          </w:tcPr>
          <w:p w14:paraId="32D81D05" w14:textId="117FDC50" w:rsidR="00194E9F" w:rsidRPr="008D25CD" w:rsidRDefault="00194E9F" w:rsidP="00194E9F">
            <w:pPr>
              <w:jc w:val="both"/>
              <w:rPr>
                <w:rFonts w:ascii="Times New Roman" w:hAnsi="Times New Roman" w:cs="Times New Roman"/>
                <w:sz w:val="24"/>
                <w:szCs w:val="24"/>
                <w:highlight w:val="yellow"/>
              </w:rPr>
            </w:pPr>
            <w:r w:rsidRPr="008A49BF">
              <w:rPr>
                <w:rFonts w:ascii="Times New Roman" w:hAnsi="Times New Roman" w:cs="Times New Roman"/>
                <w:sz w:val="24"/>
                <w:szCs w:val="24"/>
              </w:rPr>
              <w:t>558.</w:t>
            </w:r>
          </w:p>
        </w:tc>
        <w:tc>
          <w:tcPr>
            <w:tcW w:w="1559" w:type="dxa"/>
            <w:gridSpan w:val="2"/>
            <w:shd w:val="clear" w:color="auto" w:fill="FFFFFF" w:themeFill="background1"/>
          </w:tcPr>
          <w:p w14:paraId="27DE255B" w14:textId="3B1AB183" w:rsidR="00194E9F" w:rsidRPr="00285136"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IZM </w:t>
            </w:r>
            <w:r w:rsidRPr="00437A22">
              <w:rPr>
                <w:rFonts w:ascii="Times New Roman" w:hAnsi="Times New Roman" w:cs="Times New Roman"/>
                <w:sz w:val="24"/>
                <w:szCs w:val="24"/>
              </w:rPr>
              <w:t>13759/2020</w:t>
            </w:r>
          </w:p>
        </w:tc>
        <w:tc>
          <w:tcPr>
            <w:tcW w:w="6009" w:type="dxa"/>
            <w:gridSpan w:val="2"/>
            <w:shd w:val="clear" w:color="auto" w:fill="FFFFFF" w:themeFill="background1"/>
          </w:tcPr>
          <w:p w14:paraId="2BC12F80" w14:textId="77777777" w:rsidR="00194E9F" w:rsidRPr="00E25782" w:rsidRDefault="00194E9F" w:rsidP="00194E9F">
            <w:pPr>
              <w:jc w:val="both"/>
              <w:rPr>
                <w:rFonts w:ascii="Times New Roman" w:hAnsi="Times New Roman"/>
                <w:sz w:val="24"/>
                <w:szCs w:val="24"/>
              </w:rPr>
            </w:pPr>
            <w:r w:rsidRPr="00E25782">
              <w:rPr>
                <w:rFonts w:ascii="Times New Roman" w:hAnsi="Times New Roman"/>
                <w:sz w:val="24"/>
                <w:szCs w:val="24"/>
              </w:rPr>
              <w:t>Aicinām precizēt 4.1.5. apakšuzdevumu “Vērtēt iespēju noteikt vienotu valsts eksāmenu, beidzot ārstniecības pamatstudiju programmu.”. Eksāmens reglamentētas profesijās notiek, lai noteiktu atbilstību profesijas standartam, kas jau ir vienots.</w:t>
            </w:r>
          </w:p>
          <w:p w14:paraId="104BD40D" w14:textId="77777777" w:rsidR="00194E9F" w:rsidRPr="00842BB7"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4F324FD8" w14:textId="77777777" w:rsidR="00194E9F" w:rsidRPr="00DB47FC" w:rsidRDefault="00194E9F" w:rsidP="00194E9F">
            <w:pPr>
              <w:pStyle w:val="ListParagraph"/>
              <w:ind w:left="0"/>
              <w:contextualSpacing w:val="0"/>
              <w:jc w:val="both"/>
              <w:rPr>
                <w:rFonts w:ascii="Times New Roman" w:eastAsia="Calibri" w:hAnsi="Times New Roman" w:cs="Times New Roman"/>
                <w:b/>
                <w:bCs/>
              </w:rPr>
            </w:pPr>
            <w:r w:rsidRPr="00DB47FC">
              <w:rPr>
                <w:rFonts w:ascii="Times New Roman" w:eastAsia="Calibri" w:hAnsi="Times New Roman" w:cs="Times New Roman"/>
                <w:b/>
                <w:bCs/>
              </w:rPr>
              <w:t>Ņemts vērā</w:t>
            </w:r>
          </w:p>
          <w:p w14:paraId="4812AED8" w14:textId="0929652B" w:rsidR="00194E9F" w:rsidRPr="00DB47FC" w:rsidRDefault="00194E9F" w:rsidP="00194E9F">
            <w:pPr>
              <w:pStyle w:val="ListParagraph"/>
              <w:ind w:left="0"/>
              <w:contextualSpacing w:val="0"/>
              <w:jc w:val="both"/>
              <w:rPr>
                <w:rFonts w:ascii="Times New Roman" w:eastAsia="Calibri" w:hAnsi="Times New Roman" w:cs="Times New Roman"/>
                <w:b/>
                <w:bCs/>
              </w:rPr>
            </w:pPr>
          </w:p>
        </w:tc>
        <w:tc>
          <w:tcPr>
            <w:tcW w:w="3685" w:type="dxa"/>
            <w:shd w:val="clear" w:color="auto" w:fill="FFFFFF" w:themeFill="background1"/>
          </w:tcPr>
          <w:p w14:paraId="73E5D547" w14:textId="77777777" w:rsidR="00194E9F" w:rsidRPr="00FD6F90" w:rsidRDefault="00194E9F" w:rsidP="00194E9F">
            <w:pPr>
              <w:jc w:val="both"/>
              <w:rPr>
                <w:rFonts w:ascii="Times New Roman" w:hAnsi="Times New Roman" w:cs="Times New Roman"/>
                <w:sz w:val="24"/>
                <w:szCs w:val="24"/>
              </w:rPr>
            </w:pPr>
            <w:r w:rsidRPr="00FD6F90">
              <w:rPr>
                <w:rFonts w:ascii="Times New Roman" w:hAnsi="Times New Roman" w:cs="Times New Roman"/>
                <w:sz w:val="24"/>
                <w:szCs w:val="24"/>
              </w:rPr>
              <w:t>Precizēta 4.1.5.p.redakcija:</w:t>
            </w:r>
          </w:p>
          <w:p w14:paraId="056291F0" w14:textId="4A4FD687" w:rsidR="00194E9F" w:rsidRPr="00FD6F90" w:rsidRDefault="00194E9F" w:rsidP="00194E9F">
            <w:pPr>
              <w:jc w:val="both"/>
              <w:rPr>
                <w:rFonts w:ascii="Times New Roman" w:hAnsi="Times New Roman" w:cs="Times New Roman"/>
                <w:sz w:val="24"/>
                <w:szCs w:val="24"/>
              </w:rPr>
            </w:pPr>
            <w:r w:rsidRPr="00FD6F90">
              <w:rPr>
                <w:rFonts w:ascii="Times New Roman" w:eastAsia="Calibri" w:hAnsi="Times New Roman" w:cs="Times New Roman"/>
                <w:sz w:val="24"/>
                <w:szCs w:val="24"/>
              </w:rPr>
              <w:t xml:space="preserve">Vērtēt iespēju noteikt vienotu </w:t>
            </w:r>
            <w:r w:rsidRPr="00FD6F90">
              <w:rPr>
                <w:rFonts w:ascii="Times New Roman" w:eastAsia="Calibri" w:hAnsi="Times New Roman" w:cs="Times New Roman"/>
                <w:sz w:val="24"/>
                <w:szCs w:val="24"/>
                <w:u w:val="single"/>
              </w:rPr>
              <w:t>augstskolu</w:t>
            </w:r>
            <w:r w:rsidRPr="00FD6F90">
              <w:rPr>
                <w:rFonts w:ascii="Times New Roman" w:eastAsia="Calibri" w:hAnsi="Times New Roman" w:cs="Times New Roman"/>
                <w:sz w:val="24"/>
                <w:szCs w:val="24"/>
              </w:rPr>
              <w:t xml:space="preserve"> valsts eksāmenu, beidzot ārstniecības pamatstudiju programmu.</w:t>
            </w:r>
          </w:p>
          <w:p w14:paraId="0FCA702F" w14:textId="637B26B0" w:rsidR="00194E9F" w:rsidRPr="001E5920" w:rsidRDefault="00194E9F" w:rsidP="00194E9F">
            <w:pPr>
              <w:jc w:val="both"/>
              <w:rPr>
                <w:rFonts w:ascii="Times New Roman" w:hAnsi="Times New Roman" w:cs="Times New Roman"/>
                <w:bCs/>
                <w:sz w:val="24"/>
                <w:szCs w:val="24"/>
              </w:rPr>
            </w:pPr>
            <w:r w:rsidRPr="00FD6F90">
              <w:rPr>
                <w:rFonts w:ascii="Times New Roman" w:hAnsi="Times New Roman" w:cs="Times New Roman"/>
                <w:sz w:val="24"/>
                <w:szCs w:val="24"/>
              </w:rPr>
              <w:t>Pasākuma mērķis ir vērtēt iespēju paredzēt centralizētu eksāmenu  medicīnas līdzdiploma izglītības studijās, tādējādi uzlabojot un saskaņojot prasības līdzdiploma izglītības kvalitātei.</w:t>
            </w:r>
          </w:p>
        </w:tc>
      </w:tr>
      <w:tr w:rsidR="00194E9F" w:rsidRPr="00960165" w14:paraId="40A05DD6" w14:textId="77777777" w:rsidTr="008A49BF">
        <w:trPr>
          <w:trHeight w:val="1151"/>
        </w:trPr>
        <w:tc>
          <w:tcPr>
            <w:tcW w:w="2405" w:type="dxa"/>
            <w:gridSpan w:val="3"/>
            <w:shd w:val="clear" w:color="auto" w:fill="auto"/>
          </w:tcPr>
          <w:p w14:paraId="3CDFF036" w14:textId="43811528" w:rsidR="00194E9F" w:rsidRPr="00285136"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BA58FC7" w14:textId="77777777" w:rsidR="00194E9F" w:rsidRDefault="00194E9F" w:rsidP="00194E9F">
            <w:pPr>
              <w:jc w:val="both"/>
              <w:rPr>
                <w:rFonts w:ascii="Times New Roman" w:hAnsi="Times New Roman"/>
                <w:i/>
                <w:iCs/>
                <w:sz w:val="24"/>
                <w:szCs w:val="24"/>
              </w:rPr>
            </w:pPr>
            <w:r w:rsidRPr="00240178">
              <w:rPr>
                <w:rFonts w:ascii="Times New Roman" w:hAnsi="Times New Roman"/>
                <w:i/>
                <w:iCs/>
                <w:sz w:val="24"/>
                <w:szCs w:val="24"/>
              </w:rPr>
              <w:t>4.1.7</w:t>
            </w:r>
            <w:r>
              <w:rPr>
                <w:rFonts w:ascii="Times New Roman" w:hAnsi="Times New Roman"/>
                <w:i/>
                <w:iCs/>
                <w:sz w:val="24"/>
                <w:szCs w:val="24"/>
              </w:rPr>
              <w:t xml:space="preserve">. </w:t>
            </w:r>
            <w:r w:rsidRPr="00240178">
              <w:rPr>
                <w:rFonts w:ascii="Times New Roman" w:hAnsi="Times New Roman"/>
                <w:i/>
                <w:iCs/>
                <w:sz w:val="24"/>
                <w:szCs w:val="24"/>
              </w:rPr>
              <w:t>Ar zinātniski pamatotām metodēm noskaidrot patiesos iemeslus darbaspēka zaudēšanai valsts apmaksātajā veselības aprūpes sistēmā.</w:t>
            </w:r>
          </w:p>
          <w:p w14:paraId="7849C1E5" w14:textId="77777777" w:rsidR="00194E9F" w:rsidRPr="001E5920" w:rsidRDefault="00194E9F" w:rsidP="00194E9F">
            <w:pPr>
              <w:jc w:val="both"/>
              <w:rPr>
                <w:rFonts w:ascii="Times New Roman" w:hAnsi="Times New Roman" w:cs="Times New Roman"/>
                <w:bCs/>
                <w:sz w:val="24"/>
                <w:szCs w:val="24"/>
              </w:rPr>
            </w:pPr>
          </w:p>
        </w:tc>
      </w:tr>
      <w:tr w:rsidR="00194E9F" w:rsidRPr="00960165" w14:paraId="7B8B83C9" w14:textId="77777777" w:rsidTr="001150CE">
        <w:tc>
          <w:tcPr>
            <w:tcW w:w="846" w:type="dxa"/>
            <w:shd w:val="clear" w:color="auto" w:fill="FFFFFF" w:themeFill="background1"/>
          </w:tcPr>
          <w:p w14:paraId="633CA718" w14:textId="4DA1F0BF" w:rsidR="00194E9F" w:rsidRPr="008D25CD" w:rsidRDefault="00194E9F" w:rsidP="00194E9F">
            <w:pPr>
              <w:jc w:val="both"/>
              <w:rPr>
                <w:rFonts w:ascii="Times New Roman" w:hAnsi="Times New Roman" w:cs="Times New Roman"/>
                <w:sz w:val="24"/>
                <w:szCs w:val="24"/>
                <w:highlight w:val="yellow"/>
              </w:rPr>
            </w:pPr>
            <w:r w:rsidRPr="008A49BF">
              <w:rPr>
                <w:rFonts w:ascii="Times New Roman" w:hAnsi="Times New Roman" w:cs="Times New Roman"/>
                <w:sz w:val="24"/>
                <w:szCs w:val="24"/>
              </w:rPr>
              <w:t>559.</w:t>
            </w:r>
          </w:p>
        </w:tc>
        <w:tc>
          <w:tcPr>
            <w:tcW w:w="1559" w:type="dxa"/>
            <w:gridSpan w:val="2"/>
            <w:shd w:val="clear" w:color="auto" w:fill="FFFFFF" w:themeFill="background1"/>
          </w:tcPr>
          <w:p w14:paraId="28E32115" w14:textId="63F62E73" w:rsidR="00194E9F" w:rsidRPr="00285136"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LĀB </w:t>
            </w:r>
            <w:r w:rsidRPr="002A23F5">
              <w:rPr>
                <w:rFonts w:ascii="Times New Roman" w:hAnsi="Times New Roman" w:cs="Times New Roman"/>
                <w:sz w:val="24"/>
                <w:szCs w:val="24"/>
              </w:rPr>
              <w:t>13606/2020</w:t>
            </w:r>
          </w:p>
        </w:tc>
        <w:tc>
          <w:tcPr>
            <w:tcW w:w="6009" w:type="dxa"/>
            <w:gridSpan w:val="2"/>
            <w:shd w:val="clear" w:color="auto" w:fill="FFFFFF" w:themeFill="background1"/>
          </w:tcPr>
          <w:p w14:paraId="2C78E28B" w14:textId="7189E042" w:rsidR="00194E9F" w:rsidRPr="00842BB7" w:rsidRDefault="00194E9F" w:rsidP="00194E9F">
            <w:pPr>
              <w:jc w:val="both"/>
              <w:rPr>
                <w:rFonts w:ascii="Times New Roman" w:hAnsi="Times New Roman" w:cs="Times New Roman"/>
                <w:sz w:val="24"/>
                <w:szCs w:val="24"/>
              </w:rPr>
            </w:pPr>
            <w:r w:rsidRPr="00004046">
              <w:rPr>
                <w:rFonts w:ascii="Times New Roman" w:hAnsi="Times New Roman" w:cs="Times New Roman"/>
                <w:sz w:val="24"/>
                <w:szCs w:val="24"/>
              </w:rPr>
              <w:t xml:space="preserve">40. punktā rakstīts: – „Ar zinātniski pamatotām metodēm nav apzināti patiesie iemesli darbaspēka zudumiem valsts apmaksātajā veselības aprūpes sistēmā un ir nepietiekama informācija par emigrācijas apmēru un neefektīvi pasākumi tās mazināšanai.” Tādēļ viens no iecerētajiem uzdevumiem 4.1.7. „Ar zinātniski pamatotām metodēm noskaidrot patiesos iemeslus darbaspēka zaudēšanai valsts apmaksātajā veselības aprūpes sistēmā.” Cilvēkkapitāla zuduma iemesli veselības aprūpes sistēmā ir pietiekami skaidri, taču nav skaidra optimālā ārstniecības personu nepieciešamība, sniedzot veselības aprūpes pakalpojumus stacionārā zemāko četru līmeņu ārstniecības iestādēs. </w:t>
            </w:r>
            <w:r w:rsidRPr="008F06BF">
              <w:rPr>
                <w:rFonts w:ascii="Times New Roman" w:hAnsi="Times New Roman" w:cs="Times New Roman"/>
                <w:b/>
                <w:bCs/>
                <w:sz w:val="24"/>
                <w:szCs w:val="24"/>
              </w:rPr>
              <w:t>Lai to noskaidrotu, būtu vēlams veikt pētījumu, kurā tiktu hronometrēts būtiskāko specialitāšu ārstu un māsu darba laiks dažādās ārstniecības iestādēs, lai iegūtu atskaites sistēmu ārstēšanas un aprūpes procesa kvalitātes novērtēšanai un salīdzināšanai, kā arī pierādījumos balstītu instrumentu personāla plānošanai.</w:t>
            </w:r>
          </w:p>
        </w:tc>
        <w:tc>
          <w:tcPr>
            <w:tcW w:w="2071" w:type="dxa"/>
            <w:gridSpan w:val="2"/>
            <w:shd w:val="clear" w:color="auto" w:fill="FFFFFF" w:themeFill="background1"/>
          </w:tcPr>
          <w:p w14:paraId="56F312A6" w14:textId="77777777" w:rsidR="00194E9F" w:rsidRPr="00FD6F90" w:rsidRDefault="00194E9F" w:rsidP="00194E9F">
            <w:pPr>
              <w:pStyle w:val="ListParagraph"/>
              <w:ind w:left="0"/>
              <w:contextualSpacing w:val="0"/>
              <w:jc w:val="both"/>
              <w:rPr>
                <w:rFonts w:ascii="Times New Roman" w:eastAsia="Calibri" w:hAnsi="Times New Roman" w:cs="Times New Roman"/>
                <w:b/>
                <w:bCs/>
              </w:rPr>
            </w:pPr>
            <w:r w:rsidRPr="00FD6F90">
              <w:rPr>
                <w:rFonts w:ascii="Times New Roman" w:eastAsia="Calibri" w:hAnsi="Times New Roman" w:cs="Times New Roman"/>
                <w:b/>
                <w:bCs/>
              </w:rPr>
              <w:t>Ņemts vērā</w:t>
            </w:r>
          </w:p>
          <w:p w14:paraId="3497C603" w14:textId="141AD354" w:rsidR="00194E9F" w:rsidRPr="00FD6F90" w:rsidRDefault="00194E9F" w:rsidP="00194E9F">
            <w:pPr>
              <w:pStyle w:val="ListParagraph"/>
              <w:ind w:left="0"/>
              <w:contextualSpacing w:val="0"/>
              <w:jc w:val="both"/>
              <w:rPr>
                <w:rFonts w:ascii="Times New Roman" w:eastAsia="Calibri" w:hAnsi="Times New Roman" w:cs="Times New Roman"/>
                <w:b/>
                <w:bCs/>
              </w:rPr>
            </w:pPr>
          </w:p>
        </w:tc>
        <w:tc>
          <w:tcPr>
            <w:tcW w:w="3685" w:type="dxa"/>
            <w:shd w:val="clear" w:color="auto" w:fill="FFFFFF" w:themeFill="background1"/>
          </w:tcPr>
          <w:p w14:paraId="60F1B5E3" w14:textId="35B47D6C" w:rsidR="00194E9F" w:rsidRPr="00FD6F90" w:rsidRDefault="00194E9F" w:rsidP="00194E9F">
            <w:pPr>
              <w:jc w:val="both"/>
              <w:rPr>
                <w:rFonts w:ascii="Times New Roman" w:hAnsi="Times New Roman" w:cs="Times New Roman"/>
                <w:sz w:val="24"/>
                <w:szCs w:val="24"/>
              </w:rPr>
            </w:pPr>
            <w:r w:rsidRPr="00FD6F90">
              <w:rPr>
                <w:rFonts w:ascii="Times New Roman" w:hAnsi="Times New Roman" w:cs="Times New Roman"/>
                <w:sz w:val="24"/>
                <w:szCs w:val="24"/>
              </w:rPr>
              <w:t>Priekšlikums atbilst 4.3.3.pasākumam.</w:t>
            </w:r>
          </w:p>
          <w:p w14:paraId="3D9440EC" w14:textId="3870CD8D" w:rsidR="00194E9F" w:rsidRPr="00FD6F90" w:rsidRDefault="00194E9F" w:rsidP="00194E9F">
            <w:pPr>
              <w:jc w:val="both"/>
              <w:rPr>
                <w:rFonts w:ascii="Times New Roman" w:hAnsi="Times New Roman" w:cs="Times New Roman"/>
                <w:bCs/>
                <w:sz w:val="24"/>
                <w:szCs w:val="24"/>
              </w:rPr>
            </w:pPr>
            <w:r w:rsidRPr="00FD6F90">
              <w:rPr>
                <w:rFonts w:ascii="Times New Roman" w:hAnsi="Times New Roman" w:cs="Times New Roman"/>
                <w:sz w:val="24"/>
                <w:szCs w:val="24"/>
              </w:rPr>
              <w:t xml:space="preserve"> “4.3.3. Veikt pētījumu veselības aprūpē nepieciešamā cilvēkresursu skaita apzināšanai (salīdzinošs pētījums personāla pilnas darba slodzes ietvaros veikto darbību uzskaitei,  atbilstoši pakalpojumu sniegšanas līmenim un iestādes darbības profilam (PLE aprēķins)).”</w:t>
            </w:r>
          </w:p>
        </w:tc>
      </w:tr>
      <w:tr w:rsidR="00194E9F" w:rsidRPr="00960165" w14:paraId="35CF5626" w14:textId="77777777" w:rsidTr="001150CE">
        <w:tc>
          <w:tcPr>
            <w:tcW w:w="846" w:type="dxa"/>
            <w:shd w:val="clear" w:color="auto" w:fill="FFFFFF" w:themeFill="background1"/>
          </w:tcPr>
          <w:p w14:paraId="324B9EFF" w14:textId="5722C7ED" w:rsidR="00194E9F" w:rsidRPr="008D25CD" w:rsidRDefault="00194E9F" w:rsidP="00194E9F">
            <w:pPr>
              <w:jc w:val="both"/>
              <w:rPr>
                <w:rFonts w:ascii="Times New Roman" w:hAnsi="Times New Roman" w:cs="Times New Roman"/>
                <w:sz w:val="24"/>
                <w:szCs w:val="24"/>
                <w:highlight w:val="yellow"/>
              </w:rPr>
            </w:pPr>
            <w:r w:rsidRPr="008A49BF">
              <w:rPr>
                <w:rFonts w:ascii="Times New Roman" w:hAnsi="Times New Roman" w:cs="Times New Roman"/>
                <w:sz w:val="24"/>
                <w:szCs w:val="24"/>
              </w:rPr>
              <w:t>560.</w:t>
            </w:r>
          </w:p>
        </w:tc>
        <w:tc>
          <w:tcPr>
            <w:tcW w:w="1559" w:type="dxa"/>
            <w:gridSpan w:val="2"/>
            <w:shd w:val="clear" w:color="auto" w:fill="FFFFFF" w:themeFill="background1"/>
          </w:tcPr>
          <w:p w14:paraId="2E57E185" w14:textId="77777777" w:rsidR="00194E9F" w:rsidRPr="00425F52" w:rsidRDefault="00194E9F" w:rsidP="00194E9F">
            <w:pPr>
              <w:jc w:val="both"/>
              <w:rPr>
                <w:rFonts w:ascii="Times New Roman" w:hAnsi="Times New Roman" w:cs="Times New Roman"/>
                <w:sz w:val="24"/>
                <w:szCs w:val="24"/>
              </w:rPr>
            </w:pPr>
            <w:r w:rsidRPr="00425F52">
              <w:rPr>
                <w:rFonts w:ascii="Times New Roman" w:hAnsi="Times New Roman" w:cs="Times New Roman"/>
                <w:sz w:val="24"/>
                <w:szCs w:val="24"/>
              </w:rPr>
              <w:t>Latvijas Ginekologu un dzemdību speciālistu asociācija</w:t>
            </w:r>
          </w:p>
          <w:p w14:paraId="1A1F628C" w14:textId="796A52D5" w:rsidR="00194E9F" w:rsidRPr="00285136" w:rsidRDefault="00194E9F" w:rsidP="00194E9F">
            <w:pPr>
              <w:jc w:val="both"/>
              <w:rPr>
                <w:rFonts w:ascii="Times New Roman" w:hAnsi="Times New Roman" w:cs="Times New Roman"/>
                <w:sz w:val="24"/>
                <w:szCs w:val="24"/>
              </w:rPr>
            </w:pPr>
            <w:r w:rsidRPr="00425F52">
              <w:rPr>
                <w:rFonts w:ascii="Times New Roman" w:hAnsi="Times New Roman" w:cs="Times New Roman"/>
                <w:sz w:val="24"/>
                <w:szCs w:val="24"/>
              </w:rPr>
              <w:t>13786/2020</w:t>
            </w:r>
          </w:p>
        </w:tc>
        <w:tc>
          <w:tcPr>
            <w:tcW w:w="6009" w:type="dxa"/>
            <w:gridSpan w:val="2"/>
            <w:shd w:val="clear" w:color="auto" w:fill="FFFFFF" w:themeFill="background1"/>
          </w:tcPr>
          <w:p w14:paraId="732A8AD8" w14:textId="77777777" w:rsidR="00194E9F" w:rsidRPr="00425F52" w:rsidRDefault="00194E9F" w:rsidP="00194E9F">
            <w:pPr>
              <w:pStyle w:val="CommentText"/>
              <w:rPr>
                <w:rFonts w:ascii="Times New Roman" w:hAnsi="Times New Roman" w:cs="Times New Roman"/>
                <w:sz w:val="24"/>
                <w:szCs w:val="24"/>
              </w:rPr>
            </w:pPr>
            <w:r w:rsidRPr="00425F52">
              <w:rPr>
                <w:rFonts w:ascii="Times New Roman" w:hAnsi="Times New Roman" w:cs="Times New Roman"/>
                <w:sz w:val="24"/>
                <w:szCs w:val="24"/>
              </w:rPr>
              <w:t>Pašos pamatos šeit problēma ir motivējoša atalgojuma trūkums valsts sektorā strādājošiem! Nesamērīgums starp darba apjomu / atbildību un darba samaksu.</w:t>
            </w:r>
          </w:p>
          <w:p w14:paraId="421D707D" w14:textId="77777777" w:rsidR="00194E9F" w:rsidRPr="00425F52" w:rsidRDefault="00194E9F" w:rsidP="00194E9F">
            <w:pPr>
              <w:pStyle w:val="CommentText"/>
              <w:rPr>
                <w:rFonts w:ascii="Times New Roman" w:hAnsi="Times New Roman" w:cs="Times New Roman"/>
                <w:sz w:val="24"/>
                <w:szCs w:val="24"/>
              </w:rPr>
            </w:pPr>
            <w:r w:rsidRPr="00425F52">
              <w:rPr>
                <w:rFonts w:ascii="Times New Roman" w:hAnsi="Times New Roman" w:cs="Times New Roman"/>
                <w:sz w:val="24"/>
                <w:szCs w:val="24"/>
              </w:rPr>
              <w:t>Diezin vai daudz citu zinātnisku faktu izpētē varētu atklāties..</w:t>
            </w:r>
          </w:p>
          <w:p w14:paraId="41145A65" w14:textId="06AF55F6" w:rsidR="00194E9F" w:rsidRPr="00842BB7" w:rsidRDefault="00194E9F" w:rsidP="00194E9F">
            <w:pPr>
              <w:jc w:val="both"/>
              <w:rPr>
                <w:rFonts w:ascii="Times New Roman" w:hAnsi="Times New Roman" w:cs="Times New Roman"/>
                <w:sz w:val="24"/>
                <w:szCs w:val="24"/>
              </w:rPr>
            </w:pPr>
            <w:r w:rsidRPr="00425F52">
              <w:rPr>
                <w:rFonts w:ascii="Times New Roman" w:hAnsi="Times New Roman" w:cs="Times New Roman"/>
                <w:sz w:val="24"/>
                <w:szCs w:val="24"/>
              </w:rPr>
              <w:t>Tieši tādēļ jo būtiska ir arī tarifu pārskatīšana un adekvāta, izmaksām atbilstotša samaksa par paveikto, ieskaitot medicīnas aprūpes personāla darbu, kas ietverts tarifā.</w:t>
            </w:r>
          </w:p>
        </w:tc>
        <w:tc>
          <w:tcPr>
            <w:tcW w:w="2071" w:type="dxa"/>
            <w:gridSpan w:val="2"/>
            <w:shd w:val="clear" w:color="auto" w:fill="FFFFFF" w:themeFill="background1"/>
          </w:tcPr>
          <w:p w14:paraId="39CB283C" w14:textId="77777777" w:rsidR="00194E9F" w:rsidRPr="00DB47FC" w:rsidRDefault="00194E9F" w:rsidP="00194E9F">
            <w:pPr>
              <w:pStyle w:val="ListParagraph"/>
              <w:ind w:left="0"/>
              <w:contextualSpacing w:val="0"/>
              <w:jc w:val="both"/>
              <w:rPr>
                <w:rFonts w:ascii="Times New Roman" w:eastAsia="Calibri" w:hAnsi="Times New Roman" w:cs="Times New Roman"/>
                <w:b/>
                <w:bCs/>
              </w:rPr>
            </w:pPr>
            <w:r w:rsidRPr="00DB47FC">
              <w:rPr>
                <w:rFonts w:ascii="Times New Roman" w:eastAsia="Calibri" w:hAnsi="Times New Roman" w:cs="Times New Roman"/>
                <w:b/>
                <w:bCs/>
              </w:rPr>
              <w:t>Ņemts vērā</w:t>
            </w:r>
          </w:p>
          <w:p w14:paraId="44DC9DBF" w14:textId="5A8A5A96" w:rsidR="00194E9F" w:rsidRPr="00DB47FC" w:rsidRDefault="00194E9F" w:rsidP="00194E9F">
            <w:pPr>
              <w:pStyle w:val="ListParagraph"/>
              <w:ind w:left="0"/>
              <w:contextualSpacing w:val="0"/>
              <w:jc w:val="both"/>
              <w:rPr>
                <w:rFonts w:ascii="Times New Roman" w:eastAsia="Calibri" w:hAnsi="Times New Roman" w:cs="Times New Roman"/>
                <w:b/>
                <w:bCs/>
              </w:rPr>
            </w:pPr>
          </w:p>
        </w:tc>
        <w:tc>
          <w:tcPr>
            <w:tcW w:w="3685" w:type="dxa"/>
            <w:shd w:val="clear" w:color="auto" w:fill="FFFFFF" w:themeFill="background1"/>
          </w:tcPr>
          <w:p w14:paraId="62905E56"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Jautājums par darbaspēka trūkuma iemesliem, apstākļiem, cēloņiem un apmēru ar zinātniski pamatotām metodēm Latvijā nav pētīts.</w:t>
            </w:r>
          </w:p>
          <w:p w14:paraId="5E9C860C" w14:textId="77777777" w:rsidR="00194E9F" w:rsidRPr="001E5920" w:rsidRDefault="00194E9F" w:rsidP="00194E9F">
            <w:pPr>
              <w:jc w:val="both"/>
              <w:rPr>
                <w:rFonts w:ascii="Times New Roman" w:hAnsi="Times New Roman" w:cs="Times New Roman"/>
                <w:bCs/>
                <w:sz w:val="24"/>
                <w:szCs w:val="24"/>
              </w:rPr>
            </w:pPr>
          </w:p>
        </w:tc>
      </w:tr>
      <w:tr w:rsidR="00194E9F" w:rsidRPr="00960165" w14:paraId="202F4E66" w14:textId="77777777" w:rsidTr="001150CE">
        <w:tc>
          <w:tcPr>
            <w:tcW w:w="846" w:type="dxa"/>
            <w:shd w:val="clear" w:color="auto" w:fill="FFFFFF" w:themeFill="background1"/>
          </w:tcPr>
          <w:p w14:paraId="2050D0DA" w14:textId="33613DC8" w:rsidR="00194E9F" w:rsidRPr="008D25CD" w:rsidRDefault="00194E9F" w:rsidP="00194E9F">
            <w:pPr>
              <w:jc w:val="both"/>
              <w:rPr>
                <w:rFonts w:ascii="Times New Roman" w:hAnsi="Times New Roman" w:cs="Times New Roman"/>
                <w:sz w:val="24"/>
                <w:szCs w:val="24"/>
                <w:highlight w:val="yellow"/>
              </w:rPr>
            </w:pPr>
            <w:r w:rsidRPr="008A49BF">
              <w:rPr>
                <w:rFonts w:ascii="Times New Roman" w:hAnsi="Times New Roman" w:cs="Times New Roman"/>
                <w:sz w:val="24"/>
                <w:szCs w:val="24"/>
              </w:rPr>
              <w:t>561.</w:t>
            </w:r>
          </w:p>
        </w:tc>
        <w:tc>
          <w:tcPr>
            <w:tcW w:w="1559" w:type="dxa"/>
            <w:gridSpan w:val="2"/>
            <w:shd w:val="clear" w:color="auto" w:fill="FFFFFF" w:themeFill="background1"/>
          </w:tcPr>
          <w:p w14:paraId="57690BF8" w14:textId="21C04148" w:rsidR="00194E9F" w:rsidRPr="00425F52"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7D6D5E">
              <w:rPr>
                <w:rFonts w:ascii="Times New Roman" w:hAnsi="Times New Roman" w:cs="Times New Roman"/>
                <w:sz w:val="24"/>
                <w:szCs w:val="24"/>
              </w:rPr>
              <w:t xml:space="preserve"> Sabiedrības veselības institūts 13490/2020</w:t>
            </w:r>
          </w:p>
        </w:tc>
        <w:tc>
          <w:tcPr>
            <w:tcW w:w="6009" w:type="dxa"/>
            <w:gridSpan w:val="2"/>
            <w:shd w:val="clear" w:color="auto" w:fill="FFFFFF" w:themeFill="background1"/>
          </w:tcPr>
          <w:p w14:paraId="6795281E" w14:textId="77777777" w:rsidR="00194E9F" w:rsidRPr="007D6D5E" w:rsidRDefault="00194E9F" w:rsidP="00194E9F">
            <w:pPr>
              <w:jc w:val="both"/>
              <w:rPr>
                <w:rFonts w:ascii="Times New Roman" w:hAnsi="Times New Roman" w:cs="Times New Roman"/>
                <w:sz w:val="24"/>
                <w:szCs w:val="24"/>
              </w:rPr>
            </w:pPr>
            <w:r w:rsidRPr="007D6D5E">
              <w:rPr>
                <w:rFonts w:ascii="Times New Roman" w:hAnsi="Times New Roman" w:cs="Times New Roman"/>
                <w:sz w:val="24"/>
                <w:szCs w:val="24"/>
              </w:rPr>
              <w:t>Uzskatām, ka nav nepieciešams zemāk minētais uzdevums, jo Pasaules Bankas pētījums un citi pētījumi sniedz pietiekamu ieskatu problēmā:</w:t>
            </w:r>
          </w:p>
          <w:p w14:paraId="6030F33E" w14:textId="77777777" w:rsidR="00194E9F" w:rsidRPr="007D6D5E" w:rsidRDefault="00194E9F" w:rsidP="00194E9F">
            <w:pPr>
              <w:jc w:val="both"/>
              <w:rPr>
                <w:rFonts w:ascii="Times New Roman" w:hAnsi="Times New Roman" w:cs="Times New Roman"/>
                <w:sz w:val="24"/>
                <w:szCs w:val="24"/>
              </w:rPr>
            </w:pPr>
            <w:r w:rsidRPr="007D6D5E">
              <w:rPr>
                <w:rFonts w:ascii="Times New Roman" w:hAnsi="Times New Roman" w:cs="Times New Roman"/>
                <w:sz w:val="24"/>
                <w:szCs w:val="24"/>
              </w:rPr>
              <w:t>-</w:t>
            </w:r>
            <w:r w:rsidRPr="007D6D5E">
              <w:rPr>
                <w:rFonts w:ascii="Times New Roman" w:hAnsi="Times New Roman" w:cs="Times New Roman"/>
                <w:sz w:val="24"/>
                <w:szCs w:val="24"/>
              </w:rPr>
              <w:tab/>
              <w:t>Ar zinātniski pamatotām metodēm noskaidrotu patiesos iemeslus darbaspēka zaudēšanai valsts apmaksātajā veselības aprūpes sistēmā.</w:t>
            </w:r>
          </w:p>
          <w:p w14:paraId="50F08463" w14:textId="77777777" w:rsidR="00194E9F" w:rsidRPr="007D6D5E" w:rsidRDefault="00194E9F" w:rsidP="00194E9F">
            <w:pPr>
              <w:jc w:val="both"/>
              <w:rPr>
                <w:rFonts w:ascii="Times New Roman" w:hAnsi="Times New Roman" w:cs="Times New Roman"/>
                <w:sz w:val="24"/>
                <w:szCs w:val="24"/>
              </w:rPr>
            </w:pPr>
          </w:p>
          <w:p w14:paraId="73FCFB96" w14:textId="15556951" w:rsidR="00194E9F" w:rsidRPr="00425F52" w:rsidRDefault="00194E9F" w:rsidP="00194E9F">
            <w:pPr>
              <w:jc w:val="both"/>
              <w:rPr>
                <w:rFonts w:ascii="Times New Roman" w:hAnsi="Times New Roman" w:cs="Times New Roman"/>
                <w:sz w:val="24"/>
                <w:szCs w:val="24"/>
              </w:rPr>
            </w:pPr>
            <w:r w:rsidRPr="007D6D5E">
              <w:rPr>
                <w:rFonts w:ascii="Times New Roman" w:hAnsi="Times New Roman" w:cs="Times New Roman"/>
                <w:sz w:val="24"/>
                <w:szCs w:val="24"/>
              </w:rPr>
              <w:t xml:space="preserve">Tā vietā būtu nepieciešams izpētīt, kādas atbalsta profesijas un sadarbības modeļi nepieciešami nozarē atbilstoši nozares stratēģiskajiem mērķiem un izaicinājumiem, tajā skaitā digitalizācijai. Citu profesiju darbinieku piesaiste veselības sistēmā atslogo ārstu darbu un palīdzētu risināt pieaugošās  darba spēka nepietiekamības problēmas.  </w:t>
            </w:r>
          </w:p>
        </w:tc>
        <w:tc>
          <w:tcPr>
            <w:tcW w:w="2071" w:type="dxa"/>
            <w:gridSpan w:val="2"/>
            <w:shd w:val="clear" w:color="auto" w:fill="FFFFFF" w:themeFill="background1"/>
          </w:tcPr>
          <w:p w14:paraId="104EB2A4" w14:textId="77777777" w:rsidR="00194E9F" w:rsidRPr="00882638" w:rsidRDefault="00194E9F" w:rsidP="00194E9F">
            <w:pPr>
              <w:jc w:val="both"/>
              <w:rPr>
                <w:rFonts w:ascii="Times New Roman" w:hAnsi="Times New Roman" w:cs="Times New Roman"/>
                <w:b/>
                <w:bCs/>
                <w:sz w:val="24"/>
                <w:szCs w:val="24"/>
              </w:rPr>
            </w:pPr>
            <w:r w:rsidRPr="00882638">
              <w:rPr>
                <w:rFonts w:ascii="Times New Roman" w:hAnsi="Times New Roman" w:cs="Times New Roman"/>
                <w:b/>
                <w:bCs/>
                <w:sz w:val="24"/>
                <w:szCs w:val="24"/>
              </w:rPr>
              <w:t>Nav ņemts vērā</w:t>
            </w:r>
          </w:p>
          <w:p w14:paraId="4B4CA92B" w14:textId="08C20775" w:rsidR="00194E9F" w:rsidRPr="00DB47FC" w:rsidRDefault="00194E9F" w:rsidP="00194E9F">
            <w:pPr>
              <w:pStyle w:val="ListParagraph"/>
              <w:ind w:left="0"/>
              <w:contextualSpacing w:val="0"/>
              <w:jc w:val="both"/>
              <w:rPr>
                <w:rFonts w:ascii="Times New Roman" w:eastAsia="Calibri" w:hAnsi="Times New Roman" w:cs="Times New Roman"/>
                <w:b/>
                <w:bCs/>
              </w:rPr>
            </w:pPr>
          </w:p>
        </w:tc>
        <w:tc>
          <w:tcPr>
            <w:tcW w:w="3685" w:type="dxa"/>
            <w:shd w:val="clear" w:color="auto" w:fill="FFFFFF" w:themeFill="background1"/>
          </w:tcPr>
          <w:p w14:paraId="5702C43D" w14:textId="0B3AA10B"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Jautājums par darbaspēka trūkuma iemesliem, apstākļiem, cēloņiem un apmēru ar zinātniski pamatotām metodēm Latvijā nav pētīts.</w:t>
            </w:r>
          </w:p>
        </w:tc>
      </w:tr>
      <w:tr w:rsidR="00194E9F" w:rsidRPr="00960165" w14:paraId="4EB9E146" w14:textId="77777777" w:rsidTr="008A49BF">
        <w:tc>
          <w:tcPr>
            <w:tcW w:w="2405" w:type="dxa"/>
            <w:gridSpan w:val="3"/>
            <w:shd w:val="clear" w:color="auto" w:fill="auto"/>
          </w:tcPr>
          <w:p w14:paraId="45BE5DEE" w14:textId="3941121C" w:rsidR="00194E9F" w:rsidRPr="00285136"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C4784AE" w14:textId="372BB4A8" w:rsidR="00194E9F" w:rsidRPr="00960165" w:rsidRDefault="00194E9F" w:rsidP="00194E9F">
            <w:pPr>
              <w:jc w:val="both"/>
              <w:rPr>
                <w:rFonts w:ascii="Times New Roman" w:hAnsi="Times New Roman" w:cs="Times New Roman"/>
                <w:sz w:val="24"/>
                <w:szCs w:val="24"/>
              </w:rPr>
            </w:pPr>
            <w:r w:rsidRPr="00DE616F">
              <w:rPr>
                <w:rFonts w:ascii="Times New Roman" w:eastAsia="Times New Roman" w:hAnsi="Times New Roman" w:cs="Times New Roman"/>
                <w:i/>
                <w:iCs/>
                <w:color w:val="000000" w:themeColor="text1"/>
                <w:lang w:eastAsia="lv-LV"/>
              </w:rPr>
              <w:t>4.</w:t>
            </w:r>
            <w:r>
              <w:rPr>
                <w:rFonts w:ascii="Times New Roman" w:eastAsia="Times New Roman" w:hAnsi="Times New Roman" w:cs="Times New Roman"/>
                <w:i/>
                <w:iCs/>
                <w:color w:val="000000" w:themeColor="text1"/>
                <w:lang w:eastAsia="lv-LV"/>
              </w:rPr>
              <w:t>1.13.</w:t>
            </w:r>
            <w:r w:rsidRPr="004545BD">
              <w:rPr>
                <w:rFonts w:ascii="Times New Roman" w:eastAsia="Calibri" w:hAnsi="Times New Roman" w:cs="Times New Roman"/>
              </w:rPr>
              <w:t xml:space="preserve"> </w:t>
            </w:r>
            <w:r w:rsidRPr="00D87F7A">
              <w:rPr>
                <w:rFonts w:ascii="Times New Roman" w:eastAsia="Calibri" w:hAnsi="Times New Roman" w:cs="Times New Roman"/>
                <w:i/>
                <w:iCs/>
              </w:rPr>
              <w:t>Izstrādāt un ieviest konkurētspējīgu ārstniecības personu atalgojuma modeli atbilstoši sniegto pakalpojuma līmenim un veidam.</w:t>
            </w:r>
          </w:p>
        </w:tc>
      </w:tr>
      <w:tr w:rsidR="00194E9F" w:rsidRPr="00960165" w14:paraId="1BD3D2FB" w14:textId="77777777" w:rsidTr="001150CE">
        <w:tc>
          <w:tcPr>
            <w:tcW w:w="846" w:type="dxa"/>
            <w:shd w:val="clear" w:color="auto" w:fill="FFFFFF" w:themeFill="background1"/>
          </w:tcPr>
          <w:p w14:paraId="4C042102" w14:textId="5229B304" w:rsidR="00194E9F" w:rsidRPr="008D25CD" w:rsidRDefault="00194E9F" w:rsidP="00194E9F">
            <w:pPr>
              <w:jc w:val="both"/>
              <w:rPr>
                <w:rFonts w:ascii="Times New Roman" w:hAnsi="Times New Roman" w:cs="Times New Roman"/>
                <w:sz w:val="24"/>
                <w:szCs w:val="24"/>
                <w:highlight w:val="yellow"/>
              </w:rPr>
            </w:pPr>
            <w:r w:rsidRPr="008A49BF">
              <w:rPr>
                <w:rFonts w:ascii="Times New Roman" w:hAnsi="Times New Roman" w:cs="Times New Roman"/>
                <w:sz w:val="24"/>
                <w:szCs w:val="24"/>
              </w:rPr>
              <w:t>562.</w:t>
            </w:r>
          </w:p>
        </w:tc>
        <w:tc>
          <w:tcPr>
            <w:tcW w:w="1559" w:type="dxa"/>
            <w:gridSpan w:val="2"/>
            <w:shd w:val="clear" w:color="auto" w:fill="FFFFFF" w:themeFill="background1"/>
          </w:tcPr>
          <w:p w14:paraId="7E96845C" w14:textId="2613153A" w:rsidR="00194E9F" w:rsidRPr="000B30AD"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p>
          <w:p w14:paraId="557316C0" w14:textId="4A51C2F2" w:rsidR="00194E9F" w:rsidRPr="000B30AD" w:rsidRDefault="00194E9F" w:rsidP="00194E9F">
            <w:pPr>
              <w:jc w:val="both"/>
              <w:rPr>
                <w:rFonts w:ascii="Times New Roman" w:hAnsi="Times New Roman" w:cs="Times New Roman"/>
                <w:sz w:val="24"/>
                <w:szCs w:val="24"/>
              </w:rPr>
            </w:pPr>
            <w:r w:rsidRPr="000B30AD">
              <w:rPr>
                <w:rFonts w:ascii="Times New Roman" w:hAnsi="Times New Roman" w:cs="Times New Roman"/>
                <w:sz w:val="24"/>
                <w:szCs w:val="24"/>
              </w:rPr>
              <w:t>12095/2020</w:t>
            </w:r>
          </w:p>
        </w:tc>
        <w:tc>
          <w:tcPr>
            <w:tcW w:w="6009" w:type="dxa"/>
            <w:gridSpan w:val="2"/>
            <w:shd w:val="clear" w:color="auto" w:fill="FFFFFF" w:themeFill="background1"/>
          </w:tcPr>
          <w:p w14:paraId="6C01642F" w14:textId="05FA063F" w:rsidR="00194E9F" w:rsidRPr="000B30AD" w:rsidRDefault="00194E9F" w:rsidP="00194E9F">
            <w:pPr>
              <w:jc w:val="both"/>
              <w:rPr>
                <w:rFonts w:ascii="Times New Roman" w:hAnsi="Times New Roman" w:cs="Times New Roman"/>
                <w:sz w:val="24"/>
                <w:szCs w:val="24"/>
              </w:rPr>
            </w:pPr>
            <w:r w:rsidRPr="000B30AD">
              <w:rPr>
                <w:rFonts w:ascii="Times New Roman" w:hAnsi="Times New Roman" w:cs="Times New Roman"/>
                <w:sz w:val="24"/>
                <w:szCs w:val="24"/>
              </w:rPr>
              <w:t xml:space="preserve">Diemžēl Projektā darba samaksas palielināšana nav iezīmēta, jo apakšuzdevums 4.1.13. Izstrādāt un ieviest konkurētspējīgu ārstniecības personu atalgojuma modeli atbilstoši sniegto pakalpojumu līmenim un veidam ir nekonkrēts un diskutabls. Otrkārt, Ministru kabineta rīkojumā Nr. 95 ir skaidri definēti Projekta saturiskajam tvērumam  atbilstošie indikatīvie rīcības virzieni sasaistē ar NAP2027. Projekta pašreizējā redakcijā noteiktie rīcības virzieni ar tiem saskan tikai daļēji. Lai minētās neatbilstības novērstu un tādējādi uzlabotu Projektu, LVSADA izvirza sekojošus priekšlikumus: </w:t>
            </w:r>
          </w:p>
          <w:p w14:paraId="0C6D5697" w14:textId="77777777" w:rsidR="00194E9F" w:rsidRPr="000B30AD" w:rsidRDefault="00194E9F" w:rsidP="00194E9F">
            <w:pPr>
              <w:jc w:val="both"/>
              <w:rPr>
                <w:rFonts w:ascii="Times New Roman" w:hAnsi="Times New Roman" w:cs="Times New Roman"/>
                <w:sz w:val="24"/>
                <w:szCs w:val="24"/>
              </w:rPr>
            </w:pPr>
            <w:r w:rsidRPr="000B30AD">
              <w:rPr>
                <w:rFonts w:ascii="Times New Roman" w:hAnsi="Times New Roman" w:cs="Times New Roman"/>
                <w:sz w:val="24"/>
                <w:szCs w:val="24"/>
              </w:rPr>
              <w:t>Projektā iekļaut iespējami konkrētas norādes uz darba samaksas paaugstināšanu veselības aprūpes darbiniekiem, paredzot, ka tautsaimniecībā konkurētspējīgas darba samaksas nodrošināšana ir viens no rīcības virziena mērķa sasniegšanai nepieciešamajiem nosacījumiem (pašreizējā redakcijā tas būtu kā uzdevums 4.4. ar apakšuzdevumiem), kura īstenošanai:</w:t>
            </w:r>
          </w:p>
          <w:p w14:paraId="599F878A" w14:textId="77777777" w:rsidR="00194E9F" w:rsidRPr="000B30AD" w:rsidRDefault="00194E9F" w:rsidP="00194E9F">
            <w:pPr>
              <w:jc w:val="both"/>
              <w:rPr>
                <w:rFonts w:ascii="Times New Roman" w:hAnsi="Times New Roman" w:cs="Times New Roman"/>
                <w:sz w:val="24"/>
                <w:szCs w:val="24"/>
              </w:rPr>
            </w:pPr>
            <w:r w:rsidRPr="000B30AD">
              <w:rPr>
                <w:rFonts w:ascii="Times New Roman" w:hAnsi="Times New Roman" w:cs="Times New Roman"/>
                <w:sz w:val="24"/>
                <w:szCs w:val="24"/>
              </w:rPr>
              <w:t>1.1. pirmajā pārskata perioda gadā (2021.) darba samaksa veselības aprūpes darbiniekiem tiek paaugstināta atbilstoši Veselības aprūpes finansēšanas likuma Pārejas noteikumu 11. punktam (apakšuzdevums 4.4.1.);</w:t>
            </w:r>
          </w:p>
          <w:p w14:paraId="3B3CB977" w14:textId="62B7EDEC" w:rsidR="00194E9F" w:rsidRPr="00CB2086" w:rsidRDefault="00194E9F" w:rsidP="00194E9F">
            <w:pPr>
              <w:jc w:val="both"/>
              <w:rPr>
                <w:rFonts w:ascii="Times New Roman" w:hAnsi="Times New Roman" w:cs="Times New Roman"/>
                <w:sz w:val="24"/>
                <w:szCs w:val="24"/>
              </w:rPr>
            </w:pPr>
            <w:r w:rsidRPr="000B30AD">
              <w:rPr>
                <w:rFonts w:ascii="Times New Roman" w:hAnsi="Times New Roman" w:cs="Times New Roman"/>
                <w:sz w:val="24"/>
                <w:szCs w:val="24"/>
              </w:rPr>
              <w:t>1.2. turpmākajos gados darba samaksas paaugstināšana turpinās, lai sasniegtu OECD valstu vidējos rādītājus par ārstniecības personu vidējās darba samaksas attiecību pret vidējo darba samaksu tautsaimniecībā (apakšuzdevums 4.4.2.).</w:t>
            </w:r>
          </w:p>
        </w:tc>
        <w:tc>
          <w:tcPr>
            <w:tcW w:w="2071" w:type="dxa"/>
            <w:gridSpan w:val="2"/>
            <w:shd w:val="clear" w:color="auto" w:fill="FFFFFF" w:themeFill="background1"/>
          </w:tcPr>
          <w:p w14:paraId="44376D37" w14:textId="77777777" w:rsidR="00194E9F" w:rsidRPr="00DB47FC" w:rsidRDefault="00194E9F" w:rsidP="00194E9F">
            <w:pPr>
              <w:pStyle w:val="ListParagraph"/>
              <w:ind w:left="0"/>
              <w:contextualSpacing w:val="0"/>
              <w:jc w:val="both"/>
              <w:rPr>
                <w:rFonts w:ascii="Times New Roman" w:eastAsia="Calibri" w:hAnsi="Times New Roman" w:cs="Times New Roman"/>
                <w:b/>
                <w:bCs/>
              </w:rPr>
            </w:pPr>
            <w:r w:rsidRPr="00DB47FC">
              <w:rPr>
                <w:rFonts w:ascii="Times New Roman" w:eastAsia="Calibri" w:hAnsi="Times New Roman" w:cs="Times New Roman"/>
                <w:b/>
                <w:bCs/>
              </w:rPr>
              <w:t>Ņemts vērā</w:t>
            </w:r>
          </w:p>
          <w:p w14:paraId="23A3CB6C" w14:textId="16A4DA9D" w:rsidR="00194E9F" w:rsidRPr="000B30AD" w:rsidRDefault="00194E9F" w:rsidP="00194E9F">
            <w:pPr>
              <w:pStyle w:val="ListParagraph"/>
              <w:ind w:left="0"/>
              <w:contextualSpacing w:val="0"/>
              <w:jc w:val="both"/>
              <w:rPr>
                <w:rFonts w:ascii="Times New Roman" w:hAnsi="Times New Roman" w:cs="Times New Roman"/>
                <w:color w:val="FF0000"/>
              </w:rPr>
            </w:pPr>
          </w:p>
        </w:tc>
        <w:tc>
          <w:tcPr>
            <w:tcW w:w="3685" w:type="dxa"/>
            <w:shd w:val="clear" w:color="auto" w:fill="FFFFFF" w:themeFill="background1"/>
          </w:tcPr>
          <w:p w14:paraId="5E35081B" w14:textId="2003BE1E" w:rsidR="00194E9F" w:rsidRPr="0096499A" w:rsidRDefault="00194E9F" w:rsidP="00194E9F">
            <w:pPr>
              <w:pStyle w:val="ListParagraph"/>
              <w:ind w:left="0"/>
              <w:contextualSpacing w:val="0"/>
              <w:jc w:val="both"/>
              <w:rPr>
                <w:rFonts w:ascii="Times New Roman" w:eastAsia="Calibri" w:hAnsi="Times New Roman" w:cs="Times New Roman"/>
              </w:rPr>
            </w:pPr>
            <w:r w:rsidRPr="0096499A">
              <w:rPr>
                <w:rFonts w:ascii="Times New Roman" w:eastAsia="Calibri" w:hAnsi="Times New Roman" w:cs="Times New Roman"/>
              </w:rPr>
              <w:t>Mainīta uzdevuma numerācija.</w:t>
            </w:r>
          </w:p>
          <w:p w14:paraId="5DBFA2C2" w14:textId="7DA64C19" w:rsidR="00194E9F" w:rsidRPr="0096499A" w:rsidRDefault="00194E9F" w:rsidP="00194E9F">
            <w:pPr>
              <w:pStyle w:val="ListParagraph"/>
              <w:ind w:left="0"/>
              <w:contextualSpacing w:val="0"/>
              <w:jc w:val="both"/>
              <w:rPr>
                <w:rFonts w:ascii="Times New Roman" w:hAnsi="Times New Roman" w:cs="Times New Roman"/>
              </w:rPr>
            </w:pPr>
            <w:r w:rsidRPr="0096499A">
              <w:rPr>
                <w:rFonts w:ascii="Times New Roman" w:eastAsia="Calibri" w:hAnsi="Times New Roman" w:cs="Times New Roman"/>
              </w:rPr>
              <w:t xml:space="preserve">4.1.11. Izstrādāt un ieviest konkurētspējīgu ārstniecības personu atalgojuma modeli atbilstoši sniegto pakalpojuma līmenim un veidam, </w:t>
            </w:r>
            <w:r w:rsidRPr="0096499A">
              <w:rPr>
                <w:rFonts w:ascii="Times New Roman" w:eastAsia="Calibri" w:hAnsi="Times New Roman" w:cs="Times New Roman"/>
                <w:u w:val="single"/>
              </w:rPr>
              <w:t xml:space="preserve">nodrošinot ārstniecības personu atalgojuma pieaugumu visām ārstniecības personu grupām. </w:t>
            </w:r>
          </w:p>
        </w:tc>
      </w:tr>
      <w:tr w:rsidR="00194E9F" w:rsidRPr="00960165" w14:paraId="02596169" w14:textId="77777777" w:rsidTr="001150CE">
        <w:tc>
          <w:tcPr>
            <w:tcW w:w="846" w:type="dxa"/>
            <w:shd w:val="clear" w:color="auto" w:fill="FFFFFF" w:themeFill="background1"/>
          </w:tcPr>
          <w:p w14:paraId="21EEB00C" w14:textId="50191109" w:rsidR="00194E9F" w:rsidRPr="008D25CD" w:rsidRDefault="00194E9F" w:rsidP="00194E9F">
            <w:pPr>
              <w:jc w:val="both"/>
              <w:rPr>
                <w:rFonts w:ascii="Times New Roman" w:hAnsi="Times New Roman" w:cs="Times New Roman"/>
                <w:sz w:val="24"/>
                <w:szCs w:val="24"/>
                <w:highlight w:val="yellow"/>
              </w:rPr>
            </w:pPr>
            <w:r w:rsidRPr="008A49BF">
              <w:rPr>
                <w:rFonts w:ascii="Times New Roman" w:hAnsi="Times New Roman" w:cs="Times New Roman"/>
                <w:sz w:val="24"/>
                <w:szCs w:val="24"/>
              </w:rPr>
              <w:t>563.</w:t>
            </w:r>
          </w:p>
        </w:tc>
        <w:tc>
          <w:tcPr>
            <w:tcW w:w="1559" w:type="dxa"/>
            <w:gridSpan w:val="2"/>
            <w:shd w:val="clear" w:color="auto" w:fill="FFFFFF" w:themeFill="background1"/>
          </w:tcPr>
          <w:p w14:paraId="5CE47621" w14:textId="7F466E96" w:rsidR="00194E9F" w:rsidRPr="000B30AD" w:rsidRDefault="00194E9F" w:rsidP="00194E9F">
            <w:pPr>
              <w:jc w:val="both"/>
              <w:rPr>
                <w:rFonts w:ascii="Times New Roman" w:hAnsi="Times New Roman" w:cs="Times New Roman"/>
                <w:sz w:val="24"/>
                <w:szCs w:val="24"/>
              </w:rPr>
            </w:pPr>
            <w:r w:rsidRPr="00354B27">
              <w:rPr>
                <w:rFonts w:ascii="Times New Roman" w:hAnsi="Times New Roman" w:cs="Times New Roman"/>
                <w:sz w:val="24"/>
                <w:szCs w:val="24"/>
              </w:rPr>
              <w:t>Amerikas Tirdzniecības palāta 13484/2020</w:t>
            </w:r>
            <w:r w:rsidRPr="00C00181">
              <w:rPr>
                <w:rFonts w:ascii="Times New Roman" w:hAnsi="Times New Roman" w:cs="Times New Roman"/>
                <w:sz w:val="24"/>
                <w:szCs w:val="24"/>
              </w:rPr>
              <w:t xml:space="preserve"> Biofarmaceitisko zāļu ražotāju asociācija Latvijā 13555/2020</w:t>
            </w:r>
          </w:p>
        </w:tc>
        <w:tc>
          <w:tcPr>
            <w:tcW w:w="6009" w:type="dxa"/>
            <w:gridSpan w:val="2"/>
            <w:shd w:val="clear" w:color="auto" w:fill="FFFFFF" w:themeFill="background1"/>
          </w:tcPr>
          <w:p w14:paraId="02353BC5" w14:textId="77777777" w:rsidR="00194E9F" w:rsidRDefault="00194E9F" w:rsidP="00194E9F">
            <w:pPr>
              <w:jc w:val="both"/>
              <w:rPr>
                <w:rFonts w:ascii="Times New Roman" w:hAnsi="Times New Roman" w:cs="Times New Roman"/>
                <w:sz w:val="24"/>
                <w:szCs w:val="24"/>
              </w:rPr>
            </w:pPr>
            <w:r w:rsidRPr="00354B27">
              <w:rPr>
                <w:rFonts w:ascii="Times New Roman" w:hAnsi="Times New Roman" w:cs="Times New Roman"/>
                <w:sz w:val="24"/>
                <w:szCs w:val="24"/>
              </w:rPr>
              <w:t xml:space="preserve">4.1. punktā blakus jaunajam atalgojuma modelim pievienot: Uzlabot veselības aprūpes speciālistu ienākumu līmeņa noteikšanas veidus un izpratni, lai novērstu nevienlīdzību un pārredzamību un informētu par resursu piešķiršanu.  </w:t>
            </w:r>
          </w:p>
          <w:p w14:paraId="4394AB8D" w14:textId="77777777" w:rsidR="00194E9F" w:rsidRPr="000B30AD"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01260FBD" w14:textId="77777777" w:rsidR="00194E9F" w:rsidRPr="001A709D" w:rsidRDefault="00194E9F" w:rsidP="00194E9F">
            <w:pPr>
              <w:jc w:val="both"/>
              <w:rPr>
                <w:rFonts w:ascii="Times New Roman" w:hAnsi="Times New Roman" w:cs="Times New Roman"/>
                <w:b/>
                <w:bCs/>
                <w:sz w:val="24"/>
                <w:szCs w:val="24"/>
              </w:rPr>
            </w:pPr>
            <w:r w:rsidRPr="001A709D">
              <w:rPr>
                <w:rFonts w:ascii="Times New Roman" w:hAnsi="Times New Roman" w:cs="Times New Roman"/>
                <w:b/>
                <w:bCs/>
                <w:sz w:val="24"/>
                <w:szCs w:val="24"/>
              </w:rPr>
              <w:t>Nav ņemts vērā</w:t>
            </w:r>
          </w:p>
          <w:p w14:paraId="398618B7" w14:textId="5B56941B" w:rsidR="00194E9F" w:rsidRPr="000B30AD" w:rsidRDefault="00194E9F" w:rsidP="00194E9F">
            <w:pPr>
              <w:pStyle w:val="ListParagraph"/>
              <w:ind w:left="0"/>
              <w:contextualSpacing w:val="0"/>
              <w:jc w:val="both"/>
              <w:rPr>
                <w:rFonts w:ascii="Times New Roman" w:hAnsi="Times New Roman" w:cs="Times New Roman"/>
                <w:color w:val="FF0000"/>
              </w:rPr>
            </w:pPr>
          </w:p>
        </w:tc>
        <w:tc>
          <w:tcPr>
            <w:tcW w:w="3685" w:type="dxa"/>
            <w:shd w:val="clear" w:color="auto" w:fill="FFFFFF" w:themeFill="background1"/>
          </w:tcPr>
          <w:p w14:paraId="7E42D7A1" w14:textId="1072CE2A"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4.1.11. pasākums paredz konkurētspējīga atalgojuma modeļa izveidi, kas pēc būtības ietver caurskatāmus atalgojuma aprēķina principus un tādējādi arī veido kopīgu izpratni, novērš nevienlīdzību.</w:t>
            </w:r>
          </w:p>
          <w:p w14:paraId="686EEBCF" w14:textId="77777777" w:rsidR="00194E9F" w:rsidRPr="00960165" w:rsidRDefault="00194E9F" w:rsidP="00194E9F">
            <w:pPr>
              <w:jc w:val="both"/>
              <w:rPr>
                <w:rFonts w:ascii="Times New Roman" w:hAnsi="Times New Roman" w:cs="Times New Roman"/>
                <w:sz w:val="24"/>
                <w:szCs w:val="24"/>
              </w:rPr>
            </w:pPr>
          </w:p>
        </w:tc>
      </w:tr>
      <w:tr w:rsidR="00194E9F" w:rsidRPr="00960165" w14:paraId="7F90043B" w14:textId="77777777" w:rsidTr="001150CE">
        <w:tc>
          <w:tcPr>
            <w:tcW w:w="846" w:type="dxa"/>
            <w:shd w:val="clear" w:color="auto" w:fill="auto"/>
          </w:tcPr>
          <w:p w14:paraId="486434ED" w14:textId="29100D83" w:rsidR="00194E9F" w:rsidRPr="008D25CD" w:rsidRDefault="00194E9F" w:rsidP="00194E9F">
            <w:pPr>
              <w:jc w:val="both"/>
              <w:rPr>
                <w:rFonts w:ascii="Times New Roman" w:hAnsi="Times New Roman" w:cs="Times New Roman"/>
                <w:sz w:val="24"/>
                <w:szCs w:val="24"/>
                <w:highlight w:val="yellow"/>
              </w:rPr>
            </w:pPr>
            <w:r w:rsidRPr="008A49BF">
              <w:rPr>
                <w:rFonts w:ascii="Times New Roman" w:hAnsi="Times New Roman" w:cs="Times New Roman"/>
                <w:sz w:val="24"/>
                <w:szCs w:val="24"/>
              </w:rPr>
              <w:t>564.</w:t>
            </w:r>
          </w:p>
        </w:tc>
        <w:tc>
          <w:tcPr>
            <w:tcW w:w="1559" w:type="dxa"/>
            <w:gridSpan w:val="2"/>
            <w:shd w:val="clear" w:color="auto" w:fill="FFFFFF" w:themeFill="background1"/>
          </w:tcPr>
          <w:p w14:paraId="474F33A0" w14:textId="698D7DA1" w:rsidR="00194E9F" w:rsidRPr="00354B27" w:rsidRDefault="00194E9F" w:rsidP="00194E9F">
            <w:pPr>
              <w:jc w:val="both"/>
              <w:rPr>
                <w:rFonts w:ascii="Times New Roman" w:hAnsi="Times New Roman" w:cs="Times New Roman"/>
                <w:sz w:val="24"/>
                <w:szCs w:val="24"/>
              </w:rPr>
            </w:pPr>
            <w:r w:rsidRPr="005C6C03">
              <w:rPr>
                <w:rFonts w:ascii="Times New Roman" w:hAnsi="Times New Roman" w:cs="Times New Roman"/>
                <w:sz w:val="24"/>
                <w:szCs w:val="24"/>
              </w:rPr>
              <w:t>Finanšu ministrija 13595/2020</w:t>
            </w:r>
          </w:p>
        </w:tc>
        <w:tc>
          <w:tcPr>
            <w:tcW w:w="6009" w:type="dxa"/>
            <w:gridSpan w:val="2"/>
            <w:shd w:val="clear" w:color="auto" w:fill="FFFFFF" w:themeFill="background1"/>
          </w:tcPr>
          <w:p w14:paraId="0E70B9BA" w14:textId="77777777" w:rsidR="00194E9F" w:rsidRPr="008D0038" w:rsidRDefault="00194E9F" w:rsidP="00194E9F">
            <w:pPr>
              <w:jc w:val="both"/>
              <w:rPr>
                <w:rFonts w:ascii="Times New Roman" w:eastAsia="Calibri" w:hAnsi="Times New Roman" w:cs="Times New Roman"/>
                <w:sz w:val="24"/>
                <w:szCs w:val="24"/>
              </w:rPr>
            </w:pPr>
            <w:r w:rsidRPr="008D0038">
              <w:rPr>
                <w:rFonts w:ascii="Times New Roman" w:eastAsia="Calibri" w:hAnsi="Times New Roman" w:cs="Times New Roman"/>
                <w:sz w:val="24"/>
                <w:szCs w:val="24"/>
              </w:rPr>
              <w:t>Lūdzam precizēt pamatnostādņu projektu, svītrojot Finanšu ministriju kā līdzatbildīgo institūciju:</w:t>
            </w:r>
          </w:p>
          <w:p w14:paraId="1591BC5C" w14:textId="77777777" w:rsidR="00194E9F" w:rsidRPr="008D0038" w:rsidRDefault="00194E9F" w:rsidP="00194E9F">
            <w:pPr>
              <w:jc w:val="both"/>
              <w:rPr>
                <w:rFonts w:ascii="Times New Roman" w:eastAsia="Calibri" w:hAnsi="Times New Roman" w:cs="Times New Roman"/>
                <w:sz w:val="24"/>
                <w:szCs w:val="24"/>
              </w:rPr>
            </w:pPr>
            <w:r w:rsidRPr="008D0038">
              <w:rPr>
                <w:rFonts w:ascii="Times New Roman" w:eastAsia="Calibri" w:hAnsi="Times New Roman" w:cs="Times New Roman"/>
                <w:sz w:val="24"/>
                <w:szCs w:val="24"/>
              </w:rPr>
              <w:t>pie 4.rīcības virziena “Cilvēkresursu nodrošinājums un prasmju pilnveide” 4.1.13.apakšuzdevuma.</w:t>
            </w:r>
          </w:p>
          <w:p w14:paraId="447C5E90" w14:textId="77777777" w:rsidR="00194E9F" w:rsidRPr="00354B27" w:rsidRDefault="00194E9F" w:rsidP="00194E9F">
            <w:pPr>
              <w:jc w:val="both"/>
              <w:rPr>
                <w:rFonts w:ascii="Times New Roman" w:hAnsi="Times New Roman" w:cs="Times New Roman"/>
                <w:sz w:val="24"/>
                <w:szCs w:val="24"/>
              </w:rPr>
            </w:pPr>
          </w:p>
        </w:tc>
        <w:tc>
          <w:tcPr>
            <w:tcW w:w="2071" w:type="dxa"/>
            <w:gridSpan w:val="2"/>
            <w:shd w:val="clear" w:color="auto" w:fill="auto"/>
          </w:tcPr>
          <w:p w14:paraId="5899B92F" w14:textId="79750417" w:rsidR="00194E9F" w:rsidRPr="0058285D" w:rsidRDefault="00194E9F" w:rsidP="00194E9F">
            <w:pPr>
              <w:jc w:val="both"/>
              <w:rPr>
                <w:rFonts w:ascii="Times New Roman" w:hAnsi="Times New Roman" w:cs="Times New Roman"/>
                <w:b/>
                <w:bCs/>
                <w:sz w:val="24"/>
                <w:szCs w:val="24"/>
              </w:rPr>
            </w:pPr>
            <w:r w:rsidRPr="0058285D">
              <w:rPr>
                <w:rFonts w:ascii="Times New Roman" w:hAnsi="Times New Roman" w:cs="Times New Roman"/>
                <w:b/>
                <w:bCs/>
                <w:sz w:val="24"/>
                <w:szCs w:val="24"/>
              </w:rPr>
              <w:t>Ņemts vērā</w:t>
            </w:r>
          </w:p>
          <w:p w14:paraId="72448131" w14:textId="039ED222" w:rsidR="00194E9F" w:rsidRPr="0058285D" w:rsidRDefault="00194E9F" w:rsidP="00194E9F">
            <w:pPr>
              <w:pStyle w:val="ListParagraph"/>
              <w:ind w:left="0"/>
              <w:contextualSpacing w:val="0"/>
              <w:jc w:val="both"/>
              <w:rPr>
                <w:rFonts w:ascii="Times New Roman" w:hAnsi="Times New Roman" w:cs="Times New Roman"/>
                <w:b/>
                <w:bCs/>
                <w:color w:val="FF0000"/>
              </w:rPr>
            </w:pPr>
          </w:p>
        </w:tc>
        <w:tc>
          <w:tcPr>
            <w:tcW w:w="3685" w:type="dxa"/>
            <w:shd w:val="clear" w:color="auto" w:fill="auto"/>
          </w:tcPr>
          <w:p w14:paraId="491D2E8F" w14:textId="0D7FE825" w:rsidR="00194E9F" w:rsidRPr="0058285D" w:rsidRDefault="00194E9F" w:rsidP="00194E9F">
            <w:pPr>
              <w:jc w:val="both"/>
              <w:rPr>
                <w:rFonts w:ascii="Times New Roman" w:hAnsi="Times New Roman" w:cs="Times New Roman"/>
                <w:sz w:val="24"/>
                <w:szCs w:val="24"/>
              </w:rPr>
            </w:pPr>
            <w:r w:rsidRPr="00BF2B17">
              <w:rPr>
                <w:rFonts w:ascii="Times New Roman" w:hAnsi="Times New Roman" w:cs="Times New Roman"/>
                <w:sz w:val="24"/>
                <w:szCs w:val="24"/>
              </w:rPr>
              <w:t>Precizēts, FM svītrota.</w:t>
            </w:r>
          </w:p>
        </w:tc>
      </w:tr>
      <w:tr w:rsidR="00194E9F" w:rsidRPr="00960165" w14:paraId="3ED55A7B" w14:textId="77777777" w:rsidTr="008F6E33">
        <w:tc>
          <w:tcPr>
            <w:tcW w:w="2405" w:type="dxa"/>
            <w:gridSpan w:val="3"/>
            <w:shd w:val="clear" w:color="auto" w:fill="auto"/>
          </w:tcPr>
          <w:p w14:paraId="6FA03CEE" w14:textId="1274E9D0" w:rsidR="00194E9F" w:rsidRPr="00BD7E27" w:rsidRDefault="00194E9F" w:rsidP="00194E9F">
            <w:pPr>
              <w:jc w:val="both"/>
              <w:rPr>
                <w:rFonts w:ascii="Times New Roman" w:hAnsi="Times New Roman" w:cs="Times New Roman"/>
                <w:i/>
                <w:iCs/>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4FE6908E" w14:textId="77777777" w:rsidR="00194E9F" w:rsidRDefault="00194E9F" w:rsidP="00194E9F">
            <w:pPr>
              <w:jc w:val="both"/>
              <w:rPr>
                <w:rFonts w:ascii="Times New Roman" w:hAnsi="Times New Roman" w:cs="Times New Roman"/>
                <w:sz w:val="24"/>
                <w:szCs w:val="24"/>
              </w:rPr>
            </w:pPr>
            <w:r w:rsidRPr="00162DD2">
              <w:rPr>
                <w:rFonts w:ascii="Times New Roman" w:hAnsi="Times New Roman" w:cs="Times New Roman"/>
                <w:b/>
                <w:bCs/>
                <w:sz w:val="24"/>
                <w:szCs w:val="24"/>
              </w:rPr>
              <w:t xml:space="preserve">Par </w:t>
            </w:r>
            <w:r>
              <w:rPr>
                <w:rFonts w:ascii="Times New Roman" w:hAnsi="Times New Roman" w:cs="Times New Roman"/>
                <w:b/>
                <w:bCs/>
                <w:sz w:val="24"/>
                <w:szCs w:val="24"/>
              </w:rPr>
              <w:t xml:space="preserve">4.2. </w:t>
            </w:r>
            <w:r w:rsidRPr="00720A8B">
              <w:rPr>
                <w:rFonts w:ascii="Times New Roman" w:hAnsi="Times New Roman" w:cs="Times New Roman"/>
                <w:b/>
                <w:bCs/>
                <w:sz w:val="24"/>
                <w:szCs w:val="24"/>
              </w:rPr>
              <w:t>uzdevumu “</w:t>
            </w:r>
            <w:r w:rsidRPr="008D5A1F">
              <w:rPr>
                <w:rFonts w:ascii="Times New Roman" w:hAnsi="Times New Roman" w:cs="Times New Roman"/>
                <w:b/>
                <w:bCs/>
                <w:sz w:val="24"/>
                <w:szCs w:val="24"/>
              </w:rPr>
              <w:t xml:space="preserve">Uzlabot cilvēkresursu kvalitāti atbilstoši veselības aprūpes pakalpojumu attīstībai un pieprasījumam darba tirgū </w:t>
            </w:r>
            <w:r w:rsidRPr="00720A8B">
              <w:rPr>
                <w:rFonts w:ascii="Times New Roman" w:hAnsi="Times New Roman" w:cs="Times New Roman"/>
                <w:b/>
                <w:bCs/>
                <w:sz w:val="24"/>
                <w:szCs w:val="24"/>
              </w:rPr>
              <w:t>”.</w:t>
            </w:r>
          </w:p>
          <w:p w14:paraId="2CEDEE22" w14:textId="0E886CE6"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194E9F" w:rsidRPr="00960165" w14:paraId="56BC181A" w14:textId="77777777" w:rsidTr="008F6E33">
        <w:tc>
          <w:tcPr>
            <w:tcW w:w="2405" w:type="dxa"/>
            <w:gridSpan w:val="3"/>
            <w:shd w:val="clear" w:color="auto" w:fill="auto"/>
          </w:tcPr>
          <w:p w14:paraId="55B0A564" w14:textId="2E3A2F48" w:rsidR="00194E9F" w:rsidRPr="00FB34FA"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3EB959F" w14:textId="77777777" w:rsidR="00194E9F" w:rsidRDefault="00194E9F" w:rsidP="00194E9F">
            <w:pPr>
              <w:jc w:val="both"/>
              <w:rPr>
                <w:rFonts w:ascii="Times New Roman" w:hAnsi="Times New Roman"/>
                <w:i/>
                <w:iCs/>
                <w:sz w:val="24"/>
                <w:szCs w:val="24"/>
              </w:rPr>
            </w:pPr>
            <w:r w:rsidRPr="00240178">
              <w:rPr>
                <w:rFonts w:ascii="Times New Roman" w:hAnsi="Times New Roman"/>
                <w:i/>
                <w:iCs/>
                <w:sz w:val="24"/>
                <w:szCs w:val="24"/>
              </w:rPr>
              <w:t>4.</w:t>
            </w:r>
            <w:r>
              <w:rPr>
                <w:rFonts w:ascii="Times New Roman" w:hAnsi="Times New Roman"/>
                <w:i/>
                <w:iCs/>
                <w:sz w:val="24"/>
                <w:szCs w:val="24"/>
              </w:rPr>
              <w:t>2.1</w:t>
            </w:r>
            <w:r w:rsidRPr="00240178">
              <w:rPr>
                <w:rFonts w:ascii="Times New Roman" w:hAnsi="Times New Roman"/>
                <w:i/>
                <w:iCs/>
                <w:sz w:val="24"/>
                <w:szCs w:val="24"/>
              </w:rPr>
              <w:t>.</w:t>
            </w:r>
            <w:r>
              <w:rPr>
                <w:rFonts w:ascii="Times New Roman" w:hAnsi="Times New Roman"/>
                <w:i/>
                <w:iCs/>
                <w:sz w:val="24"/>
                <w:szCs w:val="24"/>
              </w:rPr>
              <w:t xml:space="preserve"> </w:t>
            </w:r>
            <w:r w:rsidRPr="00DE616F">
              <w:rPr>
                <w:rFonts w:ascii="Times New Roman" w:hAnsi="Times New Roman"/>
                <w:i/>
                <w:iCs/>
                <w:sz w:val="24"/>
                <w:szCs w:val="24"/>
              </w:rPr>
              <w:t>Pilnveidot pamatizglītības studiju programmas, integrējot aktuālo caurviju kompetenču apguvi augstskolu izglītības programmās, tai skaitā, par pacientu drošību, komunikāciju, vardarbību, dzimumu līdztiesību, par digitālajām prasmēm, datu analīzi, veselības aprūpes statistiku, u.c., kā arī palielinot praktisko nodarbību īpatsvaru studiju procesā, tai skaitā darba vidē balstītas mācības.</w:t>
            </w:r>
          </w:p>
          <w:p w14:paraId="2A9CA6EA" w14:textId="77777777" w:rsidR="00194E9F" w:rsidRPr="00960165" w:rsidRDefault="00194E9F" w:rsidP="00194E9F">
            <w:pPr>
              <w:jc w:val="both"/>
              <w:rPr>
                <w:rFonts w:ascii="Times New Roman" w:hAnsi="Times New Roman" w:cs="Times New Roman"/>
                <w:sz w:val="24"/>
                <w:szCs w:val="24"/>
              </w:rPr>
            </w:pPr>
          </w:p>
        </w:tc>
      </w:tr>
      <w:tr w:rsidR="00194E9F" w:rsidRPr="00960165" w14:paraId="64663F86" w14:textId="77777777" w:rsidTr="001150CE">
        <w:tc>
          <w:tcPr>
            <w:tcW w:w="846" w:type="dxa"/>
            <w:shd w:val="clear" w:color="auto" w:fill="FFFFFF" w:themeFill="background1"/>
          </w:tcPr>
          <w:p w14:paraId="7090B5AD" w14:textId="3E45BC55" w:rsidR="00194E9F" w:rsidRPr="008D25CD" w:rsidRDefault="00194E9F" w:rsidP="00194E9F">
            <w:pPr>
              <w:jc w:val="both"/>
              <w:rPr>
                <w:rFonts w:ascii="Times New Roman" w:hAnsi="Times New Roman" w:cs="Times New Roman"/>
                <w:sz w:val="24"/>
                <w:szCs w:val="24"/>
                <w:highlight w:val="yellow"/>
              </w:rPr>
            </w:pPr>
            <w:r w:rsidRPr="008F6E33">
              <w:rPr>
                <w:rFonts w:ascii="Times New Roman" w:hAnsi="Times New Roman" w:cs="Times New Roman"/>
                <w:sz w:val="24"/>
                <w:szCs w:val="24"/>
              </w:rPr>
              <w:t>565.</w:t>
            </w:r>
          </w:p>
        </w:tc>
        <w:tc>
          <w:tcPr>
            <w:tcW w:w="1559" w:type="dxa"/>
            <w:gridSpan w:val="2"/>
            <w:shd w:val="clear" w:color="auto" w:fill="auto"/>
          </w:tcPr>
          <w:p w14:paraId="7A969E76" w14:textId="29F15E96" w:rsidR="00194E9F" w:rsidRPr="00FB34FA"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IZM </w:t>
            </w:r>
            <w:r w:rsidRPr="00437A22">
              <w:rPr>
                <w:rFonts w:ascii="Times New Roman" w:hAnsi="Times New Roman" w:cs="Times New Roman"/>
                <w:sz w:val="24"/>
                <w:szCs w:val="24"/>
              </w:rPr>
              <w:t>13759/2020</w:t>
            </w:r>
          </w:p>
        </w:tc>
        <w:tc>
          <w:tcPr>
            <w:tcW w:w="6009" w:type="dxa"/>
            <w:gridSpan w:val="2"/>
            <w:shd w:val="clear" w:color="auto" w:fill="auto"/>
          </w:tcPr>
          <w:p w14:paraId="5AB812A8" w14:textId="77777777" w:rsidR="00194E9F" w:rsidRDefault="00194E9F" w:rsidP="00194E9F">
            <w:pPr>
              <w:jc w:val="both"/>
              <w:rPr>
                <w:rFonts w:ascii="Times New Roman" w:hAnsi="Times New Roman" w:cs="Times New Roman"/>
                <w:sz w:val="24"/>
                <w:szCs w:val="24"/>
              </w:rPr>
            </w:pPr>
            <w:r w:rsidRPr="00567EE8">
              <w:rPr>
                <w:rFonts w:ascii="Times New Roman" w:hAnsi="Times New Roman" w:cs="Times New Roman"/>
                <w:sz w:val="24"/>
                <w:szCs w:val="24"/>
              </w:rPr>
              <w:t>Aicinām precizēt vai skaidrot 4.2.1. apakšuzdevumā lietoto jēdzienu „pamatizglītības studiju programmas”</w:t>
            </w:r>
            <w:r>
              <w:rPr>
                <w:rFonts w:ascii="Times New Roman" w:hAnsi="Times New Roman" w:cs="Times New Roman"/>
                <w:sz w:val="24"/>
                <w:szCs w:val="24"/>
              </w:rPr>
              <w:t>.</w:t>
            </w:r>
          </w:p>
          <w:p w14:paraId="7F4A155E" w14:textId="77777777" w:rsidR="00194E9F" w:rsidRPr="00515F7F" w:rsidRDefault="00194E9F" w:rsidP="00194E9F">
            <w:pPr>
              <w:jc w:val="both"/>
              <w:rPr>
                <w:rFonts w:ascii="Times New Roman" w:hAnsi="Times New Roman" w:cs="Times New Roman"/>
                <w:b/>
                <w:bCs/>
                <w:sz w:val="24"/>
                <w:szCs w:val="24"/>
              </w:rPr>
            </w:pPr>
          </w:p>
        </w:tc>
        <w:tc>
          <w:tcPr>
            <w:tcW w:w="2071" w:type="dxa"/>
            <w:gridSpan w:val="2"/>
            <w:shd w:val="clear" w:color="auto" w:fill="auto"/>
          </w:tcPr>
          <w:p w14:paraId="475434B3" w14:textId="77777777" w:rsidR="00194E9F" w:rsidRPr="00DB47FC" w:rsidRDefault="00194E9F" w:rsidP="00194E9F">
            <w:pPr>
              <w:pStyle w:val="ListParagraph"/>
              <w:ind w:left="0"/>
              <w:contextualSpacing w:val="0"/>
              <w:jc w:val="both"/>
              <w:rPr>
                <w:rFonts w:ascii="Times New Roman" w:eastAsia="Calibri" w:hAnsi="Times New Roman" w:cs="Times New Roman"/>
                <w:b/>
                <w:bCs/>
              </w:rPr>
            </w:pPr>
            <w:r w:rsidRPr="00DB47FC">
              <w:rPr>
                <w:rFonts w:ascii="Times New Roman" w:eastAsia="Calibri" w:hAnsi="Times New Roman" w:cs="Times New Roman"/>
                <w:b/>
                <w:bCs/>
              </w:rPr>
              <w:t>Ņemts vērā</w:t>
            </w:r>
          </w:p>
          <w:p w14:paraId="5822A4C4" w14:textId="7234B7C0" w:rsidR="00194E9F" w:rsidRPr="006052F9"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3591FE43" w14:textId="027340A2" w:rsidR="00194E9F" w:rsidRPr="00BF2B17" w:rsidRDefault="00194E9F" w:rsidP="00194E9F">
            <w:pPr>
              <w:jc w:val="both"/>
              <w:rPr>
                <w:rFonts w:ascii="Times New Roman" w:eastAsia="Calibri" w:hAnsi="Times New Roman" w:cs="Times New Roman"/>
                <w:sz w:val="24"/>
                <w:szCs w:val="24"/>
              </w:rPr>
            </w:pPr>
            <w:r w:rsidRPr="00BF2B17">
              <w:rPr>
                <w:rFonts w:ascii="Times New Roman" w:eastAsia="Calibri" w:hAnsi="Times New Roman" w:cs="Times New Roman"/>
                <w:sz w:val="24"/>
                <w:szCs w:val="24"/>
              </w:rPr>
              <w:t>Precizēts 4.2.1.p.:</w:t>
            </w:r>
          </w:p>
          <w:p w14:paraId="4417E984" w14:textId="5B2370E9" w:rsidR="00194E9F" w:rsidRPr="004B23CE" w:rsidRDefault="00194E9F" w:rsidP="00194E9F">
            <w:pPr>
              <w:jc w:val="both"/>
              <w:rPr>
                <w:rFonts w:ascii="Times New Roman" w:hAnsi="Times New Roman" w:cs="Times New Roman"/>
                <w:sz w:val="24"/>
                <w:szCs w:val="24"/>
              </w:rPr>
            </w:pPr>
            <w:r w:rsidRPr="004B23CE">
              <w:rPr>
                <w:rFonts w:ascii="Times New Roman" w:eastAsia="Times New Roman" w:hAnsi="Times New Roman" w:cs="Times New Roman"/>
                <w:sz w:val="24"/>
                <w:szCs w:val="24"/>
              </w:rPr>
              <w:t xml:space="preserve">Pilnveidot </w:t>
            </w:r>
            <w:r w:rsidRPr="004B23CE">
              <w:rPr>
                <w:rFonts w:ascii="Times New Roman" w:eastAsia="Times New Roman" w:hAnsi="Times New Roman" w:cs="Times New Roman"/>
                <w:sz w:val="24"/>
                <w:szCs w:val="24"/>
                <w:u w:val="single"/>
              </w:rPr>
              <w:t>ārstniecības personu pirmsdiploma un pēcdiploma izglītību</w:t>
            </w:r>
            <w:r w:rsidRPr="004B23CE">
              <w:rPr>
                <w:rFonts w:ascii="Times New Roman" w:eastAsia="Times New Roman" w:hAnsi="Times New Roman" w:cs="Times New Roman"/>
                <w:sz w:val="24"/>
                <w:szCs w:val="24"/>
              </w:rPr>
              <w:t xml:space="preserve">, integrējot aktuālo caurviju kompetenču apguvi augstskolu izglītības programmās, tai skaitā, par pacientu drošību, komunikāciju, vardarbību, dzimumu līdztiesību, par digitālajām prasmēm, datu analīzi, veselības aprūpes statistiku, u.c., kā arī palielinot praktisko nodarbību īpatsvaru studiju procesā, </w:t>
            </w:r>
            <w:r w:rsidRPr="004B23CE">
              <w:rPr>
                <w:rFonts w:ascii="Times New Roman" w:eastAsia="Times New Roman" w:hAnsi="Times New Roman" w:cs="Times New Roman"/>
                <w:sz w:val="24"/>
                <w:szCs w:val="24"/>
                <w:u w:val="single"/>
              </w:rPr>
              <w:t>veicinot moderno tehnoloģiju izmantošanu,</w:t>
            </w:r>
            <w:r w:rsidRPr="004B23CE">
              <w:rPr>
                <w:rFonts w:ascii="Times New Roman" w:eastAsia="Times New Roman" w:hAnsi="Times New Roman" w:cs="Times New Roman"/>
                <w:sz w:val="24"/>
                <w:szCs w:val="24"/>
              </w:rPr>
              <w:t xml:space="preserve"> tai skaitā darba vidē balstītas mācības, </w:t>
            </w:r>
            <w:r w:rsidRPr="004B23CE">
              <w:rPr>
                <w:rFonts w:ascii="Times New Roman" w:eastAsia="Times New Roman" w:hAnsi="Times New Roman" w:cs="Times New Roman"/>
                <w:sz w:val="24"/>
                <w:szCs w:val="24"/>
                <w:u w:val="single"/>
              </w:rPr>
              <w:t>simulāciju mācības.</w:t>
            </w:r>
          </w:p>
        </w:tc>
      </w:tr>
      <w:tr w:rsidR="00194E9F" w:rsidRPr="00960165" w14:paraId="7BEF1316" w14:textId="77777777" w:rsidTr="001150CE">
        <w:tc>
          <w:tcPr>
            <w:tcW w:w="846" w:type="dxa"/>
            <w:shd w:val="clear" w:color="auto" w:fill="FFFFFF" w:themeFill="background1"/>
          </w:tcPr>
          <w:p w14:paraId="419FD7F6" w14:textId="4ABEDB85" w:rsidR="00194E9F" w:rsidRPr="008D25CD" w:rsidRDefault="00194E9F" w:rsidP="00194E9F">
            <w:pPr>
              <w:jc w:val="both"/>
              <w:rPr>
                <w:rFonts w:ascii="Times New Roman" w:hAnsi="Times New Roman" w:cs="Times New Roman"/>
                <w:sz w:val="24"/>
                <w:szCs w:val="24"/>
                <w:highlight w:val="yellow"/>
              </w:rPr>
            </w:pPr>
            <w:r w:rsidRPr="008F6E33">
              <w:rPr>
                <w:rFonts w:ascii="Times New Roman" w:hAnsi="Times New Roman" w:cs="Times New Roman"/>
                <w:sz w:val="24"/>
                <w:szCs w:val="24"/>
              </w:rPr>
              <w:t>566.</w:t>
            </w:r>
          </w:p>
        </w:tc>
        <w:tc>
          <w:tcPr>
            <w:tcW w:w="1559" w:type="dxa"/>
            <w:gridSpan w:val="2"/>
            <w:shd w:val="clear" w:color="auto" w:fill="auto"/>
          </w:tcPr>
          <w:p w14:paraId="2C2CE1DE" w14:textId="766E463F" w:rsidR="00194E9F" w:rsidRPr="00FB34FA"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IZM </w:t>
            </w:r>
            <w:r w:rsidRPr="00437A22">
              <w:rPr>
                <w:rFonts w:ascii="Times New Roman" w:hAnsi="Times New Roman" w:cs="Times New Roman"/>
                <w:sz w:val="24"/>
                <w:szCs w:val="24"/>
              </w:rPr>
              <w:t>13759/2020</w:t>
            </w:r>
          </w:p>
        </w:tc>
        <w:tc>
          <w:tcPr>
            <w:tcW w:w="6009" w:type="dxa"/>
            <w:gridSpan w:val="2"/>
            <w:shd w:val="clear" w:color="auto" w:fill="auto"/>
          </w:tcPr>
          <w:p w14:paraId="65740D2F" w14:textId="77777777" w:rsidR="00194E9F" w:rsidRPr="006637B1" w:rsidRDefault="00194E9F" w:rsidP="00194E9F">
            <w:pPr>
              <w:jc w:val="both"/>
              <w:rPr>
                <w:rFonts w:ascii="Times New Roman" w:hAnsi="Times New Roman" w:cs="Times New Roman"/>
                <w:sz w:val="24"/>
                <w:szCs w:val="24"/>
              </w:rPr>
            </w:pPr>
            <w:r w:rsidRPr="006637B1">
              <w:rPr>
                <w:rFonts w:ascii="Times New Roman" w:hAnsi="Times New Roman" w:cs="Times New Roman"/>
                <w:sz w:val="24"/>
                <w:szCs w:val="24"/>
              </w:rPr>
              <w:t>Aicinām precizēt vai skaidrot 4.2.1. apakšuzdevumā lietoto jēdzienu „tālākizglītības modelis”, jo saskaņā ar Profesionālās izglītības likumu ir tālākizglītība un profesionālā pilnveide, kā arī neformālā izglītība.</w:t>
            </w:r>
          </w:p>
          <w:p w14:paraId="50E1D1E5" w14:textId="77777777" w:rsidR="00194E9F" w:rsidRPr="006637B1" w:rsidRDefault="00194E9F" w:rsidP="00194E9F">
            <w:pPr>
              <w:jc w:val="both"/>
              <w:rPr>
                <w:rFonts w:ascii="Times New Roman" w:hAnsi="Times New Roman" w:cs="Times New Roman"/>
                <w:b/>
                <w:bCs/>
                <w:color w:val="70AD47" w:themeColor="accent6"/>
                <w:sz w:val="24"/>
                <w:szCs w:val="24"/>
              </w:rPr>
            </w:pPr>
          </w:p>
        </w:tc>
        <w:tc>
          <w:tcPr>
            <w:tcW w:w="2071" w:type="dxa"/>
            <w:gridSpan w:val="2"/>
            <w:shd w:val="clear" w:color="auto" w:fill="auto"/>
          </w:tcPr>
          <w:p w14:paraId="6AC6E01F" w14:textId="77777777" w:rsidR="00194E9F" w:rsidRPr="006637B1" w:rsidRDefault="00194E9F" w:rsidP="00194E9F">
            <w:pPr>
              <w:pStyle w:val="ListParagraph"/>
              <w:ind w:left="0"/>
              <w:contextualSpacing w:val="0"/>
              <w:jc w:val="both"/>
              <w:rPr>
                <w:rFonts w:ascii="Times New Roman" w:eastAsia="Calibri" w:hAnsi="Times New Roman" w:cs="Times New Roman"/>
                <w:b/>
                <w:bCs/>
              </w:rPr>
            </w:pPr>
            <w:r w:rsidRPr="006637B1">
              <w:rPr>
                <w:rFonts w:ascii="Times New Roman" w:eastAsia="Calibri" w:hAnsi="Times New Roman" w:cs="Times New Roman"/>
                <w:b/>
                <w:bCs/>
              </w:rPr>
              <w:t>Ņemts vērā</w:t>
            </w:r>
          </w:p>
          <w:p w14:paraId="023E2CA4" w14:textId="39B087C1" w:rsidR="00194E9F" w:rsidRPr="006316A9" w:rsidRDefault="00194E9F" w:rsidP="00194E9F">
            <w:pPr>
              <w:jc w:val="both"/>
              <w:rPr>
                <w:rFonts w:ascii="Times New Roman" w:hAnsi="Times New Roman" w:cs="Times New Roman"/>
                <w:b/>
                <w:bCs/>
                <w:color w:val="FF0000"/>
                <w:sz w:val="24"/>
                <w:szCs w:val="24"/>
                <w:highlight w:val="green"/>
              </w:rPr>
            </w:pPr>
          </w:p>
        </w:tc>
        <w:tc>
          <w:tcPr>
            <w:tcW w:w="3685" w:type="dxa"/>
            <w:shd w:val="clear" w:color="auto" w:fill="FFFFFF" w:themeFill="background1"/>
          </w:tcPr>
          <w:p w14:paraId="7D929484" w14:textId="77777777" w:rsidR="00194E9F" w:rsidRPr="00E13108" w:rsidRDefault="00194E9F" w:rsidP="00194E9F">
            <w:pPr>
              <w:pStyle w:val="ListParagraph"/>
              <w:ind w:left="0"/>
              <w:contextualSpacing w:val="0"/>
              <w:jc w:val="both"/>
              <w:rPr>
                <w:rFonts w:ascii="Times New Roman" w:hAnsi="Times New Roman" w:cs="Times New Roman"/>
              </w:rPr>
            </w:pPr>
            <w:r w:rsidRPr="00E13108">
              <w:rPr>
                <w:rFonts w:ascii="Times New Roman" w:hAnsi="Times New Roman" w:cs="Times New Roman"/>
              </w:rPr>
              <w:t>Papildināts terminu skaidrojums:</w:t>
            </w:r>
          </w:p>
          <w:p w14:paraId="7B588D0D" w14:textId="77777777" w:rsidR="00194E9F" w:rsidRPr="00E13108" w:rsidRDefault="00194E9F" w:rsidP="00194E9F">
            <w:pPr>
              <w:pStyle w:val="ListParagraph"/>
              <w:ind w:left="0"/>
              <w:contextualSpacing w:val="0"/>
              <w:jc w:val="both"/>
              <w:rPr>
                <w:rFonts w:ascii="Times New Roman" w:eastAsia="Calibri" w:hAnsi="Times New Roman" w:cs="Times New Roman"/>
              </w:rPr>
            </w:pPr>
          </w:p>
          <w:p w14:paraId="0F282ABB" w14:textId="77777777" w:rsidR="00194E9F" w:rsidRPr="00E13108" w:rsidRDefault="00194E9F" w:rsidP="00194E9F">
            <w:pPr>
              <w:pStyle w:val="ListParagraph"/>
              <w:ind w:left="0"/>
              <w:contextualSpacing w:val="0"/>
              <w:jc w:val="both"/>
              <w:rPr>
                <w:rFonts w:ascii="Times New Roman" w:eastAsia="Calibri" w:hAnsi="Times New Roman" w:cs="Times New Roman"/>
              </w:rPr>
            </w:pPr>
            <w:r w:rsidRPr="00E13108">
              <w:rPr>
                <w:rFonts w:ascii="Times New Roman" w:eastAsia="Calibri" w:hAnsi="Times New Roman" w:cs="Times New Roman"/>
              </w:rPr>
              <w:t>Tālākizglītība (dokumenta izpratnē) - tālākizglītības un profesionālās pilnveides pasākumi neformālās izglītības ietvaros</w:t>
            </w:r>
          </w:p>
          <w:p w14:paraId="26433904" w14:textId="57E4BF7A" w:rsidR="00194E9F" w:rsidRPr="006316A9" w:rsidRDefault="00194E9F" w:rsidP="00194E9F">
            <w:pPr>
              <w:pStyle w:val="ListParagraph"/>
              <w:ind w:left="0"/>
              <w:contextualSpacing w:val="0"/>
              <w:jc w:val="both"/>
              <w:rPr>
                <w:rFonts w:ascii="Times New Roman" w:eastAsia="Calibri" w:hAnsi="Times New Roman" w:cs="Times New Roman"/>
                <w:highlight w:val="green"/>
              </w:rPr>
            </w:pPr>
          </w:p>
        </w:tc>
      </w:tr>
      <w:tr w:rsidR="00194E9F" w:rsidRPr="00960165" w14:paraId="20D78F86" w14:textId="77777777" w:rsidTr="001150CE">
        <w:tc>
          <w:tcPr>
            <w:tcW w:w="846" w:type="dxa"/>
            <w:shd w:val="clear" w:color="auto" w:fill="FFFFFF" w:themeFill="background1"/>
          </w:tcPr>
          <w:p w14:paraId="42722741" w14:textId="30A25A50" w:rsidR="00194E9F" w:rsidRPr="008D25CD" w:rsidRDefault="00194E9F" w:rsidP="00194E9F">
            <w:pPr>
              <w:jc w:val="both"/>
              <w:rPr>
                <w:rFonts w:ascii="Times New Roman" w:hAnsi="Times New Roman" w:cs="Times New Roman"/>
                <w:sz w:val="24"/>
                <w:szCs w:val="24"/>
                <w:highlight w:val="yellow"/>
              </w:rPr>
            </w:pPr>
            <w:r w:rsidRPr="008F6E33">
              <w:rPr>
                <w:rFonts w:ascii="Times New Roman" w:hAnsi="Times New Roman" w:cs="Times New Roman"/>
                <w:sz w:val="24"/>
                <w:szCs w:val="24"/>
              </w:rPr>
              <w:t>567.</w:t>
            </w:r>
          </w:p>
        </w:tc>
        <w:tc>
          <w:tcPr>
            <w:tcW w:w="1559" w:type="dxa"/>
            <w:gridSpan w:val="2"/>
            <w:shd w:val="clear" w:color="auto" w:fill="FFFFFF" w:themeFill="background1"/>
          </w:tcPr>
          <w:p w14:paraId="3058D21D" w14:textId="1EDB7303"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285136">
              <w:rPr>
                <w:rFonts w:ascii="Times New Roman" w:hAnsi="Times New Roman" w:cs="Times New Roman"/>
                <w:sz w:val="24"/>
                <w:szCs w:val="24"/>
              </w:rPr>
              <w:t xml:space="preserve"> 13519/2020</w:t>
            </w:r>
          </w:p>
        </w:tc>
        <w:tc>
          <w:tcPr>
            <w:tcW w:w="6009" w:type="dxa"/>
            <w:gridSpan w:val="2"/>
            <w:shd w:val="clear" w:color="auto" w:fill="FFFFFF" w:themeFill="background1"/>
          </w:tcPr>
          <w:p w14:paraId="45BF6D46" w14:textId="553C300E" w:rsidR="00194E9F" w:rsidRDefault="00194E9F" w:rsidP="00194E9F">
            <w:pPr>
              <w:jc w:val="both"/>
              <w:rPr>
                <w:rFonts w:ascii="Times New Roman" w:hAnsi="Times New Roman"/>
                <w:sz w:val="24"/>
                <w:szCs w:val="24"/>
              </w:rPr>
            </w:pPr>
            <w:r w:rsidRPr="00F2771B">
              <w:rPr>
                <w:rFonts w:ascii="Times New Roman" w:hAnsi="Times New Roman"/>
                <w:sz w:val="24"/>
                <w:szCs w:val="24"/>
              </w:rPr>
              <w:t>Lūdzam precizēt SPV dokumenta 4. rīcības virziena 4.2.1. apakšuzdevumu, izsakot tos šādā redakcijā (papildinājums pasvītrots):</w:t>
            </w:r>
          </w:p>
          <w:p w14:paraId="5BCFF3CA" w14:textId="77777777" w:rsidR="00194E9F" w:rsidRDefault="00194E9F" w:rsidP="00194E9F">
            <w:pPr>
              <w:jc w:val="both"/>
              <w:rPr>
                <w:rFonts w:ascii="Times New Roman" w:hAnsi="Times New Roman"/>
                <w:sz w:val="24"/>
                <w:szCs w:val="24"/>
              </w:rPr>
            </w:pPr>
            <w:r w:rsidRPr="00697E16">
              <w:rPr>
                <w:rFonts w:ascii="Times New Roman" w:hAnsi="Times New Roman"/>
                <w:i/>
                <w:iCs/>
                <w:sz w:val="24"/>
                <w:szCs w:val="24"/>
              </w:rPr>
              <w:t>4.2.1.</w:t>
            </w:r>
            <w:r w:rsidRPr="00697E16">
              <w:rPr>
                <w:rFonts w:ascii="Times New Roman" w:hAnsi="Times New Roman"/>
                <w:i/>
                <w:iCs/>
                <w:sz w:val="24"/>
                <w:szCs w:val="24"/>
              </w:rPr>
              <w:tab/>
              <w:t xml:space="preserve">Pilnveidot pamatizglītības studiju programmas, integrējot aktuālo caurviju kompetenču apguvi augstskolu izglītības programmās, tai skaitā, par pacientu drošību, komunikāciju, vardarbību, dzimumu līdztiesību, par digitālajām prasmēm, datu analīzi, veselības aprūpes statistiku, u.c., kā arī palielinot praktisko nodarbību īpatsvaru studiju procesā, tai skaitā </w:t>
            </w:r>
            <w:r w:rsidRPr="00697E16">
              <w:rPr>
                <w:rFonts w:ascii="Times New Roman" w:hAnsi="Times New Roman"/>
                <w:i/>
                <w:iCs/>
                <w:sz w:val="24"/>
                <w:szCs w:val="24"/>
                <w:u w:val="single"/>
              </w:rPr>
              <w:t>simulācijā</w:t>
            </w:r>
            <w:r w:rsidRPr="00697E16">
              <w:rPr>
                <w:rFonts w:ascii="Times New Roman" w:hAnsi="Times New Roman"/>
                <w:i/>
                <w:iCs/>
                <w:sz w:val="24"/>
                <w:szCs w:val="24"/>
              </w:rPr>
              <w:t xml:space="preserve">  un  darba vidē balstītas mācības.</w:t>
            </w:r>
            <w:r>
              <w:rPr>
                <w:rFonts w:ascii="Times New Roman" w:hAnsi="Times New Roman"/>
                <w:sz w:val="24"/>
                <w:szCs w:val="24"/>
              </w:rPr>
              <w:t xml:space="preserve"> Līdzatbildīgās institūcijas: </w:t>
            </w:r>
            <w:r w:rsidRPr="00697E16">
              <w:rPr>
                <w:rFonts w:ascii="Times New Roman" w:hAnsi="Times New Roman"/>
                <w:sz w:val="24"/>
                <w:szCs w:val="24"/>
              </w:rPr>
              <w:t xml:space="preserve">Profesionālās asociācijas, </w:t>
            </w:r>
            <w:r w:rsidRPr="00697E16">
              <w:rPr>
                <w:rFonts w:ascii="Times New Roman" w:hAnsi="Times New Roman"/>
                <w:sz w:val="24"/>
                <w:szCs w:val="24"/>
                <w:u w:val="single"/>
              </w:rPr>
              <w:t>RSU un citas</w:t>
            </w:r>
            <w:r w:rsidRPr="00697E16">
              <w:rPr>
                <w:rFonts w:ascii="Times New Roman" w:hAnsi="Times New Roman"/>
                <w:sz w:val="24"/>
                <w:szCs w:val="24"/>
              </w:rPr>
              <w:t xml:space="preserve"> izglītības iestādes</w:t>
            </w:r>
            <w:r>
              <w:rPr>
                <w:rFonts w:ascii="Times New Roman" w:hAnsi="Times New Roman"/>
                <w:sz w:val="24"/>
                <w:szCs w:val="24"/>
              </w:rPr>
              <w:t>.</w:t>
            </w:r>
          </w:p>
          <w:p w14:paraId="5A8172C8" w14:textId="77777777" w:rsidR="00194E9F" w:rsidRPr="00860CAA"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3026FF52" w14:textId="77777777" w:rsidR="00194E9F" w:rsidRPr="006637B1" w:rsidRDefault="00194E9F" w:rsidP="00194E9F">
            <w:pPr>
              <w:pStyle w:val="ListParagraph"/>
              <w:ind w:left="0"/>
              <w:contextualSpacing w:val="0"/>
              <w:jc w:val="both"/>
              <w:rPr>
                <w:rFonts w:ascii="Times New Roman" w:eastAsia="Calibri" w:hAnsi="Times New Roman" w:cs="Times New Roman"/>
                <w:b/>
                <w:bCs/>
              </w:rPr>
            </w:pPr>
            <w:r w:rsidRPr="006637B1">
              <w:rPr>
                <w:rFonts w:ascii="Times New Roman" w:eastAsia="Calibri" w:hAnsi="Times New Roman" w:cs="Times New Roman"/>
                <w:b/>
                <w:bCs/>
              </w:rPr>
              <w:t>Ņemts vērā</w:t>
            </w:r>
          </w:p>
          <w:p w14:paraId="331D511A" w14:textId="4454CAE2" w:rsidR="00194E9F" w:rsidRPr="001F6F2A" w:rsidRDefault="00194E9F" w:rsidP="00194E9F">
            <w:pPr>
              <w:pStyle w:val="ListParagraph"/>
              <w:ind w:left="0"/>
              <w:contextualSpacing w:val="0"/>
              <w:jc w:val="both"/>
              <w:rPr>
                <w:rFonts w:ascii="Times New Roman" w:eastAsia="Calibri" w:hAnsi="Times New Roman" w:cs="Times New Roman"/>
                <w:b/>
                <w:bCs/>
                <w:highlight w:val="green"/>
              </w:rPr>
            </w:pPr>
          </w:p>
        </w:tc>
        <w:tc>
          <w:tcPr>
            <w:tcW w:w="3685" w:type="dxa"/>
            <w:shd w:val="clear" w:color="auto" w:fill="FFFFFF" w:themeFill="background1"/>
          </w:tcPr>
          <w:p w14:paraId="4635581C" w14:textId="77777777" w:rsidR="00194E9F" w:rsidRPr="00E13108" w:rsidRDefault="00194E9F" w:rsidP="00194E9F">
            <w:pPr>
              <w:pStyle w:val="ListParagraph"/>
              <w:ind w:left="0"/>
              <w:contextualSpacing w:val="0"/>
              <w:jc w:val="both"/>
              <w:rPr>
                <w:rFonts w:ascii="Times New Roman" w:eastAsia="Calibri" w:hAnsi="Times New Roman" w:cs="Times New Roman"/>
              </w:rPr>
            </w:pPr>
            <w:r w:rsidRPr="00E13108">
              <w:rPr>
                <w:rFonts w:ascii="Times New Roman" w:eastAsia="Calibri" w:hAnsi="Times New Roman" w:cs="Times New Roman"/>
              </w:rPr>
              <w:t>Precizēta 4.2.1.punkta redakcija:</w:t>
            </w:r>
          </w:p>
          <w:p w14:paraId="2B2BBA99" w14:textId="3E8FF5BD" w:rsidR="00194E9F" w:rsidRPr="00E13108" w:rsidRDefault="00194E9F" w:rsidP="00194E9F">
            <w:pPr>
              <w:pStyle w:val="ListParagraph"/>
              <w:ind w:left="0"/>
              <w:contextualSpacing w:val="0"/>
              <w:jc w:val="both"/>
              <w:rPr>
                <w:rFonts w:ascii="Times New Roman" w:eastAsia="Calibri" w:hAnsi="Times New Roman" w:cs="Times New Roman"/>
                <w:highlight w:val="green"/>
              </w:rPr>
            </w:pPr>
            <w:r w:rsidRPr="004B23CE">
              <w:rPr>
                <w:rFonts w:ascii="Times New Roman" w:eastAsia="Calibri" w:hAnsi="Times New Roman" w:cs="Times New Roman"/>
              </w:rPr>
              <w:t xml:space="preserve">Pilnveidot </w:t>
            </w:r>
            <w:r w:rsidRPr="004B23CE">
              <w:rPr>
                <w:rFonts w:ascii="Times New Roman" w:eastAsia="Calibri" w:hAnsi="Times New Roman" w:cs="Times New Roman"/>
                <w:u w:val="single"/>
              </w:rPr>
              <w:t>ārstniecības personu pirmsdiploma un pēcdiploma izglītību</w:t>
            </w:r>
            <w:r w:rsidRPr="004B23CE">
              <w:rPr>
                <w:rFonts w:ascii="Times New Roman" w:eastAsia="Calibri" w:hAnsi="Times New Roman" w:cs="Times New Roman"/>
              </w:rPr>
              <w:t xml:space="preserve">, integrējot aktuālo caurviju kompetenču apguvi augstskolu izglītības programmās, tai skaitā, par pacientu drošību, komunikāciju, vardarbību, dzimumu līdztiesību, par digitālajām prasmēm, datu analīzi, veselības aprūpes statistiku, u.c., kā arī palielinot praktisko nodarbību īpatsvaru studiju procesā, </w:t>
            </w:r>
            <w:r w:rsidRPr="004B23CE">
              <w:rPr>
                <w:rFonts w:ascii="Times New Roman" w:eastAsia="Calibri" w:hAnsi="Times New Roman" w:cs="Times New Roman"/>
                <w:u w:val="single"/>
              </w:rPr>
              <w:t>veicinot moderno tehnoloģiju izmantošanu,</w:t>
            </w:r>
            <w:r w:rsidRPr="004B23CE">
              <w:rPr>
                <w:rFonts w:ascii="Times New Roman" w:eastAsia="Calibri" w:hAnsi="Times New Roman" w:cs="Times New Roman"/>
              </w:rPr>
              <w:t xml:space="preserve"> tai skaitā darba vidē balstītas mācības, </w:t>
            </w:r>
            <w:r w:rsidRPr="004B23CE">
              <w:rPr>
                <w:rFonts w:ascii="Times New Roman" w:eastAsia="Calibri" w:hAnsi="Times New Roman" w:cs="Times New Roman"/>
                <w:u w:val="single"/>
              </w:rPr>
              <w:t>simulāciju mācības.</w:t>
            </w:r>
          </w:p>
          <w:p w14:paraId="47A253CD" w14:textId="77777777" w:rsidR="00194E9F" w:rsidRPr="00E13108" w:rsidRDefault="00194E9F" w:rsidP="00194E9F">
            <w:pPr>
              <w:jc w:val="both"/>
              <w:rPr>
                <w:rFonts w:ascii="Times New Roman" w:hAnsi="Times New Roman" w:cs="Times New Roman"/>
                <w:sz w:val="24"/>
                <w:szCs w:val="24"/>
                <w:u w:val="single"/>
              </w:rPr>
            </w:pPr>
            <w:r w:rsidRPr="00E13108">
              <w:rPr>
                <w:rFonts w:ascii="Times New Roman" w:hAnsi="Times New Roman" w:cs="Times New Roman"/>
                <w:sz w:val="24"/>
                <w:szCs w:val="24"/>
              </w:rPr>
              <w:t xml:space="preserve">Līdzatbildīgās iestādes: </w:t>
            </w:r>
            <w:r w:rsidRPr="00E13108">
              <w:rPr>
                <w:rFonts w:ascii="Times New Roman" w:eastAsia="Times New Roman" w:hAnsi="Times New Roman" w:cs="Times New Roman"/>
                <w:sz w:val="24"/>
                <w:szCs w:val="24"/>
                <w:lang w:eastAsia="lv-LV"/>
              </w:rPr>
              <w:t xml:space="preserve"> Profesionālās asociācijas, </w:t>
            </w:r>
            <w:r w:rsidRPr="00E13108">
              <w:rPr>
                <w:rFonts w:ascii="Times New Roman" w:eastAsia="Times New Roman" w:hAnsi="Times New Roman" w:cs="Times New Roman"/>
                <w:sz w:val="24"/>
                <w:szCs w:val="24"/>
                <w:u w:val="single"/>
                <w:lang w:eastAsia="lv-LV"/>
              </w:rPr>
              <w:t>augstākās izglītības iestādes un citas izglītības iestādes</w:t>
            </w:r>
          </w:p>
          <w:p w14:paraId="06BD223F" w14:textId="05492378" w:rsidR="00194E9F" w:rsidRPr="001F6F2A" w:rsidRDefault="00194E9F" w:rsidP="00194E9F">
            <w:pPr>
              <w:jc w:val="both"/>
              <w:rPr>
                <w:rFonts w:ascii="Times New Roman" w:hAnsi="Times New Roman" w:cs="Times New Roman"/>
                <w:sz w:val="24"/>
                <w:szCs w:val="24"/>
                <w:highlight w:val="green"/>
                <w:u w:val="single"/>
              </w:rPr>
            </w:pPr>
          </w:p>
        </w:tc>
      </w:tr>
      <w:tr w:rsidR="00194E9F" w:rsidRPr="00960165" w14:paraId="41B13C97" w14:textId="77777777" w:rsidTr="008F6E33">
        <w:tc>
          <w:tcPr>
            <w:tcW w:w="2405" w:type="dxa"/>
            <w:gridSpan w:val="3"/>
            <w:shd w:val="clear" w:color="auto" w:fill="auto"/>
          </w:tcPr>
          <w:p w14:paraId="74B125DA" w14:textId="012EE8CD"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495AF68C" w14:textId="2D98E3A3" w:rsidR="00194E9F" w:rsidRPr="008F6E33" w:rsidRDefault="00194E9F" w:rsidP="00194E9F">
            <w:pPr>
              <w:jc w:val="both"/>
              <w:rPr>
                <w:rFonts w:ascii="Times New Roman" w:eastAsia="Times New Roman" w:hAnsi="Times New Roman" w:cs="Times New Roman"/>
                <w:i/>
                <w:iCs/>
                <w:color w:val="000000" w:themeColor="text1"/>
                <w:sz w:val="24"/>
                <w:szCs w:val="24"/>
                <w:lang w:eastAsia="lv-LV"/>
              </w:rPr>
            </w:pPr>
            <w:r w:rsidRPr="00DE616F">
              <w:rPr>
                <w:rFonts w:ascii="Times New Roman" w:eastAsia="Times New Roman" w:hAnsi="Times New Roman" w:cs="Times New Roman"/>
                <w:i/>
                <w:iCs/>
                <w:color w:val="000000" w:themeColor="text1"/>
                <w:sz w:val="24"/>
                <w:szCs w:val="24"/>
                <w:lang w:eastAsia="lv-LV"/>
              </w:rPr>
              <w:t>4.</w:t>
            </w:r>
            <w:r>
              <w:rPr>
                <w:rFonts w:ascii="Times New Roman" w:eastAsia="Times New Roman" w:hAnsi="Times New Roman" w:cs="Times New Roman"/>
                <w:i/>
                <w:iCs/>
                <w:color w:val="000000" w:themeColor="text1"/>
                <w:sz w:val="24"/>
                <w:szCs w:val="24"/>
                <w:lang w:eastAsia="lv-LV"/>
              </w:rPr>
              <w:t xml:space="preserve">2.2. </w:t>
            </w:r>
            <w:r>
              <w:t xml:space="preserve"> </w:t>
            </w:r>
            <w:r w:rsidRPr="008D7462">
              <w:rPr>
                <w:rFonts w:ascii="Times New Roman" w:eastAsia="Times New Roman" w:hAnsi="Times New Roman" w:cs="Times New Roman"/>
                <w:i/>
                <w:iCs/>
                <w:color w:val="000000" w:themeColor="text1"/>
                <w:sz w:val="24"/>
                <w:szCs w:val="24"/>
                <w:lang w:eastAsia="lv-LV"/>
              </w:rPr>
              <w:t>Izstrādāt ilgtspējīgas tālākizglītības modeli (pārskatīt tālākizglītības rezultātu novērtēšanu (punkti par kursu apmeklējumu, to piešķiršanas principi, simulāciju mācību īpatsvars), saskaitot iegūtos tālākizglītības punktus ar tālākizglītības mērķi, vienlaikus ilgtermiņā virzoties uz vienotu, ilgtspējīgu tālākizglītības modeli, rodot risinājumus citiem tālākizglītības finansējuma avotiem un veidiem).</w:t>
            </w:r>
            <w:r>
              <w:rPr>
                <w:rFonts w:ascii="Times New Roman" w:eastAsia="Times New Roman" w:hAnsi="Times New Roman" w:cs="Times New Roman"/>
                <w:i/>
                <w:iCs/>
                <w:color w:val="000000" w:themeColor="text1"/>
                <w:sz w:val="24"/>
                <w:szCs w:val="24"/>
                <w:lang w:eastAsia="lv-LV"/>
              </w:rPr>
              <w:t xml:space="preserve"> </w:t>
            </w:r>
          </w:p>
        </w:tc>
      </w:tr>
      <w:tr w:rsidR="00194E9F" w:rsidRPr="00960165" w14:paraId="01076010" w14:textId="77777777" w:rsidTr="001150CE">
        <w:tc>
          <w:tcPr>
            <w:tcW w:w="846" w:type="dxa"/>
            <w:shd w:val="clear" w:color="auto" w:fill="FFFFFF" w:themeFill="background1"/>
          </w:tcPr>
          <w:p w14:paraId="476E3DA1" w14:textId="06ACC89D" w:rsidR="00194E9F" w:rsidRPr="008D25CD" w:rsidRDefault="00194E9F" w:rsidP="00194E9F">
            <w:pPr>
              <w:jc w:val="both"/>
              <w:rPr>
                <w:rFonts w:ascii="Times New Roman" w:hAnsi="Times New Roman" w:cs="Times New Roman"/>
                <w:sz w:val="24"/>
                <w:szCs w:val="24"/>
                <w:highlight w:val="yellow"/>
              </w:rPr>
            </w:pPr>
            <w:r w:rsidRPr="008F6E33">
              <w:rPr>
                <w:rFonts w:ascii="Times New Roman" w:hAnsi="Times New Roman" w:cs="Times New Roman"/>
                <w:sz w:val="24"/>
                <w:szCs w:val="24"/>
              </w:rPr>
              <w:t>568.</w:t>
            </w:r>
          </w:p>
        </w:tc>
        <w:tc>
          <w:tcPr>
            <w:tcW w:w="1559" w:type="dxa"/>
            <w:gridSpan w:val="2"/>
            <w:shd w:val="clear" w:color="auto" w:fill="FFFFFF" w:themeFill="background1"/>
          </w:tcPr>
          <w:p w14:paraId="6B3F1BFB" w14:textId="1D8E91EF"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285136">
              <w:rPr>
                <w:rFonts w:ascii="Times New Roman" w:hAnsi="Times New Roman" w:cs="Times New Roman"/>
                <w:sz w:val="24"/>
                <w:szCs w:val="24"/>
              </w:rPr>
              <w:t xml:space="preserve"> 13519/2020</w:t>
            </w:r>
          </w:p>
        </w:tc>
        <w:tc>
          <w:tcPr>
            <w:tcW w:w="6009" w:type="dxa"/>
            <w:gridSpan w:val="2"/>
            <w:shd w:val="clear" w:color="auto" w:fill="FFFFFF" w:themeFill="background1"/>
          </w:tcPr>
          <w:p w14:paraId="14703C6E" w14:textId="18426BAD" w:rsidR="00194E9F" w:rsidRPr="006D52E0" w:rsidRDefault="00194E9F" w:rsidP="00194E9F">
            <w:pPr>
              <w:jc w:val="both"/>
              <w:rPr>
                <w:rFonts w:ascii="Times New Roman" w:eastAsia="Calibri" w:hAnsi="Times New Roman" w:cs="Times New Roman"/>
                <w:sz w:val="24"/>
                <w:szCs w:val="24"/>
              </w:rPr>
            </w:pPr>
            <w:r w:rsidRPr="00F2771B">
              <w:rPr>
                <w:rFonts w:ascii="Times New Roman" w:hAnsi="Times New Roman"/>
                <w:sz w:val="24"/>
                <w:szCs w:val="24"/>
              </w:rPr>
              <w:t xml:space="preserve">Lūdzam precizēt SPV dokumenta 4. rīcības virziena </w:t>
            </w:r>
            <w:r w:rsidRPr="006D52E0">
              <w:rPr>
                <w:rFonts w:ascii="Times New Roman" w:hAnsi="Times New Roman" w:cs="Times New Roman"/>
                <w:sz w:val="24"/>
                <w:szCs w:val="24"/>
              </w:rPr>
              <w:t>4.2.</w:t>
            </w:r>
            <w:r>
              <w:rPr>
                <w:rFonts w:ascii="Times New Roman" w:hAnsi="Times New Roman" w:cs="Times New Roman"/>
                <w:sz w:val="24"/>
                <w:szCs w:val="24"/>
              </w:rPr>
              <w:t>2</w:t>
            </w:r>
            <w:r w:rsidRPr="006D52E0">
              <w:rPr>
                <w:rFonts w:ascii="Times New Roman" w:hAnsi="Times New Roman" w:cs="Times New Roman"/>
                <w:sz w:val="24"/>
                <w:szCs w:val="24"/>
              </w:rPr>
              <w:t>. apakšuzdevumu, izsakot tos šādā redakcijā (papildinājums pasvītrots):</w:t>
            </w:r>
            <w:r w:rsidRPr="006D52E0">
              <w:rPr>
                <w:rFonts w:ascii="Times New Roman" w:eastAsia="Calibri" w:hAnsi="Times New Roman" w:cs="Times New Roman"/>
                <w:sz w:val="24"/>
                <w:szCs w:val="24"/>
              </w:rPr>
              <w:t xml:space="preserve"> </w:t>
            </w:r>
          </w:p>
          <w:p w14:paraId="30CAF5BE" w14:textId="77777777" w:rsidR="00194E9F" w:rsidRPr="006D52E0" w:rsidRDefault="00194E9F" w:rsidP="00194E9F">
            <w:pPr>
              <w:jc w:val="both"/>
              <w:rPr>
                <w:rFonts w:ascii="Times New Roman" w:hAnsi="Times New Roman" w:cs="Times New Roman"/>
                <w:sz w:val="24"/>
                <w:szCs w:val="24"/>
              </w:rPr>
            </w:pPr>
            <w:r w:rsidRPr="006D52E0">
              <w:rPr>
                <w:rFonts w:ascii="Times New Roman" w:eastAsia="Calibri" w:hAnsi="Times New Roman" w:cs="Times New Roman"/>
                <w:i/>
                <w:iCs/>
                <w:sz w:val="24"/>
                <w:szCs w:val="24"/>
              </w:rPr>
              <w:t xml:space="preserve">4.2.2. Izstrādāt ilgtspējīgas tālākizglītības modeli (pārskatīt tālākizglītības rezultātu novērtēšanu (punkti par kursu apmeklējumu, to piešķiršanas principi, </w:t>
            </w:r>
            <w:r w:rsidRPr="006D52E0">
              <w:rPr>
                <w:rFonts w:ascii="Times New Roman" w:eastAsia="Calibri" w:hAnsi="Times New Roman" w:cs="Times New Roman"/>
                <w:i/>
                <w:iCs/>
                <w:sz w:val="24"/>
                <w:szCs w:val="24"/>
                <w:u w:val="single"/>
              </w:rPr>
              <w:t>simulācijā balstītu</w:t>
            </w:r>
            <w:r w:rsidRPr="006D52E0">
              <w:rPr>
                <w:rFonts w:ascii="Times New Roman" w:eastAsia="Calibri" w:hAnsi="Times New Roman" w:cs="Times New Roman"/>
                <w:i/>
                <w:iCs/>
                <w:sz w:val="24"/>
                <w:szCs w:val="24"/>
              </w:rPr>
              <w:t xml:space="preserve"> mācību īpatsvars), </w:t>
            </w:r>
            <w:r w:rsidRPr="006D52E0">
              <w:rPr>
                <w:rFonts w:ascii="Times New Roman" w:eastAsia="Calibri" w:hAnsi="Times New Roman" w:cs="Times New Roman"/>
                <w:i/>
                <w:iCs/>
                <w:sz w:val="24"/>
                <w:szCs w:val="24"/>
                <w:u w:val="single"/>
              </w:rPr>
              <w:t>sasaistot</w:t>
            </w:r>
            <w:r w:rsidRPr="006D52E0">
              <w:rPr>
                <w:rFonts w:ascii="Times New Roman" w:eastAsia="Calibri" w:hAnsi="Times New Roman" w:cs="Times New Roman"/>
                <w:i/>
                <w:iCs/>
                <w:sz w:val="24"/>
                <w:szCs w:val="24"/>
              </w:rPr>
              <w:t xml:space="preserve"> iegūtos tālākizglītības punktus ar tālākizglītības mērķi, vienlaikus ilgtermiņā virzoties uz vienotu, ilgtspējīgu tālākizglītības modeli, rodot risinājumus citiem tālākizglītības finansējuma avotiem un veidiem).</w:t>
            </w:r>
            <w:r w:rsidRPr="006D52E0">
              <w:rPr>
                <w:rFonts w:ascii="Times New Roman" w:eastAsia="Calibri" w:hAnsi="Times New Roman" w:cs="Times New Roman"/>
                <w:sz w:val="24"/>
                <w:szCs w:val="24"/>
              </w:rPr>
              <w:t xml:space="preserve"> Līdzatbildīgās institūcijas: </w:t>
            </w:r>
            <w:r w:rsidRPr="006D52E0">
              <w:rPr>
                <w:rFonts w:ascii="Times New Roman" w:eastAsia="Times New Roman" w:hAnsi="Times New Roman" w:cs="Times New Roman"/>
                <w:color w:val="000000" w:themeColor="text1"/>
                <w:sz w:val="24"/>
                <w:szCs w:val="24"/>
                <w:lang w:eastAsia="lv-LV"/>
              </w:rPr>
              <w:t xml:space="preserve">Profesionālās asociācijas, </w:t>
            </w:r>
            <w:r w:rsidRPr="006D52E0">
              <w:rPr>
                <w:rFonts w:ascii="Times New Roman" w:eastAsia="Times New Roman" w:hAnsi="Times New Roman" w:cs="Times New Roman"/>
                <w:color w:val="000000" w:themeColor="text1"/>
                <w:sz w:val="24"/>
                <w:szCs w:val="24"/>
                <w:u w:val="single"/>
                <w:lang w:eastAsia="lv-LV"/>
              </w:rPr>
              <w:t>RSU un citas</w:t>
            </w:r>
            <w:r w:rsidRPr="006D52E0">
              <w:rPr>
                <w:rFonts w:ascii="Times New Roman" w:eastAsia="Times New Roman" w:hAnsi="Times New Roman" w:cs="Times New Roman"/>
                <w:color w:val="000000" w:themeColor="text1"/>
                <w:sz w:val="24"/>
                <w:szCs w:val="24"/>
                <w:lang w:eastAsia="lv-LV"/>
              </w:rPr>
              <w:t xml:space="preserve"> izglītības iestādes, ārstniecības iestādes</w:t>
            </w:r>
            <w:r w:rsidRPr="006D52E0">
              <w:rPr>
                <w:rFonts w:ascii="Times New Roman" w:hAnsi="Times New Roman" w:cs="Times New Roman"/>
                <w:sz w:val="24"/>
                <w:szCs w:val="24"/>
              </w:rPr>
              <w:t>.</w:t>
            </w:r>
          </w:p>
          <w:p w14:paraId="6F216BDC" w14:textId="77777777" w:rsidR="00194E9F" w:rsidRPr="00860CAA"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70883DBA" w14:textId="77777777" w:rsidR="00194E9F" w:rsidRPr="00C02F24" w:rsidRDefault="00194E9F" w:rsidP="00194E9F">
            <w:pPr>
              <w:pStyle w:val="ListParagraph"/>
              <w:ind w:left="0"/>
              <w:contextualSpacing w:val="0"/>
              <w:jc w:val="both"/>
              <w:rPr>
                <w:rFonts w:ascii="Times New Roman" w:eastAsia="Calibri" w:hAnsi="Times New Roman" w:cs="Times New Roman"/>
                <w:b/>
                <w:bCs/>
              </w:rPr>
            </w:pPr>
            <w:r w:rsidRPr="00C02F24">
              <w:rPr>
                <w:rFonts w:ascii="Times New Roman" w:eastAsia="Calibri" w:hAnsi="Times New Roman" w:cs="Times New Roman"/>
                <w:b/>
                <w:bCs/>
              </w:rPr>
              <w:t>Ņemts vērā</w:t>
            </w:r>
          </w:p>
          <w:p w14:paraId="7033C48A" w14:textId="60753F4E" w:rsidR="00194E9F" w:rsidRPr="00DD003A" w:rsidRDefault="00194E9F" w:rsidP="00194E9F">
            <w:pPr>
              <w:pStyle w:val="ListParagraph"/>
              <w:ind w:left="0"/>
              <w:contextualSpacing w:val="0"/>
              <w:jc w:val="both"/>
              <w:rPr>
                <w:rFonts w:ascii="Times New Roman" w:eastAsia="Calibri" w:hAnsi="Times New Roman" w:cs="Times New Roman"/>
                <w:b/>
                <w:bCs/>
                <w:highlight w:val="green"/>
              </w:rPr>
            </w:pPr>
          </w:p>
        </w:tc>
        <w:tc>
          <w:tcPr>
            <w:tcW w:w="3685" w:type="dxa"/>
            <w:shd w:val="clear" w:color="auto" w:fill="FFFFFF" w:themeFill="background1"/>
          </w:tcPr>
          <w:p w14:paraId="4066EFFF" w14:textId="77777777" w:rsidR="00194E9F" w:rsidRPr="00E13108" w:rsidRDefault="00194E9F" w:rsidP="00194E9F">
            <w:pPr>
              <w:pStyle w:val="ListParagraph"/>
              <w:ind w:left="0"/>
              <w:contextualSpacing w:val="0"/>
              <w:jc w:val="both"/>
              <w:rPr>
                <w:rFonts w:ascii="Times New Roman" w:eastAsia="Calibri" w:hAnsi="Times New Roman" w:cs="Times New Roman"/>
              </w:rPr>
            </w:pPr>
            <w:r w:rsidRPr="00E13108">
              <w:rPr>
                <w:rFonts w:ascii="Times New Roman" w:eastAsia="Calibri" w:hAnsi="Times New Roman" w:cs="Times New Roman"/>
              </w:rPr>
              <w:t>Precizēta 4.2.1.p. redakcija:</w:t>
            </w:r>
          </w:p>
          <w:p w14:paraId="265158C5" w14:textId="098A6FA1" w:rsidR="00194E9F" w:rsidRPr="00E13108" w:rsidRDefault="00194E9F" w:rsidP="00194E9F">
            <w:pPr>
              <w:pStyle w:val="ListParagraph"/>
              <w:ind w:left="0"/>
              <w:contextualSpacing w:val="0"/>
              <w:jc w:val="both"/>
              <w:rPr>
                <w:rFonts w:ascii="Times New Roman" w:eastAsia="Calibri" w:hAnsi="Times New Roman" w:cs="Times New Roman"/>
                <w:highlight w:val="green"/>
              </w:rPr>
            </w:pPr>
            <w:r w:rsidRPr="004B23CE">
              <w:rPr>
                <w:rFonts w:ascii="Times New Roman" w:eastAsia="Calibri" w:hAnsi="Times New Roman" w:cs="Times New Roman"/>
              </w:rPr>
              <w:t xml:space="preserve">Pilnveidot </w:t>
            </w:r>
            <w:r w:rsidRPr="004B23CE">
              <w:rPr>
                <w:rFonts w:ascii="Times New Roman" w:eastAsia="Calibri" w:hAnsi="Times New Roman" w:cs="Times New Roman"/>
                <w:u w:val="single"/>
              </w:rPr>
              <w:t>ārstniecības personu pirmsdiploma un pēcdiploma izglītību</w:t>
            </w:r>
            <w:r w:rsidRPr="004B23CE">
              <w:rPr>
                <w:rFonts w:ascii="Times New Roman" w:eastAsia="Calibri" w:hAnsi="Times New Roman" w:cs="Times New Roman"/>
              </w:rPr>
              <w:t xml:space="preserve">, integrējot aktuālo caurviju kompetenču apguvi augstskolu izglītības programmās, tai skaitā, par pacientu drošību, komunikāciju, vardarbību, dzimumu līdztiesību, par digitālajām prasmēm, datu analīzi, veselības aprūpes statistiku, u.c., kā arī palielinot praktisko nodarbību īpatsvaru studiju procesā, </w:t>
            </w:r>
            <w:r w:rsidRPr="004B23CE">
              <w:rPr>
                <w:rFonts w:ascii="Times New Roman" w:eastAsia="Calibri" w:hAnsi="Times New Roman" w:cs="Times New Roman"/>
                <w:u w:val="single"/>
              </w:rPr>
              <w:t>veicinot moderno tehnoloģiju izmantošanu,</w:t>
            </w:r>
            <w:r w:rsidRPr="004B23CE">
              <w:rPr>
                <w:rFonts w:ascii="Times New Roman" w:eastAsia="Calibri" w:hAnsi="Times New Roman" w:cs="Times New Roman"/>
              </w:rPr>
              <w:t xml:space="preserve"> tai skaitā darba vidē balstītas mācības, </w:t>
            </w:r>
            <w:r w:rsidRPr="004B23CE">
              <w:rPr>
                <w:rFonts w:ascii="Times New Roman" w:eastAsia="Calibri" w:hAnsi="Times New Roman" w:cs="Times New Roman"/>
                <w:u w:val="single"/>
              </w:rPr>
              <w:t>simulāciju mācības.</w:t>
            </w:r>
          </w:p>
          <w:p w14:paraId="19C74474" w14:textId="77777777" w:rsidR="00194E9F" w:rsidRPr="00E13108" w:rsidRDefault="00194E9F" w:rsidP="00194E9F">
            <w:pPr>
              <w:jc w:val="both"/>
              <w:rPr>
                <w:rFonts w:ascii="Times New Roman" w:hAnsi="Times New Roman" w:cs="Times New Roman"/>
                <w:sz w:val="24"/>
                <w:szCs w:val="24"/>
                <w:u w:val="single"/>
              </w:rPr>
            </w:pPr>
            <w:r w:rsidRPr="00E13108">
              <w:rPr>
                <w:rFonts w:ascii="Times New Roman" w:hAnsi="Times New Roman" w:cs="Times New Roman"/>
                <w:sz w:val="24"/>
                <w:szCs w:val="24"/>
              </w:rPr>
              <w:t xml:space="preserve">Līdzatbildīgās iestādes: </w:t>
            </w:r>
            <w:r w:rsidRPr="00E13108">
              <w:rPr>
                <w:rFonts w:ascii="Times New Roman" w:eastAsia="Times New Roman" w:hAnsi="Times New Roman" w:cs="Times New Roman"/>
                <w:sz w:val="24"/>
                <w:szCs w:val="24"/>
                <w:lang w:eastAsia="lv-LV"/>
              </w:rPr>
              <w:t xml:space="preserve"> Profesionālās asociācijas, </w:t>
            </w:r>
            <w:r w:rsidRPr="00E13108">
              <w:rPr>
                <w:rFonts w:ascii="Times New Roman" w:eastAsia="Times New Roman" w:hAnsi="Times New Roman" w:cs="Times New Roman"/>
                <w:sz w:val="24"/>
                <w:szCs w:val="24"/>
                <w:u w:val="single"/>
                <w:lang w:eastAsia="lv-LV"/>
              </w:rPr>
              <w:t>augstākās izglītības iestādes un citas izglītības iestādes</w:t>
            </w:r>
          </w:p>
          <w:p w14:paraId="0D07D873" w14:textId="791953F9" w:rsidR="00194E9F" w:rsidRPr="00DD003A" w:rsidRDefault="00194E9F" w:rsidP="00194E9F">
            <w:pPr>
              <w:jc w:val="both"/>
              <w:rPr>
                <w:rFonts w:ascii="Times New Roman" w:hAnsi="Times New Roman" w:cs="Times New Roman"/>
                <w:sz w:val="24"/>
                <w:szCs w:val="24"/>
                <w:highlight w:val="green"/>
                <w:u w:val="single"/>
              </w:rPr>
            </w:pPr>
          </w:p>
        </w:tc>
      </w:tr>
      <w:tr w:rsidR="00194E9F" w:rsidRPr="00960165" w14:paraId="4CAFF5E4" w14:textId="77777777" w:rsidTr="008F6E33">
        <w:tc>
          <w:tcPr>
            <w:tcW w:w="2405" w:type="dxa"/>
            <w:gridSpan w:val="3"/>
            <w:shd w:val="clear" w:color="auto" w:fill="auto"/>
          </w:tcPr>
          <w:p w14:paraId="0FF6E669" w14:textId="1335BA85"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917AF60" w14:textId="5533A9AD" w:rsidR="00194E9F" w:rsidRDefault="00194E9F" w:rsidP="00194E9F">
            <w:pPr>
              <w:pStyle w:val="ListParagraph"/>
              <w:ind w:left="0"/>
              <w:contextualSpacing w:val="0"/>
              <w:jc w:val="both"/>
              <w:rPr>
                <w:rFonts w:ascii="Times New Roman" w:hAnsi="Times New Roman" w:cs="Times New Roman"/>
              </w:rPr>
            </w:pPr>
            <w:r w:rsidRPr="00DE616F">
              <w:rPr>
                <w:rFonts w:ascii="Times New Roman" w:eastAsia="Times New Roman" w:hAnsi="Times New Roman" w:cs="Times New Roman"/>
                <w:i/>
                <w:iCs/>
                <w:color w:val="000000" w:themeColor="text1"/>
                <w:lang w:eastAsia="lv-LV"/>
              </w:rPr>
              <w:t>4</w:t>
            </w:r>
            <w:r w:rsidRPr="00AD4C5E">
              <w:rPr>
                <w:rFonts w:ascii="Times New Roman" w:eastAsia="Times New Roman" w:hAnsi="Times New Roman" w:cs="Times New Roman"/>
                <w:i/>
                <w:iCs/>
                <w:color w:val="000000" w:themeColor="text1"/>
                <w:lang w:eastAsia="lv-LV"/>
              </w:rPr>
              <w:t xml:space="preserve">.2.3. </w:t>
            </w:r>
            <w:r w:rsidRPr="00AD4C5E">
              <w:rPr>
                <w:rFonts w:ascii="Times New Roman" w:hAnsi="Times New Roman" w:cs="Times New Roman"/>
                <w:i/>
                <w:iCs/>
              </w:rPr>
              <w:t>Nodrošināt kompetenču centru attīstību klīniskajās universitātes slimnīcās, paredzot to lomu un funkcijas ārstniecības personu izglītības un tālākizglītības sistēmā.</w:t>
            </w:r>
            <w:r>
              <w:rPr>
                <w:rFonts w:ascii="Times New Roman" w:hAnsi="Times New Roman" w:cs="Times New Roman"/>
                <w:i/>
                <w:iCs/>
              </w:rPr>
              <w:t xml:space="preserve"> </w:t>
            </w:r>
          </w:p>
        </w:tc>
      </w:tr>
      <w:tr w:rsidR="00194E9F" w:rsidRPr="00F1351A" w14:paraId="491088C0" w14:textId="77777777" w:rsidTr="001150CE">
        <w:tc>
          <w:tcPr>
            <w:tcW w:w="846" w:type="dxa"/>
            <w:shd w:val="clear" w:color="auto" w:fill="FFFFFF" w:themeFill="background1"/>
          </w:tcPr>
          <w:p w14:paraId="0D6E1319" w14:textId="1A948F2F" w:rsidR="00194E9F" w:rsidRPr="00F1351A" w:rsidRDefault="00194E9F" w:rsidP="00194E9F">
            <w:pPr>
              <w:jc w:val="both"/>
              <w:rPr>
                <w:rFonts w:ascii="Times New Roman" w:hAnsi="Times New Roman" w:cs="Times New Roman"/>
                <w:color w:val="000000" w:themeColor="text1"/>
                <w:sz w:val="24"/>
                <w:szCs w:val="24"/>
                <w:highlight w:val="yellow"/>
              </w:rPr>
            </w:pPr>
            <w:r w:rsidRPr="008F6E33">
              <w:rPr>
                <w:rFonts w:ascii="Times New Roman" w:hAnsi="Times New Roman" w:cs="Times New Roman"/>
                <w:color w:val="000000" w:themeColor="text1"/>
                <w:sz w:val="24"/>
                <w:szCs w:val="24"/>
              </w:rPr>
              <w:t>569.</w:t>
            </w:r>
          </w:p>
        </w:tc>
        <w:tc>
          <w:tcPr>
            <w:tcW w:w="1559" w:type="dxa"/>
            <w:gridSpan w:val="2"/>
            <w:shd w:val="clear" w:color="auto" w:fill="FFFFFF" w:themeFill="background1"/>
          </w:tcPr>
          <w:p w14:paraId="53AC0192" w14:textId="0A337514" w:rsidR="00194E9F" w:rsidRPr="00F1351A" w:rsidRDefault="00194E9F" w:rsidP="00194E9F">
            <w:pPr>
              <w:jc w:val="both"/>
              <w:rPr>
                <w:rFonts w:ascii="Times New Roman" w:hAnsi="Times New Roman" w:cs="Times New Roman"/>
                <w:color w:val="000000" w:themeColor="text1"/>
                <w:sz w:val="24"/>
                <w:szCs w:val="24"/>
              </w:rPr>
            </w:pPr>
            <w:r w:rsidRPr="00F1351A">
              <w:rPr>
                <w:rFonts w:ascii="Times New Roman" w:hAnsi="Times New Roman" w:cs="Times New Roman"/>
                <w:color w:val="000000" w:themeColor="text1"/>
                <w:sz w:val="24"/>
                <w:szCs w:val="24"/>
              </w:rPr>
              <w:t>RAKUS</w:t>
            </w:r>
          </w:p>
          <w:p w14:paraId="52DF6D1D" w14:textId="08C52FDC" w:rsidR="00194E9F" w:rsidRPr="00F1351A" w:rsidRDefault="00194E9F" w:rsidP="00194E9F">
            <w:pPr>
              <w:jc w:val="both"/>
              <w:rPr>
                <w:rFonts w:ascii="Times New Roman" w:hAnsi="Times New Roman" w:cs="Times New Roman"/>
                <w:bCs/>
                <w:color w:val="000000" w:themeColor="text1"/>
                <w:sz w:val="24"/>
                <w:szCs w:val="24"/>
              </w:rPr>
            </w:pPr>
            <w:r w:rsidRPr="00F1351A">
              <w:rPr>
                <w:rFonts w:ascii="Times New Roman" w:hAnsi="Times New Roman" w:cs="Times New Roman"/>
                <w:bCs/>
                <w:color w:val="000000" w:themeColor="text1"/>
                <w:sz w:val="24"/>
                <w:szCs w:val="24"/>
              </w:rPr>
              <w:t>(iesniegts pirms publiskās apspriedes)</w:t>
            </w:r>
          </w:p>
        </w:tc>
        <w:tc>
          <w:tcPr>
            <w:tcW w:w="6009" w:type="dxa"/>
            <w:gridSpan w:val="2"/>
            <w:shd w:val="clear" w:color="auto" w:fill="FFFFFF" w:themeFill="background1"/>
          </w:tcPr>
          <w:p w14:paraId="6069D2DE" w14:textId="0FC9BB07" w:rsidR="00194E9F" w:rsidRPr="00AA2EED" w:rsidRDefault="00194E9F" w:rsidP="00194E9F">
            <w:pPr>
              <w:jc w:val="both"/>
              <w:rPr>
                <w:rFonts w:ascii="Times New Roman" w:hAnsi="Times New Roman" w:cs="Times New Roman"/>
                <w:color w:val="000000" w:themeColor="text1"/>
                <w:sz w:val="24"/>
                <w:szCs w:val="24"/>
              </w:rPr>
            </w:pPr>
            <w:r w:rsidRPr="00AA2EED">
              <w:rPr>
                <w:rFonts w:ascii="Times New Roman" w:hAnsi="Times New Roman" w:cs="Times New Roman"/>
                <w:b/>
                <w:bCs/>
                <w:color w:val="000000" w:themeColor="text1"/>
                <w:sz w:val="24"/>
                <w:szCs w:val="24"/>
              </w:rPr>
              <w:t>4.2.3.</w:t>
            </w:r>
            <w:r w:rsidRPr="00AA2EED">
              <w:rPr>
                <w:rFonts w:ascii="Times New Roman" w:hAnsi="Times New Roman" w:cs="Times New Roman"/>
                <w:b/>
                <w:bCs/>
                <w:color w:val="000000" w:themeColor="text1"/>
                <w:sz w:val="24"/>
                <w:szCs w:val="24"/>
              </w:rPr>
              <w:tab/>
              <w:t>Nodrošināt nozares izcilības, inovāciju un kompetenču centru attīstību klīniskajās universitātes slimnīcās, paredzot to lomu un funkcijas ārstniecības personu izglītības un tālākizglītības sistēmā.</w:t>
            </w:r>
            <w:r w:rsidRPr="00AA2EED">
              <w:rPr>
                <w:rFonts w:ascii="Times New Roman" w:hAnsi="Times New Roman" w:cs="Times New Roman"/>
                <w:color w:val="000000" w:themeColor="text1"/>
                <w:sz w:val="24"/>
                <w:szCs w:val="24"/>
              </w:rPr>
              <w:t xml:space="preserve"> (2021.-2027., VM</w:t>
            </w:r>
            <w:r w:rsidRPr="00AA2EED">
              <w:rPr>
                <w:rFonts w:ascii="Times New Roman" w:hAnsi="Times New Roman" w:cs="Times New Roman"/>
                <w:color w:val="000000" w:themeColor="text1"/>
                <w:sz w:val="24"/>
                <w:szCs w:val="24"/>
              </w:rPr>
              <w:tab/>
              <w:t>Klīniskās universitātes slimnīcas, citas ārstniecības iestādes, profesionālās asociācijas)</w:t>
            </w:r>
          </w:p>
        </w:tc>
        <w:tc>
          <w:tcPr>
            <w:tcW w:w="2071" w:type="dxa"/>
            <w:gridSpan w:val="2"/>
            <w:shd w:val="clear" w:color="auto" w:fill="FFFFFF" w:themeFill="background1"/>
          </w:tcPr>
          <w:p w14:paraId="56CB669D" w14:textId="297BA5A6" w:rsidR="00194E9F" w:rsidRPr="00AA2EED" w:rsidRDefault="00194E9F" w:rsidP="00194E9F">
            <w:pPr>
              <w:pStyle w:val="ListParagraph"/>
              <w:ind w:left="0"/>
              <w:contextualSpacing w:val="0"/>
              <w:jc w:val="both"/>
              <w:rPr>
                <w:rFonts w:ascii="Times New Roman" w:eastAsia="Calibri" w:hAnsi="Times New Roman" w:cs="Times New Roman"/>
                <w:b/>
                <w:bCs/>
                <w:color w:val="000000" w:themeColor="text1"/>
              </w:rPr>
            </w:pPr>
            <w:r w:rsidRPr="00AA2EED">
              <w:rPr>
                <w:rFonts w:ascii="Times New Roman" w:hAnsi="Times New Roman" w:cs="Times New Roman"/>
                <w:b/>
                <w:bCs/>
              </w:rPr>
              <w:t>Ņemts vērā</w:t>
            </w:r>
          </w:p>
        </w:tc>
        <w:tc>
          <w:tcPr>
            <w:tcW w:w="3685" w:type="dxa"/>
            <w:shd w:val="clear" w:color="auto" w:fill="FFFFFF" w:themeFill="background1"/>
          </w:tcPr>
          <w:p w14:paraId="078EA8AD" w14:textId="076EC350" w:rsidR="00194E9F" w:rsidRPr="00AA2EED" w:rsidRDefault="00194E9F" w:rsidP="00194E9F">
            <w:pPr>
              <w:jc w:val="both"/>
              <w:rPr>
                <w:rFonts w:ascii="Times New Roman" w:eastAsia="Calibri" w:hAnsi="Times New Roman" w:cs="Times New Roman"/>
                <w:sz w:val="24"/>
                <w:szCs w:val="24"/>
              </w:rPr>
            </w:pPr>
            <w:r w:rsidRPr="00AA2EED">
              <w:rPr>
                <w:rFonts w:ascii="Times New Roman" w:eastAsia="Calibri" w:hAnsi="Times New Roman" w:cs="Times New Roman"/>
                <w:sz w:val="24"/>
                <w:szCs w:val="24"/>
              </w:rPr>
              <w:t>4.2.3.p. svītrots un precizēts 4.2.2.punkts:</w:t>
            </w:r>
          </w:p>
          <w:p w14:paraId="48A42839" w14:textId="3E2008B7" w:rsidR="00194E9F" w:rsidRPr="00AF59EA" w:rsidRDefault="00194E9F" w:rsidP="00194E9F">
            <w:pPr>
              <w:jc w:val="both"/>
              <w:rPr>
                <w:rFonts w:ascii="Times New Roman" w:hAnsi="Times New Roman" w:cs="Times New Roman"/>
                <w:sz w:val="24"/>
                <w:szCs w:val="24"/>
              </w:rPr>
            </w:pPr>
            <w:r w:rsidRPr="00AA2EED">
              <w:rPr>
                <w:rStyle w:val="normaltextrun"/>
                <w:rFonts w:ascii="Times New Roman" w:hAnsi="Times New Roman" w:cs="Times New Roman"/>
                <w:sz w:val="24"/>
                <w:szCs w:val="24"/>
              </w:rPr>
              <w:t xml:space="preserve">Izstrādāt </w:t>
            </w:r>
            <w:r w:rsidRPr="00AF59EA">
              <w:rPr>
                <w:rFonts w:ascii="Times New Roman" w:eastAsiaTheme="minorEastAsia" w:hAnsi="Times New Roman" w:cs="Times New Roman"/>
                <w:color w:val="000000"/>
                <w:sz w:val="24"/>
                <w:szCs w:val="24"/>
                <w:bdr w:val="none" w:sz="0" w:space="0" w:color="auto" w:frame="1"/>
              </w:rPr>
              <w:t xml:space="preserve"> </w:t>
            </w:r>
            <w:r w:rsidRPr="00AF59EA">
              <w:rPr>
                <w:rFonts w:ascii="Times New Roman" w:hAnsi="Times New Roman" w:cs="Times New Roman"/>
                <w:sz w:val="24"/>
                <w:szCs w:val="24"/>
              </w:rPr>
              <w:t>un ieviest ilgtspējīgas tālākizglītības modeli, nodrošinot kompetenču centru attīstību klīniskajās universitātes slimnīcās un paredzot ​klīnisko universitāšu slimnīcu, augstskolu un citu izglītības iestāžu, profesionālo organizāciju un citu iesaistīto pušu lomu un funkcijas ārstniecības personu izglītības un tālākizg</w:t>
            </w:r>
            <w:r w:rsidRPr="00AF59EA">
              <w:rPr>
                <w:rFonts w:ascii="Times New Roman" w:hAnsi="Times New Roman" w:cs="Times New Roman"/>
                <w:sz w:val="24"/>
                <w:szCs w:val="24"/>
                <w:u w:val="single"/>
              </w:rPr>
              <w:t>lītības sistēmā,</w:t>
            </w:r>
            <w:r w:rsidRPr="00AF59EA">
              <w:rPr>
                <w:rFonts w:ascii="Times New Roman" w:hAnsi="Times New Roman" w:cs="Times New Roman"/>
                <w:sz w:val="24"/>
                <w:szCs w:val="24"/>
              </w:rPr>
              <w:t xml:space="preserve">  pārskatot tālākizglītības rezultātu novērtēšanu (punkti par kursu apmeklējumu, to piešķiršanas principi) un sasaistot iegūtos tālākizglītības punktus ar tālākizglītības mērķi. </w:t>
            </w:r>
          </w:p>
          <w:p w14:paraId="505424A1" w14:textId="6DFB3B34" w:rsidR="00194E9F" w:rsidRPr="00AA2EED" w:rsidRDefault="00194E9F" w:rsidP="00194E9F">
            <w:pPr>
              <w:jc w:val="both"/>
              <w:rPr>
                <w:rFonts w:ascii="Times New Roman" w:eastAsia="Times New Roman" w:hAnsi="Times New Roman" w:cs="Times New Roman"/>
                <w:color w:val="000000" w:themeColor="text1"/>
                <w:sz w:val="24"/>
                <w:szCs w:val="24"/>
                <w:lang w:eastAsia="lv-LV"/>
              </w:rPr>
            </w:pPr>
            <w:r w:rsidRPr="00AA2EED">
              <w:rPr>
                <w:rFonts w:ascii="Times New Roman" w:eastAsia="Calibri" w:hAnsi="Times New Roman" w:cs="Times New Roman"/>
                <w:sz w:val="24"/>
                <w:szCs w:val="24"/>
              </w:rPr>
              <w:t xml:space="preserve">Līdzatbildīgās institūcijas: </w:t>
            </w:r>
            <w:r w:rsidRPr="00AA2EED">
              <w:rPr>
                <w:rFonts w:ascii="Times New Roman" w:eastAsia="Times New Roman" w:hAnsi="Times New Roman" w:cs="Times New Roman"/>
                <w:color w:val="000000" w:themeColor="text1"/>
                <w:sz w:val="24"/>
                <w:szCs w:val="24"/>
                <w:lang w:eastAsia="lv-LV"/>
              </w:rPr>
              <w:t xml:space="preserve"> </w:t>
            </w:r>
            <w:r w:rsidRPr="00AF59EA">
              <w:rPr>
                <w:rFonts w:ascii="Times New Roman" w:eastAsia="Calibri" w:hAnsi="Times New Roman" w:cs="Times New Roman"/>
                <w:color w:val="000000" w:themeColor="text1"/>
                <w:sz w:val="24"/>
                <w:szCs w:val="24"/>
              </w:rPr>
              <w:t xml:space="preserve"> </w:t>
            </w:r>
            <w:r w:rsidRPr="00AF59EA">
              <w:rPr>
                <w:rFonts w:ascii="Times New Roman" w:eastAsia="Times New Roman" w:hAnsi="Times New Roman" w:cs="Times New Roman"/>
                <w:color w:val="000000" w:themeColor="text1"/>
                <w:sz w:val="24"/>
                <w:szCs w:val="24"/>
                <w:lang w:eastAsia="lv-LV"/>
              </w:rPr>
              <w:t>BKUS, PSKUS, RAKUS,</w:t>
            </w:r>
            <w:r w:rsidRPr="00AA2EED">
              <w:rPr>
                <w:rFonts w:ascii="Times New Roman" w:eastAsia="Times New Roman" w:hAnsi="Times New Roman" w:cs="Times New Roman"/>
                <w:color w:val="000000" w:themeColor="text1"/>
                <w:sz w:val="24"/>
                <w:szCs w:val="24"/>
                <w:lang w:eastAsia="lv-LV"/>
              </w:rPr>
              <w:t xml:space="preserve"> profesionālās asociācijas, augstskolas un citas izglītības iestādes, ārstniecības iestādes</w:t>
            </w:r>
            <w:r>
              <w:rPr>
                <w:rFonts w:ascii="Times New Roman" w:eastAsia="Times New Roman" w:hAnsi="Times New Roman" w:cs="Times New Roman"/>
                <w:color w:val="000000" w:themeColor="text1"/>
                <w:sz w:val="24"/>
                <w:szCs w:val="24"/>
                <w:lang w:eastAsia="lv-LV"/>
              </w:rPr>
              <w:t>.</w:t>
            </w:r>
          </w:p>
          <w:p w14:paraId="542C7850" w14:textId="77777777" w:rsidR="00194E9F" w:rsidRPr="00AA2EED" w:rsidRDefault="00194E9F" w:rsidP="00194E9F">
            <w:pPr>
              <w:pStyle w:val="ListParagraph"/>
              <w:ind w:left="0"/>
              <w:contextualSpacing w:val="0"/>
              <w:jc w:val="both"/>
              <w:rPr>
                <w:rFonts w:ascii="Times New Roman" w:hAnsi="Times New Roman" w:cs="Times New Roman"/>
                <w:color w:val="000000" w:themeColor="text1"/>
                <w:highlight w:val="green"/>
              </w:rPr>
            </w:pPr>
          </w:p>
        </w:tc>
      </w:tr>
      <w:tr w:rsidR="00194E9F" w:rsidRPr="00960165" w14:paraId="39838218" w14:textId="77777777" w:rsidTr="001150CE">
        <w:tc>
          <w:tcPr>
            <w:tcW w:w="846" w:type="dxa"/>
            <w:shd w:val="clear" w:color="auto" w:fill="FFFFFF" w:themeFill="background1"/>
          </w:tcPr>
          <w:p w14:paraId="1A5B18FA" w14:textId="244C37C8" w:rsidR="00194E9F" w:rsidRPr="008D25CD" w:rsidRDefault="00194E9F" w:rsidP="00194E9F">
            <w:pPr>
              <w:jc w:val="both"/>
              <w:rPr>
                <w:rFonts w:ascii="Times New Roman" w:hAnsi="Times New Roman" w:cs="Times New Roman"/>
                <w:sz w:val="24"/>
                <w:szCs w:val="24"/>
                <w:highlight w:val="yellow"/>
              </w:rPr>
            </w:pPr>
            <w:r w:rsidRPr="008F6E33">
              <w:rPr>
                <w:rFonts w:ascii="Times New Roman" w:hAnsi="Times New Roman" w:cs="Times New Roman"/>
                <w:sz w:val="24"/>
                <w:szCs w:val="24"/>
              </w:rPr>
              <w:t>570.</w:t>
            </w:r>
          </w:p>
        </w:tc>
        <w:tc>
          <w:tcPr>
            <w:tcW w:w="1559" w:type="dxa"/>
            <w:gridSpan w:val="2"/>
            <w:shd w:val="clear" w:color="auto" w:fill="FFFFFF" w:themeFill="background1"/>
          </w:tcPr>
          <w:p w14:paraId="33D9DF86" w14:textId="21D39BA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285136">
              <w:rPr>
                <w:rFonts w:ascii="Times New Roman" w:hAnsi="Times New Roman" w:cs="Times New Roman"/>
                <w:sz w:val="24"/>
                <w:szCs w:val="24"/>
              </w:rPr>
              <w:t xml:space="preserve"> 13519/2020</w:t>
            </w:r>
          </w:p>
        </w:tc>
        <w:tc>
          <w:tcPr>
            <w:tcW w:w="6009" w:type="dxa"/>
            <w:gridSpan w:val="2"/>
            <w:shd w:val="clear" w:color="auto" w:fill="FFFFFF" w:themeFill="background1"/>
          </w:tcPr>
          <w:p w14:paraId="151DEE5F" w14:textId="68A5E230" w:rsidR="00194E9F" w:rsidRPr="007C5B2D" w:rsidRDefault="00194E9F" w:rsidP="00194E9F">
            <w:pPr>
              <w:jc w:val="both"/>
              <w:rPr>
                <w:rFonts w:ascii="Times New Roman" w:eastAsia="Calibri" w:hAnsi="Times New Roman" w:cs="Times New Roman"/>
                <w:sz w:val="24"/>
                <w:szCs w:val="24"/>
                <w:u w:val="single"/>
              </w:rPr>
            </w:pPr>
            <w:r w:rsidRPr="007C5B2D">
              <w:rPr>
                <w:rFonts w:ascii="Times New Roman" w:hAnsi="Times New Roman" w:cs="Times New Roman"/>
                <w:sz w:val="24"/>
                <w:szCs w:val="24"/>
              </w:rPr>
              <w:t>Lūdzam precizēt SPV dokumenta 4. rīcības virziena 4.2.</w:t>
            </w:r>
            <w:r>
              <w:rPr>
                <w:rFonts w:ascii="Times New Roman" w:hAnsi="Times New Roman" w:cs="Times New Roman"/>
                <w:sz w:val="24"/>
                <w:szCs w:val="24"/>
              </w:rPr>
              <w:t>3</w:t>
            </w:r>
            <w:r w:rsidRPr="007C5B2D">
              <w:rPr>
                <w:rFonts w:ascii="Times New Roman" w:hAnsi="Times New Roman" w:cs="Times New Roman"/>
                <w:sz w:val="24"/>
                <w:szCs w:val="24"/>
              </w:rPr>
              <w:t>. apakšuzdevumu, izsakot tos šādā redakcijā (papildinājums pasvītrots):</w:t>
            </w:r>
            <w:r w:rsidRPr="007C5B2D">
              <w:rPr>
                <w:rFonts w:ascii="Times New Roman" w:eastAsia="Calibri" w:hAnsi="Times New Roman" w:cs="Times New Roman"/>
                <w:sz w:val="24"/>
                <w:szCs w:val="24"/>
              </w:rPr>
              <w:t xml:space="preserve"> </w:t>
            </w:r>
          </w:p>
          <w:p w14:paraId="384E5EA5" w14:textId="77777777" w:rsidR="00194E9F" w:rsidRPr="007C5B2D" w:rsidRDefault="00194E9F" w:rsidP="00194E9F">
            <w:pPr>
              <w:jc w:val="both"/>
              <w:rPr>
                <w:rFonts w:ascii="Times New Roman" w:hAnsi="Times New Roman" w:cs="Times New Roman"/>
                <w:sz w:val="24"/>
                <w:szCs w:val="24"/>
              </w:rPr>
            </w:pPr>
            <w:r w:rsidRPr="007C5B2D">
              <w:rPr>
                <w:rFonts w:ascii="Times New Roman" w:eastAsia="Calibri" w:hAnsi="Times New Roman" w:cs="Times New Roman"/>
                <w:sz w:val="24"/>
                <w:szCs w:val="24"/>
              </w:rPr>
              <w:t>4.2.</w:t>
            </w:r>
            <w:r>
              <w:rPr>
                <w:rFonts w:ascii="Times New Roman" w:eastAsia="Calibri" w:hAnsi="Times New Roman" w:cs="Times New Roman"/>
                <w:sz w:val="24"/>
                <w:szCs w:val="24"/>
              </w:rPr>
              <w:t>3</w:t>
            </w:r>
            <w:r w:rsidRPr="007C5B2D">
              <w:rPr>
                <w:rFonts w:ascii="Times New Roman" w:eastAsia="Calibri" w:hAnsi="Times New Roman" w:cs="Times New Roman"/>
                <w:sz w:val="24"/>
                <w:szCs w:val="24"/>
              </w:rPr>
              <w:t xml:space="preserve">. </w:t>
            </w:r>
            <w:r w:rsidRPr="007C5B2D">
              <w:rPr>
                <w:rFonts w:ascii="Times New Roman" w:eastAsia="Calibri" w:hAnsi="Times New Roman" w:cs="Times New Roman"/>
                <w:sz w:val="24"/>
                <w:szCs w:val="24"/>
                <w:u w:val="single"/>
              </w:rPr>
              <w:t>Sadarbībā ar RSU</w:t>
            </w:r>
            <w:r w:rsidRPr="007C5B2D">
              <w:rPr>
                <w:rFonts w:ascii="Times New Roman" w:eastAsia="Calibri" w:hAnsi="Times New Roman" w:cs="Times New Roman"/>
                <w:sz w:val="24"/>
                <w:szCs w:val="24"/>
              </w:rPr>
              <w:t xml:space="preserve"> nodrošināt kompetenču centru attīstību klīniskajās universitātes slimnīcās, paredzot </w:t>
            </w:r>
            <w:r w:rsidRPr="007C5B2D">
              <w:rPr>
                <w:rFonts w:ascii="Times New Roman" w:eastAsia="Calibri" w:hAnsi="Times New Roman" w:cs="Times New Roman"/>
                <w:sz w:val="24"/>
                <w:szCs w:val="24"/>
                <w:u w:val="single"/>
              </w:rPr>
              <w:t>iesaistīto institūciju atbildības,</w:t>
            </w:r>
            <w:r w:rsidRPr="007C5B2D">
              <w:rPr>
                <w:rFonts w:ascii="Times New Roman" w:eastAsia="Calibri" w:hAnsi="Times New Roman" w:cs="Times New Roman"/>
                <w:sz w:val="24"/>
                <w:szCs w:val="24"/>
              </w:rPr>
              <w:t xml:space="preserve"> lomas un funkcijas ārstniecības personu izglītības un tālākizglītības sistēmā.</w:t>
            </w:r>
            <w:r w:rsidRPr="007C5B2D">
              <w:rPr>
                <w:rFonts w:ascii="Times New Roman" w:eastAsia="Times New Roman" w:hAnsi="Times New Roman" w:cs="Times New Roman"/>
                <w:color w:val="000000" w:themeColor="text1"/>
                <w:sz w:val="24"/>
                <w:szCs w:val="24"/>
                <w:lang w:eastAsia="lv-LV"/>
              </w:rPr>
              <w:t xml:space="preserve"> </w:t>
            </w:r>
            <w:r w:rsidRPr="007C5B2D">
              <w:rPr>
                <w:rFonts w:ascii="Times New Roman" w:eastAsia="Calibri" w:hAnsi="Times New Roman" w:cs="Times New Roman"/>
                <w:sz w:val="24"/>
                <w:szCs w:val="24"/>
              </w:rPr>
              <w:t xml:space="preserve">Līdzatbildīgās institūcijas: </w:t>
            </w:r>
            <w:r w:rsidRPr="007C5B2D">
              <w:rPr>
                <w:rFonts w:ascii="Times New Roman" w:eastAsia="Times New Roman" w:hAnsi="Times New Roman" w:cs="Times New Roman"/>
                <w:color w:val="000000" w:themeColor="text1"/>
                <w:sz w:val="24"/>
                <w:szCs w:val="24"/>
                <w:u w:val="single"/>
                <w:lang w:eastAsia="lv-LV"/>
              </w:rPr>
              <w:t>RSU</w:t>
            </w:r>
            <w:r w:rsidRPr="007C5B2D">
              <w:rPr>
                <w:rFonts w:ascii="Times New Roman" w:eastAsia="Times New Roman" w:hAnsi="Times New Roman" w:cs="Times New Roman"/>
                <w:b/>
                <w:color w:val="000000" w:themeColor="text1"/>
                <w:sz w:val="24"/>
                <w:szCs w:val="24"/>
                <w:lang w:eastAsia="lv-LV"/>
              </w:rPr>
              <w:t xml:space="preserve"> </w:t>
            </w:r>
            <w:r w:rsidRPr="007C5B2D">
              <w:rPr>
                <w:rFonts w:ascii="Times New Roman" w:eastAsia="Times New Roman" w:hAnsi="Times New Roman" w:cs="Times New Roman"/>
                <w:color w:val="000000" w:themeColor="text1"/>
                <w:sz w:val="24"/>
                <w:szCs w:val="24"/>
                <w:lang w:eastAsia="lv-LV"/>
              </w:rPr>
              <w:t>un citas izglītības iestādes</w:t>
            </w:r>
            <w:r w:rsidRPr="007C5B2D">
              <w:rPr>
                <w:rFonts w:ascii="Times New Roman" w:eastAsia="Times New Roman" w:hAnsi="Times New Roman" w:cs="Times New Roman"/>
                <w:b/>
                <w:color w:val="000000" w:themeColor="text1"/>
                <w:sz w:val="24"/>
                <w:szCs w:val="24"/>
                <w:lang w:eastAsia="lv-LV"/>
              </w:rPr>
              <w:t>,</w:t>
            </w:r>
            <w:r w:rsidRPr="007C5B2D">
              <w:rPr>
                <w:rFonts w:ascii="Times New Roman" w:eastAsia="Times New Roman" w:hAnsi="Times New Roman" w:cs="Times New Roman"/>
                <w:color w:val="000000" w:themeColor="text1"/>
                <w:sz w:val="24"/>
                <w:szCs w:val="24"/>
                <w:lang w:eastAsia="lv-LV"/>
              </w:rPr>
              <w:t xml:space="preserve">  Klīniskās universitātes slimnīcas, citas ārstniecības iestādes, profesionālās asociācijas</w:t>
            </w:r>
            <w:r>
              <w:rPr>
                <w:rFonts w:ascii="Times New Roman" w:hAnsi="Times New Roman" w:cs="Times New Roman"/>
                <w:sz w:val="24"/>
                <w:szCs w:val="24"/>
              </w:rPr>
              <w:t>.</w:t>
            </w:r>
          </w:p>
          <w:p w14:paraId="4860F411" w14:textId="77777777" w:rsidR="00194E9F" w:rsidRPr="00860CAA"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624B8416" w14:textId="77777777" w:rsidR="00194E9F" w:rsidRPr="007456C0" w:rsidRDefault="00194E9F" w:rsidP="00194E9F">
            <w:pPr>
              <w:pStyle w:val="ListParagraph"/>
              <w:ind w:left="0"/>
              <w:contextualSpacing w:val="0"/>
              <w:jc w:val="both"/>
              <w:rPr>
                <w:rFonts w:ascii="Times New Roman" w:eastAsia="Calibri" w:hAnsi="Times New Roman" w:cs="Times New Roman"/>
                <w:b/>
                <w:bCs/>
              </w:rPr>
            </w:pPr>
            <w:r w:rsidRPr="007456C0">
              <w:rPr>
                <w:rFonts w:ascii="Times New Roman" w:eastAsia="Calibri" w:hAnsi="Times New Roman" w:cs="Times New Roman"/>
                <w:b/>
                <w:bCs/>
              </w:rPr>
              <w:t>Ņemts vērā</w:t>
            </w:r>
          </w:p>
          <w:p w14:paraId="4A800897" w14:textId="2179D920" w:rsidR="00194E9F" w:rsidRPr="000E6866" w:rsidRDefault="00194E9F" w:rsidP="00194E9F">
            <w:pPr>
              <w:pStyle w:val="ListParagraph"/>
              <w:ind w:left="0"/>
              <w:contextualSpacing w:val="0"/>
              <w:jc w:val="both"/>
              <w:rPr>
                <w:rFonts w:ascii="Times New Roman" w:eastAsia="Calibri" w:hAnsi="Times New Roman" w:cs="Times New Roman"/>
                <w:b/>
                <w:bCs/>
                <w:highlight w:val="green"/>
              </w:rPr>
            </w:pPr>
          </w:p>
        </w:tc>
        <w:tc>
          <w:tcPr>
            <w:tcW w:w="3685" w:type="dxa"/>
            <w:shd w:val="clear" w:color="auto" w:fill="FFFFFF" w:themeFill="background1"/>
          </w:tcPr>
          <w:p w14:paraId="514F23AB" w14:textId="77777777" w:rsidR="00194E9F" w:rsidRPr="00AA2EED" w:rsidRDefault="00194E9F" w:rsidP="00194E9F">
            <w:pPr>
              <w:jc w:val="both"/>
              <w:rPr>
                <w:rFonts w:ascii="Times New Roman" w:eastAsia="Calibri" w:hAnsi="Times New Roman" w:cs="Times New Roman"/>
                <w:sz w:val="24"/>
                <w:szCs w:val="24"/>
              </w:rPr>
            </w:pPr>
            <w:r w:rsidRPr="00AA2EED">
              <w:rPr>
                <w:rFonts w:ascii="Times New Roman" w:eastAsia="Calibri" w:hAnsi="Times New Roman" w:cs="Times New Roman"/>
                <w:sz w:val="24"/>
                <w:szCs w:val="24"/>
              </w:rPr>
              <w:t>4.2.3.p. svītrots un precizēts 4.2.2.punkts:</w:t>
            </w:r>
          </w:p>
          <w:p w14:paraId="6418342E" w14:textId="77777777" w:rsidR="00194E9F" w:rsidRPr="00AF59EA" w:rsidRDefault="00194E9F" w:rsidP="00194E9F">
            <w:pPr>
              <w:jc w:val="both"/>
              <w:rPr>
                <w:rFonts w:ascii="Times New Roman" w:hAnsi="Times New Roman" w:cs="Times New Roman"/>
                <w:sz w:val="24"/>
                <w:szCs w:val="24"/>
              </w:rPr>
            </w:pPr>
            <w:r w:rsidRPr="00AA2EED">
              <w:rPr>
                <w:rStyle w:val="normaltextrun"/>
                <w:rFonts w:ascii="Times New Roman" w:hAnsi="Times New Roman" w:cs="Times New Roman"/>
                <w:sz w:val="24"/>
                <w:szCs w:val="24"/>
              </w:rPr>
              <w:t xml:space="preserve">Izstrādāt </w:t>
            </w:r>
            <w:r w:rsidRPr="00AF59EA">
              <w:rPr>
                <w:rFonts w:ascii="Times New Roman" w:eastAsiaTheme="minorEastAsia" w:hAnsi="Times New Roman" w:cs="Times New Roman"/>
                <w:color w:val="000000"/>
                <w:sz w:val="24"/>
                <w:szCs w:val="24"/>
                <w:bdr w:val="none" w:sz="0" w:space="0" w:color="auto" w:frame="1"/>
              </w:rPr>
              <w:t xml:space="preserve"> </w:t>
            </w:r>
            <w:r w:rsidRPr="00AF59EA">
              <w:rPr>
                <w:rFonts w:ascii="Times New Roman" w:hAnsi="Times New Roman" w:cs="Times New Roman"/>
                <w:sz w:val="24"/>
                <w:szCs w:val="24"/>
              </w:rPr>
              <w:t>un ieviest ilgtspējīgas tālākizglītības modeli, nodrošinot kompetenču centru attīstību klīniskajās universitātes slimnīcās un paredzot ​klīnisko universitāšu slimnīcu, augstskolu un citu izglītības iestāžu, profesionālo organizāciju un citu iesaistīto pušu lomu un funkcijas ārstniecības personu izglītības un tālākizg</w:t>
            </w:r>
            <w:r w:rsidRPr="00AF59EA">
              <w:rPr>
                <w:rFonts w:ascii="Times New Roman" w:hAnsi="Times New Roman" w:cs="Times New Roman"/>
                <w:sz w:val="24"/>
                <w:szCs w:val="24"/>
                <w:u w:val="single"/>
              </w:rPr>
              <w:t>lītības sistēmā,</w:t>
            </w:r>
            <w:r w:rsidRPr="00AF59EA">
              <w:rPr>
                <w:rFonts w:ascii="Times New Roman" w:hAnsi="Times New Roman" w:cs="Times New Roman"/>
                <w:sz w:val="24"/>
                <w:szCs w:val="24"/>
              </w:rPr>
              <w:t xml:space="preserve">  pārskatot tālākizglītības rezultātu novērtēšanu (punkti par kursu apmeklējumu, to piešķiršanas principi) un sasaistot iegūtos tālākizglītības punktus ar tālākizglītības mērķi. </w:t>
            </w:r>
          </w:p>
          <w:p w14:paraId="2CD66F95" w14:textId="24566553" w:rsidR="00194E9F" w:rsidRPr="007456C0" w:rsidRDefault="00194E9F" w:rsidP="00194E9F">
            <w:pPr>
              <w:jc w:val="both"/>
              <w:rPr>
                <w:rFonts w:ascii="Times New Roman" w:eastAsia="Times New Roman" w:hAnsi="Times New Roman" w:cs="Times New Roman"/>
                <w:color w:val="000000" w:themeColor="text1"/>
                <w:sz w:val="24"/>
                <w:szCs w:val="24"/>
                <w:lang w:eastAsia="lv-LV"/>
              </w:rPr>
            </w:pPr>
            <w:r w:rsidRPr="00AA2EED">
              <w:rPr>
                <w:rFonts w:ascii="Times New Roman" w:eastAsia="Calibri" w:hAnsi="Times New Roman" w:cs="Times New Roman"/>
                <w:sz w:val="24"/>
                <w:szCs w:val="24"/>
              </w:rPr>
              <w:t xml:space="preserve">Līdzatbildīgās institūcijas: </w:t>
            </w:r>
            <w:r w:rsidRPr="00AA2EED">
              <w:rPr>
                <w:rFonts w:ascii="Times New Roman" w:eastAsia="Times New Roman" w:hAnsi="Times New Roman" w:cs="Times New Roman"/>
                <w:color w:val="000000" w:themeColor="text1"/>
                <w:sz w:val="24"/>
                <w:szCs w:val="24"/>
                <w:lang w:eastAsia="lv-LV"/>
              </w:rPr>
              <w:t xml:space="preserve"> </w:t>
            </w:r>
            <w:r w:rsidRPr="00AF59EA">
              <w:rPr>
                <w:rFonts w:ascii="Times New Roman" w:eastAsia="Calibri" w:hAnsi="Times New Roman" w:cs="Times New Roman"/>
                <w:color w:val="000000" w:themeColor="text1"/>
                <w:sz w:val="24"/>
                <w:szCs w:val="24"/>
              </w:rPr>
              <w:t xml:space="preserve"> </w:t>
            </w:r>
            <w:r w:rsidRPr="00AF59EA">
              <w:rPr>
                <w:rFonts w:ascii="Times New Roman" w:eastAsia="Times New Roman" w:hAnsi="Times New Roman" w:cs="Times New Roman"/>
                <w:color w:val="000000" w:themeColor="text1"/>
                <w:sz w:val="24"/>
                <w:szCs w:val="24"/>
                <w:lang w:eastAsia="lv-LV"/>
              </w:rPr>
              <w:t>BKUS, PSKUS, RAKUS,</w:t>
            </w:r>
            <w:r w:rsidRPr="00AA2EED">
              <w:rPr>
                <w:rFonts w:ascii="Times New Roman" w:eastAsia="Times New Roman" w:hAnsi="Times New Roman" w:cs="Times New Roman"/>
                <w:color w:val="000000" w:themeColor="text1"/>
                <w:sz w:val="24"/>
                <w:szCs w:val="24"/>
                <w:lang w:eastAsia="lv-LV"/>
              </w:rPr>
              <w:t xml:space="preserve"> profesionālās asociācijas, augstskolas un citas izglītības iestādes, ārstniecības iestādes</w:t>
            </w:r>
            <w:r>
              <w:rPr>
                <w:rFonts w:ascii="Times New Roman" w:eastAsia="Times New Roman" w:hAnsi="Times New Roman" w:cs="Times New Roman"/>
                <w:color w:val="000000" w:themeColor="text1"/>
                <w:sz w:val="24"/>
                <w:szCs w:val="24"/>
                <w:lang w:eastAsia="lv-LV"/>
              </w:rPr>
              <w:t>.</w:t>
            </w:r>
          </w:p>
        </w:tc>
      </w:tr>
      <w:tr w:rsidR="00194E9F" w:rsidRPr="00960165" w14:paraId="798362C7" w14:textId="77777777" w:rsidTr="008F6E33">
        <w:tc>
          <w:tcPr>
            <w:tcW w:w="2405" w:type="dxa"/>
            <w:gridSpan w:val="3"/>
            <w:shd w:val="clear" w:color="auto" w:fill="auto"/>
          </w:tcPr>
          <w:p w14:paraId="1B741BF5" w14:textId="71576BB1" w:rsidR="00194E9F" w:rsidRPr="00A84F43" w:rsidRDefault="00194E9F" w:rsidP="00194E9F">
            <w:pPr>
              <w:jc w:val="both"/>
              <w:rPr>
                <w:rFonts w:ascii="Times New Roman" w:hAnsi="Times New Roman" w:cs="Times New Roman"/>
                <w:sz w:val="24"/>
                <w:szCs w:val="24"/>
              </w:rPr>
            </w:pPr>
            <w:r w:rsidRPr="008F6E33">
              <w:rPr>
                <w:rFonts w:ascii="Times New Roman" w:hAnsi="Times New Roman" w:cs="Times New Roman"/>
                <w:i/>
                <w:iCs/>
                <w:sz w:val="24"/>
                <w:szCs w:val="24"/>
              </w:rPr>
              <w:t>Uzdevuma numerācija un redakcija uz publisko apspriedi (20.11.2020.)</w:t>
            </w:r>
          </w:p>
        </w:tc>
        <w:tc>
          <w:tcPr>
            <w:tcW w:w="11765" w:type="dxa"/>
            <w:gridSpan w:val="5"/>
            <w:shd w:val="clear" w:color="auto" w:fill="E2EFD9" w:themeFill="accent6" w:themeFillTint="33"/>
          </w:tcPr>
          <w:p w14:paraId="0CEDF6ED" w14:textId="77777777" w:rsidR="00194E9F" w:rsidRPr="00A84F43" w:rsidRDefault="00194E9F" w:rsidP="00194E9F">
            <w:pPr>
              <w:jc w:val="both"/>
              <w:rPr>
                <w:rFonts w:ascii="Times New Roman" w:eastAsia="Times New Roman" w:hAnsi="Times New Roman" w:cs="Times New Roman"/>
                <w:i/>
                <w:iCs/>
                <w:color w:val="000000" w:themeColor="text1"/>
                <w:sz w:val="24"/>
                <w:szCs w:val="24"/>
                <w:lang w:eastAsia="lv-LV"/>
              </w:rPr>
            </w:pPr>
            <w:r w:rsidRPr="00A84F43">
              <w:rPr>
                <w:rFonts w:ascii="Times New Roman" w:eastAsia="Times New Roman" w:hAnsi="Times New Roman" w:cs="Times New Roman"/>
                <w:i/>
                <w:iCs/>
                <w:color w:val="000000" w:themeColor="text1"/>
                <w:sz w:val="24"/>
                <w:szCs w:val="24"/>
                <w:lang w:eastAsia="lv-LV"/>
              </w:rPr>
              <w:t xml:space="preserve">4.2.4. </w:t>
            </w:r>
            <w:r w:rsidRPr="00A84F43">
              <w:rPr>
                <w:rFonts w:eastAsia="Calibri"/>
                <w:sz w:val="24"/>
                <w:szCs w:val="24"/>
              </w:rPr>
              <w:t xml:space="preserve"> </w:t>
            </w:r>
            <w:r w:rsidRPr="00A84F43">
              <w:rPr>
                <w:rFonts w:ascii="Times New Roman" w:eastAsia="Times New Roman" w:hAnsi="Times New Roman" w:cs="Times New Roman"/>
                <w:i/>
                <w:iCs/>
                <w:color w:val="000000" w:themeColor="text1"/>
                <w:sz w:val="24"/>
                <w:szCs w:val="24"/>
                <w:lang w:eastAsia="lv-LV"/>
              </w:rPr>
              <w:t>Pilnveidot klīnisko prakšu īstenošanas nosacījumus ārstniecības iestādēs, veicinot augstskolu un ārstniecības iestāžu  sadarbību, vienlaikus uzlabojot studiju procesa kvalitāti.</w:t>
            </w:r>
          </w:p>
          <w:p w14:paraId="20269AAC" w14:textId="77777777" w:rsidR="00194E9F" w:rsidRPr="00A84F43" w:rsidRDefault="00194E9F" w:rsidP="00194E9F">
            <w:pPr>
              <w:jc w:val="both"/>
              <w:rPr>
                <w:rFonts w:ascii="Times New Roman" w:eastAsia="Times New Roman" w:hAnsi="Times New Roman" w:cs="Times New Roman"/>
                <w:i/>
                <w:iCs/>
                <w:color w:val="000000" w:themeColor="text1"/>
                <w:sz w:val="24"/>
                <w:szCs w:val="24"/>
                <w:lang w:eastAsia="lv-LV"/>
              </w:rPr>
            </w:pPr>
            <w:r w:rsidRPr="00A84F43">
              <w:rPr>
                <w:rFonts w:ascii="Times New Roman" w:eastAsia="Times New Roman" w:hAnsi="Times New Roman" w:cs="Times New Roman"/>
                <w:i/>
                <w:iCs/>
                <w:color w:val="000000" w:themeColor="text1"/>
                <w:sz w:val="24"/>
                <w:szCs w:val="24"/>
                <w:lang w:eastAsia="lv-LV"/>
              </w:rPr>
              <w:t xml:space="preserve"> </w:t>
            </w:r>
          </w:p>
          <w:p w14:paraId="0D5E6633" w14:textId="77777777" w:rsidR="00194E9F" w:rsidRDefault="00194E9F" w:rsidP="00194E9F">
            <w:pPr>
              <w:pStyle w:val="ListParagraph"/>
              <w:ind w:left="0"/>
              <w:contextualSpacing w:val="0"/>
              <w:jc w:val="both"/>
              <w:rPr>
                <w:rFonts w:ascii="Times New Roman" w:hAnsi="Times New Roman" w:cs="Times New Roman"/>
              </w:rPr>
            </w:pPr>
          </w:p>
        </w:tc>
      </w:tr>
      <w:tr w:rsidR="00194E9F" w:rsidRPr="00960165" w14:paraId="71353EF0" w14:textId="77777777" w:rsidTr="001150CE">
        <w:tc>
          <w:tcPr>
            <w:tcW w:w="846" w:type="dxa"/>
            <w:shd w:val="clear" w:color="auto" w:fill="FFFFFF" w:themeFill="background1"/>
          </w:tcPr>
          <w:p w14:paraId="40716B99" w14:textId="2D318C0F" w:rsidR="00194E9F" w:rsidRPr="008D25CD" w:rsidRDefault="00194E9F" w:rsidP="00194E9F">
            <w:pPr>
              <w:jc w:val="both"/>
              <w:rPr>
                <w:rFonts w:ascii="Times New Roman" w:hAnsi="Times New Roman" w:cs="Times New Roman"/>
                <w:sz w:val="24"/>
                <w:szCs w:val="24"/>
                <w:highlight w:val="yellow"/>
              </w:rPr>
            </w:pPr>
            <w:r w:rsidRPr="008F6E33">
              <w:rPr>
                <w:rFonts w:ascii="Times New Roman" w:hAnsi="Times New Roman" w:cs="Times New Roman"/>
                <w:sz w:val="24"/>
                <w:szCs w:val="24"/>
              </w:rPr>
              <w:t>571.</w:t>
            </w:r>
          </w:p>
        </w:tc>
        <w:tc>
          <w:tcPr>
            <w:tcW w:w="1559" w:type="dxa"/>
            <w:gridSpan w:val="2"/>
            <w:shd w:val="clear" w:color="auto" w:fill="FFFFFF" w:themeFill="background1"/>
          </w:tcPr>
          <w:p w14:paraId="5A39976F" w14:textId="71A1CC26"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285136">
              <w:rPr>
                <w:rFonts w:ascii="Times New Roman" w:hAnsi="Times New Roman" w:cs="Times New Roman"/>
                <w:sz w:val="24"/>
                <w:szCs w:val="24"/>
              </w:rPr>
              <w:t xml:space="preserve"> 13519/2020</w:t>
            </w:r>
          </w:p>
        </w:tc>
        <w:tc>
          <w:tcPr>
            <w:tcW w:w="6009" w:type="dxa"/>
            <w:gridSpan w:val="2"/>
            <w:shd w:val="clear" w:color="auto" w:fill="FFFFFF" w:themeFill="background1"/>
          </w:tcPr>
          <w:p w14:paraId="35055C3D" w14:textId="16BAF68C" w:rsidR="00194E9F" w:rsidRPr="007C5B2D" w:rsidRDefault="00194E9F" w:rsidP="00194E9F">
            <w:pPr>
              <w:jc w:val="both"/>
              <w:rPr>
                <w:rFonts w:ascii="Times New Roman" w:hAnsi="Times New Roman" w:cs="Times New Roman"/>
                <w:sz w:val="24"/>
                <w:szCs w:val="24"/>
              </w:rPr>
            </w:pPr>
            <w:r w:rsidRPr="007C5B2D">
              <w:rPr>
                <w:rFonts w:ascii="Times New Roman" w:hAnsi="Times New Roman" w:cs="Times New Roman"/>
                <w:sz w:val="24"/>
                <w:szCs w:val="24"/>
              </w:rPr>
              <w:t>Lūdzam precizēt SPV dokumenta 4. rīcības virziena 4.2.4. apakšuzdevumu, izsakot tos šādā redakcijā (papildinājums pasvītrots):</w:t>
            </w:r>
          </w:p>
          <w:p w14:paraId="6E7368C5" w14:textId="3289CDB9" w:rsidR="00194E9F" w:rsidRPr="00F1351A" w:rsidRDefault="00194E9F" w:rsidP="00194E9F">
            <w:pPr>
              <w:pStyle w:val="ListParagraph"/>
              <w:ind w:left="0"/>
              <w:contextualSpacing w:val="0"/>
              <w:jc w:val="both"/>
              <w:rPr>
                <w:rFonts w:ascii="Times New Roman" w:eastAsia="Calibri" w:hAnsi="Times New Roman" w:cs="Times New Roman"/>
              </w:rPr>
            </w:pPr>
            <w:r w:rsidRPr="007C5B2D">
              <w:rPr>
                <w:rFonts w:ascii="Times New Roman" w:eastAsia="Calibri" w:hAnsi="Times New Roman" w:cs="Times New Roman"/>
              </w:rPr>
              <w:t>4.2.4. Pilnveidot klīnisko prakšu īstenošanas nosacījumus ārstniecības iestādēs, veicinot augstskolu un ārstniecības iestāžu  sadarbību, vienlaikus uzlabojot studiju procesa kvalitāti.</w:t>
            </w:r>
            <w:r>
              <w:rPr>
                <w:rFonts w:ascii="Times New Roman" w:eastAsia="Calibri" w:hAnsi="Times New Roman" w:cs="Times New Roman"/>
              </w:rPr>
              <w:t xml:space="preserve"> </w:t>
            </w:r>
            <w:r w:rsidRPr="007C5B2D">
              <w:rPr>
                <w:rFonts w:ascii="Times New Roman" w:eastAsia="Calibri" w:hAnsi="Times New Roman" w:cs="Times New Roman"/>
              </w:rPr>
              <w:t>Līdzatbildīgās institūcijas:</w:t>
            </w:r>
            <w:r w:rsidRPr="007C5B2D">
              <w:rPr>
                <w:rFonts w:ascii="Times New Roman" w:eastAsia="Times New Roman" w:hAnsi="Times New Roman" w:cs="Times New Roman"/>
                <w:color w:val="000000" w:themeColor="text1"/>
                <w:u w:val="single"/>
                <w:lang w:eastAsia="lv-LV"/>
              </w:rPr>
              <w:t xml:space="preserve"> RSU </w:t>
            </w:r>
            <w:r w:rsidRPr="007C5B2D">
              <w:rPr>
                <w:rFonts w:ascii="Times New Roman" w:eastAsia="Times New Roman" w:hAnsi="Times New Roman" w:cs="Times New Roman"/>
                <w:color w:val="000000" w:themeColor="text1"/>
                <w:lang w:eastAsia="lv-LV"/>
              </w:rPr>
              <w:t>un citas izglītības iestādes, ārstniecības iestādes</w:t>
            </w:r>
            <w:r w:rsidRPr="007C5B2D">
              <w:rPr>
                <w:rFonts w:ascii="Times New Roman" w:hAnsi="Times New Roman" w:cs="Times New Roman"/>
              </w:rPr>
              <w:t>.</w:t>
            </w:r>
          </w:p>
        </w:tc>
        <w:tc>
          <w:tcPr>
            <w:tcW w:w="2071" w:type="dxa"/>
            <w:gridSpan w:val="2"/>
            <w:shd w:val="clear" w:color="auto" w:fill="FFFFFF" w:themeFill="background1"/>
          </w:tcPr>
          <w:p w14:paraId="4F4F7087" w14:textId="77777777" w:rsidR="00194E9F" w:rsidRPr="00FF7EF4" w:rsidRDefault="00194E9F" w:rsidP="00194E9F">
            <w:pPr>
              <w:pStyle w:val="ListParagraph"/>
              <w:ind w:left="0"/>
              <w:contextualSpacing w:val="0"/>
              <w:jc w:val="both"/>
              <w:rPr>
                <w:rFonts w:ascii="Times New Roman" w:eastAsia="Calibri" w:hAnsi="Times New Roman" w:cs="Times New Roman"/>
                <w:b/>
                <w:bCs/>
              </w:rPr>
            </w:pPr>
            <w:r w:rsidRPr="00FF7EF4">
              <w:rPr>
                <w:rFonts w:ascii="Times New Roman" w:eastAsia="Calibri" w:hAnsi="Times New Roman" w:cs="Times New Roman"/>
                <w:b/>
                <w:bCs/>
              </w:rPr>
              <w:t>Ņemts vērā</w:t>
            </w:r>
          </w:p>
          <w:p w14:paraId="5C873989" w14:textId="14898976" w:rsidR="00194E9F" w:rsidRPr="00FF7EF4" w:rsidRDefault="00194E9F" w:rsidP="00194E9F">
            <w:pPr>
              <w:pStyle w:val="ListParagraph"/>
              <w:ind w:left="0"/>
              <w:contextualSpacing w:val="0"/>
              <w:jc w:val="both"/>
              <w:rPr>
                <w:rFonts w:ascii="Times New Roman" w:eastAsia="Calibri" w:hAnsi="Times New Roman" w:cs="Times New Roman"/>
                <w:b/>
                <w:bCs/>
              </w:rPr>
            </w:pPr>
          </w:p>
        </w:tc>
        <w:tc>
          <w:tcPr>
            <w:tcW w:w="3685" w:type="dxa"/>
            <w:shd w:val="clear" w:color="auto" w:fill="FFFFFF" w:themeFill="background1"/>
          </w:tcPr>
          <w:p w14:paraId="4AB7333B" w14:textId="5E7C3BBB" w:rsidR="00194E9F" w:rsidRPr="00FF7EF4" w:rsidRDefault="00194E9F" w:rsidP="00194E9F">
            <w:pPr>
              <w:pStyle w:val="ListParagraph"/>
              <w:ind w:left="0"/>
              <w:contextualSpacing w:val="0"/>
              <w:jc w:val="both"/>
              <w:rPr>
                <w:rFonts w:ascii="Times New Roman" w:hAnsi="Times New Roman" w:cs="Times New Roman"/>
              </w:rPr>
            </w:pPr>
            <w:r w:rsidRPr="006A731E">
              <w:rPr>
                <w:rFonts w:ascii="Times New Roman" w:eastAsia="Calibri" w:hAnsi="Times New Roman" w:cs="Times New Roman"/>
              </w:rPr>
              <w:t xml:space="preserve">Precizētas līdzatbildīgās institūcijas: </w:t>
            </w:r>
            <w:r w:rsidRPr="006A731E">
              <w:rPr>
                <w:rFonts w:ascii="Times New Roman" w:eastAsia="Times New Roman" w:hAnsi="Times New Roman" w:cs="Times New Roman"/>
                <w:lang w:eastAsia="lv-LV"/>
              </w:rPr>
              <w:t xml:space="preserve"> </w:t>
            </w:r>
            <w:r w:rsidRPr="006A731E">
              <w:rPr>
                <w:rFonts w:ascii="Times New Roman" w:eastAsia="Calibri" w:hAnsi="Times New Roman" w:cs="Times New Roman"/>
              </w:rPr>
              <w:t xml:space="preserve"> </w:t>
            </w:r>
            <w:r w:rsidRPr="006A731E">
              <w:rPr>
                <w:rFonts w:ascii="Times New Roman" w:eastAsia="Calibri" w:hAnsi="Times New Roman" w:cs="Times New Roman"/>
                <w:u w:val="single"/>
              </w:rPr>
              <w:t>augstskolas un citas izglītības iestādes</w:t>
            </w:r>
            <w:r w:rsidRPr="006A731E">
              <w:rPr>
                <w:rFonts w:ascii="Times New Roman" w:eastAsia="Times New Roman" w:hAnsi="Times New Roman" w:cs="Times New Roman"/>
                <w:lang w:eastAsia="lv-LV"/>
              </w:rPr>
              <w:t xml:space="preserve">, ārstniecības iestādes. </w:t>
            </w:r>
          </w:p>
        </w:tc>
      </w:tr>
      <w:tr w:rsidR="00194E9F" w:rsidRPr="00960165" w14:paraId="49A44450" w14:textId="77777777" w:rsidTr="008F6E33">
        <w:tc>
          <w:tcPr>
            <w:tcW w:w="2405" w:type="dxa"/>
            <w:gridSpan w:val="3"/>
            <w:shd w:val="clear" w:color="auto" w:fill="auto"/>
          </w:tcPr>
          <w:p w14:paraId="638DF7DE" w14:textId="4CC47BC0"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22674E1" w14:textId="77777777" w:rsidR="00194E9F" w:rsidRDefault="00194E9F" w:rsidP="00194E9F">
            <w:pPr>
              <w:jc w:val="both"/>
              <w:rPr>
                <w:rFonts w:ascii="Times New Roman" w:hAnsi="Times New Roman"/>
                <w:i/>
                <w:iCs/>
                <w:sz w:val="24"/>
                <w:szCs w:val="24"/>
              </w:rPr>
            </w:pPr>
            <w:r w:rsidRPr="00240178">
              <w:rPr>
                <w:rFonts w:ascii="Times New Roman" w:hAnsi="Times New Roman"/>
                <w:i/>
                <w:iCs/>
                <w:sz w:val="24"/>
                <w:szCs w:val="24"/>
              </w:rPr>
              <w:t>4.</w:t>
            </w:r>
            <w:r>
              <w:rPr>
                <w:rFonts w:ascii="Times New Roman" w:hAnsi="Times New Roman"/>
                <w:i/>
                <w:iCs/>
                <w:sz w:val="24"/>
                <w:szCs w:val="24"/>
              </w:rPr>
              <w:t xml:space="preserve">2.5. </w:t>
            </w:r>
            <w:r>
              <w:t xml:space="preserve"> </w:t>
            </w:r>
            <w:r w:rsidRPr="00310557">
              <w:rPr>
                <w:rFonts w:ascii="Times New Roman" w:hAnsi="Times New Roman"/>
                <w:i/>
                <w:iCs/>
                <w:sz w:val="24"/>
                <w:szCs w:val="24"/>
              </w:rPr>
              <w:t>Pārskatīt ārsta pamatspecialitāšu, apakšspecialitāšu, papildspecialitāšu un ārstniecisko metožu sarakstu, vērtējot studiju saturu, ilgumu un  specialitāšu konsolidācijas iespējas.</w:t>
            </w:r>
          </w:p>
          <w:p w14:paraId="06641C74" w14:textId="77777777" w:rsidR="00194E9F" w:rsidRPr="00960165" w:rsidRDefault="00194E9F" w:rsidP="00194E9F">
            <w:pPr>
              <w:jc w:val="both"/>
              <w:rPr>
                <w:rFonts w:ascii="Times New Roman" w:hAnsi="Times New Roman" w:cs="Times New Roman"/>
                <w:sz w:val="24"/>
                <w:szCs w:val="24"/>
              </w:rPr>
            </w:pPr>
          </w:p>
        </w:tc>
      </w:tr>
      <w:tr w:rsidR="00194E9F" w:rsidRPr="00960165" w14:paraId="202ED63D" w14:textId="77777777" w:rsidTr="001150CE">
        <w:tc>
          <w:tcPr>
            <w:tcW w:w="846" w:type="dxa"/>
            <w:shd w:val="clear" w:color="auto" w:fill="FFFFFF" w:themeFill="background1"/>
          </w:tcPr>
          <w:p w14:paraId="3DDD976A" w14:textId="650848B5" w:rsidR="00194E9F" w:rsidRPr="008D25CD" w:rsidRDefault="00194E9F" w:rsidP="00194E9F">
            <w:pPr>
              <w:jc w:val="both"/>
              <w:rPr>
                <w:rFonts w:ascii="Times New Roman" w:hAnsi="Times New Roman" w:cs="Times New Roman"/>
                <w:sz w:val="24"/>
                <w:szCs w:val="24"/>
                <w:highlight w:val="yellow"/>
              </w:rPr>
            </w:pPr>
            <w:r w:rsidRPr="008F6E33">
              <w:rPr>
                <w:rFonts w:ascii="Times New Roman" w:hAnsi="Times New Roman" w:cs="Times New Roman"/>
                <w:sz w:val="24"/>
                <w:szCs w:val="24"/>
              </w:rPr>
              <w:t>572.</w:t>
            </w:r>
          </w:p>
        </w:tc>
        <w:tc>
          <w:tcPr>
            <w:tcW w:w="1559" w:type="dxa"/>
            <w:gridSpan w:val="2"/>
            <w:shd w:val="clear" w:color="auto" w:fill="auto"/>
          </w:tcPr>
          <w:p w14:paraId="79069BFD" w14:textId="5874B5F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310557">
              <w:rPr>
                <w:rFonts w:ascii="Times New Roman" w:hAnsi="Times New Roman" w:cs="Times New Roman"/>
                <w:sz w:val="24"/>
                <w:szCs w:val="24"/>
              </w:rPr>
              <w:t xml:space="preserve">   13503/2020</w:t>
            </w:r>
          </w:p>
        </w:tc>
        <w:tc>
          <w:tcPr>
            <w:tcW w:w="6009" w:type="dxa"/>
            <w:gridSpan w:val="2"/>
            <w:shd w:val="clear" w:color="auto" w:fill="auto"/>
          </w:tcPr>
          <w:p w14:paraId="0D9B3AFD" w14:textId="706A2629" w:rsidR="00194E9F" w:rsidRPr="00860CAA" w:rsidRDefault="00194E9F" w:rsidP="00194E9F">
            <w:pPr>
              <w:jc w:val="both"/>
              <w:rPr>
                <w:rFonts w:ascii="Times New Roman" w:hAnsi="Times New Roman" w:cs="Times New Roman"/>
                <w:sz w:val="24"/>
                <w:szCs w:val="24"/>
              </w:rPr>
            </w:pPr>
            <w:r w:rsidRPr="00310557">
              <w:rPr>
                <w:rFonts w:ascii="Times New Roman" w:hAnsi="Times New Roman" w:cs="Times New Roman"/>
                <w:sz w:val="24"/>
                <w:szCs w:val="24"/>
              </w:rPr>
              <w:t>Nepieciešams apakšpunktā 4.2.5. papildināt aili “Līdzatbildīgās institūcijas”, norādot arī Studentu pašpārvalde, darba devēju organizācijas.</w:t>
            </w:r>
          </w:p>
        </w:tc>
        <w:tc>
          <w:tcPr>
            <w:tcW w:w="2071" w:type="dxa"/>
            <w:gridSpan w:val="2"/>
            <w:shd w:val="clear" w:color="auto" w:fill="auto"/>
          </w:tcPr>
          <w:p w14:paraId="34740AEF" w14:textId="77777777" w:rsidR="00194E9F" w:rsidRPr="00781061" w:rsidRDefault="00194E9F" w:rsidP="00194E9F">
            <w:pPr>
              <w:pStyle w:val="ListParagraph"/>
              <w:ind w:left="0"/>
              <w:contextualSpacing w:val="0"/>
              <w:jc w:val="both"/>
              <w:rPr>
                <w:rFonts w:ascii="Times New Roman" w:eastAsia="Calibri" w:hAnsi="Times New Roman" w:cs="Times New Roman"/>
                <w:b/>
                <w:bCs/>
              </w:rPr>
            </w:pPr>
            <w:r w:rsidRPr="00781061">
              <w:rPr>
                <w:rFonts w:ascii="Times New Roman" w:eastAsia="Calibri" w:hAnsi="Times New Roman" w:cs="Times New Roman"/>
                <w:b/>
                <w:bCs/>
              </w:rPr>
              <w:t>Ņemts vērā</w:t>
            </w:r>
          </w:p>
          <w:p w14:paraId="1732BBFA" w14:textId="7B6B313B" w:rsidR="00194E9F" w:rsidRPr="00781061" w:rsidRDefault="00194E9F" w:rsidP="00194E9F">
            <w:pPr>
              <w:jc w:val="both"/>
              <w:rPr>
                <w:rFonts w:ascii="Times New Roman" w:hAnsi="Times New Roman" w:cs="Times New Roman"/>
                <w:color w:val="FF0000"/>
                <w:sz w:val="24"/>
                <w:szCs w:val="24"/>
              </w:rPr>
            </w:pPr>
          </w:p>
        </w:tc>
        <w:tc>
          <w:tcPr>
            <w:tcW w:w="3685" w:type="dxa"/>
            <w:shd w:val="clear" w:color="auto" w:fill="FFFFFF" w:themeFill="background1"/>
          </w:tcPr>
          <w:p w14:paraId="106224EA" w14:textId="683C67E2" w:rsidR="00194E9F" w:rsidRPr="00F60961" w:rsidRDefault="00194E9F" w:rsidP="00194E9F">
            <w:pPr>
              <w:jc w:val="both"/>
              <w:rPr>
                <w:rFonts w:ascii="Times New Roman" w:hAnsi="Times New Roman" w:cs="Times New Roman"/>
                <w:sz w:val="24"/>
                <w:szCs w:val="24"/>
                <w:u w:val="single"/>
              </w:rPr>
            </w:pPr>
            <w:r w:rsidRPr="006A731E">
              <w:rPr>
                <w:rFonts w:ascii="Times New Roman" w:hAnsi="Times New Roman" w:cs="Times New Roman"/>
                <w:sz w:val="24"/>
                <w:szCs w:val="24"/>
              </w:rPr>
              <w:t>Precizētas līdzatbildīgās institūcijas:</w:t>
            </w:r>
            <w:r w:rsidRPr="006A731E">
              <w:rPr>
                <w:rFonts w:ascii="Times New Roman" w:eastAsia="Times New Roman" w:hAnsi="Times New Roman" w:cs="Times New Roman"/>
                <w:sz w:val="24"/>
                <w:szCs w:val="24"/>
                <w:lang w:eastAsia="lv-LV"/>
              </w:rPr>
              <w:t xml:space="preserve"> Profesionālās asociācijas,</w:t>
            </w:r>
            <w:r w:rsidRPr="006A731E">
              <w:rPr>
                <w:rFonts w:ascii="Times New Roman" w:hAnsi="Times New Roman" w:cs="Times New Roman"/>
                <w:sz w:val="24"/>
                <w:szCs w:val="24"/>
              </w:rPr>
              <w:t xml:space="preserve"> </w:t>
            </w:r>
            <w:r w:rsidRPr="006A731E">
              <w:rPr>
                <w:rFonts w:ascii="Times New Roman" w:hAnsi="Times New Roman" w:cs="Times New Roman"/>
                <w:sz w:val="24"/>
                <w:szCs w:val="24"/>
                <w:u w:val="single"/>
              </w:rPr>
              <w:t>studējošo un darba devēju organizācijas.</w:t>
            </w:r>
          </w:p>
        </w:tc>
      </w:tr>
      <w:tr w:rsidR="00194E9F" w:rsidRPr="00CF28D2" w14:paraId="05B19957" w14:textId="77777777" w:rsidTr="001150CE">
        <w:tc>
          <w:tcPr>
            <w:tcW w:w="846" w:type="dxa"/>
            <w:shd w:val="clear" w:color="auto" w:fill="FFFFFF" w:themeFill="background1"/>
          </w:tcPr>
          <w:p w14:paraId="4D34347A" w14:textId="53896BBC" w:rsidR="00194E9F" w:rsidRPr="00CF28D2"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573.</w:t>
            </w:r>
          </w:p>
        </w:tc>
        <w:tc>
          <w:tcPr>
            <w:tcW w:w="1559" w:type="dxa"/>
            <w:gridSpan w:val="2"/>
            <w:shd w:val="clear" w:color="auto" w:fill="auto"/>
          </w:tcPr>
          <w:p w14:paraId="66CE1B83" w14:textId="7A4C1EC3" w:rsidR="00194E9F" w:rsidRPr="00CF28D2" w:rsidRDefault="00194E9F" w:rsidP="00194E9F">
            <w:pPr>
              <w:jc w:val="both"/>
              <w:rPr>
                <w:rFonts w:ascii="Times New Roman" w:hAnsi="Times New Roman" w:cs="Times New Roman"/>
                <w:color w:val="000000" w:themeColor="text1"/>
                <w:sz w:val="24"/>
                <w:szCs w:val="24"/>
              </w:rPr>
            </w:pPr>
            <w:r w:rsidRPr="00CF28D2">
              <w:rPr>
                <w:rFonts w:ascii="Times New Roman" w:hAnsi="Times New Roman" w:cs="Times New Roman"/>
                <w:color w:val="000000" w:themeColor="text1"/>
                <w:sz w:val="24"/>
                <w:szCs w:val="24"/>
              </w:rPr>
              <w:t>Latvijas Psihiatru asociācija (iesniegts pirms publiskās apspriedes)</w:t>
            </w:r>
          </w:p>
        </w:tc>
        <w:tc>
          <w:tcPr>
            <w:tcW w:w="6009" w:type="dxa"/>
            <w:gridSpan w:val="2"/>
            <w:shd w:val="clear" w:color="auto" w:fill="auto"/>
          </w:tcPr>
          <w:p w14:paraId="371B9892" w14:textId="77777777" w:rsidR="00194E9F" w:rsidRPr="00CF28D2" w:rsidRDefault="00194E9F" w:rsidP="00194E9F">
            <w:pPr>
              <w:jc w:val="both"/>
              <w:rPr>
                <w:rFonts w:ascii="Times New Roman" w:hAnsi="Times New Roman" w:cs="Times New Roman"/>
                <w:color w:val="000000" w:themeColor="text1"/>
                <w:sz w:val="24"/>
                <w:szCs w:val="24"/>
              </w:rPr>
            </w:pPr>
            <w:r w:rsidRPr="00CF28D2">
              <w:rPr>
                <w:rFonts w:ascii="Times New Roman" w:hAnsi="Times New Roman" w:cs="Times New Roman"/>
                <w:color w:val="000000" w:themeColor="text1"/>
                <w:sz w:val="24"/>
                <w:szCs w:val="24"/>
              </w:rPr>
              <w:t>Nav multiprofesionālajās komandās apmācītu ārstēšanas un rehabilitācijas procesa koordinātoru, kas būtu būtiski dažādās jomās t.sk. psihiskās veselības jomā.</w:t>
            </w:r>
          </w:p>
          <w:p w14:paraId="0C025FB6" w14:textId="77777777" w:rsidR="00194E9F" w:rsidRPr="00CF28D2" w:rsidRDefault="00194E9F" w:rsidP="00194E9F">
            <w:pPr>
              <w:jc w:val="both"/>
              <w:rPr>
                <w:rFonts w:ascii="Times New Roman" w:hAnsi="Times New Roman" w:cs="Times New Roman"/>
                <w:color w:val="000000" w:themeColor="text1"/>
                <w:sz w:val="24"/>
                <w:szCs w:val="24"/>
              </w:rPr>
            </w:pPr>
          </w:p>
        </w:tc>
        <w:tc>
          <w:tcPr>
            <w:tcW w:w="2071" w:type="dxa"/>
            <w:gridSpan w:val="2"/>
            <w:shd w:val="clear" w:color="auto" w:fill="auto"/>
          </w:tcPr>
          <w:p w14:paraId="521E8AE7" w14:textId="66D388F7" w:rsidR="00194E9F" w:rsidRPr="00781061" w:rsidRDefault="00194E9F" w:rsidP="00194E9F">
            <w:pPr>
              <w:pStyle w:val="ListParagraph"/>
              <w:ind w:left="0"/>
              <w:contextualSpacing w:val="0"/>
              <w:jc w:val="both"/>
              <w:rPr>
                <w:rFonts w:ascii="Times New Roman" w:eastAsia="Calibri" w:hAnsi="Times New Roman" w:cs="Times New Roman"/>
                <w:b/>
                <w:bCs/>
                <w:color w:val="FF0000"/>
              </w:rPr>
            </w:pPr>
            <w:r w:rsidRPr="00781061">
              <w:rPr>
                <w:rFonts w:ascii="Times New Roman" w:hAnsi="Times New Roman" w:cs="Times New Roman"/>
                <w:b/>
                <w:bCs/>
              </w:rPr>
              <w:t>Ņemts vērā</w:t>
            </w:r>
          </w:p>
        </w:tc>
        <w:tc>
          <w:tcPr>
            <w:tcW w:w="3685" w:type="dxa"/>
            <w:shd w:val="clear" w:color="auto" w:fill="FFFFFF" w:themeFill="background1"/>
          </w:tcPr>
          <w:p w14:paraId="78C3AC30" w14:textId="45DA2F56" w:rsidR="00194E9F" w:rsidRPr="00781061" w:rsidRDefault="00194E9F" w:rsidP="00194E9F">
            <w:pPr>
              <w:jc w:val="both"/>
              <w:rPr>
                <w:rFonts w:ascii="Times New Roman" w:hAnsi="Times New Roman" w:cs="Times New Roman"/>
                <w:color w:val="000000" w:themeColor="text1"/>
                <w:sz w:val="24"/>
                <w:szCs w:val="24"/>
              </w:rPr>
            </w:pPr>
            <w:r w:rsidRPr="00781061">
              <w:rPr>
                <w:rFonts w:ascii="Times New Roman" w:hAnsi="Times New Roman" w:cs="Times New Roman"/>
                <w:sz w:val="24"/>
                <w:szCs w:val="24"/>
              </w:rPr>
              <w:t>Priekšlikums īstenojams 3.1.8.pasākuma ietvaros.</w:t>
            </w:r>
          </w:p>
        </w:tc>
      </w:tr>
      <w:tr w:rsidR="00194E9F" w:rsidRPr="00960165" w14:paraId="34A602A0" w14:textId="77777777" w:rsidTr="001150CE">
        <w:tc>
          <w:tcPr>
            <w:tcW w:w="846" w:type="dxa"/>
            <w:shd w:val="clear" w:color="auto" w:fill="FFFFFF" w:themeFill="background1"/>
          </w:tcPr>
          <w:p w14:paraId="0954414D" w14:textId="587542DA" w:rsidR="00194E9F" w:rsidRPr="000E4EA1" w:rsidRDefault="00194E9F" w:rsidP="00194E9F">
            <w:pPr>
              <w:jc w:val="both"/>
              <w:rPr>
                <w:rFonts w:ascii="Times New Roman" w:hAnsi="Times New Roman" w:cs="Times New Roman"/>
                <w:sz w:val="24"/>
                <w:szCs w:val="24"/>
              </w:rPr>
            </w:pPr>
            <w:r>
              <w:rPr>
                <w:rFonts w:ascii="Times New Roman" w:hAnsi="Times New Roman" w:cs="Times New Roman"/>
                <w:sz w:val="24"/>
                <w:szCs w:val="24"/>
              </w:rPr>
              <w:t>574.</w:t>
            </w:r>
          </w:p>
        </w:tc>
        <w:tc>
          <w:tcPr>
            <w:tcW w:w="1559" w:type="dxa"/>
            <w:gridSpan w:val="2"/>
            <w:shd w:val="clear" w:color="auto" w:fill="auto"/>
          </w:tcPr>
          <w:p w14:paraId="0059DE46" w14:textId="051366C0" w:rsidR="00194E9F" w:rsidRPr="00291F97" w:rsidRDefault="00194E9F" w:rsidP="00194E9F">
            <w:pPr>
              <w:jc w:val="both"/>
              <w:rPr>
                <w:rFonts w:ascii="Times New Roman" w:hAnsi="Times New Roman" w:cs="Times New Roman"/>
                <w:iCs/>
                <w:color w:val="000000" w:themeColor="text1"/>
                <w:sz w:val="24"/>
                <w:szCs w:val="24"/>
              </w:rPr>
            </w:pPr>
            <w:r w:rsidRPr="00291F97">
              <w:rPr>
                <w:rFonts w:ascii="Times New Roman" w:hAnsi="Times New Roman" w:cs="Times New Roman"/>
                <w:iCs/>
                <w:color w:val="000000" w:themeColor="text1"/>
                <w:sz w:val="24"/>
                <w:szCs w:val="24"/>
              </w:rPr>
              <w:t>Latvijas Psihiatru as</w:t>
            </w:r>
            <w:r>
              <w:rPr>
                <w:rFonts w:ascii="Times New Roman" w:hAnsi="Times New Roman" w:cs="Times New Roman"/>
                <w:iCs/>
                <w:color w:val="000000" w:themeColor="text1"/>
                <w:sz w:val="24"/>
                <w:szCs w:val="24"/>
              </w:rPr>
              <w:t>o</w:t>
            </w:r>
            <w:r w:rsidRPr="00291F97">
              <w:rPr>
                <w:rFonts w:ascii="Times New Roman" w:hAnsi="Times New Roman" w:cs="Times New Roman"/>
                <w:iCs/>
                <w:color w:val="000000" w:themeColor="text1"/>
                <w:sz w:val="24"/>
                <w:szCs w:val="24"/>
              </w:rPr>
              <w:t>ciācija (iesniegts pirms publiskās apspriedes)</w:t>
            </w:r>
          </w:p>
        </w:tc>
        <w:tc>
          <w:tcPr>
            <w:tcW w:w="6009" w:type="dxa"/>
            <w:gridSpan w:val="2"/>
            <w:shd w:val="clear" w:color="auto" w:fill="auto"/>
          </w:tcPr>
          <w:p w14:paraId="12B0D8DB" w14:textId="17746F9D" w:rsidR="00194E9F" w:rsidRPr="00291F97" w:rsidRDefault="00194E9F" w:rsidP="00194E9F">
            <w:pPr>
              <w:jc w:val="both"/>
              <w:rPr>
                <w:rFonts w:ascii="Times New Roman" w:hAnsi="Times New Roman" w:cs="Times New Roman"/>
                <w:iCs/>
                <w:color w:val="000000" w:themeColor="text1"/>
                <w:sz w:val="24"/>
                <w:szCs w:val="24"/>
              </w:rPr>
            </w:pPr>
            <w:r w:rsidRPr="00291F97">
              <w:rPr>
                <w:rFonts w:ascii="Times New Roman" w:hAnsi="Times New Roman" w:cs="Times New Roman"/>
                <w:iCs/>
                <w:color w:val="000000" w:themeColor="text1"/>
                <w:sz w:val="24"/>
                <w:szCs w:val="24"/>
              </w:rPr>
              <w:t>Šeit būtu jāuzsver, ka ir nepieciešams v</w:t>
            </w:r>
            <w:r>
              <w:rPr>
                <w:rFonts w:ascii="Times New Roman" w:hAnsi="Times New Roman" w:cs="Times New Roman"/>
                <w:iCs/>
                <w:color w:val="000000" w:themeColor="text1"/>
                <w:sz w:val="24"/>
                <w:szCs w:val="24"/>
              </w:rPr>
              <w:t>e</w:t>
            </w:r>
            <w:r w:rsidRPr="00291F97">
              <w:rPr>
                <w:rFonts w:ascii="Times New Roman" w:hAnsi="Times New Roman" w:cs="Times New Roman"/>
                <w:iCs/>
                <w:color w:val="000000" w:themeColor="text1"/>
                <w:sz w:val="24"/>
                <w:szCs w:val="24"/>
              </w:rPr>
              <w:t>icināt ārstniecības personu/dienestu sadarbību ar Sociālajiem dienestiem un klīniskajiem / veselības psihologiem, kuri varētu aktīvi līdzdarboties sabiedrības info</w:t>
            </w:r>
            <w:r>
              <w:rPr>
                <w:rFonts w:ascii="Times New Roman" w:hAnsi="Times New Roman" w:cs="Times New Roman"/>
                <w:iCs/>
                <w:color w:val="000000" w:themeColor="text1"/>
                <w:sz w:val="24"/>
                <w:szCs w:val="24"/>
              </w:rPr>
              <w:t>r</w:t>
            </w:r>
            <w:r w:rsidRPr="00291F97">
              <w:rPr>
                <w:rFonts w:ascii="Times New Roman" w:hAnsi="Times New Roman" w:cs="Times New Roman"/>
                <w:iCs/>
                <w:color w:val="000000" w:themeColor="text1"/>
                <w:sz w:val="24"/>
                <w:szCs w:val="24"/>
              </w:rPr>
              <w:t>mēšanā, psihisko traucējumu prevencijā. Augstais suicīdu skaits noteikti ir skatāms kopā ar jautājumu par sociāli ekoneomisko situāciju un psihoaktīvu vielu lietošanu.</w:t>
            </w:r>
          </w:p>
        </w:tc>
        <w:tc>
          <w:tcPr>
            <w:tcW w:w="2071" w:type="dxa"/>
            <w:gridSpan w:val="2"/>
            <w:shd w:val="clear" w:color="auto" w:fill="auto"/>
          </w:tcPr>
          <w:p w14:paraId="257C1098" w14:textId="7C4B180C" w:rsidR="00194E9F" w:rsidRPr="00291F97" w:rsidRDefault="00194E9F" w:rsidP="00194E9F">
            <w:pPr>
              <w:pStyle w:val="ListParagraph"/>
              <w:ind w:left="0"/>
              <w:contextualSpacing w:val="0"/>
              <w:jc w:val="both"/>
              <w:rPr>
                <w:rFonts w:ascii="Times New Roman" w:eastAsia="Calibri" w:hAnsi="Times New Roman" w:cs="Times New Roman"/>
                <w:iCs/>
                <w:color w:val="000000" w:themeColor="text1"/>
                <w:highlight w:val="yellow"/>
              </w:rPr>
            </w:pPr>
            <w:r w:rsidRPr="0068709F">
              <w:rPr>
                <w:rFonts w:ascii="Times New Roman" w:hAnsi="Times New Roman" w:cs="Times New Roman"/>
                <w:b/>
                <w:bCs/>
              </w:rPr>
              <w:t>Ņemts vērā</w:t>
            </w:r>
          </w:p>
        </w:tc>
        <w:tc>
          <w:tcPr>
            <w:tcW w:w="3685" w:type="dxa"/>
            <w:shd w:val="clear" w:color="auto" w:fill="FFFFFF" w:themeFill="background1"/>
          </w:tcPr>
          <w:p w14:paraId="2395608F" w14:textId="0A5A28B5" w:rsidR="00194E9F" w:rsidRPr="00310557" w:rsidRDefault="00194E9F" w:rsidP="00194E9F">
            <w:pPr>
              <w:jc w:val="both"/>
              <w:rPr>
                <w:rFonts w:ascii="Times New Roman" w:hAnsi="Times New Roman" w:cs="Times New Roman"/>
                <w:sz w:val="24"/>
                <w:szCs w:val="24"/>
              </w:rPr>
            </w:pPr>
            <w:r>
              <w:rPr>
                <w:rFonts w:ascii="Times New Roman" w:hAnsi="Times New Roman" w:cs="Times New Roman"/>
                <w:sz w:val="24"/>
                <w:szCs w:val="24"/>
              </w:rPr>
              <w:t>Priekšlikums īstenojams 3.1.8.pasākuma ietvaros.</w:t>
            </w:r>
          </w:p>
        </w:tc>
      </w:tr>
      <w:tr w:rsidR="00194E9F" w:rsidRPr="00960165" w14:paraId="1A86C3C8" w14:textId="77777777" w:rsidTr="001150CE">
        <w:tc>
          <w:tcPr>
            <w:tcW w:w="846" w:type="dxa"/>
            <w:shd w:val="clear" w:color="auto" w:fill="FFFFFF" w:themeFill="background1"/>
          </w:tcPr>
          <w:p w14:paraId="6670C860" w14:textId="3385377F" w:rsidR="00194E9F" w:rsidRPr="000E4EA1" w:rsidRDefault="00194E9F" w:rsidP="00194E9F">
            <w:pPr>
              <w:jc w:val="both"/>
              <w:rPr>
                <w:rFonts w:ascii="Times New Roman" w:hAnsi="Times New Roman" w:cs="Times New Roman"/>
                <w:sz w:val="24"/>
                <w:szCs w:val="24"/>
              </w:rPr>
            </w:pPr>
            <w:r>
              <w:rPr>
                <w:rFonts w:ascii="Times New Roman" w:hAnsi="Times New Roman" w:cs="Times New Roman"/>
                <w:sz w:val="24"/>
                <w:szCs w:val="24"/>
              </w:rPr>
              <w:t>575.</w:t>
            </w:r>
          </w:p>
        </w:tc>
        <w:tc>
          <w:tcPr>
            <w:tcW w:w="1559" w:type="dxa"/>
            <w:gridSpan w:val="2"/>
            <w:shd w:val="clear" w:color="auto" w:fill="auto"/>
          </w:tcPr>
          <w:p w14:paraId="0FC4096F" w14:textId="7CDDB34A" w:rsidR="00194E9F" w:rsidRPr="00291F97" w:rsidRDefault="00194E9F" w:rsidP="00194E9F">
            <w:pPr>
              <w:jc w:val="both"/>
              <w:rPr>
                <w:rFonts w:ascii="Times New Roman" w:hAnsi="Times New Roman" w:cs="Times New Roman"/>
                <w:iCs/>
                <w:color w:val="000000" w:themeColor="text1"/>
                <w:sz w:val="24"/>
                <w:szCs w:val="24"/>
              </w:rPr>
            </w:pPr>
            <w:r w:rsidRPr="00291F97">
              <w:rPr>
                <w:rFonts w:ascii="Times New Roman" w:hAnsi="Times New Roman" w:cs="Times New Roman"/>
                <w:iCs/>
                <w:color w:val="000000" w:themeColor="text1"/>
                <w:sz w:val="24"/>
                <w:szCs w:val="24"/>
              </w:rPr>
              <w:t>Latvijas Psihiatru as</w:t>
            </w:r>
            <w:r>
              <w:rPr>
                <w:rFonts w:ascii="Times New Roman" w:hAnsi="Times New Roman" w:cs="Times New Roman"/>
                <w:iCs/>
                <w:color w:val="000000" w:themeColor="text1"/>
                <w:sz w:val="24"/>
                <w:szCs w:val="24"/>
              </w:rPr>
              <w:t>o</w:t>
            </w:r>
            <w:r w:rsidRPr="00291F97">
              <w:rPr>
                <w:rFonts w:ascii="Times New Roman" w:hAnsi="Times New Roman" w:cs="Times New Roman"/>
                <w:iCs/>
                <w:color w:val="000000" w:themeColor="text1"/>
                <w:sz w:val="24"/>
                <w:szCs w:val="24"/>
              </w:rPr>
              <w:t>ciācija (iesniegts pirms publiskās apspriedes)</w:t>
            </w:r>
          </w:p>
        </w:tc>
        <w:tc>
          <w:tcPr>
            <w:tcW w:w="6009" w:type="dxa"/>
            <w:gridSpan w:val="2"/>
            <w:shd w:val="clear" w:color="auto" w:fill="auto"/>
          </w:tcPr>
          <w:p w14:paraId="4AAA7B4F" w14:textId="77777777" w:rsidR="00194E9F" w:rsidRPr="00291F97" w:rsidRDefault="00194E9F" w:rsidP="00194E9F">
            <w:pPr>
              <w:ind w:left="-3"/>
              <w:jc w:val="both"/>
              <w:rPr>
                <w:rFonts w:ascii="Times New Roman" w:hAnsi="Times New Roman" w:cs="Times New Roman"/>
                <w:iCs/>
                <w:color w:val="000000" w:themeColor="text1"/>
                <w:sz w:val="24"/>
                <w:szCs w:val="24"/>
              </w:rPr>
            </w:pPr>
            <w:r w:rsidRPr="00291F97">
              <w:rPr>
                <w:rFonts w:ascii="Times New Roman" w:hAnsi="Times New Roman" w:cs="Times New Roman"/>
                <w:iCs/>
                <w:color w:val="000000" w:themeColor="text1"/>
                <w:sz w:val="24"/>
                <w:szCs w:val="24"/>
              </w:rPr>
              <w:t>“Tomēr Latvijā ir nepietiekami attīstīta tālākizglītības sistēma, ir apgrūtināta pieeja tālākizglītības pasākumiem.” Tālākizglītībai nav paredzēts darba laiks, pārsvarā tālākizglītība tiek realizāta uz personīgajā atvaļinājumā vai brīvajā laikā, kas var veicināt izdegšanu.</w:t>
            </w:r>
          </w:p>
          <w:p w14:paraId="6EAA92C8" w14:textId="77777777" w:rsidR="00194E9F" w:rsidRPr="00291F97" w:rsidRDefault="00194E9F" w:rsidP="00194E9F">
            <w:pPr>
              <w:jc w:val="both"/>
              <w:rPr>
                <w:rFonts w:ascii="Times New Roman" w:hAnsi="Times New Roman" w:cs="Times New Roman"/>
                <w:iCs/>
                <w:color w:val="000000" w:themeColor="text1"/>
                <w:sz w:val="24"/>
                <w:szCs w:val="24"/>
              </w:rPr>
            </w:pPr>
          </w:p>
        </w:tc>
        <w:tc>
          <w:tcPr>
            <w:tcW w:w="2071" w:type="dxa"/>
            <w:gridSpan w:val="2"/>
            <w:shd w:val="clear" w:color="auto" w:fill="auto"/>
          </w:tcPr>
          <w:p w14:paraId="20CDE9FC" w14:textId="71CD0F35" w:rsidR="00194E9F" w:rsidRPr="0068709F" w:rsidRDefault="00194E9F" w:rsidP="00194E9F">
            <w:pPr>
              <w:pStyle w:val="ListParagraph"/>
              <w:ind w:left="0"/>
              <w:contextualSpacing w:val="0"/>
              <w:jc w:val="both"/>
              <w:rPr>
                <w:rFonts w:ascii="Times New Roman" w:eastAsia="Calibri" w:hAnsi="Times New Roman" w:cs="Times New Roman"/>
                <w:b/>
                <w:bCs/>
                <w:iCs/>
                <w:color w:val="000000" w:themeColor="text1"/>
              </w:rPr>
            </w:pPr>
            <w:r w:rsidRPr="0068709F">
              <w:rPr>
                <w:rFonts w:ascii="Times New Roman" w:hAnsi="Times New Roman" w:cs="Times New Roman"/>
                <w:b/>
                <w:bCs/>
              </w:rPr>
              <w:t>Ņemts vērā</w:t>
            </w:r>
          </w:p>
        </w:tc>
        <w:tc>
          <w:tcPr>
            <w:tcW w:w="3685" w:type="dxa"/>
            <w:shd w:val="clear" w:color="auto" w:fill="FFFFFF" w:themeFill="background1"/>
          </w:tcPr>
          <w:p w14:paraId="16962E9C" w14:textId="63AFDC49" w:rsidR="00194E9F" w:rsidRPr="0068709F" w:rsidRDefault="00194E9F" w:rsidP="00194E9F">
            <w:pPr>
              <w:jc w:val="both"/>
              <w:rPr>
                <w:rFonts w:ascii="Times New Roman" w:hAnsi="Times New Roman" w:cs="Times New Roman"/>
                <w:sz w:val="24"/>
                <w:szCs w:val="24"/>
              </w:rPr>
            </w:pPr>
            <w:r w:rsidRPr="0068709F">
              <w:rPr>
                <w:rFonts w:ascii="Times New Roman" w:hAnsi="Times New Roman" w:cs="Times New Roman"/>
                <w:sz w:val="24"/>
                <w:szCs w:val="24"/>
              </w:rPr>
              <w:t>Priekšlikums ietverts 4.2.2.pasākumā, kas paredz ilgtspējīga tālākizglītības modeļa izveidi.</w:t>
            </w:r>
          </w:p>
        </w:tc>
      </w:tr>
      <w:tr w:rsidR="00194E9F" w:rsidRPr="00960165" w14:paraId="43B6EA1E" w14:textId="77777777" w:rsidTr="008F6E33">
        <w:tc>
          <w:tcPr>
            <w:tcW w:w="2405" w:type="dxa"/>
            <w:gridSpan w:val="3"/>
            <w:shd w:val="clear" w:color="auto" w:fill="auto"/>
          </w:tcPr>
          <w:p w14:paraId="08F1B3DD" w14:textId="223CA9E8" w:rsidR="00194E9F" w:rsidRPr="00310557"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F3DB981" w14:textId="77777777" w:rsidR="00194E9F" w:rsidRDefault="00194E9F" w:rsidP="00194E9F">
            <w:pPr>
              <w:jc w:val="both"/>
              <w:rPr>
                <w:rFonts w:ascii="Times New Roman" w:hAnsi="Times New Roman" w:cs="Times New Roman"/>
                <w:sz w:val="24"/>
                <w:szCs w:val="24"/>
              </w:rPr>
            </w:pPr>
            <w:r w:rsidRPr="00162DD2">
              <w:rPr>
                <w:rFonts w:ascii="Times New Roman" w:hAnsi="Times New Roman" w:cs="Times New Roman"/>
                <w:b/>
                <w:bCs/>
                <w:sz w:val="24"/>
                <w:szCs w:val="24"/>
              </w:rPr>
              <w:t xml:space="preserve">Par </w:t>
            </w:r>
            <w:r>
              <w:rPr>
                <w:rFonts w:ascii="Times New Roman" w:hAnsi="Times New Roman" w:cs="Times New Roman"/>
                <w:b/>
                <w:bCs/>
                <w:sz w:val="24"/>
                <w:szCs w:val="24"/>
              </w:rPr>
              <w:t xml:space="preserve">4.3. </w:t>
            </w:r>
            <w:r w:rsidRPr="00720A8B">
              <w:rPr>
                <w:rFonts w:ascii="Times New Roman" w:hAnsi="Times New Roman" w:cs="Times New Roman"/>
                <w:b/>
                <w:bCs/>
                <w:sz w:val="24"/>
                <w:szCs w:val="24"/>
              </w:rPr>
              <w:t>uzdevumu “Uzlabot cilvēkresursu pārvaldības sistēmu”.</w:t>
            </w:r>
          </w:p>
          <w:p w14:paraId="1ED74676" w14:textId="0C87FCD7" w:rsidR="00194E9F" w:rsidRPr="00310557"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194E9F" w:rsidRPr="00960165" w14:paraId="05B4FAA9" w14:textId="77777777" w:rsidTr="001150CE">
        <w:tc>
          <w:tcPr>
            <w:tcW w:w="846" w:type="dxa"/>
            <w:shd w:val="clear" w:color="auto" w:fill="FFFFFF" w:themeFill="background1"/>
          </w:tcPr>
          <w:p w14:paraId="270F8509" w14:textId="347EFB44" w:rsidR="00194E9F" w:rsidRPr="008D25CD" w:rsidRDefault="00194E9F" w:rsidP="00194E9F">
            <w:pPr>
              <w:jc w:val="both"/>
              <w:rPr>
                <w:rFonts w:ascii="Times New Roman" w:hAnsi="Times New Roman" w:cs="Times New Roman"/>
                <w:sz w:val="24"/>
                <w:szCs w:val="24"/>
                <w:highlight w:val="yellow"/>
              </w:rPr>
            </w:pPr>
            <w:r w:rsidRPr="008F6E33">
              <w:rPr>
                <w:rFonts w:ascii="Times New Roman" w:hAnsi="Times New Roman" w:cs="Times New Roman"/>
                <w:sz w:val="24"/>
                <w:szCs w:val="24"/>
              </w:rPr>
              <w:t>576.</w:t>
            </w:r>
          </w:p>
        </w:tc>
        <w:tc>
          <w:tcPr>
            <w:tcW w:w="1559" w:type="dxa"/>
            <w:gridSpan w:val="2"/>
            <w:shd w:val="clear" w:color="auto" w:fill="FFFFFF" w:themeFill="background1"/>
          </w:tcPr>
          <w:p w14:paraId="64D0A09F"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7D6D5E">
              <w:rPr>
                <w:rFonts w:ascii="Times New Roman" w:hAnsi="Times New Roman" w:cs="Times New Roman"/>
                <w:sz w:val="24"/>
                <w:szCs w:val="24"/>
              </w:rPr>
              <w:t xml:space="preserve"> Sabiedrības veselības institūts 13490/2020</w:t>
            </w:r>
          </w:p>
          <w:p w14:paraId="196F6E9B" w14:textId="782C11F1" w:rsidR="00194E9F" w:rsidRPr="009C1181" w:rsidRDefault="00194E9F" w:rsidP="00194E9F">
            <w:pPr>
              <w:jc w:val="both"/>
              <w:rPr>
                <w:rFonts w:ascii="Times New Roman" w:hAnsi="Times New Roman" w:cs="Times New Roman"/>
                <w:i/>
                <w:iCs/>
                <w:color w:val="1F4E79" w:themeColor="accent5" w:themeShade="80"/>
                <w:sz w:val="24"/>
                <w:szCs w:val="24"/>
              </w:rPr>
            </w:pPr>
          </w:p>
        </w:tc>
        <w:tc>
          <w:tcPr>
            <w:tcW w:w="6009" w:type="dxa"/>
            <w:gridSpan w:val="2"/>
            <w:shd w:val="clear" w:color="auto" w:fill="FFFFFF" w:themeFill="background1"/>
          </w:tcPr>
          <w:p w14:paraId="407FCD6B" w14:textId="77777777" w:rsidR="00194E9F" w:rsidRPr="007D6D5E" w:rsidRDefault="00194E9F" w:rsidP="00194E9F">
            <w:pPr>
              <w:jc w:val="both"/>
              <w:rPr>
                <w:rFonts w:ascii="Times New Roman" w:hAnsi="Times New Roman" w:cs="Times New Roman"/>
                <w:sz w:val="24"/>
                <w:szCs w:val="24"/>
              </w:rPr>
            </w:pPr>
            <w:r w:rsidRPr="007D6D5E">
              <w:rPr>
                <w:rFonts w:ascii="Times New Roman" w:hAnsi="Times New Roman" w:cs="Times New Roman"/>
                <w:sz w:val="24"/>
                <w:szCs w:val="24"/>
              </w:rPr>
              <w:t>Par Rīcības virzienu 4.3.: Uzlabot cilvēkresursu pārvaldības sistēmu</w:t>
            </w:r>
            <w:r>
              <w:rPr>
                <w:rFonts w:ascii="Times New Roman" w:hAnsi="Times New Roman" w:cs="Times New Roman"/>
                <w:sz w:val="24"/>
                <w:szCs w:val="24"/>
              </w:rPr>
              <w:t>.</w:t>
            </w:r>
          </w:p>
          <w:p w14:paraId="01F8659B" w14:textId="77777777" w:rsidR="00194E9F" w:rsidRPr="007D6D5E" w:rsidRDefault="00194E9F" w:rsidP="00194E9F">
            <w:pPr>
              <w:jc w:val="both"/>
              <w:rPr>
                <w:rFonts w:ascii="Times New Roman" w:hAnsi="Times New Roman" w:cs="Times New Roman"/>
                <w:sz w:val="24"/>
                <w:szCs w:val="24"/>
              </w:rPr>
            </w:pPr>
            <w:r w:rsidRPr="007D6D5E">
              <w:rPr>
                <w:rFonts w:ascii="Times New Roman" w:hAnsi="Times New Roman" w:cs="Times New Roman"/>
                <w:sz w:val="24"/>
                <w:szCs w:val="24"/>
              </w:rPr>
              <w:t>Tā kā cilvēkresursu jautājums ir pats būtiskākais nozares ilgtspējai, uzskatām, ka jāmeklē jauni veidi, kā nodrošināt to pieejamību.</w:t>
            </w:r>
          </w:p>
          <w:p w14:paraId="315E95B8" w14:textId="77777777" w:rsidR="00194E9F" w:rsidRPr="007D6D5E" w:rsidRDefault="00194E9F" w:rsidP="00194E9F">
            <w:pPr>
              <w:jc w:val="both"/>
              <w:rPr>
                <w:rFonts w:ascii="Times New Roman" w:hAnsi="Times New Roman" w:cs="Times New Roman"/>
                <w:sz w:val="24"/>
                <w:szCs w:val="24"/>
              </w:rPr>
            </w:pPr>
            <w:r w:rsidRPr="007D6D5E">
              <w:rPr>
                <w:rFonts w:ascii="Times New Roman" w:hAnsi="Times New Roman" w:cs="Times New Roman"/>
                <w:sz w:val="24"/>
                <w:szCs w:val="24"/>
              </w:rPr>
              <w:t>Ierosinām papildināt ar mēŗķi (2)</w:t>
            </w:r>
          </w:p>
          <w:p w14:paraId="14A28658" w14:textId="77777777" w:rsidR="00194E9F" w:rsidRPr="007D6D5E" w:rsidRDefault="00194E9F" w:rsidP="00194E9F">
            <w:pPr>
              <w:jc w:val="both"/>
              <w:rPr>
                <w:rFonts w:ascii="Times New Roman" w:hAnsi="Times New Roman" w:cs="Times New Roman"/>
                <w:sz w:val="24"/>
                <w:szCs w:val="24"/>
              </w:rPr>
            </w:pPr>
            <w:r w:rsidRPr="007D6D5E">
              <w:rPr>
                <w:rFonts w:ascii="Times New Roman" w:hAnsi="Times New Roman" w:cs="Times New Roman"/>
                <w:sz w:val="24"/>
                <w:szCs w:val="24"/>
              </w:rPr>
              <w:t>1.</w:t>
            </w:r>
            <w:r w:rsidRPr="007D6D5E">
              <w:rPr>
                <w:rFonts w:ascii="Times New Roman" w:hAnsi="Times New Roman" w:cs="Times New Roman"/>
                <w:sz w:val="24"/>
                <w:szCs w:val="24"/>
              </w:rPr>
              <w:tab/>
              <w:t>Nodrošināt, ka veselības nozarē uzlabojas cilvēkresursu pieejamība atbilstoši veselības aprūpes pakalpojumu izvietojuma nepieciešamībai un pakalpojumu sniedzēju izvietojumam valstī.</w:t>
            </w:r>
          </w:p>
          <w:p w14:paraId="3A08A7EC" w14:textId="77777777" w:rsidR="00194E9F" w:rsidRPr="007D6D5E" w:rsidRDefault="00194E9F" w:rsidP="00194E9F">
            <w:pPr>
              <w:jc w:val="both"/>
              <w:rPr>
                <w:rFonts w:ascii="Times New Roman" w:hAnsi="Times New Roman" w:cs="Times New Roman"/>
                <w:sz w:val="24"/>
                <w:szCs w:val="24"/>
              </w:rPr>
            </w:pPr>
            <w:r w:rsidRPr="007D6D5E">
              <w:rPr>
                <w:rFonts w:ascii="Times New Roman" w:hAnsi="Times New Roman" w:cs="Times New Roman"/>
                <w:sz w:val="24"/>
                <w:szCs w:val="24"/>
              </w:rPr>
              <w:t>2.</w:t>
            </w:r>
            <w:r w:rsidRPr="007D6D5E">
              <w:rPr>
                <w:rFonts w:ascii="Times New Roman" w:hAnsi="Times New Roman" w:cs="Times New Roman"/>
                <w:sz w:val="24"/>
                <w:szCs w:val="24"/>
              </w:rPr>
              <w:tab/>
              <w:t>Nodrošināt, ka veselības nozarē uzlabojas ārstu un vidējā medicīniskā personāla attiecība, palielinās ārstniecības procesa atbalsta personāla pieejamība (medicīnas inženieri, e-veselības speciālisti, telemedicīnas speciālisti, datu ievadītāji, datu analītiķi u.c.) .</w:t>
            </w:r>
          </w:p>
          <w:p w14:paraId="791EED49" w14:textId="77777777" w:rsidR="00194E9F" w:rsidRPr="007D6D5E" w:rsidRDefault="00194E9F" w:rsidP="00194E9F">
            <w:pPr>
              <w:jc w:val="both"/>
              <w:rPr>
                <w:rFonts w:ascii="Times New Roman" w:hAnsi="Times New Roman" w:cs="Times New Roman"/>
                <w:sz w:val="24"/>
                <w:szCs w:val="24"/>
              </w:rPr>
            </w:pPr>
            <w:r w:rsidRPr="007D6D5E">
              <w:rPr>
                <w:rFonts w:ascii="Times New Roman" w:hAnsi="Times New Roman" w:cs="Times New Roman"/>
                <w:sz w:val="24"/>
                <w:szCs w:val="24"/>
              </w:rPr>
              <w:t>3.</w:t>
            </w:r>
            <w:r w:rsidRPr="007D6D5E">
              <w:rPr>
                <w:rFonts w:ascii="Times New Roman" w:hAnsi="Times New Roman" w:cs="Times New Roman"/>
                <w:sz w:val="24"/>
                <w:szCs w:val="24"/>
              </w:rPr>
              <w:tab/>
              <w:t>Nodrošināt, ka ārstniecības personu un atbalsta personāla prasmes un zināšanas ir atbilstošas veselības aprūpes pakalpojumu attīstībai, pakalpojumu digitalizācijai un elektronisko datu uzkrāšanas un apmaiņas nepieciešamībai.</w:t>
            </w:r>
          </w:p>
          <w:p w14:paraId="62F2FCF5" w14:textId="6C8FD18B" w:rsidR="00194E9F" w:rsidRPr="00BD1139" w:rsidRDefault="00194E9F" w:rsidP="00194E9F">
            <w:pPr>
              <w:jc w:val="both"/>
              <w:rPr>
                <w:rFonts w:ascii="Times New Roman" w:hAnsi="Times New Roman" w:cs="Times New Roman"/>
                <w:sz w:val="24"/>
                <w:szCs w:val="24"/>
              </w:rPr>
            </w:pPr>
            <w:r w:rsidRPr="007D6D5E">
              <w:rPr>
                <w:rFonts w:ascii="Times New Roman" w:hAnsi="Times New Roman" w:cs="Times New Roman"/>
                <w:sz w:val="24"/>
                <w:szCs w:val="24"/>
              </w:rPr>
              <w:t>4.</w:t>
            </w:r>
            <w:r w:rsidRPr="007D6D5E">
              <w:rPr>
                <w:rFonts w:ascii="Times New Roman" w:hAnsi="Times New Roman" w:cs="Times New Roman"/>
                <w:sz w:val="24"/>
                <w:szCs w:val="24"/>
              </w:rPr>
              <w:tab/>
              <w:t>Uzlabot cilvēkresursu pārvaldības sistēmu, tai skaitā, uzlabojot datu kvalitāti un veicot pētījumus veselības aprūpē nepieciešamā cilvēkresursu skaita noteikšanai, jaunu zināšanu ieguvei un prasmju attīstībai.</w:t>
            </w:r>
          </w:p>
        </w:tc>
        <w:tc>
          <w:tcPr>
            <w:tcW w:w="2071" w:type="dxa"/>
            <w:gridSpan w:val="2"/>
            <w:shd w:val="clear" w:color="auto" w:fill="FFFFFF" w:themeFill="background1"/>
          </w:tcPr>
          <w:p w14:paraId="7075C2D3" w14:textId="77777777" w:rsidR="00194E9F" w:rsidRPr="00D44CF6" w:rsidRDefault="00194E9F" w:rsidP="00194E9F">
            <w:pPr>
              <w:pStyle w:val="ListParagraph"/>
              <w:ind w:left="0"/>
              <w:contextualSpacing w:val="0"/>
              <w:jc w:val="both"/>
              <w:rPr>
                <w:rFonts w:ascii="Times New Roman" w:eastAsia="Calibri" w:hAnsi="Times New Roman" w:cs="Times New Roman"/>
                <w:b/>
                <w:bCs/>
              </w:rPr>
            </w:pPr>
            <w:r w:rsidRPr="00D44CF6">
              <w:rPr>
                <w:rFonts w:ascii="Times New Roman" w:eastAsia="Calibri" w:hAnsi="Times New Roman" w:cs="Times New Roman"/>
                <w:b/>
                <w:bCs/>
              </w:rPr>
              <w:t>Ņemts vērā</w:t>
            </w:r>
          </w:p>
          <w:p w14:paraId="1EDF3C3D" w14:textId="41972188" w:rsidR="00194E9F" w:rsidRPr="00D44CF6" w:rsidRDefault="00194E9F" w:rsidP="00194E9F">
            <w:pPr>
              <w:pStyle w:val="ListParagraph"/>
              <w:ind w:left="0"/>
              <w:contextualSpacing w:val="0"/>
              <w:jc w:val="both"/>
              <w:rPr>
                <w:rFonts w:ascii="Times New Roman" w:eastAsia="Calibri" w:hAnsi="Times New Roman" w:cs="Times New Roman"/>
                <w:b/>
                <w:bCs/>
              </w:rPr>
            </w:pPr>
          </w:p>
        </w:tc>
        <w:tc>
          <w:tcPr>
            <w:tcW w:w="3685" w:type="dxa"/>
            <w:shd w:val="clear" w:color="auto" w:fill="FFFFFF" w:themeFill="background1"/>
          </w:tcPr>
          <w:p w14:paraId="798FD54C" w14:textId="77777777" w:rsidR="00194E9F" w:rsidRPr="00D44CF6" w:rsidRDefault="00194E9F" w:rsidP="00194E9F">
            <w:pPr>
              <w:jc w:val="both"/>
              <w:rPr>
                <w:rFonts w:ascii="Times New Roman" w:hAnsi="Times New Roman" w:cs="Times New Roman"/>
                <w:sz w:val="24"/>
                <w:szCs w:val="24"/>
              </w:rPr>
            </w:pPr>
            <w:r w:rsidRPr="00D44CF6">
              <w:rPr>
                <w:rFonts w:ascii="Times New Roman" w:hAnsi="Times New Roman" w:cs="Times New Roman"/>
                <w:sz w:val="24"/>
                <w:szCs w:val="24"/>
              </w:rPr>
              <w:t>4.3. virziens paredz pasākumus cilvēkresursu plānošanas administratīvās kapacitātes stiprināšanu.</w:t>
            </w:r>
          </w:p>
          <w:p w14:paraId="1DF6B6CD" w14:textId="77777777" w:rsidR="00194E9F" w:rsidRPr="00D44CF6" w:rsidRDefault="00194E9F" w:rsidP="00194E9F">
            <w:pPr>
              <w:jc w:val="both"/>
              <w:rPr>
                <w:rFonts w:ascii="Times New Roman" w:hAnsi="Times New Roman" w:cs="Times New Roman"/>
                <w:sz w:val="24"/>
                <w:szCs w:val="24"/>
              </w:rPr>
            </w:pPr>
            <w:r w:rsidRPr="00D44CF6">
              <w:rPr>
                <w:rFonts w:ascii="Times New Roman" w:hAnsi="Times New Roman" w:cs="Times New Roman"/>
                <w:sz w:val="24"/>
                <w:szCs w:val="24"/>
              </w:rPr>
              <w:t>1. Priekšlikums pēc būtības iekļauts 4.1.11.pasākumā;</w:t>
            </w:r>
          </w:p>
          <w:p w14:paraId="1CCFA96C" w14:textId="5DEE22F7" w:rsidR="00194E9F" w:rsidRPr="00D44CF6" w:rsidRDefault="00194E9F" w:rsidP="00194E9F">
            <w:pPr>
              <w:jc w:val="both"/>
              <w:rPr>
                <w:rFonts w:ascii="Times New Roman" w:hAnsi="Times New Roman" w:cs="Times New Roman"/>
                <w:sz w:val="24"/>
                <w:szCs w:val="24"/>
              </w:rPr>
            </w:pPr>
            <w:r w:rsidRPr="00D44CF6">
              <w:rPr>
                <w:rFonts w:ascii="Times New Roman" w:hAnsi="Times New Roman" w:cs="Times New Roman"/>
                <w:sz w:val="24"/>
                <w:szCs w:val="24"/>
              </w:rPr>
              <w:t>2. Priekšlikums atbilst  risinājumiem, kas ietverti 4.1.2., 4.2.1. un 4.3.5. pasākumos;</w:t>
            </w:r>
          </w:p>
          <w:p w14:paraId="65A34AA1" w14:textId="77777777" w:rsidR="00194E9F" w:rsidRPr="00D44CF6" w:rsidRDefault="00194E9F" w:rsidP="00194E9F">
            <w:pPr>
              <w:jc w:val="both"/>
              <w:rPr>
                <w:rFonts w:ascii="Times New Roman" w:hAnsi="Times New Roman" w:cs="Times New Roman"/>
                <w:sz w:val="24"/>
                <w:szCs w:val="24"/>
              </w:rPr>
            </w:pPr>
            <w:r w:rsidRPr="00D44CF6">
              <w:rPr>
                <w:rFonts w:ascii="Times New Roman" w:hAnsi="Times New Roman" w:cs="Times New Roman"/>
                <w:sz w:val="24"/>
                <w:szCs w:val="24"/>
              </w:rPr>
              <w:t>3. Priekšlikums atbilst  risinājumam, kas ietverts 4.2.1. pasākumā;</w:t>
            </w:r>
          </w:p>
          <w:p w14:paraId="7516C5F3" w14:textId="4472FDBF" w:rsidR="00194E9F" w:rsidRPr="00D44CF6" w:rsidRDefault="00194E9F" w:rsidP="00194E9F">
            <w:pPr>
              <w:jc w:val="both"/>
              <w:rPr>
                <w:rFonts w:ascii="Times New Roman" w:hAnsi="Times New Roman" w:cs="Times New Roman"/>
                <w:sz w:val="24"/>
                <w:szCs w:val="24"/>
              </w:rPr>
            </w:pPr>
            <w:r w:rsidRPr="00D44CF6">
              <w:rPr>
                <w:rFonts w:ascii="Times New Roman" w:hAnsi="Times New Roman" w:cs="Times New Roman"/>
                <w:sz w:val="24"/>
                <w:szCs w:val="24"/>
              </w:rPr>
              <w:t>4. Priekšlikums atbilst  risinājumiem, kas ietverti 4.3.1.-4.3.4. pasākumos;</w:t>
            </w:r>
          </w:p>
        </w:tc>
      </w:tr>
      <w:tr w:rsidR="00194E9F" w:rsidRPr="00960165" w14:paraId="7EFFE434" w14:textId="77777777" w:rsidTr="001150CE">
        <w:tc>
          <w:tcPr>
            <w:tcW w:w="846" w:type="dxa"/>
            <w:shd w:val="clear" w:color="auto" w:fill="FFFFFF" w:themeFill="background1"/>
          </w:tcPr>
          <w:p w14:paraId="62375557" w14:textId="21B406C8" w:rsidR="00194E9F" w:rsidRPr="008D25CD" w:rsidRDefault="00194E9F" w:rsidP="00194E9F">
            <w:pPr>
              <w:jc w:val="both"/>
              <w:rPr>
                <w:rFonts w:ascii="Times New Roman" w:hAnsi="Times New Roman" w:cs="Times New Roman"/>
                <w:sz w:val="24"/>
                <w:szCs w:val="24"/>
                <w:highlight w:val="yellow"/>
              </w:rPr>
            </w:pPr>
            <w:r w:rsidRPr="008F6E33">
              <w:rPr>
                <w:rFonts w:ascii="Times New Roman" w:hAnsi="Times New Roman" w:cs="Times New Roman"/>
                <w:sz w:val="24"/>
                <w:szCs w:val="24"/>
              </w:rPr>
              <w:t>577.</w:t>
            </w:r>
          </w:p>
        </w:tc>
        <w:tc>
          <w:tcPr>
            <w:tcW w:w="1559" w:type="dxa"/>
            <w:gridSpan w:val="2"/>
            <w:shd w:val="clear" w:color="auto" w:fill="FFFFFF" w:themeFill="background1"/>
          </w:tcPr>
          <w:p w14:paraId="7FD1D500" w14:textId="304E4B3E" w:rsidR="00194E9F" w:rsidRPr="009C1181" w:rsidRDefault="00194E9F" w:rsidP="00194E9F">
            <w:pPr>
              <w:jc w:val="both"/>
              <w:rPr>
                <w:rFonts w:ascii="Times New Roman" w:hAnsi="Times New Roman" w:cs="Times New Roman"/>
                <w:i/>
                <w:iCs/>
                <w:color w:val="1F4E79" w:themeColor="accent5" w:themeShade="80"/>
                <w:sz w:val="24"/>
                <w:szCs w:val="24"/>
              </w:rPr>
            </w:pPr>
            <w:r w:rsidRPr="00CE4111">
              <w:rPr>
                <w:rFonts w:ascii="Times New Roman" w:hAnsi="Times New Roman" w:cs="Times New Roman"/>
                <w:sz w:val="24"/>
                <w:szCs w:val="24"/>
              </w:rPr>
              <w:t>Latvijas Sabiedrības veselības asociācija 13575/2020</w:t>
            </w:r>
          </w:p>
        </w:tc>
        <w:tc>
          <w:tcPr>
            <w:tcW w:w="6009" w:type="dxa"/>
            <w:gridSpan w:val="2"/>
            <w:shd w:val="clear" w:color="auto" w:fill="FFFFFF" w:themeFill="background1"/>
          </w:tcPr>
          <w:p w14:paraId="7FEED35C" w14:textId="77777777" w:rsidR="00194E9F" w:rsidRPr="00DF5816" w:rsidRDefault="00194E9F" w:rsidP="00194E9F">
            <w:pPr>
              <w:jc w:val="both"/>
              <w:rPr>
                <w:rFonts w:ascii="Times New Roman" w:eastAsia="Calibri" w:hAnsi="Times New Roman" w:cs="Times New Roman"/>
                <w:b/>
                <w:bCs/>
                <w:sz w:val="24"/>
                <w:szCs w:val="24"/>
              </w:rPr>
            </w:pPr>
            <w:r w:rsidRPr="00DF5816">
              <w:rPr>
                <w:rFonts w:ascii="Times New Roman" w:eastAsia="Calibri" w:hAnsi="Times New Roman" w:cs="Times New Roman"/>
                <w:b/>
                <w:bCs/>
                <w:sz w:val="24"/>
                <w:szCs w:val="24"/>
              </w:rPr>
              <w:t>Par Rīcības virzienu 4.3.: Uzlabot cilvēkresursu pārvaldības sistēmu.</w:t>
            </w:r>
          </w:p>
          <w:p w14:paraId="082F74C0" w14:textId="77777777" w:rsidR="00194E9F" w:rsidRPr="00DF5816" w:rsidRDefault="00194E9F" w:rsidP="00194E9F">
            <w:pPr>
              <w:jc w:val="both"/>
              <w:rPr>
                <w:rFonts w:ascii="Times New Roman" w:eastAsia="Calibri" w:hAnsi="Times New Roman" w:cs="Times New Roman"/>
                <w:b/>
                <w:bCs/>
                <w:sz w:val="24"/>
                <w:szCs w:val="24"/>
              </w:rPr>
            </w:pPr>
            <w:r w:rsidRPr="00DF5816">
              <w:rPr>
                <w:rFonts w:ascii="Times New Roman" w:eastAsia="Calibri" w:hAnsi="Times New Roman" w:cs="Times New Roman"/>
                <w:bCs/>
                <w:sz w:val="24"/>
                <w:szCs w:val="24"/>
              </w:rPr>
              <w:t xml:space="preserve">Ņemot vērā cilvēkresursu ilgstošo krīzi Latvijas veselības aprūpes sistēmā, ierosinām meklēt risinājumus pārskatot kompetences un piesaistot citu profesiju darbiniekus. </w:t>
            </w:r>
            <w:r w:rsidRPr="00DF5816">
              <w:rPr>
                <w:rFonts w:ascii="Times New Roman" w:eastAsia="Calibri" w:hAnsi="Times New Roman" w:cs="Times New Roman"/>
                <w:b/>
                <w:sz w:val="24"/>
                <w:szCs w:val="24"/>
              </w:rPr>
              <w:t>Ierosinām papildināt nospraustos mērķus:</w:t>
            </w:r>
          </w:p>
          <w:p w14:paraId="1F9E94D6" w14:textId="77777777" w:rsidR="00194E9F" w:rsidRPr="00DF5816" w:rsidRDefault="00194E9F" w:rsidP="00194E9F">
            <w:pPr>
              <w:numPr>
                <w:ilvl w:val="0"/>
                <w:numId w:val="23"/>
              </w:numPr>
              <w:shd w:val="clear" w:color="auto" w:fill="FFFFFF"/>
              <w:spacing w:after="120"/>
              <w:jc w:val="both"/>
              <w:rPr>
                <w:rFonts w:ascii="Times New Roman" w:eastAsia="Times New Roman" w:hAnsi="Times New Roman" w:cs="Times New Roman"/>
                <w:sz w:val="24"/>
                <w:szCs w:val="24"/>
                <w:lang w:eastAsia="lv-LV"/>
              </w:rPr>
            </w:pPr>
            <w:r w:rsidRPr="00DF5816">
              <w:rPr>
                <w:rFonts w:ascii="Times New Roman" w:eastAsia="Times New Roman" w:hAnsi="Times New Roman" w:cs="Times New Roman"/>
                <w:sz w:val="24"/>
                <w:szCs w:val="24"/>
                <w:lang w:eastAsia="lv-LV"/>
              </w:rPr>
              <w:t>Nodrošināt, ka veselības nozarē uzlabojas ne tikai ārstu un vidējā medicīniskā personāla attiecība, bet arī palielinās ārstniecības procesa atbalsta personāla pieejamība (sabiedrības veselības speciālisti, veselības veicināšanas darba koordinatori, medicīnas inženieri, e-veselības speciālisti, telemedicīnas speciālisti, datu analītiķi u.c.) .</w:t>
            </w:r>
          </w:p>
          <w:p w14:paraId="21C09A3B" w14:textId="77777777" w:rsidR="00194E9F" w:rsidRPr="00DF5816" w:rsidRDefault="00194E9F" w:rsidP="00194E9F">
            <w:pPr>
              <w:numPr>
                <w:ilvl w:val="0"/>
                <w:numId w:val="23"/>
              </w:numPr>
              <w:shd w:val="clear" w:color="auto" w:fill="FFFFFF"/>
              <w:spacing w:after="120"/>
              <w:jc w:val="both"/>
              <w:rPr>
                <w:rFonts w:ascii="Times New Roman" w:eastAsia="Times New Roman" w:hAnsi="Times New Roman" w:cs="Times New Roman"/>
                <w:sz w:val="24"/>
                <w:szCs w:val="24"/>
                <w:lang w:eastAsia="lv-LV"/>
              </w:rPr>
            </w:pPr>
            <w:r w:rsidRPr="00DF5816">
              <w:rPr>
                <w:rFonts w:ascii="Times New Roman" w:eastAsia="Times New Roman" w:hAnsi="Times New Roman" w:cs="Times New Roman"/>
                <w:sz w:val="24"/>
                <w:szCs w:val="24"/>
                <w:lang w:eastAsia="lv-LV"/>
              </w:rPr>
              <w:t xml:space="preserve">Uzlabot cilvēkresursu pieejamību, harmonizējot veselības aprūpes </w:t>
            </w:r>
            <w:r w:rsidRPr="00DF5816">
              <w:rPr>
                <w:rFonts w:ascii="Times New Roman" w:eastAsia="Times New Roman" w:hAnsi="Times New Roman" w:cs="Times New Roman"/>
                <w:bCs/>
                <w:sz w:val="24"/>
                <w:szCs w:val="24"/>
                <w:lang w:eastAsia="lv-LV"/>
              </w:rPr>
              <w:t>pakalpojumu izvietojuma nepieciešamību ar</w:t>
            </w:r>
            <w:r w:rsidRPr="00DF5816">
              <w:rPr>
                <w:rFonts w:ascii="Times New Roman" w:eastAsia="Times New Roman" w:hAnsi="Times New Roman" w:cs="Times New Roman"/>
                <w:sz w:val="24"/>
                <w:szCs w:val="24"/>
                <w:lang w:eastAsia="lv-LV"/>
              </w:rPr>
              <w:t xml:space="preserve"> pakalpojumu sniedzēju izvietojumu valstī.</w:t>
            </w:r>
          </w:p>
          <w:p w14:paraId="74E97DA8" w14:textId="77777777" w:rsidR="00194E9F" w:rsidRPr="00DF5816" w:rsidRDefault="00194E9F" w:rsidP="00194E9F">
            <w:pPr>
              <w:numPr>
                <w:ilvl w:val="0"/>
                <w:numId w:val="23"/>
              </w:numPr>
              <w:shd w:val="clear" w:color="auto" w:fill="FFFFFF"/>
              <w:spacing w:after="120"/>
              <w:jc w:val="both"/>
              <w:rPr>
                <w:rFonts w:ascii="Times New Roman" w:eastAsia="Times New Roman" w:hAnsi="Times New Roman" w:cs="Times New Roman"/>
                <w:sz w:val="24"/>
                <w:szCs w:val="24"/>
                <w:lang w:eastAsia="lv-LV"/>
              </w:rPr>
            </w:pPr>
            <w:r w:rsidRPr="00DF5816">
              <w:rPr>
                <w:rFonts w:ascii="Times New Roman" w:eastAsia="Times New Roman" w:hAnsi="Times New Roman" w:cs="Times New Roman"/>
                <w:sz w:val="24"/>
                <w:szCs w:val="24"/>
                <w:lang w:eastAsia="lv-LV"/>
              </w:rPr>
              <w:t>Uzlabot cilvēkresursu pārvaldības sistēmu, tai skaitā, uzlabojot datu kvalitāti un veicot pētījumus veselības aprūpē nepieciešamā cilvēkresursu skaita noteikšanai, jaunu zināšanu ieguvei un prasmju attīstībai.</w:t>
            </w:r>
          </w:p>
          <w:p w14:paraId="2FE55E82" w14:textId="5E949559" w:rsidR="00194E9F" w:rsidRPr="00F134BB" w:rsidRDefault="00194E9F" w:rsidP="00194E9F">
            <w:pPr>
              <w:numPr>
                <w:ilvl w:val="0"/>
                <w:numId w:val="23"/>
              </w:numPr>
              <w:shd w:val="clear" w:color="auto" w:fill="FFFFFF"/>
              <w:spacing w:after="120"/>
              <w:jc w:val="both"/>
              <w:rPr>
                <w:rFonts w:ascii="Times New Roman" w:eastAsia="Times New Roman" w:hAnsi="Times New Roman" w:cs="Times New Roman"/>
                <w:bCs/>
                <w:sz w:val="24"/>
                <w:szCs w:val="24"/>
                <w:lang w:eastAsia="lv-LV"/>
              </w:rPr>
            </w:pPr>
            <w:r w:rsidRPr="00DF5816">
              <w:rPr>
                <w:rFonts w:ascii="Times New Roman" w:eastAsia="Times New Roman" w:hAnsi="Times New Roman" w:cs="Times New Roman"/>
                <w:sz w:val="24"/>
                <w:szCs w:val="24"/>
                <w:lang w:eastAsia="lv-LV"/>
              </w:rPr>
              <w:t>Sekmēt veselības aprūpes personāla un atbalsta personāla prasmes un zināša</w:t>
            </w:r>
            <w:r w:rsidRPr="00DF5816">
              <w:rPr>
                <w:rFonts w:ascii="Times New Roman" w:eastAsia="Times New Roman" w:hAnsi="Times New Roman" w:cs="Times New Roman"/>
                <w:sz w:val="24"/>
                <w:szCs w:val="24"/>
                <w:shd w:val="clear" w:color="auto" w:fill="FFFFFF"/>
                <w:lang w:eastAsia="lv-LV"/>
              </w:rPr>
              <w:t xml:space="preserve">nas mūsdienīgu </w:t>
            </w:r>
            <w:r w:rsidRPr="00DF5816">
              <w:rPr>
                <w:rFonts w:ascii="Times New Roman" w:eastAsia="Times New Roman" w:hAnsi="Times New Roman" w:cs="Times New Roman"/>
                <w:bCs/>
                <w:sz w:val="24"/>
                <w:szCs w:val="24"/>
                <w:lang w:eastAsia="lv-LV"/>
              </w:rPr>
              <w:t>digitālu rīku izmantošanai ikdienā, kā arī uzlabot elektronisko datu uzkrāšanu un apmaiņu.</w:t>
            </w:r>
          </w:p>
        </w:tc>
        <w:tc>
          <w:tcPr>
            <w:tcW w:w="2071" w:type="dxa"/>
            <w:gridSpan w:val="2"/>
            <w:shd w:val="clear" w:color="auto" w:fill="FFFFFF" w:themeFill="background1"/>
          </w:tcPr>
          <w:p w14:paraId="0D675E4C" w14:textId="633ABEFD" w:rsidR="00194E9F" w:rsidRPr="00DB47FC" w:rsidRDefault="00194E9F" w:rsidP="00194E9F">
            <w:pPr>
              <w:pStyle w:val="ListParagraph"/>
              <w:ind w:left="0"/>
              <w:contextualSpacing w:val="0"/>
              <w:jc w:val="both"/>
              <w:rPr>
                <w:rFonts w:ascii="Times New Roman" w:eastAsia="Calibri" w:hAnsi="Times New Roman" w:cs="Times New Roman"/>
                <w:b/>
                <w:bCs/>
              </w:rPr>
            </w:pPr>
            <w:r>
              <w:rPr>
                <w:rFonts w:ascii="Times New Roman" w:eastAsia="Calibri" w:hAnsi="Times New Roman" w:cs="Times New Roman"/>
                <w:b/>
                <w:bCs/>
              </w:rPr>
              <w:t xml:space="preserve"> Ņemts vērā pēc būtības</w:t>
            </w:r>
          </w:p>
        </w:tc>
        <w:tc>
          <w:tcPr>
            <w:tcW w:w="3685" w:type="dxa"/>
            <w:shd w:val="clear" w:color="auto" w:fill="FFFFFF" w:themeFill="background1"/>
          </w:tcPr>
          <w:p w14:paraId="51993E82" w14:textId="77777777" w:rsidR="00194E9F" w:rsidRPr="00310557" w:rsidRDefault="00194E9F" w:rsidP="00194E9F">
            <w:pPr>
              <w:jc w:val="both"/>
              <w:rPr>
                <w:rFonts w:ascii="Times New Roman" w:hAnsi="Times New Roman" w:cs="Times New Roman"/>
                <w:sz w:val="24"/>
                <w:szCs w:val="24"/>
              </w:rPr>
            </w:pPr>
          </w:p>
        </w:tc>
      </w:tr>
      <w:tr w:rsidR="00194E9F" w:rsidRPr="00960165" w14:paraId="284E7A73" w14:textId="77777777" w:rsidTr="001150CE">
        <w:tc>
          <w:tcPr>
            <w:tcW w:w="846" w:type="dxa"/>
            <w:shd w:val="clear" w:color="auto" w:fill="FFFFFF" w:themeFill="background1"/>
          </w:tcPr>
          <w:p w14:paraId="7157DB8F" w14:textId="4819A36D" w:rsidR="00194E9F" w:rsidRPr="008D25CD" w:rsidRDefault="00194E9F" w:rsidP="00194E9F">
            <w:pPr>
              <w:jc w:val="both"/>
              <w:rPr>
                <w:rFonts w:ascii="Times New Roman" w:hAnsi="Times New Roman" w:cs="Times New Roman"/>
                <w:sz w:val="24"/>
                <w:szCs w:val="24"/>
                <w:highlight w:val="yellow"/>
              </w:rPr>
            </w:pPr>
            <w:r w:rsidRPr="008F6E33">
              <w:rPr>
                <w:rFonts w:ascii="Times New Roman" w:hAnsi="Times New Roman" w:cs="Times New Roman"/>
                <w:sz w:val="24"/>
                <w:szCs w:val="24"/>
              </w:rPr>
              <w:t>578.</w:t>
            </w:r>
          </w:p>
        </w:tc>
        <w:tc>
          <w:tcPr>
            <w:tcW w:w="1559" w:type="dxa"/>
            <w:gridSpan w:val="2"/>
            <w:shd w:val="clear" w:color="auto" w:fill="auto"/>
          </w:tcPr>
          <w:p w14:paraId="528EE3C0" w14:textId="2358B8C5" w:rsidR="00194E9F" w:rsidRPr="009C1181" w:rsidRDefault="00194E9F" w:rsidP="00194E9F">
            <w:pPr>
              <w:jc w:val="both"/>
              <w:rPr>
                <w:rFonts w:ascii="Times New Roman" w:hAnsi="Times New Roman" w:cs="Times New Roman"/>
                <w:i/>
                <w:iCs/>
                <w:color w:val="1F4E79" w:themeColor="accent5" w:themeShade="80"/>
                <w:sz w:val="24"/>
                <w:szCs w:val="24"/>
              </w:rPr>
            </w:pPr>
            <w:r w:rsidRPr="00FE09E6">
              <w:rPr>
                <w:rFonts w:ascii="Times New Roman" w:hAnsi="Times New Roman" w:cs="Times New Roman"/>
                <w:sz w:val="24"/>
                <w:szCs w:val="24"/>
              </w:rPr>
              <w:t>Nodibinājums “Centrs Dardedze” 13475/2020</w:t>
            </w:r>
          </w:p>
        </w:tc>
        <w:tc>
          <w:tcPr>
            <w:tcW w:w="6009" w:type="dxa"/>
            <w:gridSpan w:val="2"/>
            <w:shd w:val="clear" w:color="auto" w:fill="auto"/>
          </w:tcPr>
          <w:p w14:paraId="749C51C6" w14:textId="77777777" w:rsidR="00194E9F" w:rsidRDefault="00194E9F" w:rsidP="00194E9F">
            <w:pPr>
              <w:jc w:val="both"/>
              <w:rPr>
                <w:rFonts w:ascii="Times New Roman" w:hAnsi="Times New Roman" w:cs="Times New Roman"/>
                <w:sz w:val="24"/>
                <w:szCs w:val="24"/>
              </w:rPr>
            </w:pPr>
            <w:r w:rsidRPr="002A529A">
              <w:rPr>
                <w:rFonts w:ascii="Times New Roman" w:hAnsi="Times New Roman" w:cs="Times New Roman"/>
                <w:sz w:val="24"/>
                <w:szCs w:val="24"/>
              </w:rPr>
              <w:t>Aicinām pamatnostādnēs akcentēt ārstniecības personu būtisko lomu visa veida vardarbības pret bērnu prevencijā un novēršanā. Ārstniecības personas sastop grūtnieci gaidību periodā un dzemdībās, kad jau iespējams pamanīt iespējāmās problēmas vecāku prasmēs un mentālās veselības jomā, nepieciešamības gadījumā preventīvi sazinoties ar sociālo dienestu. Bērna pirmajos dzīves gados īpaši bīstama bērna veselībai un attīstībai ir vecāku nolaidība un nerūpēšanās, taču pēc bērna piedzimšanas pastāv pēcdzemdību depresijas riski, kā arī iespējamas grūtības drošas piesaistes ar bērnu veidošanā – īpaši ļoti jauniem vecākiem, vecākiem ar atkarību problēmām un vecākiem, kas paši ģimenē nav saņēmuši vecāku rūpes. Tā kā ārsts un medmāsa visbiežāk ir vienīgais speciālists, kurš agrīni un regulāri sastop vecākus un bērnu, aicinām sistēmiski stiprināt ārstniecības personu iesaistīšanos agrīno risku identificēšanā un to ziņošanā sociālajiem dienestiem. Līdz ar to ir ļoti būtiska esošo un topošo ārstniecības personu izglītošana par risku atpazīšanu un informācijas nodošanu sociālajam dienestam vai tiesībsargājošajām iestādēm.</w:t>
            </w:r>
          </w:p>
          <w:p w14:paraId="4EC41EAE" w14:textId="77777777" w:rsidR="00194E9F" w:rsidRPr="003E57D9" w:rsidRDefault="00194E9F" w:rsidP="00194E9F">
            <w:pPr>
              <w:jc w:val="both"/>
              <w:rPr>
                <w:rFonts w:ascii="Times New Roman" w:hAnsi="Times New Roman" w:cs="Times New Roman"/>
                <w:i/>
                <w:iCs/>
                <w:color w:val="1F4E79" w:themeColor="accent5" w:themeShade="80"/>
              </w:rPr>
            </w:pPr>
          </w:p>
        </w:tc>
        <w:tc>
          <w:tcPr>
            <w:tcW w:w="2071" w:type="dxa"/>
            <w:gridSpan w:val="2"/>
            <w:shd w:val="clear" w:color="auto" w:fill="auto"/>
          </w:tcPr>
          <w:p w14:paraId="1AF7A510" w14:textId="77777777" w:rsidR="00194E9F" w:rsidRPr="00DB47FC" w:rsidRDefault="00194E9F" w:rsidP="00194E9F">
            <w:pPr>
              <w:pStyle w:val="ListParagraph"/>
              <w:ind w:left="0"/>
              <w:contextualSpacing w:val="0"/>
              <w:jc w:val="both"/>
              <w:rPr>
                <w:rFonts w:ascii="Times New Roman" w:eastAsia="Calibri" w:hAnsi="Times New Roman" w:cs="Times New Roman"/>
                <w:b/>
                <w:bCs/>
              </w:rPr>
            </w:pPr>
            <w:r w:rsidRPr="00DB47FC">
              <w:rPr>
                <w:rFonts w:ascii="Times New Roman" w:eastAsia="Calibri" w:hAnsi="Times New Roman" w:cs="Times New Roman"/>
                <w:b/>
                <w:bCs/>
              </w:rPr>
              <w:t>Ņemts vērā</w:t>
            </w:r>
          </w:p>
          <w:p w14:paraId="54D9E28F" w14:textId="13C03F4A" w:rsidR="00194E9F" w:rsidRPr="00DB47FC" w:rsidRDefault="00194E9F" w:rsidP="00194E9F">
            <w:pPr>
              <w:pStyle w:val="ListParagraph"/>
              <w:ind w:left="0"/>
              <w:contextualSpacing w:val="0"/>
              <w:jc w:val="both"/>
              <w:rPr>
                <w:rFonts w:ascii="Times New Roman" w:eastAsia="Calibri" w:hAnsi="Times New Roman" w:cs="Times New Roman"/>
                <w:b/>
                <w:bCs/>
              </w:rPr>
            </w:pPr>
          </w:p>
        </w:tc>
        <w:tc>
          <w:tcPr>
            <w:tcW w:w="3685" w:type="dxa"/>
            <w:shd w:val="clear" w:color="auto" w:fill="FFFFFF" w:themeFill="background1"/>
          </w:tcPr>
          <w:p w14:paraId="05B561FB" w14:textId="477D720D" w:rsidR="00194E9F" w:rsidRPr="000B0D3B" w:rsidRDefault="00194E9F" w:rsidP="00194E9F">
            <w:pPr>
              <w:jc w:val="both"/>
              <w:rPr>
                <w:rFonts w:ascii="Times New Roman" w:hAnsi="Times New Roman" w:cs="Times New Roman"/>
                <w:sz w:val="24"/>
                <w:szCs w:val="24"/>
              </w:rPr>
            </w:pPr>
            <w:r w:rsidRPr="004612D8">
              <w:rPr>
                <w:rFonts w:ascii="Times New Roman" w:hAnsi="Times New Roman" w:cs="Times New Roman"/>
                <w:sz w:val="24"/>
                <w:szCs w:val="24"/>
              </w:rPr>
              <w:t xml:space="preserve">Priekšlikums attiecas uz caurviju kompetenču stiprināšanu pirmsdiploma un pēcdiploma izglītībā; </w:t>
            </w:r>
          </w:p>
          <w:p w14:paraId="1A7C9109" w14:textId="46FB5079" w:rsidR="00194E9F" w:rsidRDefault="00194E9F" w:rsidP="00194E9F">
            <w:pPr>
              <w:pStyle w:val="ListParagraph"/>
              <w:ind w:left="0"/>
              <w:contextualSpacing w:val="0"/>
              <w:jc w:val="both"/>
              <w:rPr>
                <w:rFonts w:ascii="Times New Roman" w:eastAsia="Calibri" w:hAnsi="Times New Roman" w:cs="Times New Roman"/>
              </w:rPr>
            </w:pPr>
            <w:r w:rsidRPr="004612D8">
              <w:rPr>
                <w:rFonts w:ascii="Times New Roman" w:eastAsia="Calibri" w:hAnsi="Times New Roman" w:cs="Times New Roman"/>
              </w:rPr>
              <w:t>4.2.1.</w:t>
            </w:r>
            <w:r w:rsidRPr="004B23CE">
              <w:rPr>
                <w:rFonts w:ascii="Times New Roman" w:eastAsia="Times New Roman" w:hAnsi="Times New Roman" w:cs="Times New Roman"/>
                <w:sz w:val="22"/>
                <w:szCs w:val="22"/>
              </w:rPr>
              <w:t xml:space="preserve"> </w:t>
            </w:r>
            <w:r w:rsidRPr="004B23CE">
              <w:rPr>
                <w:rFonts w:ascii="Times New Roman" w:eastAsia="Calibri" w:hAnsi="Times New Roman" w:cs="Times New Roman"/>
              </w:rPr>
              <w:t xml:space="preserve">Pilnveidot </w:t>
            </w:r>
            <w:r w:rsidRPr="004B23CE">
              <w:rPr>
                <w:rFonts w:ascii="Times New Roman" w:eastAsia="Calibri" w:hAnsi="Times New Roman" w:cs="Times New Roman"/>
                <w:u w:val="single"/>
              </w:rPr>
              <w:t>ārstniecības personu pirmsdiploma un pēcdiploma izglītību</w:t>
            </w:r>
            <w:r w:rsidRPr="004B23CE">
              <w:rPr>
                <w:rFonts w:ascii="Times New Roman" w:eastAsia="Calibri" w:hAnsi="Times New Roman" w:cs="Times New Roman"/>
              </w:rPr>
              <w:t xml:space="preserve">, integrējot aktuālo caurviju kompetenču apguvi augstskolu izglītības programmās, tai skaitā, par pacientu drošību, komunikāciju, vardarbību, dzimumu līdztiesību, par digitālajām prasmēm, datu analīzi, veselības aprūpes statistiku, u.c., kā arī palielinot praktisko nodarbību īpatsvaru studiju procesā, </w:t>
            </w:r>
            <w:r w:rsidRPr="004B23CE">
              <w:rPr>
                <w:rFonts w:ascii="Times New Roman" w:eastAsia="Calibri" w:hAnsi="Times New Roman" w:cs="Times New Roman"/>
                <w:u w:val="single"/>
              </w:rPr>
              <w:t>veicinot moderno tehnoloģiju izmantošanu,</w:t>
            </w:r>
            <w:r w:rsidRPr="004B23CE">
              <w:rPr>
                <w:rFonts w:ascii="Times New Roman" w:eastAsia="Calibri" w:hAnsi="Times New Roman" w:cs="Times New Roman"/>
              </w:rPr>
              <w:t xml:space="preserve"> tai skaitā darba vidē balstītas mācības, </w:t>
            </w:r>
            <w:r w:rsidRPr="004B23CE">
              <w:rPr>
                <w:rFonts w:ascii="Times New Roman" w:eastAsia="Calibri" w:hAnsi="Times New Roman" w:cs="Times New Roman"/>
                <w:u w:val="single"/>
              </w:rPr>
              <w:t>simulāciju mācības.</w:t>
            </w:r>
          </w:p>
          <w:p w14:paraId="0D53ED8E" w14:textId="67CD103D" w:rsidR="00194E9F" w:rsidRDefault="00194E9F" w:rsidP="00194E9F">
            <w:pPr>
              <w:pStyle w:val="ListParagraph"/>
              <w:ind w:left="0"/>
              <w:contextualSpacing w:val="0"/>
              <w:jc w:val="both"/>
              <w:rPr>
                <w:rFonts w:ascii="Times New Roman" w:eastAsia="Calibri" w:hAnsi="Times New Roman" w:cs="Times New Roman"/>
              </w:rPr>
            </w:pPr>
          </w:p>
          <w:p w14:paraId="0D920504" w14:textId="1D124E67" w:rsidR="00194E9F" w:rsidRPr="000B0D3B" w:rsidRDefault="00194E9F" w:rsidP="00194E9F">
            <w:pPr>
              <w:pStyle w:val="CommentText"/>
              <w:jc w:val="both"/>
              <w:rPr>
                <w:rFonts w:ascii="Times New Roman" w:eastAsia="Times New Roman" w:hAnsi="Times New Roman" w:cs="Times New Roman"/>
                <w:color w:val="000000"/>
                <w:sz w:val="24"/>
                <w:szCs w:val="24"/>
                <w:bdr w:val="none" w:sz="0" w:space="0" w:color="auto" w:frame="1"/>
                <w:lang w:eastAsia="lv-LV"/>
              </w:rPr>
            </w:pPr>
            <w:r w:rsidRPr="000B0D3B">
              <w:rPr>
                <w:rFonts w:ascii="Times New Roman" w:hAnsi="Times New Roman" w:cs="Times New Roman"/>
                <w:sz w:val="24"/>
                <w:szCs w:val="24"/>
              </w:rPr>
              <w:t xml:space="preserve">Pamtnostādnēs ir iekļauts 1.7.2.pasākums -  Izglītot ārstniecības personas par bērnu drošību un rīcību vardarbības gadījumos, tai skaitā, vardarbības atpazīšanu, ziņošanu un sadarbību ar citām atbildīgājām iestādēm vardarbības gadījumā.  Jau šobrīd esošajos ESF tiek īstenotas apmācības </w:t>
            </w:r>
            <w:r w:rsidRPr="000B0D3B">
              <w:rPr>
                <w:rFonts w:ascii="Times New Roman" w:eastAsia="Times New Roman" w:hAnsi="Times New Roman" w:cs="Times New Roman"/>
                <w:color w:val="000000"/>
                <w:sz w:val="24"/>
                <w:szCs w:val="24"/>
                <w:bdr w:val="none" w:sz="0" w:space="0" w:color="auto" w:frame="1"/>
                <w:lang w:eastAsia="lv-LV"/>
              </w:rPr>
              <w:t>“Pret bērniem vērsta vardarbības atpazīšana un profilakse. Zīdaiņu pēkšņās nāves sindroms” un tās plānots turpināt.</w:t>
            </w:r>
          </w:p>
          <w:p w14:paraId="45D570A0" w14:textId="22D04339" w:rsidR="00194E9F" w:rsidRPr="00310557" w:rsidRDefault="00194E9F" w:rsidP="00194E9F">
            <w:pPr>
              <w:pStyle w:val="CommentText"/>
              <w:rPr>
                <w:rFonts w:ascii="Times New Roman" w:hAnsi="Times New Roman" w:cs="Times New Roman"/>
                <w:sz w:val="24"/>
                <w:szCs w:val="24"/>
              </w:rPr>
            </w:pPr>
            <w:r>
              <w:rPr>
                <w:rFonts w:ascii="Times New Roman" w:hAnsi="Times New Roman" w:cs="Times New Roman"/>
                <w:sz w:val="24"/>
                <w:szCs w:val="24"/>
              </w:rPr>
              <w:t>Savukārt psihiskās veselības veicināšanas pasākumi paredzēti 1.5.sadaļa, tai skaitā atbalsta pasākumi.</w:t>
            </w:r>
          </w:p>
        </w:tc>
      </w:tr>
      <w:tr w:rsidR="00194E9F" w:rsidRPr="00960165" w14:paraId="6F6E6D45" w14:textId="77777777" w:rsidTr="001150CE">
        <w:tc>
          <w:tcPr>
            <w:tcW w:w="846" w:type="dxa"/>
            <w:shd w:val="clear" w:color="auto" w:fill="FFFFFF" w:themeFill="background1"/>
          </w:tcPr>
          <w:p w14:paraId="3D3F4446" w14:textId="6088E8D7" w:rsidR="00194E9F" w:rsidRPr="008F6E33" w:rsidRDefault="00194E9F" w:rsidP="00194E9F">
            <w:pPr>
              <w:rPr>
                <w:rFonts w:ascii="Times New Roman" w:hAnsi="Times New Roman" w:cs="Times New Roman"/>
                <w:sz w:val="24"/>
                <w:szCs w:val="24"/>
                <w:highlight w:val="yellow"/>
              </w:rPr>
            </w:pPr>
            <w:r w:rsidRPr="008F6E33">
              <w:rPr>
                <w:rFonts w:ascii="Times New Roman" w:hAnsi="Times New Roman" w:cs="Times New Roman"/>
                <w:sz w:val="24"/>
                <w:szCs w:val="24"/>
              </w:rPr>
              <w:t>579.</w:t>
            </w:r>
          </w:p>
        </w:tc>
        <w:tc>
          <w:tcPr>
            <w:tcW w:w="1559" w:type="dxa"/>
            <w:gridSpan w:val="2"/>
            <w:shd w:val="clear" w:color="auto" w:fill="auto"/>
          </w:tcPr>
          <w:p w14:paraId="3F2AFB16" w14:textId="5815A4B9" w:rsidR="00194E9F" w:rsidRPr="003E57D9" w:rsidRDefault="00194E9F" w:rsidP="00194E9F">
            <w:pPr>
              <w:jc w:val="both"/>
              <w:rPr>
                <w:rFonts w:ascii="Times New Roman" w:hAnsi="Times New Roman" w:cs="Times New Roman"/>
                <w:i/>
                <w:iCs/>
                <w:color w:val="1F4E79" w:themeColor="accent5" w:themeShade="80"/>
                <w:sz w:val="24"/>
                <w:szCs w:val="24"/>
                <w:highlight w:val="yellow"/>
              </w:rPr>
            </w:pPr>
            <w:r w:rsidRPr="00FB34FA">
              <w:rPr>
                <w:rFonts w:ascii="Times New Roman" w:hAnsi="Times New Roman" w:cs="Times New Roman"/>
                <w:sz w:val="24"/>
                <w:szCs w:val="24"/>
              </w:rPr>
              <w:t>Latvijas Veselības aprūpes vadības speciālistu asociācija</w:t>
            </w:r>
            <w:r>
              <w:rPr>
                <w:rFonts w:ascii="Times New Roman" w:hAnsi="Times New Roman" w:cs="Times New Roman"/>
                <w:sz w:val="24"/>
                <w:szCs w:val="24"/>
              </w:rPr>
              <w:t xml:space="preserve"> </w:t>
            </w:r>
            <w:r w:rsidRPr="00537DC5">
              <w:rPr>
                <w:rFonts w:ascii="Times New Roman" w:hAnsi="Times New Roman" w:cs="Times New Roman"/>
                <w:sz w:val="24"/>
                <w:szCs w:val="24"/>
              </w:rPr>
              <w:t>12789/2020</w:t>
            </w:r>
          </w:p>
        </w:tc>
        <w:tc>
          <w:tcPr>
            <w:tcW w:w="6009" w:type="dxa"/>
            <w:gridSpan w:val="2"/>
            <w:shd w:val="clear" w:color="auto" w:fill="auto"/>
          </w:tcPr>
          <w:p w14:paraId="6EEF43AC" w14:textId="4977B1BA" w:rsidR="00194E9F" w:rsidRPr="00E711F4" w:rsidRDefault="00194E9F" w:rsidP="00194E9F">
            <w:pPr>
              <w:jc w:val="both"/>
              <w:rPr>
                <w:rFonts w:ascii="Times New Roman" w:hAnsi="Times New Roman" w:cs="Times New Roman"/>
                <w:sz w:val="24"/>
                <w:szCs w:val="24"/>
              </w:rPr>
            </w:pPr>
            <w:r w:rsidRPr="00515F7F">
              <w:rPr>
                <w:rFonts w:ascii="Times New Roman" w:hAnsi="Times New Roman" w:cs="Times New Roman"/>
                <w:b/>
                <w:bCs/>
                <w:sz w:val="24"/>
                <w:szCs w:val="24"/>
              </w:rPr>
              <w:t>Aicinām arī iekļaut sadaļā „Cilvēkresursu nodrošinājums un prasmju pilnveide” atsevišķu punktu, plānojot veselības aprūpes vadītāju tālākizglītību, tajā skaitā pilnveidojot veselības aprūpes un sabiedrības veselības vadīšanas un komunikācijas zināšanas un prasmes</w:t>
            </w:r>
            <w:r w:rsidRPr="00FB34FA">
              <w:rPr>
                <w:rFonts w:ascii="Times New Roman" w:hAnsi="Times New Roman" w:cs="Times New Roman"/>
                <w:sz w:val="24"/>
                <w:szCs w:val="24"/>
              </w:rPr>
              <w:t>. Aicinām pievērst arī lielāku uzmanību sertificētu veselības aprūpes vadības ārstu iesaistīšanai visos tajos punktos, kur paredzēta metodiskās vadības pilnveidošana, piemēram, onkoloģijā un vēža skrīninga programmās, psihiskās veselības aprūpē, pacientiem ar retām slimībām, pacientu drošības un veselības kvalitātes vadības jautājumos, tai skaitā pacienta drošības negadījumu izvērtēšanā ārstniecības iestādēs, kā arī veselības aprūpes pakalpojumu kvalitātes vadīšanas pilnveidošanā, nosakot veselības aprūpes ārsta sertifikātu par priekšrocību ieņemt vadošus amatus veselības nozarē.</w:t>
            </w:r>
          </w:p>
        </w:tc>
        <w:tc>
          <w:tcPr>
            <w:tcW w:w="2071" w:type="dxa"/>
            <w:gridSpan w:val="2"/>
            <w:shd w:val="clear" w:color="auto" w:fill="auto"/>
          </w:tcPr>
          <w:p w14:paraId="6240F78B" w14:textId="5D3F5C04" w:rsidR="00194E9F" w:rsidRPr="00065EF3" w:rsidRDefault="00194E9F" w:rsidP="00194E9F">
            <w:pPr>
              <w:pStyle w:val="ListParagraph"/>
              <w:ind w:left="0"/>
              <w:contextualSpacing w:val="0"/>
              <w:jc w:val="both"/>
              <w:rPr>
                <w:rFonts w:ascii="Times New Roman" w:hAnsi="Times New Roman" w:cs="Times New Roman"/>
                <w:b/>
                <w:bCs/>
              </w:rPr>
            </w:pPr>
            <w:r w:rsidRPr="00065EF3">
              <w:rPr>
                <w:rFonts w:ascii="Times New Roman" w:hAnsi="Times New Roman" w:cs="Times New Roman"/>
                <w:b/>
                <w:bCs/>
              </w:rPr>
              <w:t>Nav ņemts vērā</w:t>
            </w:r>
          </w:p>
          <w:p w14:paraId="6C03FEAA" w14:textId="69622E36" w:rsidR="00194E9F" w:rsidRPr="00DB47FC" w:rsidRDefault="00194E9F" w:rsidP="00194E9F">
            <w:pPr>
              <w:pStyle w:val="ListParagraph"/>
              <w:ind w:left="0"/>
              <w:contextualSpacing w:val="0"/>
              <w:jc w:val="both"/>
              <w:rPr>
                <w:rFonts w:ascii="Times New Roman" w:eastAsia="Calibri" w:hAnsi="Times New Roman" w:cs="Times New Roman"/>
                <w:b/>
                <w:bCs/>
              </w:rPr>
            </w:pPr>
          </w:p>
        </w:tc>
        <w:tc>
          <w:tcPr>
            <w:tcW w:w="3685" w:type="dxa"/>
            <w:shd w:val="clear" w:color="auto" w:fill="FFFFFF" w:themeFill="background1"/>
          </w:tcPr>
          <w:p w14:paraId="704DB039" w14:textId="64B112FC" w:rsidR="00194E9F" w:rsidRPr="00310557" w:rsidRDefault="00194E9F" w:rsidP="00194E9F">
            <w:pPr>
              <w:jc w:val="both"/>
              <w:rPr>
                <w:rFonts w:ascii="Times New Roman" w:hAnsi="Times New Roman" w:cs="Times New Roman"/>
                <w:sz w:val="24"/>
                <w:szCs w:val="24"/>
              </w:rPr>
            </w:pPr>
            <w:r w:rsidRPr="001360AD">
              <w:rPr>
                <w:rFonts w:ascii="Times New Roman" w:hAnsi="Times New Roman" w:cs="Times New Roman"/>
                <w:sz w:val="24"/>
                <w:szCs w:val="24"/>
              </w:rPr>
              <w:t>Tiks izvērtēta iespēja plānot veselības aprūpes vadītāju apmacības ESF ietvaros darbības programmas saskaņošanas laikā ar Eiropas Komisiju.</w:t>
            </w:r>
          </w:p>
        </w:tc>
      </w:tr>
      <w:tr w:rsidR="00194E9F" w:rsidRPr="00960165" w14:paraId="152E061A" w14:textId="77777777" w:rsidTr="001150CE">
        <w:tc>
          <w:tcPr>
            <w:tcW w:w="846" w:type="dxa"/>
            <w:shd w:val="clear" w:color="auto" w:fill="FFFFFF" w:themeFill="background1"/>
          </w:tcPr>
          <w:p w14:paraId="01BA82F2" w14:textId="13056C68" w:rsidR="00194E9F" w:rsidRPr="008D25CD" w:rsidRDefault="00194E9F" w:rsidP="00194E9F">
            <w:pPr>
              <w:jc w:val="both"/>
              <w:rPr>
                <w:rFonts w:ascii="Times New Roman" w:hAnsi="Times New Roman" w:cs="Times New Roman"/>
                <w:sz w:val="24"/>
                <w:szCs w:val="24"/>
                <w:highlight w:val="yellow"/>
              </w:rPr>
            </w:pPr>
            <w:r w:rsidRPr="008F6E33">
              <w:rPr>
                <w:rFonts w:ascii="Times New Roman" w:hAnsi="Times New Roman" w:cs="Times New Roman"/>
                <w:sz w:val="24"/>
                <w:szCs w:val="24"/>
              </w:rPr>
              <w:t>580.</w:t>
            </w:r>
          </w:p>
        </w:tc>
        <w:tc>
          <w:tcPr>
            <w:tcW w:w="1559" w:type="dxa"/>
            <w:gridSpan w:val="2"/>
            <w:shd w:val="clear" w:color="auto" w:fill="auto"/>
          </w:tcPr>
          <w:p w14:paraId="6B3E25B3" w14:textId="3DC38612" w:rsidR="00194E9F" w:rsidRPr="00FB34FA" w:rsidRDefault="00194E9F" w:rsidP="00194E9F">
            <w:pPr>
              <w:jc w:val="both"/>
              <w:rPr>
                <w:rFonts w:ascii="Times New Roman" w:hAnsi="Times New Roman" w:cs="Times New Roman"/>
                <w:sz w:val="24"/>
                <w:szCs w:val="24"/>
              </w:rPr>
            </w:pPr>
            <w:r w:rsidRPr="00FB647C">
              <w:rPr>
                <w:rFonts w:ascii="Times New Roman" w:hAnsi="Times New Roman" w:cs="Times New Roman"/>
                <w:sz w:val="24"/>
                <w:szCs w:val="24"/>
              </w:rPr>
              <w:t>Amerikas Tirdzniecības palāta 13484/2020</w:t>
            </w:r>
          </w:p>
        </w:tc>
        <w:tc>
          <w:tcPr>
            <w:tcW w:w="6009" w:type="dxa"/>
            <w:gridSpan w:val="2"/>
            <w:shd w:val="clear" w:color="auto" w:fill="auto"/>
          </w:tcPr>
          <w:p w14:paraId="4A392F2D" w14:textId="10FB2C25" w:rsidR="00194E9F" w:rsidRPr="00515F7F" w:rsidRDefault="00194E9F" w:rsidP="00194E9F">
            <w:pPr>
              <w:jc w:val="both"/>
              <w:rPr>
                <w:rFonts w:ascii="Times New Roman" w:hAnsi="Times New Roman" w:cs="Times New Roman"/>
                <w:b/>
                <w:bCs/>
                <w:sz w:val="24"/>
                <w:szCs w:val="24"/>
              </w:rPr>
            </w:pPr>
            <w:r w:rsidRPr="00B314F8">
              <w:rPr>
                <w:rFonts w:ascii="Times New Roman" w:hAnsi="Times New Roman"/>
                <w:sz w:val="24"/>
                <w:szCs w:val="24"/>
              </w:rPr>
              <w:t xml:space="preserve">Veselības nozarē ir nepieciešami lielāki ieguldījumi informācijas apkopošanā (izmaksu uzskaite, gaidīšanas laika pārvaldība utt.). </w:t>
            </w:r>
          </w:p>
        </w:tc>
        <w:tc>
          <w:tcPr>
            <w:tcW w:w="2071" w:type="dxa"/>
            <w:gridSpan w:val="2"/>
            <w:shd w:val="clear" w:color="auto" w:fill="auto"/>
          </w:tcPr>
          <w:p w14:paraId="425ABA65" w14:textId="51A2129D" w:rsidR="00194E9F" w:rsidRPr="00E81E1F" w:rsidRDefault="00194E9F" w:rsidP="00194E9F">
            <w:pPr>
              <w:jc w:val="both"/>
              <w:rPr>
                <w:rFonts w:ascii="Times New Roman" w:hAnsi="Times New Roman" w:cs="Times New Roman"/>
                <w:b/>
                <w:bCs/>
                <w:sz w:val="24"/>
                <w:szCs w:val="24"/>
              </w:rPr>
            </w:pPr>
            <w:r w:rsidRPr="00E81E1F">
              <w:rPr>
                <w:rFonts w:ascii="Times New Roman" w:hAnsi="Times New Roman" w:cs="Times New Roman"/>
                <w:b/>
                <w:bCs/>
                <w:sz w:val="24"/>
                <w:szCs w:val="24"/>
              </w:rPr>
              <w:t>Ņemts vērā</w:t>
            </w:r>
          </w:p>
          <w:p w14:paraId="0ED3B887" w14:textId="5D62A656" w:rsidR="00194E9F" w:rsidRDefault="00194E9F" w:rsidP="00194E9F">
            <w:pPr>
              <w:pStyle w:val="ListParagraph"/>
              <w:ind w:left="0"/>
              <w:contextualSpacing w:val="0"/>
              <w:jc w:val="both"/>
              <w:rPr>
                <w:rFonts w:ascii="Times New Roman" w:hAnsi="Times New Roman" w:cs="Times New Roman"/>
                <w:b/>
                <w:bCs/>
                <w:color w:val="FF0000"/>
              </w:rPr>
            </w:pPr>
          </w:p>
        </w:tc>
        <w:tc>
          <w:tcPr>
            <w:tcW w:w="3685" w:type="dxa"/>
            <w:shd w:val="clear" w:color="auto" w:fill="FFFFFF" w:themeFill="background1"/>
          </w:tcPr>
          <w:p w14:paraId="6B5ACB16" w14:textId="00AF47AA" w:rsidR="00194E9F" w:rsidRDefault="00194E9F" w:rsidP="00194E9F">
            <w:pPr>
              <w:jc w:val="both"/>
              <w:rPr>
                <w:rFonts w:ascii="Times New Roman" w:hAnsi="Times New Roman" w:cs="Times New Roman"/>
                <w:sz w:val="24"/>
                <w:szCs w:val="24"/>
                <w:highlight w:val="yellow"/>
              </w:rPr>
            </w:pPr>
            <w:r>
              <w:rPr>
                <w:rFonts w:ascii="Times New Roman" w:hAnsi="Times New Roman" w:cs="Times New Roman"/>
                <w:sz w:val="24"/>
                <w:szCs w:val="24"/>
              </w:rPr>
              <w:t>Pamatnostādņu 5.9.uzdevums  paredz</w:t>
            </w:r>
            <w:r>
              <w:t xml:space="preserve"> </w:t>
            </w:r>
            <w:r>
              <w:rPr>
                <w:rFonts w:ascii="Times New Roman" w:hAnsi="Times New Roman" w:cs="Times New Roman"/>
                <w:sz w:val="24"/>
                <w:szCs w:val="24"/>
              </w:rPr>
              <w:t>s</w:t>
            </w:r>
            <w:r w:rsidRPr="002958E7">
              <w:rPr>
                <w:rFonts w:ascii="Times New Roman" w:hAnsi="Times New Roman" w:cs="Times New Roman"/>
                <w:sz w:val="24"/>
                <w:szCs w:val="24"/>
              </w:rPr>
              <w:t>tiprināt VM resora kapacitāti sabiedrības veselības, veselības aprūpes un farmācijas jomā</w:t>
            </w:r>
            <w:r>
              <w:rPr>
                <w:rFonts w:ascii="Times New Roman" w:hAnsi="Times New Roman" w:cs="Times New Roman"/>
                <w:sz w:val="24"/>
                <w:szCs w:val="24"/>
              </w:rPr>
              <w:t>.</w:t>
            </w:r>
          </w:p>
        </w:tc>
      </w:tr>
      <w:tr w:rsidR="00194E9F" w:rsidRPr="00960165" w14:paraId="78C769BA" w14:textId="77777777" w:rsidTr="001150CE">
        <w:tc>
          <w:tcPr>
            <w:tcW w:w="14170" w:type="dxa"/>
            <w:gridSpan w:val="8"/>
            <w:shd w:val="clear" w:color="auto" w:fill="E2EFD9" w:themeFill="accent6" w:themeFillTint="33"/>
          </w:tcPr>
          <w:p w14:paraId="34B40242" w14:textId="29AF95E4" w:rsidR="00194E9F" w:rsidRPr="00960165" w:rsidRDefault="00194E9F" w:rsidP="00194E9F">
            <w:pPr>
              <w:jc w:val="both"/>
              <w:rPr>
                <w:rFonts w:ascii="Times New Roman" w:hAnsi="Times New Roman" w:cs="Times New Roman"/>
                <w:sz w:val="24"/>
                <w:szCs w:val="24"/>
              </w:rPr>
            </w:pPr>
            <w:bookmarkStart w:id="36" w:name="_Hlk59052858"/>
            <w:r w:rsidRPr="00162DD2">
              <w:rPr>
                <w:rFonts w:ascii="Times New Roman" w:hAnsi="Times New Roman" w:cs="Times New Roman"/>
                <w:b/>
                <w:bCs/>
                <w:sz w:val="24"/>
                <w:szCs w:val="24"/>
              </w:rPr>
              <w:t xml:space="preserve">Par pamatnostādņu </w:t>
            </w:r>
            <w:r>
              <w:rPr>
                <w:rFonts w:ascii="Times New Roman" w:hAnsi="Times New Roman" w:cs="Times New Roman"/>
                <w:b/>
                <w:bCs/>
                <w:sz w:val="24"/>
                <w:szCs w:val="24"/>
              </w:rPr>
              <w:t>5</w:t>
            </w:r>
            <w:r w:rsidRPr="00162DD2">
              <w:rPr>
                <w:rFonts w:ascii="Times New Roman" w:hAnsi="Times New Roman" w:cs="Times New Roman"/>
                <w:b/>
                <w:bCs/>
                <w:sz w:val="24"/>
                <w:szCs w:val="24"/>
              </w:rPr>
              <w:t xml:space="preserve">. rīcības virzienu </w:t>
            </w:r>
            <w:r w:rsidRPr="00972B76">
              <w:rPr>
                <w:rFonts w:ascii="Times New Roman" w:hAnsi="Times New Roman" w:cs="Times New Roman"/>
                <w:b/>
                <w:bCs/>
                <w:sz w:val="24"/>
                <w:szCs w:val="24"/>
              </w:rPr>
              <w:t>“</w:t>
            </w:r>
            <w:r w:rsidRPr="00972B76">
              <w:rPr>
                <w:rFonts w:ascii="Times New Roman" w:hAnsi="Times New Roman" w:cs="Times New Roman"/>
                <w:b/>
                <w:sz w:val="24"/>
                <w:szCs w:val="24"/>
              </w:rPr>
              <w:t>VESELĪBAS APRŪPES ILGTSPĒJA, PĀRVALDĪBAS STIPRINĀŠANA, EFEKTĪVA VESELĪBAS APRŪPES RESURSU IZLIETOŠANA”</w:t>
            </w:r>
            <w:r w:rsidRPr="00972B76">
              <w:rPr>
                <w:rFonts w:ascii="Times New Roman" w:hAnsi="Times New Roman" w:cs="Times New Roman"/>
                <w:sz w:val="24"/>
                <w:szCs w:val="24"/>
              </w:rPr>
              <w:t xml:space="preserve"> </w:t>
            </w:r>
          </w:p>
        </w:tc>
      </w:tr>
      <w:bookmarkEnd w:id="36"/>
      <w:tr w:rsidR="00194E9F" w:rsidRPr="00901A69" w14:paraId="4DB548E1" w14:textId="77777777" w:rsidTr="001150CE">
        <w:tc>
          <w:tcPr>
            <w:tcW w:w="846" w:type="dxa"/>
          </w:tcPr>
          <w:p w14:paraId="5B5CB2FD" w14:textId="60042865"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581.</w:t>
            </w:r>
          </w:p>
        </w:tc>
        <w:tc>
          <w:tcPr>
            <w:tcW w:w="1559" w:type="dxa"/>
            <w:gridSpan w:val="2"/>
          </w:tcPr>
          <w:p w14:paraId="0E4B7984" w14:textId="442984CC" w:rsidR="00194E9F" w:rsidRPr="005D0804"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sz w:val="24"/>
                <w:szCs w:val="24"/>
              </w:rPr>
              <w:t>VADDA</w:t>
            </w:r>
            <w:r w:rsidRPr="00C14976">
              <w:rPr>
                <w:rFonts w:ascii="Times New Roman" w:hAnsi="Times New Roman" w:cs="Times New Roman"/>
                <w:sz w:val="24"/>
                <w:szCs w:val="24"/>
              </w:rPr>
              <w:t xml:space="preserve"> 13503/2020</w:t>
            </w:r>
          </w:p>
        </w:tc>
        <w:tc>
          <w:tcPr>
            <w:tcW w:w="6009" w:type="dxa"/>
            <w:gridSpan w:val="2"/>
          </w:tcPr>
          <w:p w14:paraId="0A79D708" w14:textId="586ADC74" w:rsidR="00194E9F" w:rsidRPr="00E81E1F" w:rsidRDefault="00194E9F" w:rsidP="00194E9F">
            <w:pPr>
              <w:jc w:val="both"/>
              <w:rPr>
                <w:rFonts w:ascii="Times New Roman" w:hAnsi="Times New Roman"/>
                <w:sz w:val="24"/>
                <w:szCs w:val="24"/>
              </w:rPr>
            </w:pPr>
            <w:r w:rsidRPr="00E81E1F">
              <w:rPr>
                <w:rFonts w:ascii="Times New Roman" w:hAnsi="Times New Roman"/>
                <w:sz w:val="24"/>
                <w:szCs w:val="24"/>
              </w:rPr>
              <w:t>Papildināt  punktu [60.] sekojošā redakcijā:</w:t>
            </w:r>
          </w:p>
          <w:p w14:paraId="00817C1F" w14:textId="6B81846B" w:rsidR="00194E9F" w:rsidRPr="00E81E1F" w:rsidRDefault="00194E9F" w:rsidP="00194E9F">
            <w:pPr>
              <w:jc w:val="both"/>
              <w:rPr>
                <w:rFonts w:ascii="Times New Roman" w:hAnsi="Times New Roman"/>
                <w:b/>
                <w:bCs/>
                <w:sz w:val="24"/>
                <w:szCs w:val="24"/>
              </w:rPr>
            </w:pPr>
            <w:r w:rsidRPr="00E81E1F">
              <w:rPr>
                <w:rFonts w:ascii="Times New Roman" w:hAnsi="Times New Roman"/>
                <w:sz w:val="24"/>
                <w:szCs w:val="24"/>
              </w:rPr>
              <w:t xml:space="preserve">[61.] Tas ir arī iemesls, kāpēc ir jāliek uzsvars uz reģionālo slimnīcu kapacitātes stiprināšanu. Tāpēc ir nepieciešams izveidot mūsdienīgu veselības aprūpes vidi un iedzīvotāju piekļuvi uzlabotiem ārstniecības pakalpojumiem reģionos, tuvāk pacientu dzīves vietai, veicinot slimnīcu visaptverošu veselības aprūpes nodrošināšanu, uz pacientu vajadzībām orientētu aprūpi, lai slimnīcu teritorijā esošā infrastruktūra atbilstu mūsdienu higiēnas, sanitārajām un drošības prasībām, kā arī tiktu nodrošināta NMP sniedzošo stacionāro ārstniecības iestāžu nepārtraukta darbība ilgstošas elektroenerģijas piegādes pārtraukumu gadījumā ārkārtas situācijās un apdraudējuma gadījumā. </w:t>
            </w:r>
            <w:r w:rsidRPr="00E81E1F">
              <w:rPr>
                <w:rFonts w:ascii="Times New Roman" w:hAnsi="Times New Roman"/>
                <w:b/>
                <w:bCs/>
                <w:sz w:val="24"/>
                <w:szCs w:val="24"/>
              </w:rPr>
              <w:t>Vienlaicīgi ir svarīgi attīstīt PPP, kur tas ir efektīvāk.</w:t>
            </w:r>
          </w:p>
        </w:tc>
        <w:tc>
          <w:tcPr>
            <w:tcW w:w="2071" w:type="dxa"/>
            <w:gridSpan w:val="2"/>
          </w:tcPr>
          <w:p w14:paraId="02836976" w14:textId="3346E3AA" w:rsidR="00194E9F" w:rsidRPr="00F60961" w:rsidRDefault="00194E9F" w:rsidP="00194E9F">
            <w:pPr>
              <w:jc w:val="both"/>
              <w:rPr>
                <w:rFonts w:ascii="Times New Roman" w:hAnsi="Times New Roman" w:cs="Times New Roman"/>
                <w:b/>
                <w:bCs/>
                <w:sz w:val="24"/>
                <w:szCs w:val="24"/>
              </w:rPr>
            </w:pPr>
            <w:r w:rsidRPr="00E81E1F">
              <w:rPr>
                <w:rFonts w:ascii="Times New Roman" w:hAnsi="Times New Roman" w:cs="Times New Roman"/>
                <w:b/>
                <w:bCs/>
                <w:sz w:val="24"/>
                <w:szCs w:val="24"/>
              </w:rPr>
              <w:t>Ņemts vērā</w:t>
            </w:r>
          </w:p>
        </w:tc>
        <w:tc>
          <w:tcPr>
            <w:tcW w:w="3685" w:type="dxa"/>
          </w:tcPr>
          <w:p w14:paraId="06719031" w14:textId="4198B278"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Papildināts pamatnostādnēs.</w:t>
            </w:r>
          </w:p>
        </w:tc>
      </w:tr>
      <w:tr w:rsidR="00194E9F" w:rsidRPr="00901A69" w14:paraId="37FEDF2A" w14:textId="77777777" w:rsidTr="001150CE">
        <w:tc>
          <w:tcPr>
            <w:tcW w:w="846" w:type="dxa"/>
          </w:tcPr>
          <w:p w14:paraId="7218E9CF" w14:textId="7264FBBA"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582.</w:t>
            </w:r>
          </w:p>
        </w:tc>
        <w:tc>
          <w:tcPr>
            <w:tcW w:w="1559" w:type="dxa"/>
            <w:gridSpan w:val="2"/>
          </w:tcPr>
          <w:p w14:paraId="40CE9FD6" w14:textId="5DF03AA9"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C14976">
              <w:rPr>
                <w:rFonts w:ascii="Times New Roman" w:hAnsi="Times New Roman" w:cs="Times New Roman"/>
                <w:sz w:val="24"/>
                <w:szCs w:val="24"/>
              </w:rPr>
              <w:t xml:space="preserve"> 13503/2020</w:t>
            </w:r>
          </w:p>
        </w:tc>
        <w:tc>
          <w:tcPr>
            <w:tcW w:w="6009" w:type="dxa"/>
            <w:gridSpan w:val="2"/>
          </w:tcPr>
          <w:p w14:paraId="3140B0C8" w14:textId="77777777" w:rsidR="00194E9F" w:rsidRPr="008A6174" w:rsidRDefault="00194E9F" w:rsidP="00194E9F">
            <w:pPr>
              <w:jc w:val="both"/>
              <w:rPr>
                <w:rFonts w:ascii="Times New Roman" w:hAnsi="Times New Roman"/>
                <w:sz w:val="24"/>
                <w:szCs w:val="24"/>
              </w:rPr>
            </w:pPr>
            <w:r w:rsidRPr="008A6174">
              <w:rPr>
                <w:rFonts w:ascii="Times New Roman" w:hAnsi="Times New Roman"/>
                <w:sz w:val="24"/>
                <w:szCs w:val="24"/>
              </w:rPr>
              <w:t>Rosinām papildināt ar jaunu apakšpunktu [67.] sekojošā redakcijā:</w:t>
            </w:r>
          </w:p>
          <w:p w14:paraId="51D6B579" w14:textId="48AE517F" w:rsidR="00194E9F" w:rsidRPr="00C14976" w:rsidRDefault="00194E9F" w:rsidP="00194E9F">
            <w:pPr>
              <w:jc w:val="both"/>
              <w:rPr>
                <w:rFonts w:ascii="Times New Roman" w:hAnsi="Times New Roman"/>
                <w:sz w:val="24"/>
                <w:szCs w:val="24"/>
              </w:rPr>
            </w:pPr>
            <w:r w:rsidRPr="008A6174">
              <w:rPr>
                <w:rFonts w:ascii="Times New Roman" w:hAnsi="Times New Roman"/>
                <w:sz w:val="24"/>
                <w:szCs w:val="24"/>
              </w:rPr>
              <w:t>[67.] Nepieciešams dibināt veselības ekonomikas institūtu, kas veicot pētījumus  par veselības aprūpes jautājumiem, politikas veidotājiem sniegtu būtisku analītisku atbalstu un rekomendācijas lēmumu pieņemšanai, kā arī sniegtu novērtējumu par pieņemto lēmumu efektivitāti.</w:t>
            </w:r>
          </w:p>
        </w:tc>
        <w:tc>
          <w:tcPr>
            <w:tcW w:w="2071" w:type="dxa"/>
            <w:gridSpan w:val="2"/>
          </w:tcPr>
          <w:p w14:paraId="2F6A710A" w14:textId="7962A498" w:rsidR="00194E9F" w:rsidRPr="00942049" w:rsidRDefault="00194E9F" w:rsidP="00194E9F">
            <w:pPr>
              <w:jc w:val="both"/>
              <w:rPr>
                <w:rFonts w:ascii="Times New Roman" w:hAnsi="Times New Roman" w:cs="Times New Roman"/>
                <w:b/>
                <w:bCs/>
                <w:color w:val="000000" w:themeColor="text1"/>
                <w:sz w:val="24"/>
                <w:szCs w:val="24"/>
              </w:rPr>
            </w:pPr>
            <w:r w:rsidRPr="00942049">
              <w:rPr>
                <w:rFonts w:ascii="Times New Roman" w:hAnsi="Times New Roman" w:cs="Times New Roman"/>
                <w:b/>
                <w:bCs/>
                <w:color w:val="000000" w:themeColor="text1"/>
                <w:sz w:val="24"/>
                <w:szCs w:val="24"/>
              </w:rPr>
              <w:t>Nav ņemt vērā</w:t>
            </w:r>
          </w:p>
          <w:p w14:paraId="34FCCFE7" w14:textId="47826A67" w:rsidR="00194E9F" w:rsidRDefault="00194E9F" w:rsidP="00194E9F">
            <w:pPr>
              <w:jc w:val="both"/>
              <w:rPr>
                <w:rFonts w:ascii="Times New Roman" w:hAnsi="Times New Roman" w:cs="Times New Roman"/>
                <w:b/>
                <w:bCs/>
                <w:color w:val="FF0000"/>
                <w:sz w:val="24"/>
                <w:szCs w:val="24"/>
              </w:rPr>
            </w:pPr>
          </w:p>
        </w:tc>
        <w:tc>
          <w:tcPr>
            <w:tcW w:w="3685" w:type="dxa"/>
          </w:tcPr>
          <w:p w14:paraId="61C0AECD" w14:textId="5F352D8F"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Šādas atsevišķas institūcijas izveidei nepieciešams finansējums ne tikai pētījumu veikšanai, bet arī tās uzturēšanai. Ņemot vērā ierobežotās valsts budžeta iespējas, valsts pārvaldē nodarbināto skaita nepalielināšanas politiku, kā arī nepieciešamību stiprināt atsevišķu nozares funkciju īstenošanas kapacitāti, šādas atsevišķas institūcijas izveide 2021.-2027.gadā šobrīd nav atbalstāma.  Pētījumus par veselības aprūpes jautājumiem, kas politikas veidotājiem sniegtu </w:t>
            </w:r>
            <w:r>
              <w:t xml:space="preserve"> </w:t>
            </w:r>
            <w:r w:rsidRPr="00E16E3E">
              <w:rPr>
                <w:rFonts w:ascii="Times New Roman" w:hAnsi="Times New Roman" w:cs="Times New Roman"/>
                <w:sz w:val="24"/>
                <w:szCs w:val="24"/>
              </w:rPr>
              <w:t>būtisku analītisku atbalstu un rekomendācijas lēmumu pieņemšanai, kā arī sniegtu novērtējumu par pieņemto lēmumu efektivitāti</w:t>
            </w:r>
            <w:r>
              <w:rPr>
                <w:rFonts w:ascii="Times New Roman" w:hAnsi="Times New Roman" w:cs="Times New Roman"/>
                <w:sz w:val="24"/>
                <w:szCs w:val="24"/>
              </w:rPr>
              <w:t xml:space="preserve"> paredzēts īstenot Valsts pētījumu programmas ietvaros (5.10.1. uzdevums). Priekšnosacījums valsts pētījumu programmas īstenošanai ir valsts budžeta finansējuma piešķiršana.</w:t>
            </w:r>
            <w:r w:rsidRPr="003F24D5">
              <w:rPr>
                <w:rFonts w:ascii="Times New Roman" w:hAnsi="Times New Roman" w:cs="Times New Roman"/>
                <w:sz w:val="24"/>
                <w:szCs w:val="24"/>
              </w:rPr>
              <w:t xml:space="preserve"> </w:t>
            </w:r>
            <w:r>
              <w:rPr>
                <w:rFonts w:ascii="Times New Roman" w:hAnsi="Times New Roman" w:cs="Times New Roman"/>
                <w:sz w:val="24"/>
                <w:szCs w:val="24"/>
              </w:rPr>
              <w:t>Pētījumus sabiedrības veselības jomā veic arī Slimību profilakses un kontroles centrs.</w:t>
            </w:r>
          </w:p>
        </w:tc>
      </w:tr>
      <w:tr w:rsidR="00194E9F" w:rsidRPr="00901A69" w14:paraId="408EAF5F" w14:textId="77777777" w:rsidTr="00933C93">
        <w:tc>
          <w:tcPr>
            <w:tcW w:w="846" w:type="dxa"/>
          </w:tcPr>
          <w:p w14:paraId="26712594" w14:textId="05F96E6F"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583.</w:t>
            </w:r>
          </w:p>
        </w:tc>
        <w:tc>
          <w:tcPr>
            <w:tcW w:w="1559" w:type="dxa"/>
            <w:gridSpan w:val="2"/>
          </w:tcPr>
          <w:p w14:paraId="5DBB5C6E" w14:textId="12A2B60F" w:rsidR="00194E9F" w:rsidRPr="005D0804" w:rsidRDefault="00194E9F" w:rsidP="00194E9F">
            <w:pPr>
              <w:jc w:val="both"/>
              <w:rPr>
                <w:rFonts w:ascii="Times New Roman" w:hAnsi="Times New Roman" w:cs="Times New Roman"/>
                <w:color w:val="000000" w:themeColor="text1"/>
                <w:sz w:val="24"/>
                <w:szCs w:val="24"/>
              </w:rPr>
            </w:pPr>
            <w:r w:rsidRPr="005D0804">
              <w:rPr>
                <w:rFonts w:ascii="Times New Roman" w:hAnsi="Times New Roman" w:cs="Times New Roman"/>
                <w:color w:val="000000" w:themeColor="text1"/>
                <w:sz w:val="24"/>
                <w:szCs w:val="24"/>
              </w:rPr>
              <w:t xml:space="preserve">RSU </w:t>
            </w:r>
          </w:p>
        </w:tc>
        <w:tc>
          <w:tcPr>
            <w:tcW w:w="6009" w:type="dxa"/>
            <w:gridSpan w:val="2"/>
          </w:tcPr>
          <w:p w14:paraId="77D5D49B" w14:textId="00FE0774" w:rsidR="00194E9F" w:rsidRPr="00305CE8" w:rsidRDefault="00194E9F" w:rsidP="00194E9F">
            <w:pPr>
              <w:jc w:val="both"/>
              <w:rPr>
                <w:rFonts w:ascii="Times New Roman" w:hAnsi="Times New Roman" w:cs="Times New Roman"/>
                <w:color w:val="000000" w:themeColor="text1"/>
                <w:sz w:val="24"/>
                <w:szCs w:val="24"/>
              </w:rPr>
            </w:pPr>
            <w:r w:rsidRPr="005D0804">
              <w:rPr>
                <w:rFonts w:ascii="Times New Roman" w:hAnsi="Times New Roman" w:cs="Times New Roman"/>
                <w:color w:val="000000" w:themeColor="text1"/>
                <w:sz w:val="24"/>
                <w:szCs w:val="24"/>
              </w:rPr>
              <w:t>Lai mainītu gan sabiedrības veselības, gan veselības aprūpes sistēmu sniegumu, pamatā būtu nepieciešams izveidot vairākās jomās ilgtspējīgas uzraudzības sistēmas ar atbildīgajām institūcijām, pastāvīgiem uzdevumiem, atbilstošiem resursiem, darbinieku apmācību, snieguma rādītāju monitoringu un darbību koriģēšanu. Esošais plānā ietvertajiem  1reizējiem pasākumiem ir risks,  ka tajos iegūtos rezultā</w:t>
            </w:r>
            <w:r>
              <w:rPr>
                <w:rFonts w:ascii="Times New Roman" w:hAnsi="Times New Roman" w:cs="Times New Roman"/>
                <w:color w:val="000000" w:themeColor="text1"/>
                <w:sz w:val="24"/>
                <w:szCs w:val="24"/>
              </w:rPr>
              <w:t>t</w:t>
            </w:r>
            <w:r w:rsidRPr="005D0804">
              <w:rPr>
                <w:rFonts w:ascii="Times New Roman" w:hAnsi="Times New Roman" w:cs="Times New Roman"/>
                <w:color w:val="000000" w:themeColor="text1"/>
                <w:sz w:val="24"/>
                <w:szCs w:val="24"/>
              </w:rPr>
              <w:t>us īsti neviens nenes tālāk. 1xējām kampaņām ieguvumi ir stipri ierobežoti. Piemēram,  VA Kvalitātes sistēmas tālākā veidošanā un uzraudzībā - nepieciešams sti</w:t>
            </w:r>
            <w:r>
              <w:rPr>
                <w:rFonts w:ascii="Times New Roman" w:hAnsi="Times New Roman" w:cs="Times New Roman"/>
                <w:color w:val="000000" w:themeColor="text1"/>
                <w:sz w:val="24"/>
                <w:szCs w:val="24"/>
              </w:rPr>
              <w:t>pr</w:t>
            </w:r>
            <w:r w:rsidRPr="005D0804">
              <w:rPr>
                <w:rFonts w:ascii="Times New Roman" w:hAnsi="Times New Roman" w:cs="Times New Roman"/>
                <w:color w:val="000000" w:themeColor="text1"/>
                <w:sz w:val="24"/>
                <w:szCs w:val="24"/>
              </w:rPr>
              <w:t>ināt  gan SPKC, gan VI kapacitāti, izpratni, darbinieku apmācību, izveidot metodiskos materiālus u.t.t. Tas attiecas arī uz skrīninga rezultātu monitoringu pēc būtības. Ja to kāds darītu, tad LV būtu daudz labāka skrīninga aptvere</w:t>
            </w:r>
            <w:r>
              <w:rPr>
                <w:rFonts w:ascii="Times New Roman" w:hAnsi="Times New Roman" w:cs="Times New Roman"/>
                <w:color w:val="000000" w:themeColor="text1"/>
                <w:sz w:val="24"/>
                <w:szCs w:val="24"/>
              </w:rPr>
              <w:t>,</w:t>
            </w:r>
            <w:r w:rsidRPr="005D0804">
              <w:rPr>
                <w:rFonts w:ascii="Times New Roman" w:hAnsi="Times New Roman" w:cs="Times New Roman"/>
                <w:color w:val="000000" w:themeColor="text1"/>
                <w:sz w:val="24"/>
                <w:szCs w:val="24"/>
              </w:rPr>
              <w:t xml:space="preserve"> atbilstošākas metodes u.t.t.</w:t>
            </w:r>
          </w:p>
        </w:tc>
        <w:tc>
          <w:tcPr>
            <w:tcW w:w="2071" w:type="dxa"/>
            <w:gridSpan w:val="2"/>
            <w:shd w:val="clear" w:color="auto" w:fill="auto"/>
          </w:tcPr>
          <w:p w14:paraId="1E64A03D" w14:textId="600CB6F9" w:rsidR="00194E9F" w:rsidRPr="00933C93" w:rsidRDefault="00194E9F" w:rsidP="00194E9F">
            <w:pPr>
              <w:jc w:val="both"/>
              <w:rPr>
                <w:rFonts w:ascii="Times New Roman" w:hAnsi="Times New Roman" w:cs="Times New Roman"/>
                <w:b/>
                <w:bCs/>
                <w:sz w:val="24"/>
                <w:szCs w:val="24"/>
              </w:rPr>
            </w:pPr>
            <w:r w:rsidRPr="00933C93">
              <w:rPr>
                <w:rFonts w:ascii="Times New Roman" w:hAnsi="Times New Roman" w:cs="Times New Roman"/>
                <w:b/>
                <w:bCs/>
                <w:sz w:val="24"/>
                <w:szCs w:val="24"/>
              </w:rPr>
              <w:t>Ņemts vērā</w:t>
            </w:r>
          </w:p>
          <w:p w14:paraId="614A26AF" w14:textId="08A73B83" w:rsidR="00194E9F" w:rsidRDefault="00194E9F" w:rsidP="00194E9F">
            <w:pPr>
              <w:jc w:val="both"/>
              <w:rPr>
                <w:rFonts w:ascii="Times New Roman" w:hAnsi="Times New Roman" w:cs="Times New Roman"/>
                <w:b/>
                <w:bCs/>
                <w:color w:val="FF0000"/>
                <w:sz w:val="24"/>
                <w:szCs w:val="24"/>
              </w:rPr>
            </w:pPr>
          </w:p>
        </w:tc>
        <w:tc>
          <w:tcPr>
            <w:tcW w:w="3685" w:type="dxa"/>
          </w:tcPr>
          <w:p w14:paraId="05D7D26C" w14:textId="60C32E9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Pamatnostādnēs iekļauts uzdevums:</w:t>
            </w:r>
          </w:p>
          <w:p w14:paraId="74BAE276" w14:textId="3AB89A0A"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“5.9.</w:t>
            </w:r>
            <w:r w:rsidRPr="004519BA">
              <w:rPr>
                <w:rFonts w:ascii="Times New Roman" w:hAnsi="Times New Roman" w:cs="Times New Roman"/>
                <w:sz w:val="24"/>
                <w:szCs w:val="24"/>
              </w:rPr>
              <w:t>Stiprināt VM resora kapacitāti sabiedrības veselības, veselības aprūpes un farmācijas jomā</w:t>
            </w:r>
            <w:r>
              <w:rPr>
                <w:rFonts w:ascii="Times New Roman" w:hAnsi="Times New Roman" w:cs="Times New Roman"/>
                <w:sz w:val="24"/>
                <w:szCs w:val="24"/>
              </w:rPr>
              <w:t>”</w:t>
            </w:r>
          </w:p>
        </w:tc>
      </w:tr>
      <w:tr w:rsidR="00194E9F" w:rsidRPr="00901A69" w14:paraId="3633C565" w14:textId="77777777" w:rsidTr="001150CE">
        <w:tc>
          <w:tcPr>
            <w:tcW w:w="846" w:type="dxa"/>
          </w:tcPr>
          <w:p w14:paraId="639F133A" w14:textId="7733BD54"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584.</w:t>
            </w:r>
          </w:p>
        </w:tc>
        <w:tc>
          <w:tcPr>
            <w:tcW w:w="1559" w:type="dxa"/>
            <w:gridSpan w:val="2"/>
          </w:tcPr>
          <w:p w14:paraId="68B18996" w14:textId="15937BE3" w:rsidR="00194E9F" w:rsidRPr="00D313F2"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E05EBE">
              <w:rPr>
                <w:rFonts w:ascii="Times New Roman" w:hAnsi="Times New Roman" w:cs="Times New Roman"/>
                <w:sz w:val="24"/>
                <w:szCs w:val="24"/>
              </w:rPr>
              <w:t xml:space="preserve"> 13519/2020</w:t>
            </w:r>
          </w:p>
        </w:tc>
        <w:tc>
          <w:tcPr>
            <w:tcW w:w="6009" w:type="dxa"/>
            <w:gridSpan w:val="2"/>
          </w:tcPr>
          <w:p w14:paraId="7B288609" w14:textId="77777777" w:rsidR="00194E9F" w:rsidRPr="006627A6" w:rsidRDefault="00194E9F" w:rsidP="00194E9F">
            <w:pPr>
              <w:jc w:val="both"/>
              <w:rPr>
                <w:rFonts w:ascii="Times New Roman" w:eastAsia="Times New Roman" w:hAnsi="Times New Roman" w:cs="Times New Roman"/>
                <w:bCs/>
                <w:color w:val="000000" w:themeColor="text1"/>
                <w:sz w:val="24"/>
                <w:szCs w:val="24"/>
                <w:lang w:eastAsia="en-GB"/>
              </w:rPr>
            </w:pPr>
            <w:r w:rsidRPr="006627A6">
              <w:rPr>
                <w:rFonts w:ascii="Times New Roman" w:eastAsia="Times New Roman" w:hAnsi="Times New Roman" w:cs="Times New Roman"/>
                <w:bCs/>
                <w:color w:val="000000" w:themeColor="text1"/>
                <w:sz w:val="24"/>
                <w:szCs w:val="24"/>
                <w:lang w:eastAsia="en-GB"/>
              </w:rPr>
              <w:t xml:space="preserve">Lūdzam papildināt dokumenta redakciju ar sekojošām jaunām rīcībām: </w:t>
            </w:r>
          </w:p>
          <w:p w14:paraId="7C0FAA62" w14:textId="77777777" w:rsidR="00194E9F" w:rsidRPr="006627A6" w:rsidRDefault="00194E9F" w:rsidP="00194E9F">
            <w:pPr>
              <w:jc w:val="both"/>
              <w:rPr>
                <w:rFonts w:ascii="Times New Roman" w:eastAsia="Times New Roman" w:hAnsi="Times New Roman" w:cs="Times New Roman"/>
                <w:bCs/>
                <w:i/>
                <w:color w:val="000000" w:themeColor="text1"/>
                <w:sz w:val="24"/>
                <w:szCs w:val="24"/>
                <w:lang w:eastAsia="en-GB"/>
              </w:rPr>
            </w:pPr>
            <w:r w:rsidRPr="006627A6">
              <w:rPr>
                <w:rFonts w:ascii="Times New Roman" w:eastAsia="Times New Roman" w:hAnsi="Times New Roman" w:cs="Times New Roman"/>
                <w:bCs/>
                <w:i/>
                <w:color w:val="000000" w:themeColor="text1"/>
                <w:sz w:val="24"/>
                <w:szCs w:val="24"/>
                <w:lang w:eastAsia="en-GB"/>
              </w:rPr>
              <w:t>5. Rīcības virziens: veselības aprūpes ilgtspēja, pārvaldības stiprināšana, efektīva veselības aprūpes resursu izlietošana</w:t>
            </w:r>
          </w:p>
          <w:p w14:paraId="0008769A" w14:textId="77777777" w:rsidR="00194E9F" w:rsidRPr="006627A6" w:rsidRDefault="00194E9F" w:rsidP="00194E9F">
            <w:pPr>
              <w:jc w:val="both"/>
              <w:rPr>
                <w:rFonts w:ascii="Times New Roman" w:eastAsia="Times New Roman" w:hAnsi="Times New Roman" w:cs="Times New Roman"/>
                <w:bCs/>
                <w:color w:val="000000" w:themeColor="text1"/>
                <w:sz w:val="24"/>
                <w:szCs w:val="24"/>
                <w:lang w:eastAsia="en-GB"/>
              </w:rPr>
            </w:pPr>
            <w:r w:rsidRPr="006627A6">
              <w:rPr>
                <w:rFonts w:ascii="Times New Roman" w:eastAsia="Times New Roman" w:hAnsi="Times New Roman" w:cs="Times New Roman"/>
                <w:bCs/>
                <w:color w:val="000000" w:themeColor="text1"/>
                <w:sz w:val="24"/>
                <w:szCs w:val="24"/>
                <w:lang w:eastAsia="en-GB"/>
              </w:rPr>
              <w:t xml:space="preserve">7. </w:t>
            </w:r>
            <w:r w:rsidRPr="006627A6">
              <w:rPr>
                <w:rFonts w:ascii="Times New Roman" w:eastAsia="Times New Roman" w:hAnsi="Times New Roman" w:cs="Times New Roman"/>
                <w:color w:val="000000" w:themeColor="text1"/>
                <w:sz w:val="24"/>
                <w:szCs w:val="24"/>
                <w:lang w:eastAsia="en-GB"/>
              </w:rPr>
              <w:t xml:space="preserve">Nodrošināt, lai Latvijas pētniecības un inovāciju programmās tiktu ietverti </w:t>
            </w:r>
            <w:r w:rsidRPr="006627A6">
              <w:rPr>
                <w:rFonts w:ascii="Times New Roman" w:eastAsia="Times New Roman" w:hAnsi="Times New Roman" w:cs="Times New Roman"/>
                <w:bCs/>
                <w:color w:val="000000" w:themeColor="text1"/>
                <w:sz w:val="24"/>
                <w:szCs w:val="24"/>
                <w:lang w:eastAsia="en-GB"/>
              </w:rPr>
              <w:t>veselības jautājumi, kas saistīti ar aprūpes ilgtspēju un noturībspēju, pārvaldības uzlabošanu un veicinot efektīvu veselības aprūpes resursu izmantošanu.</w:t>
            </w:r>
          </w:p>
          <w:p w14:paraId="7DF82072" w14:textId="77777777" w:rsidR="00194E9F" w:rsidRPr="00D313F2" w:rsidRDefault="00194E9F" w:rsidP="00194E9F">
            <w:pPr>
              <w:jc w:val="both"/>
              <w:rPr>
                <w:rFonts w:ascii="Times New Roman" w:eastAsia="Times New Roman" w:hAnsi="Times New Roman" w:cs="Times New Roman"/>
                <w:color w:val="000000" w:themeColor="text1"/>
                <w:sz w:val="24"/>
                <w:szCs w:val="24"/>
                <w:lang w:eastAsia="en-GB"/>
              </w:rPr>
            </w:pPr>
          </w:p>
        </w:tc>
        <w:tc>
          <w:tcPr>
            <w:tcW w:w="2071" w:type="dxa"/>
            <w:gridSpan w:val="2"/>
          </w:tcPr>
          <w:p w14:paraId="38B30C13" w14:textId="37BCCBBC" w:rsidR="00194E9F" w:rsidRPr="00E46A6E" w:rsidRDefault="00194E9F" w:rsidP="00194E9F">
            <w:pPr>
              <w:jc w:val="both"/>
              <w:rPr>
                <w:rFonts w:ascii="Times New Roman" w:hAnsi="Times New Roman" w:cs="Times New Roman"/>
                <w:b/>
                <w:bCs/>
                <w:color w:val="000000" w:themeColor="text1"/>
                <w:sz w:val="24"/>
                <w:szCs w:val="24"/>
              </w:rPr>
            </w:pPr>
            <w:r w:rsidRPr="00E46A6E">
              <w:rPr>
                <w:rFonts w:ascii="Times New Roman" w:hAnsi="Times New Roman" w:cs="Times New Roman"/>
                <w:b/>
                <w:bCs/>
                <w:color w:val="000000" w:themeColor="text1"/>
                <w:sz w:val="24"/>
                <w:szCs w:val="24"/>
              </w:rPr>
              <w:t>Ņemts vērā</w:t>
            </w:r>
          </w:p>
          <w:p w14:paraId="3301B744" w14:textId="60E0CA28" w:rsidR="00194E9F" w:rsidRDefault="00194E9F" w:rsidP="00194E9F">
            <w:pPr>
              <w:jc w:val="both"/>
              <w:rPr>
                <w:rFonts w:ascii="Times New Roman" w:hAnsi="Times New Roman" w:cs="Times New Roman"/>
                <w:b/>
                <w:bCs/>
                <w:color w:val="FF0000"/>
                <w:sz w:val="24"/>
                <w:szCs w:val="24"/>
              </w:rPr>
            </w:pPr>
          </w:p>
        </w:tc>
        <w:tc>
          <w:tcPr>
            <w:tcW w:w="3685" w:type="dxa"/>
          </w:tcPr>
          <w:p w14:paraId="3FFE0CD2" w14:textId="5BD0417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5.rīcības virziens papildināts ar jaunu apakšmērķi:</w:t>
            </w:r>
          </w:p>
          <w:p w14:paraId="63E07D4C" w14:textId="0C872B87" w:rsidR="00194E9F" w:rsidRPr="00901A69" w:rsidRDefault="00194E9F" w:rsidP="00194E9F">
            <w:pPr>
              <w:jc w:val="both"/>
              <w:rPr>
                <w:rFonts w:ascii="Times New Roman" w:hAnsi="Times New Roman" w:cs="Times New Roman"/>
                <w:sz w:val="24"/>
                <w:szCs w:val="24"/>
              </w:rPr>
            </w:pPr>
            <w:r w:rsidRPr="000B29F5">
              <w:rPr>
                <w:rFonts w:ascii="Times New Roman" w:hAnsi="Times New Roman" w:cs="Times New Roman"/>
                <w:sz w:val="24"/>
                <w:szCs w:val="24"/>
              </w:rPr>
              <w:t xml:space="preserve">5. Veicināt efektīvu veselības aprūpes resursu izlietošanu, Latvijas pētniecības un inovāciju programmās ietverot jautājumus, kas saistīti ar veselības aprūpes ilgtspēju un noturībspēju, pārvaldības uzlabošanu un veselības aprūpes kvalitāti un pacientu drošību. </w:t>
            </w:r>
          </w:p>
        </w:tc>
      </w:tr>
      <w:tr w:rsidR="00194E9F" w:rsidRPr="00901A69" w14:paraId="3FCEE3CC" w14:textId="77777777" w:rsidTr="001150CE">
        <w:tc>
          <w:tcPr>
            <w:tcW w:w="846" w:type="dxa"/>
          </w:tcPr>
          <w:p w14:paraId="2B482EEF" w14:textId="0206F841" w:rsidR="00194E9F" w:rsidRPr="007C5537" w:rsidRDefault="00194E9F" w:rsidP="00194E9F">
            <w:pPr>
              <w:jc w:val="both"/>
              <w:rPr>
                <w:rFonts w:ascii="Times New Roman" w:hAnsi="Times New Roman" w:cs="Times New Roman"/>
                <w:sz w:val="24"/>
                <w:szCs w:val="24"/>
              </w:rPr>
            </w:pPr>
            <w:r>
              <w:rPr>
                <w:rFonts w:ascii="Times New Roman" w:hAnsi="Times New Roman" w:cs="Times New Roman"/>
                <w:sz w:val="24"/>
                <w:szCs w:val="24"/>
              </w:rPr>
              <w:t>585.</w:t>
            </w:r>
          </w:p>
        </w:tc>
        <w:tc>
          <w:tcPr>
            <w:tcW w:w="1559" w:type="dxa"/>
            <w:gridSpan w:val="2"/>
          </w:tcPr>
          <w:p w14:paraId="0B3D51E8" w14:textId="63422C5E" w:rsidR="00194E9F" w:rsidRDefault="00194E9F" w:rsidP="00194E9F">
            <w:pPr>
              <w:jc w:val="both"/>
              <w:rPr>
                <w:rFonts w:ascii="Times New Roman" w:hAnsi="Times New Roman" w:cs="Times New Roman"/>
                <w:sz w:val="24"/>
                <w:szCs w:val="24"/>
              </w:rPr>
            </w:pPr>
            <w:r w:rsidRPr="00D313F2">
              <w:rPr>
                <w:rFonts w:ascii="Times New Roman" w:hAnsi="Times New Roman" w:cs="Times New Roman"/>
                <w:sz w:val="24"/>
                <w:szCs w:val="24"/>
              </w:rPr>
              <w:t>Starptautisko inovatīvo farmaceitisko firmu asociācija 13488/2020</w:t>
            </w:r>
          </w:p>
        </w:tc>
        <w:tc>
          <w:tcPr>
            <w:tcW w:w="6009" w:type="dxa"/>
            <w:gridSpan w:val="2"/>
          </w:tcPr>
          <w:p w14:paraId="0BC5798F" w14:textId="77777777" w:rsidR="00194E9F" w:rsidRPr="00D313F2" w:rsidRDefault="00194E9F" w:rsidP="00194E9F">
            <w:pPr>
              <w:jc w:val="both"/>
              <w:rPr>
                <w:rFonts w:ascii="Times New Roman" w:eastAsia="Times New Roman" w:hAnsi="Times New Roman" w:cs="Times New Roman"/>
                <w:color w:val="000000" w:themeColor="text1"/>
                <w:sz w:val="24"/>
                <w:szCs w:val="24"/>
                <w:lang w:eastAsia="en-GB"/>
              </w:rPr>
            </w:pPr>
            <w:r w:rsidRPr="00D313F2">
              <w:rPr>
                <w:rFonts w:ascii="Times New Roman" w:eastAsia="Times New Roman" w:hAnsi="Times New Roman" w:cs="Times New Roman"/>
                <w:color w:val="000000" w:themeColor="text1"/>
                <w:sz w:val="24"/>
                <w:szCs w:val="24"/>
                <w:lang w:eastAsia="en-GB"/>
              </w:rPr>
              <w:t>Pētniecība un attīstība</w:t>
            </w:r>
            <w:r>
              <w:rPr>
                <w:rFonts w:ascii="Times New Roman" w:eastAsia="Times New Roman" w:hAnsi="Times New Roman" w:cs="Times New Roman"/>
                <w:color w:val="000000" w:themeColor="text1"/>
                <w:sz w:val="24"/>
                <w:szCs w:val="24"/>
                <w:lang w:eastAsia="en-GB"/>
              </w:rPr>
              <w:t>:</w:t>
            </w:r>
          </w:p>
          <w:p w14:paraId="4A7BE4E8" w14:textId="20431837" w:rsidR="00194E9F" w:rsidRPr="00305CE8" w:rsidRDefault="00194E9F" w:rsidP="00194E9F">
            <w:pPr>
              <w:jc w:val="both"/>
              <w:rPr>
                <w:rFonts w:ascii="Times New Roman" w:eastAsia="Times New Roman" w:hAnsi="Times New Roman" w:cs="Times New Roman"/>
                <w:color w:val="000000" w:themeColor="text1"/>
                <w:sz w:val="24"/>
                <w:szCs w:val="24"/>
                <w:lang w:eastAsia="en-GB"/>
              </w:rPr>
            </w:pPr>
            <w:r w:rsidRPr="00D313F2">
              <w:rPr>
                <w:rFonts w:ascii="Times New Roman" w:eastAsia="Times New Roman" w:hAnsi="Times New Roman" w:cs="Times New Roman"/>
                <w:color w:val="000000" w:themeColor="text1"/>
                <w:sz w:val="24"/>
                <w:szCs w:val="24"/>
                <w:lang w:eastAsia="en-GB"/>
              </w:rPr>
              <w:t>Šobrīd Projektā nav iezīmētas darbības pētniecības un attīstības veicināšanai veselības nozarē, piemēram, lai veicinātu nākamā perioda programmas “Apvārsnis” līdzekļu apgūšanu. Līdzšinējā Latvijas zinātnisko institūtu, pētnieku grupu u.c. dalība ir bijusi zemā līmenī, tāpēc aicinām ar Izglītības un zinātnes ministriju apsvērt efektīvāku sistēmu, kas veicinātu Latvijas zinātnieku veselības aprūpē iespējas iesaistīties starptautiskos konsorcijos.</w:t>
            </w:r>
          </w:p>
        </w:tc>
        <w:tc>
          <w:tcPr>
            <w:tcW w:w="2071" w:type="dxa"/>
            <w:gridSpan w:val="2"/>
          </w:tcPr>
          <w:p w14:paraId="13D5419E" w14:textId="080049D7" w:rsidR="00194E9F" w:rsidRPr="00933C93" w:rsidRDefault="00194E9F" w:rsidP="00194E9F">
            <w:pPr>
              <w:jc w:val="both"/>
              <w:rPr>
                <w:rFonts w:ascii="Times New Roman" w:hAnsi="Times New Roman" w:cs="Times New Roman"/>
                <w:b/>
                <w:bCs/>
                <w:sz w:val="24"/>
                <w:szCs w:val="24"/>
              </w:rPr>
            </w:pPr>
            <w:r w:rsidRPr="00933C93">
              <w:rPr>
                <w:rFonts w:ascii="Times New Roman" w:hAnsi="Times New Roman" w:cs="Times New Roman"/>
                <w:b/>
                <w:bCs/>
                <w:sz w:val="24"/>
                <w:szCs w:val="24"/>
              </w:rPr>
              <w:t>Ņemts vērā</w:t>
            </w:r>
          </w:p>
          <w:p w14:paraId="0E0977E5" w14:textId="072F0A09" w:rsidR="00194E9F" w:rsidRPr="008E3898" w:rsidRDefault="00194E9F" w:rsidP="00194E9F">
            <w:pPr>
              <w:jc w:val="both"/>
              <w:rPr>
                <w:rFonts w:ascii="Times New Roman" w:hAnsi="Times New Roman" w:cs="Times New Roman"/>
                <w:b/>
                <w:bCs/>
                <w:color w:val="FF0000"/>
                <w:sz w:val="24"/>
                <w:szCs w:val="24"/>
              </w:rPr>
            </w:pPr>
          </w:p>
        </w:tc>
        <w:tc>
          <w:tcPr>
            <w:tcW w:w="3685" w:type="dxa"/>
            <w:vMerge w:val="restart"/>
          </w:tcPr>
          <w:p w14:paraId="7CE589F0" w14:textId="77777777" w:rsidR="00194E9F" w:rsidRDefault="00194E9F" w:rsidP="00194E9F">
            <w:pPr>
              <w:jc w:val="both"/>
            </w:pPr>
            <w:r>
              <w:rPr>
                <w:rFonts w:ascii="Times New Roman" w:hAnsi="Times New Roman" w:cs="Times New Roman"/>
                <w:sz w:val="24"/>
                <w:szCs w:val="24"/>
              </w:rPr>
              <w:t xml:space="preserve">Precizēts pamatnostādņu 5.10.uzdevums. Pamatnostādnes paredz izveidot un īstenot valsts pētījumu programmu sabiedrības veselībā, lai nodrošinātu stabilu valsts budžeta finansējumu pētījumiem veselības nozarē, tādējādi veicinot pētniecības resursu kapacitātes palielināšanu un spēju piesaistīt “Apvārsnis Eiropa” līdzekļus. </w:t>
            </w:r>
            <w:r>
              <w:t xml:space="preserve"> </w:t>
            </w:r>
          </w:p>
          <w:p w14:paraId="1C4936FA" w14:textId="5DE87D84" w:rsidR="00194E9F" w:rsidRPr="00901A69" w:rsidRDefault="00194E9F" w:rsidP="00194E9F">
            <w:pPr>
              <w:jc w:val="both"/>
              <w:rPr>
                <w:rFonts w:ascii="Times New Roman" w:hAnsi="Times New Roman" w:cs="Times New Roman"/>
                <w:sz w:val="24"/>
                <w:szCs w:val="24"/>
              </w:rPr>
            </w:pPr>
            <w:r w:rsidRPr="008E4A54">
              <w:rPr>
                <w:rFonts w:ascii="Times New Roman" w:hAnsi="Times New Roman" w:cs="Times New Roman"/>
                <w:sz w:val="24"/>
                <w:szCs w:val="24"/>
              </w:rPr>
              <w:t>Zinātnes, tehnoloģijas attīstības un inovācijas pamatnostādņu projekts 2021.-2027. gadam</w:t>
            </w:r>
            <w:r>
              <w:rPr>
                <w:rFonts w:ascii="Times New Roman" w:hAnsi="Times New Roman" w:cs="Times New Roman"/>
                <w:sz w:val="24"/>
                <w:szCs w:val="24"/>
              </w:rPr>
              <w:t xml:space="preserve"> </w:t>
            </w:r>
            <w:r w:rsidRPr="008E4A54">
              <w:rPr>
                <w:rFonts w:ascii="Times New Roman" w:hAnsi="Times New Roman" w:cs="Times New Roman"/>
                <w:sz w:val="24"/>
                <w:szCs w:val="24"/>
              </w:rPr>
              <w:t>iezīmē zinātnes un tehnoloģijas attīstības politikas rīcības virzienus un galvenās reformas, kā arī publisko investīciju virzienus valsts budžeta, ES fondu un citu finanšu avotu (t.sk. ārvalstu un nacionālo fondu, programmu) ieguldījumiem zinātnē Latvijā.   Pamatnostādņu projekta pirmais apakšmērķis ir "Attīstīt pētniecības izcilību un starptautisko sadarbību", īstenojot pasākumus vairākos rīcības</w:t>
            </w:r>
            <w:r>
              <w:rPr>
                <w:rFonts w:ascii="Times New Roman" w:hAnsi="Times New Roman" w:cs="Times New Roman"/>
                <w:sz w:val="24"/>
                <w:szCs w:val="24"/>
              </w:rPr>
              <w:t xml:space="preserve"> </w:t>
            </w:r>
            <w:r w:rsidRPr="008E4A54">
              <w:rPr>
                <w:rFonts w:ascii="Times New Roman" w:hAnsi="Times New Roman" w:cs="Times New Roman"/>
                <w:sz w:val="24"/>
                <w:szCs w:val="24"/>
              </w:rPr>
              <w:t>virzienos. Piemēram,   1.3. rīcības virzienā Starptautiskā mobilitāte, izcilības piesaiste un sadarbība ir ietverti uzdevumi, lai veicinātu Latvijas iesaisti starptautiskos sadarbības tīklos un pētniecības infrastruktūru platformās, kā arī pētniecības konsorcijos Apvārsnis Eiropa un citās starptautiskās programmās. Tam paredzēts finansējums no ES fondiem mobilitātes, pieredzes apmaiņas un sadarbības aktivitātēm starptautiskās konkurētspējas uzlabošanai, kā arī lai nodrošinātu Latvijas pilnvērtīgu dalību Apvārsnis Eiropa programmā.</w:t>
            </w:r>
          </w:p>
        </w:tc>
      </w:tr>
      <w:tr w:rsidR="00194E9F" w:rsidRPr="00901A69" w14:paraId="7BFDE75A" w14:textId="77777777" w:rsidTr="001150CE">
        <w:tc>
          <w:tcPr>
            <w:tcW w:w="846" w:type="dxa"/>
          </w:tcPr>
          <w:p w14:paraId="7F05CDD1" w14:textId="13CB64A4"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586.</w:t>
            </w:r>
          </w:p>
        </w:tc>
        <w:tc>
          <w:tcPr>
            <w:tcW w:w="1559" w:type="dxa"/>
            <w:gridSpan w:val="2"/>
          </w:tcPr>
          <w:p w14:paraId="1CB5BA6C" w14:textId="456A7829" w:rsidR="00194E9F" w:rsidRDefault="00194E9F" w:rsidP="00194E9F">
            <w:pPr>
              <w:jc w:val="both"/>
              <w:rPr>
                <w:rFonts w:ascii="Times New Roman" w:hAnsi="Times New Roman" w:cs="Times New Roman"/>
                <w:sz w:val="24"/>
                <w:szCs w:val="24"/>
              </w:rPr>
            </w:pPr>
            <w:r w:rsidRPr="00D313F2">
              <w:rPr>
                <w:rFonts w:ascii="Times New Roman" w:hAnsi="Times New Roman" w:cs="Times New Roman"/>
                <w:sz w:val="24"/>
                <w:szCs w:val="24"/>
              </w:rPr>
              <w:t>Starptautisko inovatīvo farmaceitisko firmu asociācija 13488/2020</w:t>
            </w:r>
          </w:p>
        </w:tc>
        <w:tc>
          <w:tcPr>
            <w:tcW w:w="6009" w:type="dxa"/>
            <w:gridSpan w:val="2"/>
          </w:tcPr>
          <w:p w14:paraId="1BE53EB8" w14:textId="77777777" w:rsidR="00194E9F" w:rsidRPr="00D313F2" w:rsidRDefault="00194E9F" w:rsidP="00194E9F">
            <w:pPr>
              <w:jc w:val="both"/>
              <w:rPr>
                <w:rFonts w:ascii="Times New Roman" w:eastAsia="Times New Roman" w:hAnsi="Times New Roman" w:cs="Times New Roman"/>
                <w:color w:val="000000" w:themeColor="text1"/>
                <w:sz w:val="24"/>
                <w:szCs w:val="24"/>
                <w:lang w:eastAsia="en-GB"/>
              </w:rPr>
            </w:pPr>
            <w:r w:rsidRPr="00D313F2">
              <w:rPr>
                <w:rFonts w:ascii="Times New Roman" w:eastAsia="Times New Roman" w:hAnsi="Times New Roman" w:cs="Times New Roman"/>
                <w:color w:val="000000" w:themeColor="text1"/>
                <w:sz w:val="24"/>
                <w:szCs w:val="24"/>
                <w:lang w:eastAsia="en-GB"/>
              </w:rPr>
              <w:t>Pētniecība un attīstība</w:t>
            </w:r>
            <w:r>
              <w:rPr>
                <w:rFonts w:ascii="Times New Roman" w:eastAsia="Times New Roman" w:hAnsi="Times New Roman" w:cs="Times New Roman"/>
                <w:color w:val="000000" w:themeColor="text1"/>
                <w:sz w:val="24"/>
                <w:szCs w:val="24"/>
                <w:lang w:eastAsia="en-GB"/>
              </w:rPr>
              <w:t>:</w:t>
            </w:r>
          </w:p>
          <w:p w14:paraId="02BD7F81" w14:textId="44A3D2EA" w:rsidR="00194E9F" w:rsidRPr="00901A69" w:rsidRDefault="00194E9F" w:rsidP="00194E9F">
            <w:pPr>
              <w:jc w:val="both"/>
              <w:rPr>
                <w:rFonts w:ascii="Times New Roman" w:hAnsi="Times New Roman"/>
                <w:sz w:val="24"/>
                <w:szCs w:val="24"/>
              </w:rPr>
            </w:pPr>
            <w:r w:rsidRPr="00D313F2">
              <w:rPr>
                <w:rFonts w:ascii="Times New Roman" w:eastAsia="Times New Roman" w:hAnsi="Times New Roman" w:cs="Times New Roman"/>
                <w:color w:val="000000" w:themeColor="text1"/>
                <w:sz w:val="24"/>
                <w:szCs w:val="24"/>
                <w:lang w:eastAsia="en-GB"/>
              </w:rPr>
              <w:t>Lūdzu Projektā paredzēt, kā Latvija varētu atbalstīt un piedalīties onkoloģijas pētniecības virzienos, atbilstoši š.g. 22. septembrī publicētajam Eiropas Savienības Vēža misijas ziņojumam ar rekomendācijām pētniecības virzieniem onkoloģijā nākamā perioda programmas “Apvārsnis” ietvaros.</w:t>
            </w:r>
          </w:p>
        </w:tc>
        <w:tc>
          <w:tcPr>
            <w:tcW w:w="2071" w:type="dxa"/>
            <w:gridSpan w:val="2"/>
          </w:tcPr>
          <w:p w14:paraId="6F5CD76A" w14:textId="69423B36" w:rsidR="00194E9F" w:rsidRPr="00933C93" w:rsidRDefault="00194E9F" w:rsidP="00194E9F">
            <w:pPr>
              <w:jc w:val="both"/>
              <w:rPr>
                <w:rFonts w:ascii="Times New Roman" w:hAnsi="Times New Roman" w:cs="Times New Roman"/>
                <w:b/>
                <w:bCs/>
                <w:sz w:val="24"/>
                <w:szCs w:val="24"/>
              </w:rPr>
            </w:pPr>
            <w:r w:rsidRPr="00933C93">
              <w:rPr>
                <w:rFonts w:ascii="Times New Roman" w:hAnsi="Times New Roman" w:cs="Times New Roman"/>
                <w:b/>
                <w:bCs/>
                <w:sz w:val="24"/>
                <w:szCs w:val="24"/>
              </w:rPr>
              <w:t>Ņemts vērā</w:t>
            </w:r>
          </w:p>
          <w:p w14:paraId="3AD1292B" w14:textId="3B579E37" w:rsidR="00194E9F" w:rsidRPr="008E3898" w:rsidRDefault="00194E9F" w:rsidP="00194E9F">
            <w:pPr>
              <w:jc w:val="both"/>
              <w:rPr>
                <w:rFonts w:ascii="Times New Roman" w:hAnsi="Times New Roman" w:cs="Times New Roman"/>
                <w:b/>
                <w:bCs/>
                <w:color w:val="FF0000"/>
                <w:sz w:val="24"/>
                <w:szCs w:val="24"/>
              </w:rPr>
            </w:pPr>
          </w:p>
        </w:tc>
        <w:tc>
          <w:tcPr>
            <w:tcW w:w="3685" w:type="dxa"/>
            <w:vMerge/>
          </w:tcPr>
          <w:p w14:paraId="05251E09" w14:textId="77777777" w:rsidR="00194E9F" w:rsidRPr="00901A69" w:rsidRDefault="00194E9F" w:rsidP="00194E9F">
            <w:pPr>
              <w:jc w:val="both"/>
              <w:rPr>
                <w:rFonts w:ascii="Times New Roman" w:hAnsi="Times New Roman" w:cs="Times New Roman"/>
                <w:sz w:val="24"/>
                <w:szCs w:val="24"/>
              </w:rPr>
            </w:pPr>
          </w:p>
        </w:tc>
      </w:tr>
      <w:tr w:rsidR="00194E9F" w:rsidRPr="00901A69" w14:paraId="43E44186" w14:textId="77777777" w:rsidTr="001150CE">
        <w:tc>
          <w:tcPr>
            <w:tcW w:w="846" w:type="dxa"/>
          </w:tcPr>
          <w:p w14:paraId="1609A9D2" w14:textId="2AFE39EB"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587.</w:t>
            </w:r>
          </w:p>
        </w:tc>
        <w:tc>
          <w:tcPr>
            <w:tcW w:w="1559" w:type="dxa"/>
            <w:gridSpan w:val="2"/>
          </w:tcPr>
          <w:p w14:paraId="0BC4A82F" w14:textId="02C4ACED"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IZM </w:t>
            </w:r>
            <w:r w:rsidRPr="00437A22">
              <w:rPr>
                <w:rFonts w:ascii="Times New Roman" w:hAnsi="Times New Roman" w:cs="Times New Roman"/>
                <w:sz w:val="24"/>
                <w:szCs w:val="24"/>
              </w:rPr>
              <w:t>13759/2020</w:t>
            </w:r>
          </w:p>
        </w:tc>
        <w:tc>
          <w:tcPr>
            <w:tcW w:w="6009" w:type="dxa"/>
            <w:gridSpan w:val="2"/>
          </w:tcPr>
          <w:p w14:paraId="1FCB8F40" w14:textId="511F2833" w:rsidR="00194E9F" w:rsidRPr="00901A69" w:rsidRDefault="00194E9F" w:rsidP="00194E9F">
            <w:pPr>
              <w:jc w:val="both"/>
              <w:rPr>
                <w:rFonts w:ascii="Times New Roman" w:hAnsi="Times New Roman"/>
                <w:sz w:val="24"/>
                <w:szCs w:val="24"/>
              </w:rPr>
            </w:pPr>
            <w:r w:rsidRPr="00901A69">
              <w:rPr>
                <w:rFonts w:ascii="Times New Roman" w:hAnsi="Times New Roman"/>
                <w:sz w:val="24"/>
                <w:szCs w:val="24"/>
              </w:rPr>
              <w:t>Lūdzam papildināt 5. rīcības virzienu “Veselības aprūpes ilgtspēja, pārvaldības stiprināšana, efektīva veselības aprūpes resursu izlietošana” ar informāciju par sadarbību ar  Eiropas  Savienības Vēža  misiju  (https://ec.europa.eu/info/sites/info/files/research_and_innovation/funding/documents/ec_rtd_mission-cancer-summary_en.pdf ), jo, ņemot vērā investīcijas, kas plānotas tieši šajā misijā veselības jomā ES līmenī, Latvijai ir jāspēj absorbēt tos sasniegumus, kas izrietēs no šīs misijas. Lūdzam arī šajā vai citā rīcības virzienā identificēt tos Latvijas rādītājus onkoloģijas jomā, kas ir harmonizēti ar Eiropas  Savienības  Vēža misiju</w:t>
            </w:r>
            <w:r>
              <w:rPr>
                <w:rFonts w:ascii="Times New Roman" w:hAnsi="Times New Roman"/>
                <w:sz w:val="24"/>
                <w:szCs w:val="24"/>
              </w:rPr>
              <w:t>.</w:t>
            </w:r>
          </w:p>
          <w:p w14:paraId="1274C877" w14:textId="77777777" w:rsidR="00194E9F" w:rsidRPr="00901A69" w:rsidRDefault="00194E9F" w:rsidP="00194E9F">
            <w:pPr>
              <w:jc w:val="both"/>
              <w:rPr>
                <w:rFonts w:ascii="Times New Roman" w:hAnsi="Times New Roman" w:cs="Times New Roman"/>
                <w:b/>
                <w:bCs/>
                <w:sz w:val="24"/>
                <w:szCs w:val="24"/>
              </w:rPr>
            </w:pPr>
          </w:p>
        </w:tc>
        <w:tc>
          <w:tcPr>
            <w:tcW w:w="2071" w:type="dxa"/>
            <w:gridSpan w:val="2"/>
          </w:tcPr>
          <w:p w14:paraId="16CF5BC3" w14:textId="58D12B02" w:rsidR="00194E9F" w:rsidRPr="00933C93" w:rsidRDefault="00194E9F" w:rsidP="00194E9F">
            <w:pPr>
              <w:jc w:val="both"/>
              <w:rPr>
                <w:rFonts w:ascii="Times New Roman" w:hAnsi="Times New Roman" w:cs="Times New Roman"/>
                <w:b/>
                <w:bCs/>
                <w:sz w:val="24"/>
                <w:szCs w:val="24"/>
              </w:rPr>
            </w:pPr>
            <w:r w:rsidRPr="00933C93">
              <w:rPr>
                <w:rFonts w:ascii="Times New Roman" w:hAnsi="Times New Roman" w:cs="Times New Roman"/>
                <w:b/>
                <w:bCs/>
                <w:sz w:val="24"/>
                <w:szCs w:val="24"/>
              </w:rPr>
              <w:t>Ņemts vērā daļēji</w:t>
            </w:r>
          </w:p>
          <w:p w14:paraId="253B2D99" w14:textId="32A0B1AB" w:rsidR="00194E9F" w:rsidRPr="008E3898" w:rsidRDefault="00194E9F" w:rsidP="00194E9F">
            <w:pPr>
              <w:jc w:val="both"/>
              <w:rPr>
                <w:rFonts w:ascii="Times New Roman" w:hAnsi="Times New Roman" w:cs="Times New Roman"/>
                <w:b/>
                <w:bCs/>
                <w:sz w:val="24"/>
                <w:szCs w:val="24"/>
              </w:rPr>
            </w:pPr>
          </w:p>
        </w:tc>
        <w:tc>
          <w:tcPr>
            <w:tcW w:w="3685" w:type="dxa"/>
          </w:tcPr>
          <w:p w14:paraId="6A5116CA" w14:textId="4F2D37CC" w:rsidR="00194E9F" w:rsidRPr="00901A69" w:rsidRDefault="00194E9F" w:rsidP="00194E9F">
            <w:pPr>
              <w:jc w:val="both"/>
              <w:rPr>
                <w:rFonts w:ascii="Times New Roman" w:hAnsi="Times New Roman" w:cs="Times New Roman"/>
                <w:sz w:val="24"/>
                <w:szCs w:val="24"/>
              </w:rPr>
            </w:pPr>
            <w:r w:rsidRPr="00233ABD">
              <w:rPr>
                <w:rFonts w:ascii="Times New Roman" w:hAnsi="Times New Roman" w:cs="Times New Roman"/>
                <w:sz w:val="24"/>
                <w:szCs w:val="24"/>
              </w:rPr>
              <w:t>Projekts papildināts ar 3.1.7.10. punktu, izsakot to šādā redakcijā: “Izstrādāt attīstības plānošanas dokumentu (plānu) 2022. – 2024. gadam onkoloģijas un paliatīvās aprūpes  pakalpojumu uzlabošanai”.</w:t>
            </w:r>
            <w:r>
              <w:rPr>
                <w:rFonts w:ascii="Times New Roman" w:hAnsi="Times New Roman" w:cs="Times New Roman"/>
                <w:sz w:val="24"/>
                <w:szCs w:val="24"/>
              </w:rPr>
              <w:t xml:space="preserve"> I</w:t>
            </w:r>
            <w:r w:rsidRPr="7726D0F0">
              <w:rPr>
                <w:rFonts w:ascii="Times New Roman" w:hAnsi="Times New Roman" w:cs="Times New Roman"/>
                <w:sz w:val="24"/>
                <w:szCs w:val="24"/>
              </w:rPr>
              <w:t>r uzsākts darbs Veselības ministrijas onkoloģijas domnīcā</w:t>
            </w:r>
            <w:r>
              <w:rPr>
                <w:rFonts w:ascii="Times New Roman" w:hAnsi="Times New Roman" w:cs="Times New Roman"/>
                <w:sz w:val="24"/>
                <w:szCs w:val="24"/>
              </w:rPr>
              <w:t>, kas apkopo dažādus profesionāļus, lai caur diskusijām</w:t>
            </w:r>
            <w:r w:rsidRPr="7726D0F0">
              <w:rPr>
                <w:rFonts w:ascii="Times New Roman" w:hAnsi="Times New Roman" w:cs="Times New Roman"/>
                <w:sz w:val="24"/>
                <w:szCs w:val="24"/>
              </w:rPr>
              <w:t xml:space="preserve"> ieskicēt</w:t>
            </w:r>
            <w:r>
              <w:rPr>
                <w:rFonts w:ascii="Times New Roman" w:hAnsi="Times New Roman" w:cs="Times New Roman"/>
                <w:sz w:val="24"/>
                <w:szCs w:val="24"/>
              </w:rPr>
              <w:t>u</w:t>
            </w:r>
            <w:r w:rsidRPr="7726D0F0">
              <w:rPr>
                <w:rFonts w:ascii="Times New Roman" w:hAnsi="Times New Roman" w:cs="Times New Roman"/>
                <w:sz w:val="24"/>
                <w:szCs w:val="24"/>
              </w:rPr>
              <w:t xml:space="preserve"> galvenos rīcības virzienus, definēt</w:t>
            </w:r>
            <w:r>
              <w:rPr>
                <w:rFonts w:ascii="Times New Roman" w:hAnsi="Times New Roman" w:cs="Times New Roman"/>
                <w:sz w:val="24"/>
                <w:szCs w:val="24"/>
              </w:rPr>
              <w:t>u</w:t>
            </w:r>
            <w:r w:rsidRPr="7726D0F0">
              <w:rPr>
                <w:rFonts w:ascii="Times New Roman" w:hAnsi="Times New Roman" w:cs="Times New Roman"/>
                <w:sz w:val="24"/>
                <w:szCs w:val="24"/>
              </w:rPr>
              <w:t xml:space="preserve"> sasniedzamos mērķus un konkrētus uzdevumus (rezultātus)</w:t>
            </w:r>
            <w:r>
              <w:rPr>
                <w:rFonts w:ascii="Times New Roman" w:hAnsi="Times New Roman" w:cs="Times New Roman"/>
                <w:sz w:val="24"/>
                <w:szCs w:val="24"/>
              </w:rPr>
              <w:t xml:space="preserve"> </w:t>
            </w:r>
            <w:r w:rsidRPr="7726D0F0">
              <w:rPr>
                <w:rFonts w:ascii="Times New Roman" w:hAnsi="Times New Roman" w:cs="Times New Roman"/>
                <w:sz w:val="24"/>
                <w:szCs w:val="24"/>
              </w:rPr>
              <w:t>onkoloģijas jomā</w:t>
            </w:r>
            <w:r>
              <w:rPr>
                <w:rFonts w:ascii="Times New Roman" w:hAnsi="Times New Roman" w:cs="Times New Roman"/>
                <w:sz w:val="24"/>
                <w:szCs w:val="24"/>
              </w:rPr>
              <w:t xml:space="preserve">. </w:t>
            </w:r>
          </w:p>
        </w:tc>
      </w:tr>
      <w:tr w:rsidR="00194E9F" w:rsidRPr="00901A69" w14:paraId="3E77FBBF" w14:textId="77777777" w:rsidTr="001150CE">
        <w:tc>
          <w:tcPr>
            <w:tcW w:w="846" w:type="dxa"/>
          </w:tcPr>
          <w:p w14:paraId="28C59C3F" w14:textId="4C370E99"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588.</w:t>
            </w:r>
          </w:p>
        </w:tc>
        <w:tc>
          <w:tcPr>
            <w:tcW w:w="1559" w:type="dxa"/>
            <w:gridSpan w:val="2"/>
          </w:tcPr>
          <w:p w14:paraId="4007EE09" w14:textId="19B9B86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IZM </w:t>
            </w:r>
            <w:r w:rsidRPr="00437A22">
              <w:rPr>
                <w:rFonts w:ascii="Times New Roman" w:hAnsi="Times New Roman" w:cs="Times New Roman"/>
                <w:sz w:val="24"/>
                <w:szCs w:val="24"/>
              </w:rPr>
              <w:t>13759/2020</w:t>
            </w:r>
          </w:p>
        </w:tc>
        <w:tc>
          <w:tcPr>
            <w:tcW w:w="6009" w:type="dxa"/>
            <w:gridSpan w:val="2"/>
          </w:tcPr>
          <w:p w14:paraId="06DD2EB6" w14:textId="04E40337" w:rsidR="00194E9F" w:rsidRDefault="00194E9F" w:rsidP="00194E9F">
            <w:pPr>
              <w:jc w:val="both"/>
              <w:rPr>
                <w:rFonts w:ascii="Times New Roman" w:hAnsi="Times New Roman"/>
                <w:sz w:val="24"/>
                <w:szCs w:val="24"/>
              </w:rPr>
            </w:pPr>
            <w:r w:rsidRPr="00BE47F2">
              <w:rPr>
                <w:rFonts w:ascii="Times New Roman" w:hAnsi="Times New Roman"/>
                <w:sz w:val="24"/>
                <w:szCs w:val="24"/>
              </w:rPr>
              <w:t>Lūdzam pamatnostādnes papildināt, paredzot lielāku mērogu pētniecības attīstīšanai veselības jomā caur valsts pētījumu programmas izveidi medicīnā un veselībā no Veselības mini</w:t>
            </w:r>
            <w:r>
              <w:rPr>
                <w:rFonts w:ascii="Times New Roman" w:hAnsi="Times New Roman"/>
                <w:sz w:val="24"/>
                <w:szCs w:val="24"/>
              </w:rPr>
              <w:t>s</w:t>
            </w:r>
            <w:r w:rsidRPr="00BE47F2">
              <w:rPr>
                <w:rFonts w:ascii="Times New Roman" w:hAnsi="Times New Roman"/>
                <w:sz w:val="24"/>
                <w:szCs w:val="24"/>
              </w:rPr>
              <w:t>trijas puses, pamatnostādnes atbilstoši papildinot ar nepieciešamajiem uzdevumiem un apakšuzdevumiem šādas pētījumu programmas izveidē un ieviešanā, kā arī paredzot tai nepieciešamo finansējumu.</w:t>
            </w:r>
          </w:p>
          <w:p w14:paraId="0B439E3F" w14:textId="33560A7D" w:rsidR="00194E9F" w:rsidRPr="00901A69" w:rsidRDefault="00194E9F" w:rsidP="00194E9F">
            <w:pPr>
              <w:jc w:val="both"/>
              <w:rPr>
                <w:rFonts w:ascii="Times New Roman" w:hAnsi="Times New Roman"/>
                <w:sz w:val="24"/>
                <w:szCs w:val="24"/>
              </w:rPr>
            </w:pPr>
          </w:p>
        </w:tc>
        <w:tc>
          <w:tcPr>
            <w:tcW w:w="2071" w:type="dxa"/>
            <w:gridSpan w:val="2"/>
          </w:tcPr>
          <w:p w14:paraId="3C1A9B99" w14:textId="1D1D7E67" w:rsidR="00194E9F" w:rsidRPr="008E3898" w:rsidRDefault="00194E9F" w:rsidP="00194E9F">
            <w:pPr>
              <w:jc w:val="both"/>
              <w:rPr>
                <w:rFonts w:ascii="Times New Roman" w:hAnsi="Times New Roman" w:cs="Times New Roman"/>
                <w:b/>
                <w:bCs/>
                <w:color w:val="FF0000"/>
                <w:sz w:val="24"/>
                <w:szCs w:val="24"/>
              </w:rPr>
            </w:pPr>
            <w:r w:rsidRPr="0010086F">
              <w:rPr>
                <w:rFonts w:ascii="Times New Roman" w:hAnsi="Times New Roman" w:cs="Times New Roman"/>
                <w:b/>
                <w:bCs/>
                <w:color w:val="000000" w:themeColor="text1"/>
                <w:sz w:val="24"/>
                <w:szCs w:val="24"/>
              </w:rPr>
              <w:t>Ņemts vērā</w:t>
            </w:r>
          </w:p>
        </w:tc>
        <w:tc>
          <w:tcPr>
            <w:tcW w:w="3685" w:type="dxa"/>
          </w:tcPr>
          <w:p w14:paraId="6C769EEE" w14:textId="7399F6B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Pamatnostādnēs iekļauts uzdevums: 5.10.1. </w:t>
            </w:r>
            <w:r w:rsidRPr="00AB37C3">
              <w:rPr>
                <w:rFonts w:ascii="Times New Roman" w:hAnsi="Times New Roman" w:cs="Times New Roman"/>
                <w:sz w:val="24"/>
                <w:szCs w:val="24"/>
              </w:rPr>
              <w:t>Izveidot un īstenot Valsts pētījumu programmu sabiedrības veselībā.</w:t>
            </w:r>
            <w:r>
              <w:rPr>
                <w:rFonts w:ascii="Times New Roman" w:hAnsi="Times New Roman" w:cs="Times New Roman"/>
                <w:sz w:val="24"/>
                <w:szCs w:val="24"/>
              </w:rPr>
              <w:t xml:space="preserve"> </w:t>
            </w:r>
          </w:p>
          <w:p w14:paraId="63D005B6" w14:textId="5893303F"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Pamatnostādnes </w:t>
            </w:r>
            <w:r>
              <w:t xml:space="preserve"> </w:t>
            </w:r>
            <w:r>
              <w:rPr>
                <w:rFonts w:ascii="Times New Roman" w:hAnsi="Times New Roman" w:cs="Times New Roman"/>
                <w:sz w:val="24"/>
                <w:szCs w:val="24"/>
              </w:rPr>
              <w:t xml:space="preserve">neparedz </w:t>
            </w:r>
            <w:r w:rsidRPr="003430FB">
              <w:rPr>
                <w:rFonts w:ascii="Times New Roman" w:hAnsi="Times New Roman" w:cs="Times New Roman"/>
                <w:sz w:val="24"/>
                <w:szCs w:val="24"/>
              </w:rPr>
              <w:t>detalizācijas pakāp</w:t>
            </w:r>
            <w:r>
              <w:rPr>
                <w:rFonts w:ascii="Times New Roman" w:hAnsi="Times New Roman" w:cs="Times New Roman"/>
                <w:sz w:val="24"/>
                <w:szCs w:val="24"/>
              </w:rPr>
              <w:t>i</w:t>
            </w:r>
            <w:r w:rsidRPr="003430FB">
              <w:rPr>
                <w:rFonts w:ascii="Times New Roman" w:hAnsi="Times New Roman" w:cs="Times New Roman"/>
                <w:sz w:val="24"/>
                <w:szCs w:val="24"/>
              </w:rPr>
              <w:t xml:space="preserve"> apakšuzdevumu un pasākumu līmenī, </w:t>
            </w:r>
            <w:r>
              <w:rPr>
                <w:rFonts w:ascii="Times New Roman" w:hAnsi="Times New Roman" w:cs="Times New Roman"/>
                <w:sz w:val="24"/>
                <w:szCs w:val="24"/>
              </w:rPr>
              <w:t xml:space="preserve">tāpēc pamatnostādnēs netiks detalizēti </w:t>
            </w:r>
            <w:r>
              <w:t xml:space="preserve"> </w:t>
            </w:r>
            <w:r w:rsidRPr="001065C7">
              <w:rPr>
                <w:rFonts w:ascii="Times New Roman" w:hAnsi="Times New Roman" w:cs="Times New Roman"/>
                <w:sz w:val="24"/>
                <w:szCs w:val="24"/>
              </w:rPr>
              <w:t>nepieciešam</w:t>
            </w:r>
            <w:r>
              <w:rPr>
                <w:rFonts w:ascii="Times New Roman" w:hAnsi="Times New Roman" w:cs="Times New Roman"/>
                <w:sz w:val="24"/>
                <w:szCs w:val="24"/>
              </w:rPr>
              <w:t>ie</w:t>
            </w:r>
            <w:r w:rsidRPr="001065C7">
              <w:rPr>
                <w:rFonts w:ascii="Times New Roman" w:hAnsi="Times New Roman" w:cs="Times New Roman"/>
                <w:sz w:val="24"/>
                <w:szCs w:val="24"/>
              </w:rPr>
              <w:t xml:space="preserve"> uzdevumi un apakšuzdevumi šādas pētījumu programmas izveidē un ieviešanā</w:t>
            </w:r>
            <w:r>
              <w:rPr>
                <w:rFonts w:ascii="Times New Roman" w:hAnsi="Times New Roman" w:cs="Times New Roman"/>
                <w:sz w:val="24"/>
                <w:szCs w:val="24"/>
              </w:rPr>
              <w:t>.</w:t>
            </w:r>
          </w:p>
        </w:tc>
      </w:tr>
      <w:tr w:rsidR="00194E9F" w:rsidRPr="00901A69" w14:paraId="71C6FF73" w14:textId="77777777" w:rsidTr="001150CE">
        <w:tc>
          <w:tcPr>
            <w:tcW w:w="846" w:type="dxa"/>
          </w:tcPr>
          <w:p w14:paraId="7D107C8E" w14:textId="6EFCCEE4"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589.</w:t>
            </w:r>
          </w:p>
        </w:tc>
        <w:tc>
          <w:tcPr>
            <w:tcW w:w="1559" w:type="dxa"/>
            <w:gridSpan w:val="2"/>
          </w:tcPr>
          <w:p w14:paraId="7C875968" w14:textId="5DFA8A06" w:rsidR="00194E9F" w:rsidRPr="00C14976" w:rsidRDefault="00194E9F" w:rsidP="00194E9F">
            <w:pPr>
              <w:jc w:val="both"/>
              <w:rPr>
                <w:rFonts w:ascii="Times New Roman" w:hAnsi="Times New Roman" w:cs="Times New Roman"/>
                <w:sz w:val="24"/>
                <w:szCs w:val="24"/>
              </w:rPr>
            </w:pPr>
            <w:r w:rsidRPr="00EA7FD2">
              <w:rPr>
                <w:rFonts w:ascii="Times New Roman" w:hAnsi="Times New Roman" w:cs="Times New Roman"/>
                <w:sz w:val="24"/>
                <w:szCs w:val="24"/>
              </w:rPr>
              <w:t>Tieslietu ministrija 13535/2020</w:t>
            </w:r>
          </w:p>
        </w:tc>
        <w:tc>
          <w:tcPr>
            <w:tcW w:w="6009" w:type="dxa"/>
            <w:gridSpan w:val="2"/>
          </w:tcPr>
          <w:p w14:paraId="6F7DD481" w14:textId="07C373F3" w:rsidR="00194E9F" w:rsidRPr="00C14976" w:rsidRDefault="00194E9F" w:rsidP="00194E9F">
            <w:pPr>
              <w:jc w:val="both"/>
              <w:rPr>
                <w:rFonts w:ascii="Times New Roman" w:hAnsi="Times New Roman"/>
                <w:sz w:val="24"/>
                <w:szCs w:val="24"/>
              </w:rPr>
            </w:pPr>
            <w:r w:rsidRPr="00EA7FD2">
              <w:rPr>
                <w:rFonts w:ascii="Times New Roman" w:hAnsi="Times New Roman"/>
                <w:sz w:val="24"/>
                <w:szCs w:val="24"/>
              </w:rPr>
              <w:t xml:space="preserve">Ņemot vērā augsto saslimstības līmeni ieslodzīto vidū ar psihiskajām, infekcijas, sirds-asinsvadu un onkoloģiskajām saslimšanām, kā arī straujo Covid-19 infekcijas izplatību sabiedrībā un ieslodzījuma vietās, Olaines cietuma Latvijas Cietumu slimnīcas speciālistu darba apjoms ir ļoti pieaudzis. Tāpēc projektā ir nepieciešams </w:t>
            </w:r>
            <w:r w:rsidRPr="003815BB">
              <w:rPr>
                <w:rFonts w:ascii="Times New Roman" w:hAnsi="Times New Roman"/>
                <w:b/>
                <w:bCs/>
                <w:sz w:val="24"/>
                <w:szCs w:val="24"/>
              </w:rPr>
              <w:t>ietvert arī pasākumu par slimnīcas kapacitātes pilnveidošanu</w:t>
            </w:r>
            <w:r w:rsidRPr="00EA7FD2">
              <w:rPr>
                <w:rFonts w:ascii="Times New Roman" w:hAnsi="Times New Roman"/>
                <w:sz w:val="24"/>
                <w:szCs w:val="24"/>
              </w:rPr>
              <w:t>.</w:t>
            </w:r>
          </w:p>
        </w:tc>
        <w:tc>
          <w:tcPr>
            <w:tcW w:w="2071" w:type="dxa"/>
            <w:gridSpan w:val="2"/>
          </w:tcPr>
          <w:p w14:paraId="1F4C445C" w14:textId="3CC93D3E" w:rsidR="00194E9F" w:rsidRPr="00933C93" w:rsidRDefault="00194E9F" w:rsidP="00194E9F">
            <w:pPr>
              <w:jc w:val="both"/>
              <w:rPr>
                <w:rFonts w:ascii="Times New Roman" w:hAnsi="Times New Roman" w:cs="Times New Roman"/>
                <w:b/>
                <w:bCs/>
                <w:sz w:val="24"/>
                <w:szCs w:val="24"/>
              </w:rPr>
            </w:pPr>
            <w:r w:rsidRPr="00933C93">
              <w:rPr>
                <w:rFonts w:ascii="Times New Roman" w:hAnsi="Times New Roman" w:cs="Times New Roman"/>
                <w:b/>
                <w:bCs/>
                <w:sz w:val="24"/>
                <w:szCs w:val="24"/>
              </w:rPr>
              <w:t>Nav ņemts vērā</w:t>
            </w:r>
          </w:p>
          <w:p w14:paraId="494E3E17" w14:textId="59CCC203" w:rsidR="00194E9F" w:rsidRPr="008E3898" w:rsidRDefault="00194E9F" w:rsidP="00194E9F">
            <w:pPr>
              <w:jc w:val="both"/>
              <w:rPr>
                <w:rFonts w:ascii="Times New Roman" w:hAnsi="Times New Roman" w:cs="Times New Roman"/>
                <w:b/>
                <w:bCs/>
                <w:color w:val="FF0000"/>
                <w:sz w:val="24"/>
                <w:szCs w:val="24"/>
              </w:rPr>
            </w:pPr>
          </w:p>
        </w:tc>
        <w:tc>
          <w:tcPr>
            <w:tcW w:w="3685" w:type="dxa"/>
          </w:tcPr>
          <w:p w14:paraId="59B0E17B" w14:textId="14CAA7D1"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Uzskatām, ka</w:t>
            </w:r>
            <w:r w:rsidRPr="00337430">
              <w:rPr>
                <w:rFonts w:ascii="Times New Roman" w:hAnsi="Times New Roman" w:cs="Times New Roman"/>
                <w:sz w:val="24"/>
                <w:szCs w:val="24"/>
              </w:rPr>
              <w:t xml:space="preserve"> nav jāizdala atsevišķu slimnīcu. Jautājums skatāms kopsakarā ar atbalstu visām ārstniecības iestādēm.</w:t>
            </w:r>
          </w:p>
        </w:tc>
      </w:tr>
      <w:tr w:rsidR="00194E9F" w:rsidRPr="00901A69" w14:paraId="43DEC4B5" w14:textId="77777777" w:rsidTr="001150CE">
        <w:tc>
          <w:tcPr>
            <w:tcW w:w="846" w:type="dxa"/>
          </w:tcPr>
          <w:p w14:paraId="7CB5E2FE" w14:textId="3B5ADF46"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590.</w:t>
            </w:r>
          </w:p>
        </w:tc>
        <w:tc>
          <w:tcPr>
            <w:tcW w:w="1559" w:type="dxa"/>
            <w:gridSpan w:val="2"/>
          </w:tcPr>
          <w:p w14:paraId="68D23783" w14:textId="3084999F" w:rsidR="00194E9F" w:rsidRPr="00F546EF" w:rsidRDefault="00194E9F" w:rsidP="00194E9F">
            <w:pPr>
              <w:jc w:val="both"/>
              <w:rPr>
                <w:rFonts w:ascii="Times New Roman" w:hAnsi="Times New Roman" w:cs="Times New Roman"/>
                <w:sz w:val="24"/>
                <w:szCs w:val="24"/>
              </w:rPr>
            </w:pPr>
            <w:r w:rsidRPr="00D24497">
              <w:rPr>
                <w:rFonts w:ascii="Times New Roman" w:hAnsi="Times New Roman" w:cs="Times New Roman"/>
                <w:sz w:val="24"/>
                <w:szCs w:val="24"/>
              </w:rPr>
              <w:t>Biofarmaceitisko zāļu ražotāju asociācija Latvijā 13555/2020</w:t>
            </w:r>
          </w:p>
        </w:tc>
        <w:tc>
          <w:tcPr>
            <w:tcW w:w="6009" w:type="dxa"/>
            <w:gridSpan w:val="2"/>
          </w:tcPr>
          <w:p w14:paraId="63A88590" w14:textId="31C4856E" w:rsidR="00194E9F" w:rsidRPr="00435BF0" w:rsidRDefault="00194E9F" w:rsidP="00194E9F">
            <w:pPr>
              <w:jc w:val="both"/>
              <w:rPr>
                <w:rFonts w:ascii="Times New Roman" w:hAnsi="Times New Roman"/>
                <w:sz w:val="24"/>
                <w:szCs w:val="24"/>
              </w:rPr>
            </w:pPr>
            <w:r w:rsidRPr="00CD610C">
              <w:rPr>
                <w:rFonts w:ascii="Times New Roman" w:hAnsi="Times New Roman"/>
                <w:sz w:val="24"/>
                <w:szCs w:val="24"/>
              </w:rPr>
              <w:t>Attiecībā uz šo</w:t>
            </w:r>
            <w:r>
              <w:rPr>
                <w:rFonts w:ascii="Times New Roman" w:hAnsi="Times New Roman"/>
                <w:sz w:val="24"/>
                <w:szCs w:val="24"/>
              </w:rPr>
              <w:t xml:space="preserve"> (5. rīc. virziens)</w:t>
            </w:r>
            <w:r w:rsidRPr="00CD610C">
              <w:rPr>
                <w:rFonts w:ascii="Times New Roman" w:hAnsi="Times New Roman"/>
                <w:sz w:val="24"/>
                <w:szCs w:val="24"/>
              </w:rPr>
              <w:t xml:space="preserve"> būtisks ir datu nodrošinājums, tāpēc aicinām papildināt, ka tas ir datos balstīts. Papildus atkārtoti vēršam uzmanību, ka šajā sadaļā arī būtu jāparedz princips, ka pakalpojumu grozs tiek veidots pēc uz rezultātu/vērtībā balstītu veselības aprūpes sistēmu</w:t>
            </w:r>
            <w:r>
              <w:rPr>
                <w:rFonts w:ascii="Times New Roman" w:hAnsi="Times New Roman"/>
                <w:sz w:val="24"/>
                <w:szCs w:val="24"/>
              </w:rPr>
              <w:t>.</w:t>
            </w:r>
          </w:p>
        </w:tc>
        <w:tc>
          <w:tcPr>
            <w:tcW w:w="2071" w:type="dxa"/>
            <w:gridSpan w:val="2"/>
          </w:tcPr>
          <w:p w14:paraId="4A55CD51" w14:textId="61827621" w:rsidR="00194E9F" w:rsidRPr="00933C93" w:rsidRDefault="00194E9F" w:rsidP="00194E9F">
            <w:pPr>
              <w:jc w:val="both"/>
              <w:rPr>
                <w:rFonts w:ascii="Times New Roman" w:hAnsi="Times New Roman" w:cs="Times New Roman"/>
                <w:b/>
                <w:bCs/>
                <w:sz w:val="24"/>
                <w:szCs w:val="24"/>
              </w:rPr>
            </w:pPr>
            <w:r w:rsidRPr="00933C93">
              <w:rPr>
                <w:rFonts w:ascii="Times New Roman" w:hAnsi="Times New Roman" w:cs="Times New Roman"/>
                <w:b/>
                <w:bCs/>
                <w:sz w:val="24"/>
                <w:szCs w:val="24"/>
              </w:rPr>
              <w:t xml:space="preserve">Ņemts vērā </w:t>
            </w:r>
          </w:p>
          <w:p w14:paraId="5318D182" w14:textId="1F3BE594" w:rsidR="00194E9F" w:rsidRDefault="00194E9F" w:rsidP="00194E9F">
            <w:pPr>
              <w:jc w:val="both"/>
              <w:rPr>
                <w:rFonts w:ascii="Times New Roman" w:hAnsi="Times New Roman" w:cs="Times New Roman"/>
                <w:b/>
                <w:bCs/>
                <w:color w:val="FF0000"/>
                <w:sz w:val="24"/>
                <w:szCs w:val="24"/>
              </w:rPr>
            </w:pPr>
          </w:p>
        </w:tc>
        <w:tc>
          <w:tcPr>
            <w:tcW w:w="3685" w:type="dxa"/>
          </w:tcPr>
          <w:p w14:paraId="11E881EC" w14:textId="62E5E0AF"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Pamatnostādnes papildinātas ar principu </w:t>
            </w:r>
            <w:r>
              <w:t xml:space="preserve"> “</w:t>
            </w:r>
            <w:r w:rsidRPr="001C6A97">
              <w:rPr>
                <w:rFonts w:ascii="Times New Roman" w:hAnsi="Times New Roman" w:cs="Times New Roman"/>
                <w:sz w:val="24"/>
                <w:szCs w:val="24"/>
              </w:rPr>
              <w:t>[10.]</w:t>
            </w:r>
            <w:r w:rsidRPr="001C6A97">
              <w:rPr>
                <w:rFonts w:ascii="Times New Roman" w:hAnsi="Times New Roman" w:cs="Times New Roman"/>
                <w:sz w:val="24"/>
                <w:szCs w:val="24"/>
              </w:rPr>
              <w:tab/>
              <w:t>Zināšanu, jaunāko tehnoloģiju un nozares datu izmantošana speciālistu sagatavošanā un veselības nodrošināšanā</w:t>
            </w:r>
            <w:r>
              <w:rPr>
                <w:rFonts w:ascii="Times New Roman" w:hAnsi="Times New Roman" w:cs="Times New Roman"/>
                <w:sz w:val="24"/>
                <w:szCs w:val="24"/>
              </w:rPr>
              <w:t>”.</w:t>
            </w:r>
          </w:p>
          <w:p w14:paraId="7A2A4D27" w14:textId="11652F1C"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5.rīcības virziena apakšmēŗki un uzdevumi paredz veicināt datu izmantošanu veselības aprūpē.  Piemēram, 5.2., 5.10. uzdevums.</w:t>
            </w:r>
          </w:p>
        </w:tc>
      </w:tr>
      <w:tr w:rsidR="00194E9F" w:rsidRPr="00901A69" w14:paraId="2B2CE6D2" w14:textId="77777777" w:rsidTr="008F6E33">
        <w:tc>
          <w:tcPr>
            <w:tcW w:w="2405" w:type="dxa"/>
            <w:gridSpan w:val="3"/>
            <w:shd w:val="clear" w:color="auto" w:fill="auto"/>
          </w:tcPr>
          <w:p w14:paraId="24309058" w14:textId="453CA737"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E3E681D" w14:textId="6DB09449" w:rsidR="00194E9F" w:rsidRPr="00901A69" w:rsidRDefault="00194E9F" w:rsidP="00194E9F">
            <w:pPr>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lang w:eastAsia="lv-LV"/>
              </w:rPr>
              <w:t>Par 5.1. uzdevumu “</w:t>
            </w:r>
            <w:r w:rsidRPr="00E4146A">
              <w:rPr>
                <w:rFonts w:ascii="Times New Roman" w:eastAsia="Times New Roman" w:hAnsi="Times New Roman" w:cs="Times New Roman"/>
                <w:b/>
                <w:bCs/>
                <w:color w:val="000000" w:themeColor="text1"/>
                <w:sz w:val="24"/>
                <w:szCs w:val="24"/>
                <w:lang w:eastAsia="lv-LV"/>
              </w:rPr>
              <w:t>Pilnveidot veselības aprūpes pakalpojumu kvalitāti un uzlabot pacientu drošību</w:t>
            </w:r>
            <w:r>
              <w:rPr>
                <w:rFonts w:ascii="Times New Roman" w:eastAsia="Times New Roman" w:hAnsi="Times New Roman" w:cs="Times New Roman"/>
                <w:b/>
                <w:bCs/>
                <w:color w:val="000000" w:themeColor="text1"/>
                <w:sz w:val="24"/>
                <w:szCs w:val="24"/>
                <w:lang w:eastAsia="lv-LV"/>
              </w:rPr>
              <w:t>”</w:t>
            </w:r>
          </w:p>
        </w:tc>
      </w:tr>
      <w:tr w:rsidR="00194E9F" w:rsidRPr="00901A69" w14:paraId="66FBC367" w14:textId="77777777" w:rsidTr="001150CE">
        <w:tc>
          <w:tcPr>
            <w:tcW w:w="846" w:type="dxa"/>
          </w:tcPr>
          <w:p w14:paraId="0736D4A7" w14:textId="5302FA6A"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591.</w:t>
            </w:r>
          </w:p>
        </w:tc>
        <w:tc>
          <w:tcPr>
            <w:tcW w:w="1559" w:type="dxa"/>
            <w:gridSpan w:val="2"/>
          </w:tcPr>
          <w:p w14:paraId="5D88C14A" w14:textId="72C26962" w:rsidR="00194E9F" w:rsidRPr="004D63A6" w:rsidRDefault="00194E9F" w:rsidP="00194E9F">
            <w:pPr>
              <w:jc w:val="both"/>
              <w:rPr>
                <w:rFonts w:ascii="Times New Roman" w:hAnsi="Times New Roman" w:cs="Times New Roman"/>
                <w:sz w:val="24"/>
                <w:szCs w:val="24"/>
              </w:rPr>
            </w:pPr>
            <w:r w:rsidRPr="00364CA8">
              <w:rPr>
                <w:rFonts w:ascii="Times New Roman" w:hAnsi="Times New Roman" w:cs="Times New Roman"/>
                <w:sz w:val="24"/>
                <w:szCs w:val="24"/>
              </w:rPr>
              <w:t>Latvijas Reto slimību alianse 13574/2020</w:t>
            </w:r>
          </w:p>
        </w:tc>
        <w:tc>
          <w:tcPr>
            <w:tcW w:w="6009" w:type="dxa"/>
            <w:gridSpan w:val="2"/>
          </w:tcPr>
          <w:p w14:paraId="6E24A8CD" w14:textId="77777777" w:rsidR="00194E9F" w:rsidRDefault="00194E9F" w:rsidP="00194E9F">
            <w:pPr>
              <w:jc w:val="both"/>
              <w:rPr>
                <w:rFonts w:ascii="Times New Roman" w:hAnsi="Times New Roman"/>
                <w:sz w:val="24"/>
                <w:szCs w:val="24"/>
              </w:rPr>
            </w:pPr>
            <w:r w:rsidRPr="006F6692">
              <w:rPr>
                <w:rFonts w:ascii="Times New Roman" w:hAnsi="Times New Roman"/>
                <w:sz w:val="24"/>
                <w:szCs w:val="24"/>
              </w:rPr>
              <w:t>Nostādņu 91.lpp. pie 5.1.punkta ieviest papildinājumu -  Publiskot starptautiski atzītās vadlīnijas un veicināt to izmantošanu. Arguments papildinājumam: tas ir īpaši svarīgi reto slimību gadījumos, kur izstrādāt nacionālās vadlīnijas nav racionāli.</w:t>
            </w:r>
          </w:p>
          <w:p w14:paraId="626C1DAE" w14:textId="180AB73F" w:rsidR="00194E9F" w:rsidRPr="00E4146A" w:rsidRDefault="00194E9F" w:rsidP="00194E9F">
            <w:pPr>
              <w:jc w:val="both"/>
              <w:rPr>
                <w:rFonts w:ascii="Times New Roman" w:hAnsi="Times New Roman"/>
                <w:sz w:val="24"/>
                <w:szCs w:val="24"/>
              </w:rPr>
            </w:pPr>
          </w:p>
        </w:tc>
        <w:tc>
          <w:tcPr>
            <w:tcW w:w="2071" w:type="dxa"/>
            <w:gridSpan w:val="2"/>
          </w:tcPr>
          <w:p w14:paraId="1F030397" w14:textId="7CEECC12" w:rsidR="00194E9F" w:rsidRDefault="00194E9F" w:rsidP="00194E9F">
            <w:r w:rsidRPr="00D9373D">
              <w:rPr>
                <w:rFonts w:ascii="Times New Roman" w:eastAsia="Times New Roman" w:hAnsi="Times New Roman" w:cs="Times New Roman"/>
                <w:b/>
                <w:bCs/>
                <w:color w:val="000000" w:themeColor="text1"/>
                <w:sz w:val="24"/>
                <w:szCs w:val="24"/>
              </w:rPr>
              <w:t>Nav ņemts vērā</w:t>
            </w:r>
          </w:p>
          <w:p w14:paraId="68BB8855" w14:textId="30754C75" w:rsidR="00194E9F" w:rsidRPr="008E3898" w:rsidRDefault="00194E9F" w:rsidP="00194E9F">
            <w:pPr>
              <w:jc w:val="both"/>
              <w:rPr>
                <w:rFonts w:ascii="Times New Roman" w:hAnsi="Times New Roman" w:cs="Times New Roman"/>
                <w:b/>
                <w:bCs/>
                <w:color w:val="FF0000"/>
                <w:sz w:val="24"/>
                <w:szCs w:val="24"/>
              </w:rPr>
            </w:pPr>
          </w:p>
        </w:tc>
        <w:tc>
          <w:tcPr>
            <w:tcW w:w="3685" w:type="dxa"/>
          </w:tcPr>
          <w:p w14:paraId="7D6A02D6" w14:textId="07DE2C51" w:rsidR="00194E9F" w:rsidRPr="007E4C8A" w:rsidRDefault="00194E9F" w:rsidP="00194E9F">
            <w:pPr>
              <w:jc w:val="both"/>
            </w:pPr>
            <w:r w:rsidRPr="7726D0F0">
              <w:rPr>
                <w:rFonts w:ascii="Times New Roman" w:eastAsia="Times New Roman" w:hAnsi="Times New Roman" w:cs="Times New Roman"/>
                <w:sz w:val="24"/>
                <w:szCs w:val="24"/>
              </w:rPr>
              <w:t>Vadlīniju izmantošana un publiskošana tiek organizēta vienoti, ne katrai pacientu grupai atsevišķi.</w:t>
            </w:r>
          </w:p>
        </w:tc>
      </w:tr>
      <w:tr w:rsidR="00194E9F" w:rsidRPr="00901A69" w14:paraId="4D248A95" w14:textId="77777777" w:rsidTr="001150CE">
        <w:tc>
          <w:tcPr>
            <w:tcW w:w="846" w:type="dxa"/>
          </w:tcPr>
          <w:p w14:paraId="61EA95D1" w14:textId="47921165"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592.</w:t>
            </w:r>
          </w:p>
        </w:tc>
        <w:tc>
          <w:tcPr>
            <w:tcW w:w="1559" w:type="dxa"/>
            <w:gridSpan w:val="2"/>
          </w:tcPr>
          <w:p w14:paraId="7F825826" w14:textId="5A172D32" w:rsidR="00194E9F" w:rsidRPr="00364CA8"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4D63A6">
              <w:rPr>
                <w:rFonts w:ascii="Times New Roman" w:hAnsi="Times New Roman" w:cs="Times New Roman"/>
                <w:sz w:val="24"/>
                <w:szCs w:val="24"/>
              </w:rPr>
              <w:t xml:space="preserve"> 13503/2020</w:t>
            </w:r>
          </w:p>
        </w:tc>
        <w:tc>
          <w:tcPr>
            <w:tcW w:w="6009" w:type="dxa"/>
            <w:gridSpan w:val="2"/>
          </w:tcPr>
          <w:p w14:paraId="68958E81" w14:textId="77777777" w:rsidR="00194E9F" w:rsidRPr="00E4146A" w:rsidRDefault="00194E9F" w:rsidP="00194E9F">
            <w:pPr>
              <w:jc w:val="both"/>
              <w:rPr>
                <w:rFonts w:ascii="Times New Roman" w:hAnsi="Times New Roman"/>
                <w:sz w:val="24"/>
                <w:szCs w:val="24"/>
              </w:rPr>
            </w:pPr>
            <w:r w:rsidRPr="00E4146A">
              <w:rPr>
                <w:rFonts w:ascii="Times New Roman" w:hAnsi="Times New Roman"/>
                <w:sz w:val="24"/>
                <w:szCs w:val="24"/>
              </w:rPr>
              <w:t>Papildināt ar jauniem apakšpunktiem 5.1.11. un 5.1.12. sekojošā redakcijā:</w:t>
            </w:r>
          </w:p>
          <w:p w14:paraId="4C88EAA7" w14:textId="77777777" w:rsidR="00194E9F" w:rsidRPr="00E4146A" w:rsidRDefault="00194E9F" w:rsidP="00194E9F">
            <w:pPr>
              <w:jc w:val="both"/>
              <w:rPr>
                <w:rFonts w:ascii="Times New Roman" w:hAnsi="Times New Roman"/>
                <w:sz w:val="24"/>
                <w:szCs w:val="24"/>
              </w:rPr>
            </w:pPr>
            <w:r w:rsidRPr="00E4146A">
              <w:rPr>
                <w:rFonts w:ascii="Times New Roman" w:hAnsi="Times New Roman"/>
                <w:sz w:val="24"/>
                <w:szCs w:val="24"/>
              </w:rPr>
              <w:t>5.1.11.Normatīvajos aktos jāprecizē, kādā apjomā pieļaujama pašvaldības iesaistīšanās komercdarbībā, kā arī pārskatīt valsts un pašvaldību atbildību, pienākumus, t.sk.  pašvaldības infrastruktūras veidošanā un uzņēmējdarbības veikšanā.</w:t>
            </w:r>
          </w:p>
          <w:p w14:paraId="3B9EED86" w14:textId="77777777" w:rsidR="00194E9F" w:rsidRPr="00E4146A" w:rsidRDefault="00194E9F" w:rsidP="00194E9F">
            <w:pPr>
              <w:jc w:val="both"/>
              <w:rPr>
                <w:rFonts w:ascii="Times New Roman" w:hAnsi="Times New Roman"/>
                <w:sz w:val="24"/>
                <w:szCs w:val="24"/>
              </w:rPr>
            </w:pPr>
            <w:r w:rsidRPr="00E4146A">
              <w:rPr>
                <w:rFonts w:ascii="Times New Roman" w:hAnsi="Times New Roman"/>
                <w:sz w:val="24"/>
                <w:szCs w:val="24"/>
              </w:rPr>
              <w:t>5.1.12.Valsts līmenī noteikt mērķtiecīgu sociālās aprūpes pasākumu kopumu (iekļaujot veselības aprūpi).</w:t>
            </w:r>
          </w:p>
          <w:p w14:paraId="467CB938" w14:textId="196CFB70" w:rsidR="00194E9F" w:rsidRPr="006F6692" w:rsidRDefault="00194E9F" w:rsidP="00194E9F">
            <w:pPr>
              <w:jc w:val="both"/>
              <w:rPr>
                <w:rFonts w:ascii="Times New Roman" w:hAnsi="Times New Roman"/>
                <w:sz w:val="24"/>
                <w:szCs w:val="24"/>
              </w:rPr>
            </w:pPr>
          </w:p>
        </w:tc>
        <w:tc>
          <w:tcPr>
            <w:tcW w:w="2071" w:type="dxa"/>
            <w:gridSpan w:val="2"/>
          </w:tcPr>
          <w:p w14:paraId="6950DFD3" w14:textId="0109496A" w:rsidR="00194E9F" w:rsidRPr="00D868E2" w:rsidRDefault="00194E9F" w:rsidP="00194E9F">
            <w:pPr>
              <w:jc w:val="both"/>
              <w:rPr>
                <w:rFonts w:ascii="Times New Roman" w:hAnsi="Times New Roman" w:cs="Times New Roman"/>
                <w:b/>
                <w:bCs/>
                <w:sz w:val="24"/>
                <w:szCs w:val="24"/>
              </w:rPr>
            </w:pPr>
            <w:r w:rsidRPr="00D868E2">
              <w:rPr>
                <w:rFonts w:ascii="Times New Roman" w:hAnsi="Times New Roman" w:cs="Times New Roman"/>
                <w:b/>
                <w:bCs/>
                <w:sz w:val="24"/>
                <w:szCs w:val="24"/>
              </w:rPr>
              <w:t>Nav ņemts vērā</w:t>
            </w:r>
          </w:p>
          <w:p w14:paraId="39DA664C" w14:textId="7017D4A8" w:rsidR="00194E9F" w:rsidRDefault="00194E9F" w:rsidP="00194E9F">
            <w:pPr>
              <w:jc w:val="both"/>
              <w:rPr>
                <w:rFonts w:ascii="Times New Roman" w:hAnsi="Times New Roman" w:cs="Times New Roman"/>
                <w:b/>
                <w:bCs/>
                <w:color w:val="FF0000"/>
                <w:sz w:val="24"/>
                <w:szCs w:val="24"/>
              </w:rPr>
            </w:pPr>
          </w:p>
        </w:tc>
        <w:tc>
          <w:tcPr>
            <w:tcW w:w="3685" w:type="dxa"/>
          </w:tcPr>
          <w:p w14:paraId="3B762534" w14:textId="4567EE18"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Pašvaldību iesaisti komercdarbībā regulē Komercdarbības atbalsta kontroles likums </w:t>
            </w:r>
            <w:r w:rsidRPr="00C04C25">
              <w:rPr>
                <w:rFonts w:ascii="Times New Roman" w:hAnsi="Times New Roman" w:cs="Times New Roman"/>
                <w:sz w:val="24"/>
                <w:szCs w:val="24"/>
              </w:rPr>
              <w:t>un Valsts pārvaldes iekārtas likumā noteiktais regulējums attiecībā uz jaunas kapitālsabiedrības izveidi.</w:t>
            </w:r>
          </w:p>
          <w:p w14:paraId="588ED807" w14:textId="77777777" w:rsidR="00194E9F" w:rsidRDefault="00194E9F" w:rsidP="00194E9F">
            <w:pPr>
              <w:jc w:val="both"/>
              <w:rPr>
                <w:rFonts w:ascii="Times New Roman" w:hAnsi="Times New Roman" w:cs="Times New Roman"/>
                <w:sz w:val="24"/>
                <w:szCs w:val="24"/>
              </w:rPr>
            </w:pPr>
          </w:p>
          <w:p w14:paraId="0A9339FE" w14:textId="241BFFB2"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Pasākumi </w:t>
            </w:r>
            <w:r w:rsidRPr="002F2872">
              <w:rPr>
                <w:rFonts w:ascii="Times New Roman" w:hAnsi="Times New Roman" w:cs="Times New Roman"/>
                <w:sz w:val="24"/>
                <w:szCs w:val="24"/>
              </w:rPr>
              <w:t>iedzīvotāju sociāl</w:t>
            </w:r>
            <w:r>
              <w:rPr>
                <w:rFonts w:ascii="Times New Roman" w:hAnsi="Times New Roman" w:cs="Times New Roman"/>
                <w:sz w:val="24"/>
                <w:szCs w:val="24"/>
              </w:rPr>
              <w:t xml:space="preserve">ajai </w:t>
            </w:r>
            <w:r w:rsidRPr="002F2872">
              <w:rPr>
                <w:rFonts w:ascii="Times New Roman" w:hAnsi="Times New Roman" w:cs="Times New Roman"/>
                <w:sz w:val="24"/>
                <w:szCs w:val="24"/>
              </w:rPr>
              <w:t xml:space="preserve"> iekļaušan</w:t>
            </w:r>
            <w:r>
              <w:rPr>
                <w:rFonts w:ascii="Times New Roman" w:hAnsi="Times New Roman" w:cs="Times New Roman"/>
                <w:sz w:val="24"/>
                <w:szCs w:val="24"/>
              </w:rPr>
              <w:t>ai</w:t>
            </w:r>
            <w:r w:rsidRPr="002F2872">
              <w:rPr>
                <w:rFonts w:ascii="Times New Roman" w:hAnsi="Times New Roman" w:cs="Times New Roman"/>
                <w:sz w:val="24"/>
                <w:szCs w:val="24"/>
              </w:rPr>
              <w:t xml:space="preserve">, </w:t>
            </w:r>
            <w:r>
              <w:rPr>
                <w:rFonts w:ascii="Times New Roman" w:hAnsi="Times New Roman" w:cs="Times New Roman"/>
                <w:sz w:val="24"/>
                <w:szCs w:val="24"/>
              </w:rPr>
              <w:t xml:space="preserve">ienākumu nevienlīdzības  un nabadzības </w:t>
            </w:r>
            <w:r w:rsidRPr="002F2872">
              <w:rPr>
                <w:rFonts w:ascii="Times New Roman" w:hAnsi="Times New Roman" w:cs="Times New Roman"/>
                <w:sz w:val="24"/>
                <w:szCs w:val="24"/>
              </w:rPr>
              <w:t>mazin</w:t>
            </w:r>
            <w:r>
              <w:rPr>
                <w:rFonts w:ascii="Times New Roman" w:hAnsi="Times New Roman" w:cs="Times New Roman"/>
                <w:sz w:val="24"/>
                <w:szCs w:val="24"/>
              </w:rPr>
              <w:t>āšanai</w:t>
            </w:r>
            <w:r w:rsidRPr="002F2872">
              <w:rPr>
                <w:rFonts w:ascii="Times New Roman" w:hAnsi="Times New Roman" w:cs="Times New Roman"/>
                <w:sz w:val="24"/>
                <w:szCs w:val="24"/>
              </w:rPr>
              <w:t xml:space="preserve"> </w:t>
            </w:r>
            <w:r>
              <w:rPr>
                <w:rFonts w:ascii="Times New Roman" w:hAnsi="Times New Roman" w:cs="Times New Roman"/>
                <w:sz w:val="24"/>
                <w:szCs w:val="24"/>
              </w:rPr>
              <w:t xml:space="preserve"> tiks iekļaut </w:t>
            </w:r>
            <w:r w:rsidRPr="00D42F07">
              <w:rPr>
                <w:rFonts w:ascii="Times New Roman" w:hAnsi="Times New Roman" w:cs="Times New Roman"/>
                <w:sz w:val="24"/>
                <w:szCs w:val="24"/>
              </w:rPr>
              <w:t>Sociālās aizsardzības un darba tirgus politikas pamatnostādnes 2021.-2027. gadam</w:t>
            </w:r>
            <w:r>
              <w:rPr>
                <w:rFonts w:ascii="Times New Roman" w:hAnsi="Times New Roman" w:cs="Times New Roman"/>
                <w:sz w:val="24"/>
                <w:szCs w:val="24"/>
              </w:rPr>
              <w:t>.</w:t>
            </w:r>
          </w:p>
        </w:tc>
      </w:tr>
      <w:tr w:rsidR="00194E9F" w:rsidRPr="00901A69" w14:paraId="3021FEC9" w14:textId="77777777" w:rsidTr="008F6E33">
        <w:tc>
          <w:tcPr>
            <w:tcW w:w="2405" w:type="dxa"/>
            <w:gridSpan w:val="3"/>
            <w:shd w:val="clear" w:color="auto" w:fill="auto"/>
          </w:tcPr>
          <w:p w14:paraId="21EC6E37" w14:textId="2CC7CC1A" w:rsidR="00194E9F" w:rsidRPr="004D63A6"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E1754EF" w14:textId="0D69AABE" w:rsidR="00194E9F" w:rsidRPr="00901A69" w:rsidRDefault="00194E9F" w:rsidP="00194E9F">
            <w:pPr>
              <w:jc w:val="both"/>
              <w:rPr>
                <w:rFonts w:ascii="Times New Roman" w:hAnsi="Times New Roman" w:cs="Times New Roman"/>
                <w:sz w:val="24"/>
                <w:szCs w:val="24"/>
              </w:rPr>
            </w:pPr>
            <w:bookmarkStart w:id="37" w:name="_Hlk63022743"/>
            <w:r w:rsidRPr="00E05DBF">
              <w:rPr>
                <w:rFonts w:ascii="Times New Roman" w:hAnsi="Times New Roman"/>
                <w:i/>
                <w:iCs/>
                <w:sz w:val="24"/>
                <w:szCs w:val="24"/>
              </w:rPr>
              <w:t>5.1.</w:t>
            </w:r>
            <w:r>
              <w:rPr>
                <w:rFonts w:ascii="Times New Roman" w:hAnsi="Times New Roman"/>
                <w:i/>
                <w:iCs/>
                <w:sz w:val="24"/>
                <w:szCs w:val="24"/>
              </w:rPr>
              <w:t>4.</w:t>
            </w:r>
            <w:r>
              <w:t xml:space="preserve"> </w:t>
            </w:r>
            <w:r w:rsidRPr="000A4333">
              <w:rPr>
                <w:rFonts w:ascii="Times New Roman" w:hAnsi="Times New Roman"/>
                <w:i/>
                <w:iCs/>
                <w:sz w:val="24"/>
                <w:szCs w:val="24"/>
              </w:rPr>
              <w:t>Ieviest kvalitātes indikatorus, uz starptautiski atzītām vadlīnijām profesionāļu izstrādātus klīniskos algoritmus un klīniskos pacientu ceļus veselības aprūpē, nodrošinot to pieejamību digitālā formātā gan ārstniecības personām, gan sabiedrībai un veikt klīnisko algoritmu un klīnisko ceļu ieviešanas monitoringu.</w:t>
            </w:r>
            <w:bookmarkEnd w:id="37"/>
          </w:p>
        </w:tc>
      </w:tr>
      <w:tr w:rsidR="00194E9F" w:rsidRPr="00901A69" w14:paraId="7E9C1CDD" w14:textId="77777777" w:rsidTr="001150CE">
        <w:tc>
          <w:tcPr>
            <w:tcW w:w="846" w:type="dxa"/>
          </w:tcPr>
          <w:p w14:paraId="703DF554" w14:textId="12502046"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593.</w:t>
            </w:r>
          </w:p>
        </w:tc>
        <w:tc>
          <w:tcPr>
            <w:tcW w:w="1559" w:type="dxa"/>
            <w:gridSpan w:val="2"/>
          </w:tcPr>
          <w:p w14:paraId="13F98C42" w14:textId="0FA66668" w:rsidR="00194E9F" w:rsidRPr="004D63A6" w:rsidRDefault="00194E9F" w:rsidP="00194E9F">
            <w:pPr>
              <w:jc w:val="both"/>
              <w:rPr>
                <w:rFonts w:ascii="Times New Roman" w:hAnsi="Times New Roman" w:cs="Times New Roman"/>
                <w:sz w:val="24"/>
                <w:szCs w:val="24"/>
              </w:rPr>
            </w:pPr>
            <w:r w:rsidRPr="00CB3D59">
              <w:rPr>
                <w:rFonts w:ascii="Times New Roman" w:hAnsi="Times New Roman" w:cs="Times New Roman"/>
                <w:sz w:val="24"/>
                <w:szCs w:val="24"/>
              </w:rPr>
              <w:t>Biofarmaceitisko zāļu ražotāju asociācija Latvijā 13555/2020</w:t>
            </w:r>
          </w:p>
        </w:tc>
        <w:tc>
          <w:tcPr>
            <w:tcW w:w="6009" w:type="dxa"/>
            <w:gridSpan w:val="2"/>
          </w:tcPr>
          <w:p w14:paraId="67867373" w14:textId="410FA600" w:rsidR="00194E9F" w:rsidRPr="00E4146A" w:rsidRDefault="00194E9F" w:rsidP="00194E9F">
            <w:pPr>
              <w:jc w:val="both"/>
              <w:rPr>
                <w:rFonts w:ascii="Times New Roman" w:hAnsi="Times New Roman"/>
                <w:sz w:val="24"/>
                <w:szCs w:val="24"/>
              </w:rPr>
            </w:pPr>
            <w:bookmarkStart w:id="38" w:name="_Hlk63022779"/>
            <w:r w:rsidRPr="008F0F61">
              <w:rPr>
                <w:rFonts w:ascii="Times New Roman" w:hAnsi="Times New Roman"/>
                <w:sz w:val="24"/>
                <w:szCs w:val="24"/>
              </w:rPr>
              <w:t>Lūdzam precizēt indikatoru periodiskas atjaunošanas procesu atbilstoši ikgadējiem vadlīniju papildinājumiem saskaņā ar starptautiskajām vadlīnijām (ESMO, NCCN u.c.). Par turpmāko procesu būtu nepieciešama arī diskusija</w:t>
            </w:r>
            <w:r>
              <w:rPr>
                <w:rFonts w:ascii="Times New Roman" w:hAnsi="Times New Roman"/>
                <w:sz w:val="24"/>
                <w:szCs w:val="24"/>
              </w:rPr>
              <w:t>.</w:t>
            </w:r>
            <w:bookmarkEnd w:id="38"/>
          </w:p>
        </w:tc>
        <w:tc>
          <w:tcPr>
            <w:tcW w:w="2071" w:type="dxa"/>
            <w:gridSpan w:val="2"/>
          </w:tcPr>
          <w:p w14:paraId="2C07FAD0" w14:textId="2CDE670F" w:rsidR="00194E9F" w:rsidRPr="008E3898" w:rsidRDefault="00194E9F" w:rsidP="00194E9F">
            <w:pPr>
              <w:jc w:val="both"/>
              <w:rPr>
                <w:rFonts w:ascii="Times New Roman" w:hAnsi="Times New Roman" w:cs="Times New Roman"/>
                <w:b/>
                <w:bCs/>
                <w:color w:val="FF0000"/>
                <w:sz w:val="24"/>
                <w:szCs w:val="24"/>
              </w:rPr>
            </w:pPr>
            <w:r w:rsidRPr="00D868E2">
              <w:rPr>
                <w:rFonts w:ascii="Times New Roman" w:hAnsi="Times New Roman" w:cs="Times New Roman"/>
                <w:b/>
                <w:bCs/>
                <w:sz w:val="24"/>
                <w:szCs w:val="24"/>
              </w:rPr>
              <w:t>Nav ņemts vērā</w:t>
            </w:r>
          </w:p>
        </w:tc>
        <w:tc>
          <w:tcPr>
            <w:tcW w:w="3685" w:type="dxa"/>
          </w:tcPr>
          <w:p w14:paraId="15F9D280" w14:textId="67AE1E3F"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Nav saprotams iebilduma saturs. </w:t>
            </w:r>
          </w:p>
          <w:p w14:paraId="492DD6F4" w14:textId="11AD4667"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Veselības aprūpes  kvalitātes ikgadējie indikatori pieejami SPKC mājaslapā, sadaļā “Profesionaļiem”, “Veselības statistikas datubāze”.</w:t>
            </w:r>
          </w:p>
        </w:tc>
      </w:tr>
      <w:tr w:rsidR="00194E9F" w:rsidRPr="00901A69" w14:paraId="1AC2DF96" w14:textId="77777777" w:rsidTr="008F6E33">
        <w:tc>
          <w:tcPr>
            <w:tcW w:w="2405" w:type="dxa"/>
            <w:gridSpan w:val="3"/>
            <w:shd w:val="clear" w:color="auto" w:fill="auto"/>
          </w:tcPr>
          <w:p w14:paraId="4DE8F01C" w14:textId="61531282" w:rsidR="00194E9F" w:rsidRPr="00CB3D59"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98EEA65" w14:textId="75AF31A5" w:rsidR="00194E9F" w:rsidRPr="00D868E2" w:rsidRDefault="00194E9F" w:rsidP="00194E9F">
            <w:pPr>
              <w:jc w:val="both"/>
              <w:rPr>
                <w:rFonts w:ascii="Times New Roman" w:hAnsi="Times New Roman" w:cs="Times New Roman"/>
                <w:sz w:val="24"/>
                <w:szCs w:val="24"/>
              </w:rPr>
            </w:pPr>
            <w:r w:rsidRPr="00D868E2">
              <w:rPr>
                <w:rFonts w:ascii="Times New Roman" w:hAnsi="Times New Roman"/>
                <w:i/>
                <w:iCs/>
                <w:sz w:val="24"/>
                <w:szCs w:val="24"/>
              </w:rPr>
              <w:t xml:space="preserve">5.1.7. </w:t>
            </w:r>
            <w:r w:rsidRPr="00D868E2">
              <w:t xml:space="preserve"> </w:t>
            </w:r>
            <w:r w:rsidRPr="00D868E2">
              <w:rPr>
                <w:rFonts w:ascii="Times New Roman" w:hAnsi="Times New Roman"/>
                <w:i/>
                <w:iCs/>
                <w:sz w:val="24"/>
                <w:szCs w:val="24"/>
              </w:rPr>
              <w:t>Izveidot speciālistu – ekspertu komandas, kas periodiski izvērtē pakalpojumu kvalitāti noteiktās veselības aprūpes nozarēs.</w:t>
            </w:r>
          </w:p>
        </w:tc>
      </w:tr>
      <w:tr w:rsidR="00194E9F" w:rsidRPr="00901A69" w14:paraId="3220CDA1" w14:textId="77777777" w:rsidTr="001150CE">
        <w:tc>
          <w:tcPr>
            <w:tcW w:w="846" w:type="dxa"/>
          </w:tcPr>
          <w:p w14:paraId="41084E7D" w14:textId="50332FB5"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594.</w:t>
            </w:r>
          </w:p>
        </w:tc>
        <w:tc>
          <w:tcPr>
            <w:tcW w:w="1559" w:type="dxa"/>
            <w:gridSpan w:val="2"/>
          </w:tcPr>
          <w:p w14:paraId="76B7F8CF" w14:textId="04D48794" w:rsidR="00194E9F" w:rsidRPr="00CB3D59" w:rsidRDefault="00194E9F" w:rsidP="00194E9F">
            <w:pPr>
              <w:jc w:val="both"/>
              <w:rPr>
                <w:rFonts w:ascii="Times New Roman" w:hAnsi="Times New Roman" w:cs="Times New Roman"/>
                <w:sz w:val="24"/>
                <w:szCs w:val="24"/>
              </w:rPr>
            </w:pPr>
            <w:r w:rsidRPr="00CB3D59">
              <w:rPr>
                <w:rFonts w:ascii="Times New Roman" w:hAnsi="Times New Roman" w:cs="Times New Roman"/>
                <w:sz w:val="24"/>
                <w:szCs w:val="24"/>
              </w:rPr>
              <w:t>Biofarmaceitisko zāļu ražotāju asociācija Latvijā 13555/2020</w:t>
            </w:r>
            <w:r w:rsidRPr="00D24831">
              <w:rPr>
                <w:rFonts w:ascii="Times New Roman" w:hAnsi="Times New Roman" w:cs="Times New Roman"/>
                <w:sz w:val="24"/>
                <w:szCs w:val="24"/>
              </w:rPr>
              <w:t xml:space="preserve"> Amerikas Tirdzniecības palāta 13484/2020</w:t>
            </w:r>
          </w:p>
        </w:tc>
        <w:tc>
          <w:tcPr>
            <w:tcW w:w="6009" w:type="dxa"/>
            <w:gridSpan w:val="2"/>
          </w:tcPr>
          <w:p w14:paraId="0AD11084" w14:textId="68947986" w:rsidR="00194E9F" w:rsidRPr="008F0F61" w:rsidRDefault="00194E9F" w:rsidP="00194E9F">
            <w:pPr>
              <w:jc w:val="both"/>
              <w:rPr>
                <w:rFonts w:ascii="Times New Roman" w:hAnsi="Times New Roman"/>
                <w:sz w:val="24"/>
                <w:szCs w:val="24"/>
              </w:rPr>
            </w:pPr>
            <w:r w:rsidRPr="00295554">
              <w:rPr>
                <w:rFonts w:ascii="Times New Roman" w:hAnsi="Times New Roman"/>
                <w:sz w:val="24"/>
                <w:szCs w:val="24"/>
              </w:rPr>
              <w:t>5.1.7.</w:t>
            </w:r>
            <w:r>
              <w:rPr>
                <w:rFonts w:ascii="Times New Roman" w:hAnsi="Times New Roman"/>
                <w:sz w:val="24"/>
                <w:szCs w:val="24"/>
              </w:rPr>
              <w:t xml:space="preserve"> </w:t>
            </w:r>
            <w:r w:rsidRPr="00295554">
              <w:rPr>
                <w:rFonts w:ascii="Times New Roman" w:hAnsi="Times New Roman"/>
                <w:sz w:val="24"/>
                <w:szCs w:val="24"/>
              </w:rPr>
              <w:t>punktam - A</w:t>
            </w:r>
            <w:r>
              <w:rPr>
                <w:rFonts w:ascii="Times New Roman" w:hAnsi="Times New Roman"/>
                <w:sz w:val="24"/>
                <w:szCs w:val="24"/>
              </w:rPr>
              <w:t>i</w:t>
            </w:r>
            <w:r w:rsidRPr="00295554">
              <w:rPr>
                <w:rFonts w:ascii="Times New Roman" w:hAnsi="Times New Roman"/>
                <w:sz w:val="24"/>
                <w:szCs w:val="24"/>
              </w:rPr>
              <w:t>cinām iesaistīt arī veselības aprūpes pak</w:t>
            </w:r>
            <w:r>
              <w:rPr>
                <w:rFonts w:ascii="Times New Roman" w:hAnsi="Times New Roman"/>
                <w:sz w:val="24"/>
                <w:szCs w:val="24"/>
              </w:rPr>
              <w:t>a</w:t>
            </w:r>
            <w:r w:rsidRPr="00295554">
              <w:rPr>
                <w:rFonts w:ascii="Times New Roman" w:hAnsi="Times New Roman"/>
                <w:sz w:val="24"/>
                <w:szCs w:val="24"/>
              </w:rPr>
              <w:t>lpojumu sniedzējus, komersantus</w:t>
            </w:r>
            <w:r>
              <w:rPr>
                <w:rFonts w:ascii="Times New Roman" w:hAnsi="Times New Roman"/>
                <w:sz w:val="24"/>
                <w:szCs w:val="24"/>
              </w:rPr>
              <w:t>.</w:t>
            </w:r>
          </w:p>
        </w:tc>
        <w:tc>
          <w:tcPr>
            <w:tcW w:w="2071" w:type="dxa"/>
            <w:gridSpan w:val="2"/>
          </w:tcPr>
          <w:p w14:paraId="11736069" w14:textId="5D4636A0" w:rsidR="00194E9F" w:rsidRPr="00D868E2" w:rsidRDefault="00194E9F" w:rsidP="00194E9F">
            <w:pPr>
              <w:jc w:val="both"/>
              <w:rPr>
                <w:rFonts w:ascii="Times New Roman" w:hAnsi="Times New Roman" w:cs="Times New Roman"/>
                <w:b/>
                <w:bCs/>
                <w:sz w:val="24"/>
                <w:szCs w:val="24"/>
              </w:rPr>
            </w:pPr>
            <w:r w:rsidRPr="00D868E2">
              <w:rPr>
                <w:rFonts w:ascii="Times New Roman" w:hAnsi="Times New Roman" w:cs="Times New Roman"/>
                <w:b/>
                <w:bCs/>
                <w:sz w:val="24"/>
                <w:szCs w:val="24"/>
              </w:rPr>
              <w:t>Nav ņemts vērā</w:t>
            </w:r>
          </w:p>
        </w:tc>
        <w:tc>
          <w:tcPr>
            <w:tcW w:w="3685" w:type="dxa"/>
          </w:tcPr>
          <w:p w14:paraId="6F341F6B" w14:textId="5B756663" w:rsidR="00194E9F" w:rsidRDefault="00194E9F" w:rsidP="00194E9F">
            <w:pPr>
              <w:pStyle w:val="ListParagraph"/>
              <w:ind w:left="0"/>
              <w:contextualSpacing w:val="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Punkts izteikts jaunā redakcijā: 5.1.7. Īstenot konfidenciālu nenosodošu noteiktas pakalpojumu jomas auditu, ko veic jomas speciālisti.</w:t>
            </w:r>
          </w:p>
          <w:p w14:paraId="1246686D" w14:textId="473FA1EF" w:rsidR="00194E9F" w:rsidRPr="00901A69" w:rsidRDefault="00194E9F" w:rsidP="00194E9F">
            <w:pPr>
              <w:jc w:val="both"/>
              <w:rPr>
                <w:rFonts w:ascii="Times New Roman" w:hAnsi="Times New Roman" w:cs="Times New Roman"/>
                <w:sz w:val="24"/>
                <w:szCs w:val="24"/>
              </w:rPr>
            </w:pPr>
          </w:p>
        </w:tc>
      </w:tr>
      <w:tr w:rsidR="00194E9F" w:rsidRPr="00901A69" w14:paraId="3BF923AE" w14:textId="77777777" w:rsidTr="008F6E33">
        <w:tc>
          <w:tcPr>
            <w:tcW w:w="2405" w:type="dxa"/>
            <w:gridSpan w:val="3"/>
            <w:shd w:val="clear" w:color="auto" w:fill="auto"/>
          </w:tcPr>
          <w:p w14:paraId="58E3594C" w14:textId="5301DF59"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57F9EB9" w14:textId="29045648" w:rsidR="00194E9F" w:rsidRPr="00901A69" w:rsidRDefault="00194E9F" w:rsidP="00194E9F">
            <w:pPr>
              <w:jc w:val="both"/>
              <w:rPr>
                <w:rFonts w:ascii="Times New Roman" w:hAnsi="Times New Roman" w:cs="Times New Roman"/>
                <w:sz w:val="24"/>
                <w:szCs w:val="24"/>
              </w:rPr>
            </w:pPr>
            <w:bookmarkStart w:id="39" w:name="_Hlk63022865"/>
            <w:r>
              <w:rPr>
                <w:rFonts w:ascii="Times New Roman" w:hAnsi="Times New Roman"/>
                <w:i/>
                <w:iCs/>
                <w:sz w:val="24"/>
                <w:szCs w:val="24"/>
              </w:rPr>
              <w:t>5.2.1</w:t>
            </w:r>
            <w:r w:rsidRPr="00746D7F">
              <w:rPr>
                <w:rFonts w:ascii="Times New Roman" w:hAnsi="Times New Roman"/>
                <w:i/>
                <w:iCs/>
                <w:sz w:val="24"/>
                <w:szCs w:val="24"/>
              </w:rPr>
              <w:t>. Noteikt veselības aprūpes pakalpojumu kvalitātes kritērijus, tai skaitā, veicot veselības aprūpes pakalpojumu stratēģiskos iepirkumus, iepirkt kopēju veselības aprūpes pakalpojumu veidu un apjomu kopumu</w:t>
            </w:r>
            <w:r>
              <w:rPr>
                <w:rFonts w:ascii="Times New Roman" w:hAnsi="Times New Roman"/>
                <w:i/>
                <w:iCs/>
                <w:sz w:val="24"/>
                <w:szCs w:val="24"/>
              </w:rPr>
              <w:t>.</w:t>
            </w:r>
            <w:bookmarkEnd w:id="39"/>
          </w:p>
        </w:tc>
      </w:tr>
      <w:tr w:rsidR="00194E9F" w:rsidRPr="00901A69" w14:paraId="7D73A259" w14:textId="77777777" w:rsidTr="001150CE">
        <w:tc>
          <w:tcPr>
            <w:tcW w:w="846" w:type="dxa"/>
          </w:tcPr>
          <w:p w14:paraId="55D8324D" w14:textId="565D31AA"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595.</w:t>
            </w:r>
          </w:p>
        </w:tc>
        <w:tc>
          <w:tcPr>
            <w:tcW w:w="1559" w:type="dxa"/>
            <w:gridSpan w:val="2"/>
          </w:tcPr>
          <w:p w14:paraId="620EA8C9" w14:textId="77777777" w:rsidR="00194E9F" w:rsidRDefault="00194E9F" w:rsidP="00194E9F">
            <w:pPr>
              <w:jc w:val="both"/>
              <w:rPr>
                <w:rFonts w:ascii="Times New Roman" w:hAnsi="Times New Roman" w:cs="Times New Roman"/>
                <w:sz w:val="24"/>
                <w:szCs w:val="24"/>
              </w:rPr>
            </w:pPr>
          </w:p>
        </w:tc>
        <w:tc>
          <w:tcPr>
            <w:tcW w:w="6009" w:type="dxa"/>
            <w:gridSpan w:val="2"/>
          </w:tcPr>
          <w:p w14:paraId="7D387213" w14:textId="77777777" w:rsidR="00194E9F" w:rsidRDefault="00194E9F" w:rsidP="00194E9F">
            <w:pPr>
              <w:jc w:val="both"/>
              <w:rPr>
                <w:rFonts w:ascii="Times New Roman" w:hAnsi="Times New Roman"/>
                <w:sz w:val="24"/>
                <w:szCs w:val="24"/>
              </w:rPr>
            </w:pPr>
            <w:bookmarkStart w:id="40" w:name="_Hlk63022889"/>
            <w:r w:rsidRPr="00746D7F">
              <w:rPr>
                <w:rFonts w:ascii="Times New Roman" w:hAnsi="Times New Roman"/>
                <w:sz w:val="24"/>
                <w:szCs w:val="24"/>
              </w:rPr>
              <w:t>Lūdzam sniegt skaidrojumu attiecībā uz 5.2.1. ietvertā “…iepirkt kopēju veselības aprūpes pakalpojumu veidu un apjomu kopumu” nozīmi.</w:t>
            </w:r>
          </w:p>
          <w:bookmarkEnd w:id="40"/>
          <w:p w14:paraId="676E07AD" w14:textId="0138DB0F" w:rsidR="00194E9F" w:rsidRPr="00BE47F2" w:rsidRDefault="00194E9F" w:rsidP="00194E9F">
            <w:pPr>
              <w:jc w:val="both"/>
              <w:rPr>
                <w:rFonts w:ascii="Times New Roman" w:hAnsi="Times New Roman"/>
                <w:sz w:val="24"/>
                <w:szCs w:val="24"/>
              </w:rPr>
            </w:pPr>
          </w:p>
        </w:tc>
        <w:tc>
          <w:tcPr>
            <w:tcW w:w="2071" w:type="dxa"/>
            <w:gridSpan w:val="2"/>
          </w:tcPr>
          <w:p w14:paraId="03295DD4" w14:textId="3A9C959F" w:rsidR="00194E9F" w:rsidRPr="001E1702" w:rsidRDefault="00194E9F" w:rsidP="00194E9F">
            <w:pPr>
              <w:jc w:val="both"/>
              <w:rPr>
                <w:rFonts w:ascii="Times New Roman" w:hAnsi="Times New Roman" w:cs="Times New Roman"/>
                <w:b/>
                <w:bCs/>
                <w:color w:val="FF0000"/>
                <w:sz w:val="24"/>
                <w:szCs w:val="24"/>
              </w:rPr>
            </w:pPr>
            <w:r w:rsidRPr="001E1702">
              <w:rPr>
                <w:rFonts w:ascii="Times New Roman" w:hAnsi="Times New Roman" w:cs="Times New Roman"/>
                <w:b/>
                <w:bCs/>
                <w:sz w:val="24"/>
                <w:szCs w:val="24"/>
              </w:rPr>
              <w:t>Sniegts skaidrojums</w:t>
            </w:r>
          </w:p>
        </w:tc>
        <w:tc>
          <w:tcPr>
            <w:tcW w:w="3685" w:type="dxa"/>
          </w:tcPr>
          <w:p w14:paraId="650149A8" w14:textId="6DBEC371" w:rsidR="00194E9F" w:rsidRPr="001E1702" w:rsidRDefault="00194E9F" w:rsidP="00194E9F">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Tas nozīmē </w:t>
            </w:r>
            <w:r w:rsidRPr="001E1702">
              <w:rPr>
                <w:rFonts w:ascii="Times New Roman" w:eastAsia="Calibri" w:hAnsi="Times New Roman" w:cs="Times New Roman"/>
                <w:color w:val="000000" w:themeColor="text1"/>
                <w:sz w:val="24"/>
                <w:szCs w:val="24"/>
              </w:rPr>
              <w:t>iepirkt pakalpojumu komplektu</w:t>
            </w:r>
            <w:r>
              <w:rPr>
                <w:rFonts w:ascii="Times New Roman" w:eastAsia="Calibri" w:hAnsi="Times New Roman" w:cs="Times New Roman"/>
                <w:color w:val="000000" w:themeColor="text1"/>
                <w:sz w:val="24"/>
                <w:szCs w:val="24"/>
              </w:rPr>
              <w:t>, piemēram, p</w:t>
            </w:r>
            <w:r>
              <w:rPr>
                <w:rFonts w:ascii="Times New Roman" w:hAnsi="Times New Roman"/>
                <w:sz w:val="24"/>
                <w:szCs w:val="24"/>
              </w:rPr>
              <w:t>akalpojuma komplekts sniedzot koronorogrāfijas un angioplastijas pakalpojumu</w:t>
            </w:r>
            <w:r>
              <w:rPr>
                <w:rFonts w:ascii="Times New Roman" w:eastAsia="Calibri" w:hAnsi="Times New Roman" w:cs="Times New Roman"/>
                <w:color w:val="000000" w:themeColor="text1"/>
                <w:sz w:val="24"/>
                <w:szCs w:val="24"/>
              </w:rPr>
              <w:t xml:space="preserve">, </w:t>
            </w:r>
            <w:r>
              <w:rPr>
                <w:rFonts w:ascii="Times New Roman" w:hAnsi="Times New Roman"/>
                <w:sz w:val="24"/>
                <w:szCs w:val="24"/>
              </w:rPr>
              <w:t xml:space="preserve"> ir invazīvās laboratorijas pakalpojums, EKG, EHO, NMP sniegšana, kardiologa konsultācija, dienas stacionārs.</w:t>
            </w:r>
          </w:p>
        </w:tc>
      </w:tr>
      <w:tr w:rsidR="00194E9F" w:rsidRPr="00901A69" w14:paraId="6906C357" w14:textId="77777777" w:rsidTr="00A816FB">
        <w:tc>
          <w:tcPr>
            <w:tcW w:w="2405" w:type="dxa"/>
            <w:gridSpan w:val="3"/>
            <w:shd w:val="clear" w:color="auto" w:fill="auto"/>
          </w:tcPr>
          <w:p w14:paraId="20D1139D" w14:textId="420889FD"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90ED4CF" w14:textId="35B61E9C" w:rsidR="00194E9F" w:rsidRPr="00901A69" w:rsidRDefault="00194E9F" w:rsidP="00194E9F">
            <w:pPr>
              <w:jc w:val="both"/>
              <w:rPr>
                <w:rFonts w:ascii="Times New Roman" w:hAnsi="Times New Roman" w:cs="Times New Roman"/>
                <w:sz w:val="24"/>
                <w:szCs w:val="24"/>
              </w:rPr>
            </w:pPr>
            <w:r>
              <w:rPr>
                <w:rFonts w:ascii="Times New Roman" w:hAnsi="Times New Roman"/>
                <w:i/>
                <w:iCs/>
                <w:sz w:val="24"/>
                <w:szCs w:val="24"/>
              </w:rPr>
              <w:t>5.2.2.</w:t>
            </w:r>
            <w:r>
              <w:t xml:space="preserve"> </w:t>
            </w:r>
            <w:r w:rsidRPr="004A1A80">
              <w:rPr>
                <w:rFonts w:ascii="Times New Roman" w:hAnsi="Times New Roman"/>
                <w:i/>
                <w:iCs/>
                <w:sz w:val="24"/>
                <w:szCs w:val="24"/>
              </w:rPr>
              <w:t>Attīstīt uz rezultātu balstītu samaksu par veselības aprūpes pakalpojumu un sadarbībā ar augstskolām, profesionālajām organizācijām un pakalpojumu sniedzējiem izstrādāt un pilotēt pakalpojumu pirkšanas programmas, kurās pakalpojumu apmaksa saistīta ar sasniegto rezultātu.</w:t>
            </w:r>
          </w:p>
        </w:tc>
      </w:tr>
      <w:tr w:rsidR="00194E9F" w:rsidRPr="00901A69" w14:paraId="642A2758" w14:textId="77777777" w:rsidTr="00D868E2">
        <w:tc>
          <w:tcPr>
            <w:tcW w:w="846" w:type="dxa"/>
          </w:tcPr>
          <w:p w14:paraId="23567D6F" w14:textId="1E5EC532"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596.</w:t>
            </w:r>
          </w:p>
        </w:tc>
        <w:tc>
          <w:tcPr>
            <w:tcW w:w="1559" w:type="dxa"/>
            <w:gridSpan w:val="2"/>
          </w:tcPr>
          <w:p w14:paraId="5796EB36" w14:textId="0E922875" w:rsidR="00194E9F" w:rsidRDefault="00194E9F" w:rsidP="00194E9F">
            <w:pPr>
              <w:jc w:val="both"/>
              <w:rPr>
                <w:rFonts w:ascii="Times New Roman" w:hAnsi="Times New Roman" w:cs="Times New Roman"/>
                <w:sz w:val="24"/>
                <w:szCs w:val="24"/>
              </w:rPr>
            </w:pPr>
            <w:r w:rsidRPr="00144CED">
              <w:rPr>
                <w:rFonts w:ascii="Times New Roman" w:hAnsi="Times New Roman" w:cs="Times New Roman"/>
                <w:sz w:val="24"/>
                <w:szCs w:val="24"/>
              </w:rPr>
              <w:t>Amerikas Tirdzniecības palāta 13484/2020</w:t>
            </w:r>
          </w:p>
          <w:p w14:paraId="12AB939F" w14:textId="77777777" w:rsidR="00194E9F" w:rsidRDefault="00194E9F" w:rsidP="00194E9F">
            <w:pPr>
              <w:jc w:val="both"/>
              <w:rPr>
                <w:rFonts w:ascii="Times New Roman" w:hAnsi="Times New Roman" w:cs="Times New Roman"/>
                <w:sz w:val="24"/>
                <w:szCs w:val="24"/>
              </w:rPr>
            </w:pPr>
          </w:p>
          <w:p w14:paraId="4816E3D0" w14:textId="21984D1A" w:rsidR="00194E9F" w:rsidRDefault="00194E9F" w:rsidP="00194E9F">
            <w:pPr>
              <w:jc w:val="both"/>
              <w:rPr>
                <w:rFonts w:ascii="Times New Roman" w:hAnsi="Times New Roman" w:cs="Times New Roman"/>
                <w:sz w:val="24"/>
                <w:szCs w:val="24"/>
              </w:rPr>
            </w:pPr>
            <w:r w:rsidRPr="00E27C20">
              <w:rPr>
                <w:rFonts w:ascii="Times New Roman" w:hAnsi="Times New Roman" w:cs="Times New Roman"/>
                <w:sz w:val="24"/>
                <w:szCs w:val="24"/>
              </w:rPr>
              <w:t>Biofarmaceitisko zāļu ražotāju asociācija Latvijā 13555/2020</w:t>
            </w:r>
          </w:p>
        </w:tc>
        <w:tc>
          <w:tcPr>
            <w:tcW w:w="6009" w:type="dxa"/>
            <w:gridSpan w:val="2"/>
          </w:tcPr>
          <w:p w14:paraId="312E9042" w14:textId="50AE869A" w:rsidR="00194E9F" w:rsidRPr="00BE47F2" w:rsidRDefault="00194E9F" w:rsidP="00194E9F">
            <w:pPr>
              <w:jc w:val="both"/>
              <w:rPr>
                <w:rFonts w:ascii="Times New Roman" w:hAnsi="Times New Roman"/>
                <w:sz w:val="24"/>
                <w:szCs w:val="24"/>
              </w:rPr>
            </w:pPr>
            <w:r w:rsidRPr="004976CB">
              <w:rPr>
                <w:rFonts w:ascii="Times New Roman" w:hAnsi="Times New Roman"/>
                <w:sz w:val="24"/>
                <w:szCs w:val="24"/>
              </w:rPr>
              <w:t>5.2.2 punkts - Lūdzam norādīt arī pakalpojumu sniedzējus, komersantus</w:t>
            </w:r>
            <w:r>
              <w:rPr>
                <w:rFonts w:ascii="Times New Roman" w:hAnsi="Times New Roman"/>
                <w:sz w:val="24"/>
                <w:szCs w:val="24"/>
              </w:rPr>
              <w:t>.</w:t>
            </w:r>
          </w:p>
        </w:tc>
        <w:tc>
          <w:tcPr>
            <w:tcW w:w="2071" w:type="dxa"/>
            <w:gridSpan w:val="2"/>
          </w:tcPr>
          <w:p w14:paraId="5D02F7AC" w14:textId="5FCE5C61" w:rsidR="00194E9F" w:rsidRPr="00D868E2" w:rsidRDefault="00194E9F" w:rsidP="00194E9F">
            <w:pPr>
              <w:jc w:val="both"/>
              <w:rPr>
                <w:rFonts w:ascii="Times New Roman" w:hAnsi="Times New Roman" w:cs="Times New Roman"/>
                <w:b/>
                <w:bCs/>
                <w:sz w:val="24"/>
                <w:szCs w:val="24"/>
              </w:rPr>
            </w:pPr>
            <w:r w:rsidRPr="00D868E2">
              <w:rPr>
                <w:rFonts w:ascii="Times New Roman" w:hAnsi="Times New Roman" w:cs="Times New Roman"/>
                <w:b/>
                <w:bCs/>
                <w:sz w:val="24"/>
                <w:szCs w:val="24"/>
              </w:rPr>
              <w:t>Ņemts vērā</w:t>
            </w:r>
          </w:p>
          <w:p w14:paraId="62610AD1" w14:textId="59AB422F" w:rsidR="00194E9F" w:rsidRPr="008E3898" w:rsidRDefault="00194E9F" w:rsidP="00194E9F">
            <w:pPr>
              <w:jc w:val="both"/>
              <w:rPr>
                <w:rFonts w:ascii="Times New Roman" w:hAnsi="Times New Roman" w:cs="Times New Roman"/>
                <w:b/>
                <w:bCs/>
                <w:color w:val="FF0000"/>
                <w:sz w:val="24"/>
                <w:szCs w:val="24"/>
              </w:rPr>
            </w:pPr>
          </w:p>
        </w:tc>
        <w:tc>
          <w:tcPr>
            <w:tcW w:w="3685" w:type="dxa"/>
          </w:tcPr>
          <w:p w14:paraId="3FE8E1C5" w14:textId="4AAC3919"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Uzdevums apvienots ar 5.2.1.</w:t>
            </w:r>
          </w:p>
        </w:tc>
      </w:tr>
      <w:tr w:rsidR="00194E9F" w:rsidRPr="00901A69" w14:paraId="6283128C" w14:textId="77777777" w:rsidTr="00A816FB">
        <w:tc>
          <w:tcPr>
            <w:tcW w:w="2405" w:type="dxa"/>
            <w:gridSpan w:val="3"/>
            <w:shd w:val="clear" w:color="auto" w:fill="auto"/>
          </w:tcPr>
          <w:p w14:paraId="01C2BE9D" w14:textId="2B3A9C26" w:rsidR="00194E9F" w:rsidRPr="00144CED"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176FFDF" w14:textId="77777777" w:rsidR="00194E9F" w:rsidRDefault="00194E9F" w:rsidP="00194E9F">
            <w:pPr>
              <w:jc w:val="both"/>
              <w:rPr>
                <w:rFonts w:ascii="Times New Roman" w:hAnsi="Times New Roman"/>
                <w:b/>
                <w:sz w:val="24"/>
                <w:szCs w:val="24"/>
              </w:rPr>
            </w:pPr>
            <w:r>
              <w:rPr>
                <w:rFonts w:ascii="Times New Roman" w:hAnsi="Times New Roman"/>
                <w:b/>
                <w:bCs/>
                <w:sz w:val="24"/>
                <w:szCs w:val="24"/>
              </w:rPr>
              <w:t xml:space="preserve">Par </w:t>
            </w:r>
            <w:r w:rsidRPr="00BD172F">
              <w:rPr>
                <w:rFonts w:ascii="Times New Roman" w:hAnsi="Times New Roman"/>
                <w:b/>
                <w:bCs/>
                <w:sz w:val="24"/>
                <w:szCs w:val="24"/>
              </w:rPr>
              <w:t>5.</w:t>
            </w:r>
            <w:r>
              <w:rPr>
                <w:rFonts w:ascii="Times New Roman" w:hAnsi="Times New Roman"/>
                <w:b/>
                <w:bCs/>
                <w:sz w:val="24"/>
                <w:szCs w:val="24"/>
              </w:rPr>
              <w:t>6.</w:t>
            </w:r>
            <w:r w:rsidRPr="00BD172F">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uzdevumu “</w:t>
            </w:r>
            <w:r w:rsidRPr="00267612">
              <w:rPr>
                <w:rFonts w:ascii="Times New Roman" w:hAnsi="Times New Roman"/>
                <w:b/>
                <w:sz w:val="24"/>
                <w:szCs w:val="24"/>
              </w:rPr>
              <w:t>Pilnveidot stacionāro pakalpojumu sniedzēju aprūpes līmeņu struktūru</w:t>
            </w:r>
            <w:r>
              <w:rPr>
                <w:rFonts w:ascii="Times New Roman" w:hAnsi="Times New Roman"/>
                <w:b/>
                <w:sz w:val="24"/>
                <w:szCs w:val="24"/>
              </w:rPr>
              <w:t>”</w:t>
            </w:r>
          </w:p>
          <w:p w14:paraId="0F69A246" w14:textId="77777777" w:rsidR="00194E9F" w:rsidRPr="00901A69" w:rsidRDefault="00194E9F" w:rsidP="00194E9F">
            <w:pPr>
              <w:jc w:val="both"/>
              <w:rPr>
                <w:rFonts w:ascii="Times New Roman" w:hAnsi="Times New Roman" w:cs="Times New Roman"/>
                <w:sz w:val="24"/>
                <w:szCs w:val="24"/>
              </w:rPr>
            </w:pPr>
          </w:p>
        </w:tc>
      </w:tr>
      <w:tr w:rsidR="00194E9F" w:rsidRPr="00901A69" w14:paraId="6785A1A7" w14:textId="77777777" w:rsidTr="001150CE">
        <w:tc>
          <w:tcPr>
            <w:tcW w:w="846" w:type="dxa"/>
          </w:tcPr>
          <w:p w14:paraId="0FB4726D" w14:textId="3F3757CF"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597.</w:t>
            </w:r>
          </w:p>
        </w:tc>
        <w:tc>
          <w:tcPr>
            <w:tcW w:w="1559" w:type="dxa"/>
            <w:gridSpan w:val="2"/>
          </w:tcPr>
          <w:p w14:paraId="18967D1E" w14:textId="0FDA0A7F" w:rsidR="00194E9F" w:rsidRPr="00144CED" w:rsidRDefault="00194E9F" w:rsidP="00194E9F">
            <w:pPr>
              <w:rPr>
                <w:rFonts w:ascii="Times New Roman" w:hAnsi="Times New Roman" w:cs="Times New Roman"/>
                <w:sz w:val="24"/>
                <w:szCs w:val="24"/>
              </w:rPr>
            </w:pPr>
            <w:r w:rsidRPr="00981AA5">
              <w:rPr>
                <w:rFonts w:ascii="Times New Roman" w:hAnsi="Times New Roman" w:cs="Times New Roman"/>
                <w:sz w:val="24"/>
                <w:szCs w:val="24"/>
              </w:rPr>
              <w:t>Amerikas Tirdzniecības palāta 13484/2020</w:t>
            </w:r>
          </w:p>
        </w:tc>
        <w:tc>
          <w:tcPr>
            <w:tcW w:w="6009" w:type="dxa"/>
            <w:gridSpan w:val="2"/>
          </w:tcPr>
          <w:p w14:paraId="01418ED2" w14:textId="64ACF00F" w:rsidR="00194E9F" w:rsidRPr="00115F40" w:rsidRDefault="00194E9F" w:rsidP="00194E9F">
            <w:pPr>
              <w:jc w:val="both"/>
              <w:rPr>
                <w:rFonts w:ascii="Times New Roman" w:hAnsi="Times New Roman"/>
                <w:sz w:val="24"/>
                <w:szCs w:val="24"/>
              </w:rPr>
            </w:pPr>
            <w:r w:rsidRPr="00115F40">
              <w:rPr>
                <w:rFonts w:ascii="Times New Roman" w:hAnsi="Times New Roman"/>
                <w:sz w:val="24"/>
                <w:szCs w:val="24"/>
              </w:rPr>
              <w:t xml:space="preserve">5.6. punktā: Uzlabot koordinētu un kompensētu stacionāru transportēšanu starp dažādiem aprūpes līmeņiem un ģeogrāfisko izvietojumu.  </w:t>
            </w:r>
          </w:p>
          <w:p w14:paraId="604AA03E" w14:textId="77777777" w:rsidR="00194E9F" w:rsidRPr="004976CB" w:rsidRDefault="00194E9F" w:rsidP="00194E9F">
            <w:pPr>
              <w:jc w:val="both"/>
              <w:rPr>
                <w:rFonts w:ascii="Times New Roman" w:hAnsi="Times New Roman"/>
                <w:sz w:val="24"/>
                <w:szCs w:val="24"/>
              </w:rPr>
            </w:pPr>
          </w:p>
        </w:tc>
        <w:tc>
          <w:tcPr>
            <w:tcW w:w="2071" w:type="dxa"/>
            <w:gridSpan w:val="2"/>
          </w:tcPr>
          <w:p w14:paraId="29F25B24" w14:textId="28F82EEB" w:rsidR="00194E9F" w:rsidRPr="008E3898" w:rsidRDefault="00194E9F" w:rsidP="00194E9F">
            <w:pPr>
              <w:jc w:val="both"/>
              <w:rPr>
                <w:rFonts w:ascii="Times New Roman" w:hAnsi="Times New Roman" w:cs="Times New Roman"/>
                <w:b/>
                <w:bCs/>
                <w:color w:val="FF0000"/>
                <w:sz w:val="24"/>
                <w:szCs w:val="24"/>
              </w:rPr>
            </w:pPr>
            <w:r w:rsidRPr="00D868E2">
              <w:rPr>
                <w:rFonts w:ascii="Times New Roman" w:hAnsi="Times New Roman" w:cs="Times New Roman"/>
                <w:b/>
                <w:bCs/>
                <w:sz w:val="24"/>
                <w:szCs w:val="24"/>
              </w:rPr>
              <w:t>Nav ņemts vērā</w:t>
            </w:r>
          </w:p>
        </w:tc>
        <w:tc>
          <w:tcPr>
            <w:tcW w:w="3685" w:type="dxa"/>
          </w:tcPr>
          <w:p w14:paraId="519F4E24" w14:textId="547FD15D" w:rsidR="00194E9F" w:rsidRPr="00901A69" w:rsidRDefault="00194E9F" w:rsidP="00194E9F">
            <w:pPr>
              <w:jc w:val="both"/>
              <w:rPr>
                <w:rFonts w:ascii="Times New Roman" w:hAnsi="Times New Roman" w:cs="Times New Roman"/>
                <w:sz w:val="24"/>
                <w:szCs w:val="24"/>
              </w:rPr>
            </w:pPr>
            <w:r w:rsidRPr="000E2A2A">
              <w:rPr>
                <w:rFonts w:ascii="Times New Roman" w:hAnsi="Times New Roman" w:cs="Times New Roman"/>
                <w:sz w:val="24"/>
                <w:szCs w:val="24"/>
              </w:rPr>
              <w:t>P</w:t>
            </w:r>
            <w:r>
              <w:rPr>
                <w:rFonts w:ascii="Times New Roman" w:hAnsi="Times New Roman" w:cs="Times New Roman"/>
                <w:sz w:val="24"/>
                <w:szCs w:val="24"/>
              </w:rPr>
              <w:t>riekšlikums</w:t>
            </w:r>
            <w:r w:rsidRPr="000E2A2A">
              <w:rPr>
                <w:rFonts w:ascii="Times New Roman" w:hAnsi="Times New Roman" w:cs="Times New Roman"/>
                <w:sz w:val="24"/>
                <w:szCs w:val="24"/>
              </w:rPr>
              <w:t xml:space="preserve"> ir atbalstāms, bet nav pamatnostādņu jautājums.</w:t>
            </w:r>
          </w:p>
        </w:tc>
      </w:tr>
      <w:tr w:rsidR="00194E9F" w:rsidRPr="00901A69" w14:paraId="0FD40775" w14:textId="77777777" w:rsidTr="00A816FB">
        <w:tc>
          <w:tcPr>
            <w:tcW w:w="2405" w:type="dxa"/>
            <w:gridSpan w:val="3"/>
            <w:shd w:val="clear" w:color="auto" w:fill="auto"/>
          </w:tcPr>
          <w:p w14:paraId="5046D505" w14:textId="402B9E70" w:rsidR="00194E9F" w:rsidRPr="00144CED"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5FD62D44" w14:textId="77777777" w:rsidR="00194E9F" w:rsidRDefault="00194E9F" w:rsidP="00194E9F">
            <w:pPr>
              <w:jc w:val="both"/>
              <w:rPr>
                <w:rFonts w:ascii="Times New Roman" w:hAnsi="Times New Roman"/>
                <w:b/>
                <w:sz w:val="24"/>
                <w:szCs w:val="24"/>
              </w:rPr>
            </w:pPr>
            <w:r>
              <w:rPr>
                <w:rFonts w:ascii="Times New Roman" w:hAnsi="Times New Roman"/>
                <w:b/>
                <w:bCs/>
                <w:sz w:val="24"/>
                <w:szCs w:val="24"/>
              </w:rPr>
              <w:t xml:space="preserve">Par </w:t>
            </w:r>
            <w:r w:rsidRPr="00BD172F">
              <w:rPr>
                <w:rFonts w:ascii="Times New Roman" w:hAnsi="Times New Roman"/>
                <w:b/>
                <w:bCs/>
                <w:sz w:val="24"/>
                <w:szCs w:val="24"/>
              </w:rPr>
              <w:t>5.</w:t>
            </w:r>
            <w:r>
              <w:rPr>
                <w:rFonts w:ascii="Times New Roman" w:hAnsi="Times New Roman"/>
                <w:b/>
                <w:bCs/>
                <w:sz w:val="24"/>
                <w:szCs w:val="24"/>
              </w:rPr>
              <w:t>7.</w:t>
            </w:r>
            <w:r w:rsidRPr="00BD172F">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uzdevumu “</w:t>
            </w:r>
            <w:r w:rsidRPr="004B2560">
              <w:rPr>
                <w:rFonts w:ascii="Times New Roman" w:eastAsia="Calibri" w:hAnsi="Times New Roman" w:cs="Times New Roman"/>
                <w:b/>
                <w:color w:val="000000" w:themeColor="text1"/>
                <w:sz w:val="24"/>
                <w:szCs w:val="24"/>
              </w:rPr>
              <w:t>Uzlabot ārstniecības iestāžu infrastruktūru, tai skaitā nodrošināt specializēto slimnīcu attīstību</w:t>
            </w:r>
            <w:r>
              <w:rPr>
                <w:rFonts w:ascii="Times New Roman" w:eastAsia="Calibri" w:hAnsi="Times New Roman" w:cs="Times New Roman"/>
                <w:b/>
                <w:color w:val="000000" w:themeColor="text1"/>
                <w:sz w:val="24"/>
                <w:szCs w:val="24"/>
              </w:rPr>
              <w:t>”</w:t>
            </w:r>
          </w:p>
          <w:p w14:paraId="0E48899D" w14:textId="77777777" w:rsidR="00194E9F" w:rsidRPr="00901A69" w:rsidRDefault="00194E9F" w:rsidP="00194E9F">
            <w:pPr>
              <w:jc w:val="both"/>
              <w:rPr>
                <w:rFonts w:ascii="Times New Roman" w:hAnsi="Times New Roman" w:cs="Times New Roman"/>
                <w:sz w:val="24"/>
                <w:szCs w:val="24"/>
              </w:rPr>
            </w:pPr>
          </w:p>
        </w:tc>
      </w:tr>
      <w:tr w:rsidR="00194E9F" w:rsidRPr="00901A69" w14:paraId="7D1C89E6" w14:textId="77777777" w:rsidTr="001150CE">
        <w:tc>
          <w:tcPr>
            <w:tcW w:w="1202" w:type="dxa"/>
            <w:gridSpan w:val="2"/>
            <w:shd w:val="clear" w:color="auto" w:fill="FFFFFF" w:themeFill="background1"/>
          </w:tcPr>
          <w:p w14:paraId="23B6520D" w14:textId="2343BD2C" w:rsidR="00194E9F" w:rsidRPr="00A816FB" w:rsidRDefault="00194E9F" w:rsidP="00194E9F">
            <w:pPr>
              <w:jc w:val="both"/>
              <w:rPr>
                <w:rFonts w:ascii="Times New Roman" w:hAnsi="Times New Roman" w:cs="Times New Roman"/>
                <w:sz w:val="24"/>
                <w:szCs w:val="24"/>
              </w:rPr>
            </w:pPr>
            <w:r w:rsidRPr="00A816FB">
              <w:rPr>
                <w:rFonts w:ascii="Times New Roman" w:hAnsi="Times New Roman" w:cs="Times New Roman"/>
                <w:sz w:val="24"/>
                <w:szCs w:val="24"/>
              </w:rPr>
              <w:t>598.</w:t>
            </w:r>
          </w:p>
        </w:tc>
        <w:tc>
          <w:tcPr>
            <w:tcW w:w="1203" w:type="dxa"/>
            <w:shd w:val="clear" w:color="auto" w:fill="FFFFFF" w:themeFill="background1"/>
          </w:tcPr>
          <w:p w14:paraId="203A33FD" w14:textId="2630000D" w:rsidR="00194E9F" w:rsidRPr="00BD7E27" w:rsidRDefault="00194E9F" w:rsidP="00194E9F">
            <w:pPr>
              <w:jc w:val="both"/>
              <w:rPr>
                <w:rFonts w:ascii="Times New Roman" w:hAnsi="Times New Roman" w:cs="Times New Roman"/>
                <w:i/>
                <w:iCs/>
                <w:sz w:val="24"/>
                <w:szCs w:val="24"/>
              </w:rPr>
            </w:pPr>
            <w:r w:rsidRPr="006052F9">
              <w:rPr>
                <w:rFonts w:ascii="Times New Roman" w:hAnsi="Times New Roman" w:cs="Times New Roman"/>
                <w:sz w:val="24"/>
                <w:szCs w:val="24"/>
              </w:rPr>
              <w:t>Labklājības ministrija 13893/2020</w:t>
            </w:r>
          </w:p>
        </w:tc>
        <w:tc>
          <w:tcPr>
            <w:tcW w:w="6009" w:type="dxa"/>
            <w:gridSpan w:val="2"/>
            <w:shd w:val="clear" w:color="auto" w:fill="FFFFFF" w:themeFill="background1"/>
          </w:tcPr>
          <w:p w14:paraId="73E94221" w14:textId="641B5102" w:rsidR="00194E9F" w:rsidRDefault="00194E9F" w:rsidP="00194E9F">
            <w:pPr>
              <w:jc w:val="both"/>
              <w:rPr>
                <w:rFonts w:ascii="Times New Roman" w:hAnsi="Times New Roman"/>
                <w:b/>
                <w:bCs/>
                <w:sz w:val="24"/>
                <w:szCs w:val="24"/>
              </w:rPr>
            </w:pPr>
            <w:r w:rsidRPr="006052F9">
              <w:rPr>
                <w:rFonts w:ascii="Times New Roman" w:hAnsi="Times New Roman"/>
                <w:sz w:val="24"/>
                <w:szCs w:val="24"/>
              </w:rPr>
              <w:t>Lūdzam vai nu detalizētāk analizēt vai novērst pretrunas starp Pamatnostādņu 59.rindkopā sniegto informāciju par nepieciešamību risināt vides pieejamību ārstniecības iestādēs un 1.pielikuma 292.un 293.rindkopā sniegto informāciju par vides pieejamības prasību obligātumu no 2014.gada. Pašreizējā redakcija nesniedz priekšstatu par to, vai un cik liels ārstniecības iestāžu skaits neievēro šīs obligātās prasības. Tāpat mulsinoša ir uzdevuma Nr.5.7.4. un Nr.5.7.5.plānošana, paredzot finansējumu normas ieviešanai, kurai bija jābūt nodrošinātai jau 6 gadus.</w:t>
            </w:r>
          </w:p>
        </w:tc>
        <w:tc>
          <w:tcPr>
            <w:tcW w:w="2071" w:type="dxa"/>
            <w:gridSpan w:val="2"/>
            <w:shd w:val="clear" w:color="auto" w:fill="FFFFFF" w:themeFill="background1"/>
          </w:tcPr>
          <w:p w14:paraId="569AE84B" w14:textId="7C7EF9A8" w:rsidR="00194E9F" w:rsidRPr="008E3898"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0FCE6C47" w14:textId="77777777" w:rsidR="00194E9F" w:rsidRPr="00901A69" w:rsidRDefault="00194E9F" w:rsidP="00194E9F">
            <w:pPr>
              <w:jc w:val="both"/>
              <w:rPr>
                <w:rFonts w:ascii="Times New Roman" w:hAnsi="Times New Roman" w:cs="Times New Roman"/>
                <w:sz w:val="24"/>
                <w:szCs w:val="24"/>
              </w:rPr>
            </w:pPr>
          </w:p>
        </w:tc>
      </w:tr>
      <w:tr w:rsidR="00194E9F" w:rsidRPr="00901A69" w14:paraId="4D6CADC2" w14:textId="77777777" w:rsidTr="001150CE">
        <w:tc>
          <w:tcPr>
            <w:tcW w:w="2405" w:type="dxa"/>
            <w:gridSpan w:val="3"/>
            <w:shd w:val="clear" w:color="auto" w:fill="FFFFFF" w:themeFill="background1"/>
          </w:tcPr>
          <w:p w14:paraId="39DDE95E" w14:textId="5F7B251E" w:rsidR="00194E9F" w:rsidRPr="00CE5C4E" w:rsidRDefault="00194E9F" w:rsidP="00194E9F">
            <w:pPr>
              <w:jc w:val="both"/>
              <w:rPr>
                <w:rFonts w:ascii="Times New Roman" w:hAnsi="Times New Roman" w:cs="Times New Roman"/>
                <w:i/>
                <w:iCs/>
                <w:color w:val="1F4E79" w:themeColor="accent5" w:themeShade="80"/>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27EDC9D8" w14:textId="4B60CDF4" w:rsidR="00194E9F" w:rsidRPr="00D7722A" w:rsidRDefault="00194E9F" w:rsidP="00194E9F">
            <w:pPr>
              <w:jc w:val="both"/>
              <w:rPr>
                <w:rFonts w:ascii="Times New Roman" w:hAnsi="Times New Roman"/>
                <w:i/>
                <w:iCs/>
                <w:sz w:val="24"/>
                <w:szCs w:val="24"/>
              </w:rPr>
            </w:pPr>
            <w:r>
              <w:rPr>
                <w:rFonts w:ascii="Times New Roman" w:hAnsi="Times New Roman"/>
                <w:i/>
                <w:iCs/>
                <w:sz w:val="24"/>
                <w:szCs w:val="24"/>
              </w:rPr>
              <w:t>5.7</w:t>
            </w:r>
            <w:r w:rsidRPr="00D7722A">
              <w:rPr>
                <w:rFonts w:ascii="Times New Roman" w:hAnsi="Times New Roman"/>
                <w:i/>
                <w:iCs/>
                <w:sz w:val="24"/>
                <w:szCs w:val="24"/>
              </w:rPr>
              <w:t xml:space="preserve">.2. </w:t>
            </w:r>
            <w:r w:rsidRPr="00D7722A">
              <w:rPr>
                <w:rFonts w:ascii="Times New Roman" w:eastAsia="Calibri" w:hAnsi="Times New Roman" w:cs="Times New Roman"/>
                <w:color w:val="000000" w:themeColor="text1"/>
                <w:sz w:val="24"/>
                <w:szCs w:val="24"/>
              </w:rPr>
              <w:t xml:space="preserve"> </w:t>
            </w:r>
            <w:r w:rsidRPr="00D7722A">
              <w:rPr>
                <w:rFonts w:ascii="Times New Roman" w:hAnsi="Times New Roman"/>
                <w:i/>
                <w:iCs/>
                <w:sz w:val="24"/>
                <w:szCs w:val="24"/>
              </w:rPr>
              <w:t>Attīstīt VSIA “Bērnu klīniskā universitātes slimnīca”, VSIA “P.Stradiņa klīniskā universitātes slimnīca” un SIA “Rīgas Austrumu klīniskā universitātes slimnīca” infrastruktūru, optimizējot infrastruktūras uzturēšanas izmaksas (tai skaitā veikt ēku atjaunošanu, pārbūvi, būvniecību, medicīnisko iekārtu, stratēģiski nozīmīgu jauno tehnoloģiju plānošanu, iegādi, nomaiņu, tostarp veicinot vides pieejamību, optimālu gultu skaitu, tai skaitā izolācijas boksu un observācijas gultu skaitu, kā arī nodrošināt izcilības centru izveidi zināšanu pārnesē.</w:t>
            </w:r>
          </w:p>
          <w:p w14:paraId="1FEFCBDD" w14:textId="77777777" w:rsidR="00194E9F" w:rsidRPr="00901A69" w:rsidRDefault="00194E9F" w:rsidP="00194E9F">
            <w:pPr>
              <w:jc w:val="both"/>
              <w:rPr>
                <w:rFonts w:ascii="Times New Roman" w:hAnsi="Times New Roman" w:cs="Times New Roman"/>
                <w:sz w:val="24"/>
                <w:szCs w:val="24"/>
              </w:rPr>
            </w:pPr>
          </w:p>
        </w:tc>
      </w:tr>
      <w:tr w:rsidR="00194E9F" w:rsidRPr="004003ED" w14:paraId="1E0ACEB2" w14:textId="77777777" w:rsidTr="001150CE">
        <w:tc>
          <w:tcPr>
            <w:tcW w:w="846" w:type="dxa"/>
          </w:tcPr>
          <w:p w14:paraId="2854194A" w14:textId="53373E34" w:rsidR="00194E9F" w:rsidRPr="004003ED"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599.</w:t>
            </w:r>
          </w:p>
        </w:tc>
        <w:tc>
          <w:tcPr>
            <w:tcW w:w="1559" w:type="dxa"/>
            <w:gridSpan w:val="2"/>
          </w:tcPr>
          <w:p w14:paraId="06EA0351" w14:textId="1BB4BFEB" w:rsidR="00194E9F" w:rsidRPr="004003ED"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RAKUS</w:t>
            </w:r>
          </w:p>
          <w:p w14:paraId="3D5AF9BC" w14:textId="57DE4298" w:rsidR="00194E9F" w:rsidRPr="004003ED" w:rsidRDefault="00194E9F" w:rsidP="00194E9F">
            <w:pPr>
              <w:jc w:val="both"/>
              <w:rPr>
                <w:rFonts w:ascii="Times New Roman" w:hAnsi="Times New Roman" w:cs="Times New Roman"/>
                <w:color w:val="000000" w:themeColor="text1"/>
                <w:sz w:val="24"/>
                <w:szCs w:val="24"/>
              </w:rPr>
            </w:pPr>
          </w:p>
        </w:tc>
        <w:tc>
          <w:tcPr>
            <w:tcW w:w="6009" w:type="dxa"/>
            <w:gridSpan w:val="2"/>
          </w:tcPr>
          <w:p w14:paraId="662B7092" w14:textId="00334EC0" w:rsidR="00194E9F" w:rsidRPr="004003ED" w:rsidRDefault="00194E9F" w:rsidP="00194E9F">
            <w:pPr>
              <w:jc w:val="both"/>
              <w:rPr>
                <w:rFonts w:ascii="Times New Roman" w:hAnsi="Times New Roman"/>
                <w:color w:val="000000" w:themeColor="text1"/>
                <w:sz w:val="24"/>
                <w:szCs w:val="24"/>
              </w:rPr>
            </w:pPr>
            <w:r w:rsidRPr="004003ED">
              <w:rPr>
                <w:rFonts w:ascii="Times New Roman" w:hAnsi="Times New Roman" w:cs="Times New Roman"/>
                <w:color w:val="000000" w:themeColor="text1"/>
                <w:sz w:val="24"/>
                <w:szCs w:val="24"/>
              </w:rPr>
              <w:t>5.7.2.</w:t>
            </w:r>
            <w:r w:rsidRPr="004003ED">
              <w:rPr>
                <w:rFonts w:ascii="Times New Roman" w:hAnsi="Times New Roman" w:cs="Times New Roman"/>
                <w:color w:val="000000" w:themeColor="text1"/>
                <w:sz w:val="24"/>
                <w:szCs w:val="24"/>
              </w:rPr>
              <w:tab/>
              <w:t xml:space="preserve">Attīstīt VSIA “Bērnu klīniskā universitātes slimnīca”, VSIA “P.Stradiņa klīniskā universitātes slimnīca” un SIA “Rīgas Austrumu klīniskā universitātes slimnīca” infrastruktūru, optimizējot infrastruktūras uzturēšanas izmaksas (tai skaitā veikt ēku atjaunošanu, pārbūvi, būvniecību, medicīnisko iekārtu, stratēģiski nozīmīgu jauno tehnoloģiju plānošanu, iegādi, nomaiņu, tostarp veicinot vides pieejamību, </w:t>
            </w:r>
            <w:r w:rsidRPr="007E53B1">
              <w:rPr>
                <w:rFonts w:ascii="Times New Roman" w:hAnsi="Times New Roman" w:cs="Times New Roman"/>
                <w:b/>
                <w:bCs/>
                <w:color w:val="000000" w:themeColor="text1"/>
                <w:sz w:val="24"/>
                <w:szCs w:val="24"/>
              </w:rPr>
              <w:t>pacientu plūsmu nodalīšanu,</w:t>
            </w:r>
            <w:r w:rsidRPr="004003ED">
              <w:rPr>
                <w:rFonts w:ascii="Times New Roman" w:hAnsi="Times New Roman" w:cs="Times New Roman"/>
                <w:color w:val="000000" w:themeColor="text1"/>
                <w:sz w:val="24"/>
                <w:szCs w:val="24"/>
              </w:rPr>
              <w:t xml:space="preserve"> </w:t>
            </w:r>
            <w:r w:rsidRPr="007E53B1">
              <w:rPr>
                <w:rFonts w:ascii="Times New Roman" w:hAnsi="Times New Roman" w:cs="Times New Roman"/>
                <w:b/>
                <w:bCs/>
                <w:color w:val="000000" w:themeColor="text1"/>
                <w:sz w:val="24"/>
                <w:szCs w:val="24"/>
              </w:rPr>
              <w:t xml:space="preserve">infekciju kontroles pasākumu uzlabošanu un </w:t>
            </w:r>
            <w:r w:rsidRPr="004003ED">
              <w:rPr>
                <w:rFonts w:ascii="Times New Roman" w:hAnsi="Times New Roman" w:cs="Times New Roman"/>
                <w:color w:val="000000" w:themeColor="text1"/>
                <w:sz w:val="24"/>
                <w:szCs w:val="24"/>
              </w:rPr>
              <w:t>optimālu gultu skaitu, tai skaitā izolācijas boksu un observācijas gultu skaitu, kā arī nodrošināt izcilības centru izveidi zināšanu pārnesē. (2021.-2027.</w:t>
            </w:r>
            <w:r w:rsidRPr="004003ED">
              <w:rPr>
                <w:rFonts w:ascii="Times New Roman" w:hAnsi="Times New Roman" w:cs="Times New Roman"/>
                <w:color w:val="000000" w:themeColor="text1"/>
                <w:sz w:val="24"/>
                <w:szCs w:val="24"/>
              </w:rPr>
              <w:tab/>
              <w:t>VM</w:t>
            </w:r>
            <w:r w:rsidRPr="004003ED">
              <w:rPr>
                <w:rFonts w:ascii="Times New Roman" w:hAnsi="Times New Roman" w:cs="Times New Roman"/>
                <w:color w:val="000000" w:themeColor="text1"/>
                <w:sz w:val="24"/>
                <w:szCs w:val="24"/>
              </w:rPr>
              <w:tab/>
              <w:t>BKUS, PSKUS, RAKUS)</w:t>
            </w:r>
          </w:p>
        </w:tc>
        <w:tc>
          <w:tcPr>
            <w:tcW w:w="2071" w:type="dxa"/>
            <w:gridSpan w:val="2"/>
          </w:tcPr>
          <w:p w14:paraId="2B8A71A0" w14:textId="1682C292" w:rsidR="00194E9F" w:rsidRPr="006D03C2" w:rsidRDefault="00194E9F" w:rsidP="00194E9F">
            <w:pPr>
              <w:jc w:val="both"/>
              <w:rPr>
                <w:rFonts w:ascii="Times New Roman" w:hAnsi="Times New Roman" w:cs="Times New Roman"/>
                <w:b/>
                <w:bCs/>
                <w:color w:val="000000" w:themeColor="text1"/>
                <w:sz w:val="24"/>
                <w:szCs w:val="24"/>
              </w:rPr>
            </w:pPr>
            <w:r w:rsidRPr="004F5CF3">
              <w:rPr>
                <w:rFonts w:ascii="Times New Roman" w:hAnsi="Times New Roman" w:cs="Times New Roman"/>
                <w:b/>
                <w:bCs/>
                <w:sz w:val="24"/>
                <w:szCs w:val="24"/>
              </w:rPr>
              <w:t>Ņemts vērā</w:t>
            </w:r>
          </w:p>
        </w:tc>
        <w:tc>
          <w:tcPr>
            <w:tcW w:w="3685" w:type="dxa"/>
          </w:tcPr>
          <w:p w14:paraId="133324AB" w14:textId="77777777" w:rsidR="00194E9F"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Precizēts </w:t>
            </w:r>
            <w:r w:rsidRPr="004F5CF3">
              <w:rPr>
                <w:rFonts w:ascii="Times New Roman" w:hAnsi="Times New Roman" w:cs="Times New Roman"/>
                <w:color w:val="000000" w:themeColor="text1"/>
                <w:sz w:val="24"/>
                <w:szCs w:val="24"/>
              </w:rPr>
              <w:t>5.7.2. uzdevums:</w:t>
            </w:r>
          </w:p>
          <w:p w14:paraId="7935BFC5" w14:textId="58C12E64" w:rsidR="00194E9F" w:rsidRPr="004003ED" w:rsidRDefault="00194E9F" w:rsidP="00194E9F">
            <w:pPr>
              <w:jc w:val="both"/>
              <w:rPr>
                <w:rFonts w:ascii="Times New Roman" w:hAnsi="Times New Roman" w:cs="Times New Roman"/>
                <w:color w:val="000000" w:themeColor="text1"/>
                <w:sz w:val="24"/>
                <w:szCs w:val="24"/>
              </w:rPr>
            </w:pPr>
            <w:r w:rsidRPr="004F5CF3">
              <w:rPr>
                <w:rFonts w:ascii="Times New Roman" w:hAnsi="Times New Roman" w:cs="Times New Roman"/>
                <w:color w:val="000000" w:themeColor="text1"/>
                <w:sz w:val="24"/>
                <w:szCs w:val="24"/>
              </w:rPr>
              <w:t xml:space="preserve">"Attīstīt VSIA “Bērnu klīniskā universitātes slimnīca”, VSIA “P.Stradiņa klīniskā universitātes slimnīca” un SIA “Rīgas Austrumu klīniskā universitātes slimnīca” infrastruktūru, optimizējot infrastruktūras uzturēšanas izmaksas (tai skaitā veikt ēku atjaunošanu, pārbūvi, būvniecību, medicīnisko iekārtu, stratēģiski nozīmīgu jauno tehnoloģiju plānošanu, iegādi, nomaiņu, tostarp veicinot vides pieejamību, </w:t>
            </w:r>
            <w:r w:rsidRPr="004F5CF3">
              <w:rPr>
                <w:rFonts w:ascii="Times New Roman" w:hAnsi="Times New Roman" w:cs="Times New Roman"/>
                <w:b/>
                <w:bCs/>
                <w:color w:val="000000" w:themeColor="text1"/>
                <w:sz w:val="24"/>
                <w:szCs w:val="24"/>
              </w:rPr>
              <w:t>pacientu plūsmu nodalīšanu,</w:t>
            </w:r>
            <w:r w:rsidRPr="004F5CF3">
              <w:rPr>
                <w:rFonts w:ascii="Times New Roman" w:hAnsi="Times New Roman" w:cs="Times New Roman"/>
                <w:color w:val="000000" w:themeColor="text1"/>
                <w:sz w:val="24"/>
                <w:szCs w:val="24"/>
              </w:rPr>
              <w:t xml:space="preserve"> </w:t>
            </w:r>
            <w:r w:rsidRPr="004F5CF3">
              <w:rPr>
                <w:rFonts w:ascii="Times New Roman" w:hAnsi="Times New Roman" w:cs="Times New Roman"/>
                <w:b/>
                <w:bCs/>
                <w:color w:val="000000" w:themeColor="text1"/>
                <w:sz w:val="24"/>
                <w:szCs w:val="24"/>
              </w:rPr>
              <w:t xml:space="preserve">infekciju kontroles pasākumu uzlabošanu un </w:t>
            </w:r>
            <w:r w:rsidRPr="004F5CF3">
              <w:rPr>
                <w:rFonts w:ascii="Times New Roman" w:hAnsi="Times New Roman" w:cs="Times New Roman"/>
                <w:color w:val="000000" w:themeColor="text1"/>
                <w:sz w:val="24"/>
                <w:szCs w:val="24"/>
              </w:rPr>
              <w:t>optimālu gultu skaitu, tai skaitā izolācijas boksu un observācijas gultu skaitu, kā arī nodrošināt izcilības centru izveidi zināšanu pārnesē. (2021.-2027.</w:t>
            </w:r>
            <w:r w:rsidRPr="004F5CF3">
              <w:rPr>
                <w:rFonts w:ascii="Times New Roman" w:hAnsi="Times New Roman" w:cs="Times New Roman"/>
                <w:color w:val="000000" w:themeColor="text1"/>
                <w:sz w:val="24"/>
                <w:szCs w:val="24"/>
              </w:rPr>
              <w:tab/>
              <w:t>VM, BKUS, PSKUS, RAKUS)</w:t>
            </w:r>
          </w:p>
        </w:tc>
      </w:tr>
      <w:tr w:rsidR="00194E9F" w:rsidRPr="004003ED" w14:paraId="0C824700" w14:textId="77777777" w:rsidTr="00773F53">
        <w:tc>
          <w:tcPr>
            <w:tcW w:w="2405" w:type="dxa"/>
            <w:gridSpan w:val="3"/>
          </w:tcPr>
          <w:p w14:paraId="6DAB893B" w14:textId="5A60AD07" w:rsidR="00194E9F" w:rsidRDefault="00194E9F" w:rsidP="00194E9F">
            <w:pPr>
              <w:jc w:val="both"/>
              <w:rPr>
                <w:rFonts w:ascii="Times New Roman" w:hAnsi="Times New Roman" w:cs="Times New Roman"/>
                <w:color w:val="000000" w:themeColor="text1"/>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39F6AF9" w14:textId="6E4FED66" w:rsidR="00194E9F" w:rsidRPr="00D24EFA" w:rsidRDefault="00194E9F" w:rsidP="00194E9F">
            <w:pPr>
              <w:pStyle w:val="ListParagraph"/>
              <w:ind w:left="0"/>
              <w:contextualSpacing w:val="0"/>
              <w:jc w:val="both"/>
              <w:rPr>
                <w:rFonts w:ascii="Times New Roman" w:eastAsia="Calibri" w:hAnsi="Times New Roman" w:cs="Times New Roman"/>
                <w:i/>
                <w:iCs/>
                <w:color w:val="000000" w:themeColor="text1"/>
              </w:rPr>
            </w:pPr>
            <w:r w:rsidRPr="00D24EFA">
              <w:rPr>
                <w:rFonts w:ascii="Times New Roman" w:hAnsi="Times New Roman" w:cs="Times New Roman"/>
                <w:i/>
                <w:iCs/>
                <w:color w:val="000000" w:themeColor="text1"/>
              </w:rPr>
              <w:t xml:space="preserve">5.7.9. </w:t>
            </w:r>
            <w:r w:rsidRPr="00D24EFA">
              <w:rPr>
                <w:rFonts w:ascii="Times New Roman" w:eastAsia="Calibri" w:hAnsi="Times New Roman" w:cs="Times New Roman"/>
                <w:i/>
                <w:iCs/>
                <w:color w:val="000000" w:themeColor="text1"/>
              </w:rPr>
              <w:t xml:space="preserve"> Turpināt darbu pie 112 platformas īstenošanas. </w:t>
            </w:r>
          </w:p>
          <w:p w14:paraId="4E7C2AC9" w14:textId="75D7AE8A" w:rsidR="00194E9F" w:rsidRPr="00D24EFA" w:rsidRDefault="00194E9F" w:rsidP="00194E9F">
            <w:pPr>
              <w:jc w:val="both"/>
              <w:rPr>
                <w:rFonts w:ascii="Times New Roman" w:hAnsi="Times New Roman" w:cs="Times New Roman"/>
                <w:i/>
                <w:iCs/>
                <w:color w:val="000000" w:themeColor="text1"/>
                <w:sz w:val="24"/>
                <w:szCs w:val="24"/>
              </w:rPr>
            </w:pPr>
          </w:p>
        </w:tc>
      </w:tr>
      <w:tr w:rsidR="00194E9F" w:rsidRPr="00901A69" w14:paraId="10C7FC6A" w14:textId="77777777" w:rsidTr="001150CE">
        <w:tc>
          <w:tcPr>
            <w:tcW w:w="846" w:type="dxa"/>
          </w:tcPr>
          <w:p w14:paraId="542EC88D" w14:textId="28ED9B8F"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600.</w:t>
            </w:r>
          </w:p>
        </w:tc>
        <w:tc>
          <w:tcPr>
            <w:tcW w:w="1559" w:type="dxa"/>
            <w:gridSpan w:val="2"/>
          </w:tcPr>
          <w:p w14:paraId="21D0BA24" w14:textId="1D3951DD" w:rsidR="00194E9F" w:rsidRPr="00144CED" w:rsidRDefault="00194E9F" w:rsidP="00194E9F">
            <w:pPr>
              <w:jc w:val="both"/>
              <w:rPr>
                <w:rFonts w:ascii="Times New Roman" w:hAnsi="Times New Roman" w:cs="Times New Roman"/>
                <w:sz w:val="24"/>
                <w:szCs w:val="24"/>
              </w:rPr>
            </w:pPr>
            <w:r w:rsidRPr="004B2560">
              <w:rPr>
                <w:rFonts w:ascii="Times New Roman" w:hAnsi="Times New Roman" w:cs="Times New Roman"/>
                <w:sz w:val="24"/>
                <w:szCs w:val="24"/>
              </w:rPr>
              <w:t>Neatliekamās medicīniskās palīdzības dienests 13460/2020</w:t>
            </w:r>
          </w:p>
        </w:tc>
        <w:tc>
          <w:tcPr>
            <w:tcW w:w="6009" w:type="dxa"/>
            <w:gridSpan w:val="2"/>
          </w:tcPr>
          <w:p w14:paraId="33F6C604" w14:textId="7BE50192" w:rsidR="00194E9F" w:rsidRPr="00905A96" w:rsidRDefault="00194E9F" w:rsidP="00194E9F">
            <w:pPr>
              <w:jc w:val="both"/>
              <w:rPr>
                <w:rFonts w:ascii="Times New Roman" w:hAnsi="Times New Roman"/>
                <w:sz w:val="24"/>
                <w:szCs w:val="24"/>
              </w:rPr>
            </w:pPr>
            <w:r w:rsidRPr="004B2560">
              <w:rPr>
                <w:rFonts w:ascii="Times New Roman" w:hAnsi="Times New Roman"/>
                <w:sz w:val="24"/>
                <w:szCs w:val="24"/>
              </w:rPr>
              <w:t>Par 5.7.9. uzdevumu “Turpināt darbu pie 112 platformas īstenošanas ieviešanu.”</w:t>
            </w:r>
            <w:r w:rsidRPr="00AF59EA">
              <w:rPr>
                <w:rFonts w:ascii="Times New Roman" w:hAnsi="Times New Roman"/>
                <w:sz w:val="24"/>
                <w:szCs w:val="24"/>
              </w:rPr>
              <w:t xml:space="preserve"> </w:t>
            </w:r>
            <w:r w:rsidRPr="00905A96">
              <w:rPr>
                <w:rFonts w:ascii="Times New Roman" w:hAnsi="Times New Roman"/>
                <w:sz w:val="24"/>
                <w:szCs w:val="24"/>
              </w:rPr>
              <w:t>NMPD neveic 112 platformas īstenošanu, bet kā sadarbības partneris ir iesaistīts Iekšlietu ministrijas Informācijas centra vadītajā projektā.</w:t>
            </w:r>
          </w:p>
          <w:p w14:paraId="5F81C6A6" w14:textId="00F6C211" w:rsidR="00194E9F" w:rsidRPr="004B2560" w:rsidRDefault="00194E9F" w:rsidP="00194E9F">
            <w:pPr>
              <w:jc w:val="both"/>
              <w:rPr>
                <w:rFonts w:ascii="Times New Roman" w:hAnsi="Times New Roman"/>
                <w:sz w:val="24"/>
                <w:szCs w:val="24"/>
              </w:rPr>
            </w:pPr>
            <w:r>
              <w:rPr>
                <w:rFonts w:ascii="Times New Roman" w:hAnsi="Times New Roman"/>
                <w:sz w:val="24"/>
                <w:szCs w:val="24"/>
              </w:rPr>
              <w:t xml:space="preserve">Ierosina šādā redakcijā: </w:t>
            </w:r>
            <w:r w:rsidRPr="004B2560">
              <w:rPr>
                <w:rFonts w:ascii="Times New Roman" w:hAnsi="Times New Roman"/>
                <w:i/>
                <w:iCs/>
                <w:sz w:val="24"/>
                <w:szCs w:val="24"/>
              </w:rPr>
              <w:t>“Turpināt sadarbību ar Iekšlietu ministrijas Informācijas centru (IeM IC) nodrošinot IeM IC vadītā projekta “Vienota kontaktu centra platforma operatīvo dienestu darba atbalstam un publisko pakalpojumu piegādei” (Nr.2.2.1.1/17/I/024)”</w:t>
            </w:r>
          </w:p>
        </w:tc>
        <w:tc>
          <w:tcPr>
            <w:tcW w:w="2071" w:type="dxa"/>
            <w:gridSpan w:val="2"/>
          </w:tcPr>
          <w:p w14:paraId="1A219CE8" w14:textId="77777777" w:rsidR="00194E9F" w:rsidRDefault="00194E9F" w:rsidP="00194E9F">
            <w:pPr>
              <w:jc w:val="both"/>
            </w:pPr>
            <w:r w:rsidRPr="7726D0F0">
              <w:rPr>
                <w:rFonts w:ascii="Times New Roman" w:eastAsia="Times New Roman" w:hAnsi="Times New Roman" w:cs="Times New Roman"/>
                <w:b/>
                <w:bCs/>
                <w:color w:val="000000" w:themeColor="text1"/>
                <w:sz w:val="24"/>
                <w:szCs w:val="24"/>
              </w:rPr>
              <w:t>Guna Jermacāne</w:t>
            </w:r>
          </w:p>
          <w:p w14:paraId="10AECAC4" w14:textId="57A0BAB3" w:rsidR="00194E9F" w:rsidRPr="004B2560" w:rsidRDefault="00194E9F" w:rsidP="00194E9F">
            <w:pPr>
              <w:jc w:val="both"/>
              <w:rPr>
                <w:rFonts w:ascii="Times New Roman" w:hAnsi="Times New Roman" w:cs="Times New Roman"/>
                <w:b/>
                <w:bCs/>
                <w:sz w:val="24"/>
                <w:szCs w:val="24"/>
              </w:rPr>
            </w:pPr>
            <w:r w:rsidRPr="7726D0F0">
              <w:rPr>
                <w:rFonts w:ascii="Times New Roman" w:eastAsia="Times New Roman" w:hAnsi="Times New Roman" w:cs="Times New Roman"/>
                <w:b/>
                <w:bCs/>
                <w:color w:val="000000" w:themeColor="text1"/>
                <w:sz w:val="24"/>
                <w:szCs w:val="24"/>
              </w:rPr>
              <w:t>Ņemt</w:t>
            </w:r>
            <w:r>
              <w:rPr>
                <w:rFonts w:ascii="Times New Roman" w:eastAsia="Times New Roman" w:hAnsi="Times New Roman" w:cs="Times New Roman"/>
                <w:b/>
                <w:bCs/>
                <w:color w:val="000000" w:themeColor="text1"/>
                <w:sz w:val="24"/>
                <w:szCs w:val="24"/>
              </w:rPr>
              <w:t>s</w:t>
            </w:r>
            <w:r w:rsidRPr="7726D0F0">
              <w:rPr>
                <w:rFonts w:ascii="Times New Roman" w:eastAsia="Times New Roman" w:hAnsi="Times New Roman" w:cs="Times New Roman"/>
                <w:b/>
                <w:bCs/>
                <w:color w:val="000000" w:themeColor="text1"/>
                <w:sz w:val="24"/>
                <w:szCs w:val="24"/>
              </w:rPr>
              <w:t xml:space="preserve"> vērā</w:t>
            </w:r>
          </w:p>
        </w:tc>
        <w:tc>
          <w:tcPr>
            <w:tcW w:w="3685" w:type="dxa"/>
          </w:tcPr>
          <w:p w14:paraId="3C5A68A5" w14:textId="77777777" w:rsidR="00194E9F" w:rsidRDefault="00194E9F" w:rsidP="00194E9F">
            <w:pPr>
              <w:spacing w:before="100"/>
              <w:jc w:val="both"/>
              <w:rPr>
                <w:rFonts w:ascii="Times New Roman" w:eastAsia="Times New Roman" w:hAnsi="Times New Roman" w:cs="Times New Roman"/>
                <w:color w:val="000000" w:themeColor="text1"/>
                <w:sz w:val="24"/>
                <w:szCs w:val="24"/>
              </w:rPr>
            </w:pPr>
            <w:r w:rsidRPr="7726D0F0">
              <w:rPr>
                <w:rFonts w:ascii="Times New Roman" w:eastAsia="Times New Roman" w:hAnsi="Times New Roman" w:cs="Times New Roman"/>
                <w:color w:val="000000" w:themeColor="text1"/>
                <w:sz w:val="24"/>
                <w:szCs w:val="24"/>
              </w:rPr>
              <w:t>5.7.9. punkts svītrots.</w:t>
            </w:r>
          </w:p>
          <w:p w14:paraId="1CA5695E" w14:textId="216BA503" w:rsidR="00194E9F" w:rsidRPr="00D85BBD" w:rsidRDefault="00194E9F" w:rsidP="00194E9F">
            <w:pPr>
              <w:spacing w:before="100"/>
              <w:jc w:val="both"/>
              <w:rPr>
                <w:rFonts w:ascii="Times New Roman" w:eastAsia="Times New Roman" w:hAnsi="Times New Roman" w:cs="Times New Roman"/>
                <w:color w:val="000000" w:themeColor="text1"/>
                <w:sz w:val="24"/>
                <w:szCs w:val="24"/>
              </w:rPr>
            </w:pPr>
            <w:r w:rsidRPr="001E5243">
              <w:rPr>
                <w:rFonts w:ascii="Times New Roman" w:eastAsia="Times New Roman" w:hAnsi="Times New Roman" w:cs="Times New Roman"/>
                <w:color w:val="000000" w:themeColor="text1"/>
                <w:sz w:val="24"/>
                <w:szCs w:val="24"/>
              </w:rPr>
              <w:t>Papildināts 5.7.6.apakšpunkts,</w:t>
            </w:r>
            <w:r w:rsidRPr="7726D0F0">
              <w:rPr>
                <w:rFonts w:ascii="Times New Roman" w:eastAsia="Times New Roman" w:hAnsi="Times New Roman" w:cs="Times New Roman"/>
                <w:color w:val="000000" w:themeColor="text1"/>
                <w:sz w:val="24"/>
                <w:szCs w:val="24"/>
              </w:rPr>
              <w:t xml:space="preserve"> izsakot šādā redakcijā:</w:t>
            </w:r>
            <w:r>
              <w:rPr>
                <w:rFonts w:ascii="Times New Roman" w:eastAsia="Times New Roman" w:hAnsi="Times New Roman" w:cs="Times New Roman"/>
                <w:color w:val="000000" w:themeColor="text1"/>
                <w:sz w:val="24"/>
                <w:szCs w:val="24"/>
              </w:rPr>
              <w:t xml:space="preserve"> </w:t>
            </w:r>
            <w:r w:rsidRPr="7726D0F0">
              <w:rPr>
                <w:rFonts w:ascii="Times New Roman" w:eastAsia="Times New Roman" w:hAnsi="Times New Roman" w:cs="Times New Roman"/>
                <w:color w:val="000000" w:themeColor="text1"/>
                <w:sz w:val="24"/>
                <w:szCs w:val="24"/>
              </w:rPr>
              <w:t>“Nodrošināt operatīvā medicīniskā transportlīdzekļu  parka un medicīnas iekārtu atjaunošanu NMPD</w:t>
            </w:r>
            <w:r>
              <w:rPr>
                <w:rFonts w:ascii="Times New Roman" w:eastAsia="Times New Roman" w:hAnsi="Times New Roman" w:cs="Times New Roman"/>
                <w:color w:val="000000" w:themeColor="text1"/>
                <w:sz w:val="24"/>
                <w:szCs w:val="24"/>
              </w:rPr>
              <w:t>”.</w:t>
            </w:r>
          </w:p>
        </w:tc>
      </w:tr>
      <w:tr w:rsidR="00194E9F" w:rsidRPr="00901A69" w14:paraId="5E13233E" w14:textId="77777777" w:rsidTr="00D85BBD">
        <w:tc>
          <w:tcPr>
            <w:tcW w:w="2405" w:type="dxa"/>
            <w:gridSpan w:val="3"/>
            <w:shd w:val="clear" w:color="auto" w:fill="auto"/>
          </w:tcPr>
          <w:p w14:paraId="6CB33975" w14:textId="59B5E23C" w:rsidR="00194E9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4C05DB0E" w14:textId="77777777" w:rsidR="00194E9F" w:rsidRPr="004B2560" w:rsidRDefault="00194E9F" w:rsidP="00194E9F">
            <w:pPr>
              <w:jc w:val="both"/>
              <w:rPr>
                <w:rFonts w:ascii="Times New Roman" w:hAnsi="Times New Roman"/>
                <w:i/>
                <w:iCs/>
                <w:sz w:val="24"/>
                <w:szCs w:val="24"/>
              </w:rPr>
            </w:pPr>
            <w:r w:rsidRPr="004B2560">
              <w:rPr>
                <w:rFonts w:ascii="Times New Roman" w:hAnsi="Times New Roman"/>
                <w:i/>
                <w:iCs/>
                <w:sz w:val="24"/>
                <w:szCs w:val="24"/>
              </w:rPr>
              <w:t>5.7.1. Attīstīt ģimenes ārstu, zobārstniecības prakšu un primārās veselības aprūpes centru infrastruktūru (ēku atjaunošana, pārbūve, būvniecība un aprīkošana, automašīnu iegāde primārās veselības aprūpes centriem).</w:t>
            </w:r>
          </w:p>
          <w:p w14:paraId="6877FC33" w14:textId="77777777" w:rsidR="00194E9F" w:rsidRPr="00901A69" w:rsidRDefault="00194E9F" w:rsidP="00194E9F">
            <w:pPr>
              <w:jc w:val="both"/>
              <w:rPr>
                <w:rFonts w:ascii="Times New Roman" w:hAnsi="Times New Roman" w:cs="Times New Roman"/>
                <w:sz w:val="24"/>
                <w:szCs w:val="24"/>
              </w:rPr>
            </w:pPr>
          </w:p>
        </w:tc>
      </w:tr>
      <w:tr w:rsidR="00194E9F" w:rsidRPr="00901A69" w14:paraId="7ADB6814" w14:textId="77777777" w:rsidTr="001150CE">
        <w:tc>
          <w:tcPr>
            <w:tcW w:w="846" w:type="dxa"/>
          </w:tcPr>
          <w:p w14:paraId="3DDA9EDB" w14:textId="0279F3EC"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601.</w:t>
            </w:r>
          </w:p>
        </w:tc>
        <w:tc>
          <w:tcPr>
            <w:tcW w:w="1559" w:type="dxa"/>
            <w:gridSpan w:val="2"/>
          </w:tcPr>
          <w:p w14:paraId="070D0B55" w14:textId="3346FBF7" w:rsidR="00194E9F" w:rsidRDefault="00194E9F" w:rsidP="00194E9F">
            <w:pPr>
              <w:jc w:val="both"/>
              <w:rPr>
                <w:rFonts w:ascii="Times New Roman" w:hAnsi="Times New Roman" w:cs="Times New Roman"/>
                <w:sz w:val="24"/>
                <w:szCs w:val="24"/>
              </w:rPr>
            </w:pPr>
            <w:r w:rsidRPr="008D1148">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13562/2020</w:t>
            </w:r>
          </w:p>
        </w:tc>
        <w:tc>
          <w:tcPr>
            <w:tcW w:w="6009" w:type="dxa"/>
            <w:gridSpan w:val="2"/>
          </w:tcPr>
          <w:p w14:paraId="1A787234" w14:textId="61E625DF" w:rsidR="00194E9F" w:rsidRPr="00BE47F2" w:rsidRDefault="00194E9F" w:rsidP="00194E9F">
            <w:pPr>
              <w:jc w:val="both"/>
              <w:rPr>
                <w:rFonts w:ascii="Times New Roman" w:hAnsi="Times New Roman"/>
                <w:sz w:val="24"/>
                <w:szCs w:val="24"/>
              </w:rPr>
            </w:pPr>
            <w:r w:rsidRPr="008D1148">
              <w:rPr>
                <w:rFonts w:ascii="Times New Roman" w:hAnsi="Times New Roman"/>
                <w:sz w:val="24"/>
                <w:szCs w:val="24"/>
              </w:rPr>
              <w:t>Iekļaut sadaļā “Līdzatbildīgās institūcijas” ārstniecības iestādes un pašvaldības, kā arī paplašināt redakciju, paredzot infrastruktūras atbalstu arī sekundāro ambulatoro pakalpojumu sniedzējiem. Sekundāro ambulatoro pakalpojumu sniedzēji nav saņēmuši atbalstu infrastruktūras attīstībai iepriekšējos plānošanas periodos, tomēr šis sektors var ievērojami atslogot gan stacionārus, gan primāro veselības aprūpi.</w:t>
            </w:r>
          </w:p>
        </w:tc>
        <w:tc>
          <w:tcPr>
            <w:tcW w:w="2071" w:type="dxa"/>
            <w:gridSpan w:val="2"/>
          </w:tcPr>
          <w:p w14:paraId="19C202D2" w14:textId="1B8F6972" w:rsidR="00194E9F" w:rsidRPr="008E3898" w:rsidRDefault="00194E9F" w:rsidP="00194E9F">
            <w:pPr>
              <w:jc w:val="both"/>
              <w:rPr>
                <w:rFonts w:ascii="Times New Roman" w:hAnsi="Times New Roman" w:cs="Times New Roman"/>
                <w:b/>
                <w:bCs/>
                <w:color w:val="FF0000"/>
                <w:sz w:val="24"/>
                <w:szCs w:val="24"/>
              </w:rPr>
            </w:pPr>
            <w:r w:rsidRPr="009061B2">
              <w:rPr>
                <w:rFonts w:ascii="Times New Roman" w:hAnsi="Times New Roman" w:cs="Times New Roman"/>
                <w:b/>
                <w:bCs/>
                <w:sz w:val="24"/>
                <w:szCs w:val="24"/>
              </w:rPr>
              <w:t xml:space="preserve">Ņemts vērā daļēji </w:t>
            </w:r>
            <w:r w:rsidRPr="009061B2">
              <w:rPr>
                <w:rFonts w:ascii="Times New Roman" w:hAnsi="Times New Roman"/>
                <w:sz w:val="24"/>
                <w:szCs w:val="24"/>
              </w:rPr>
              <w:t xml:space="preserve"> </w:t>
            </w:r>
          </w:p>
        </w:tc>
        <w:tc>
          <w:tcPr>
            <w:tcW w:w="3685" w:type="dxa"/>
          </w:tcPr>
          <w:p w14:paraId="42F2E22B" w14:textId="38136F54" w:rsidR="00194E9F" w:rsidRPr="00D85BBD" w:rsidRDefault="00194E9F" w:rsidP="00194E9F">
            <w:pPr>
              <w:jc w:val="both"/>
              <w:rPr>
                <w:rFonts w:ascii="Times New Roman" w:hAnsi="Times New Roman"/>
                <w:sz w:val="24"/>
                <w:szCs w:val="24"/>
              </w:rPr>
            </w:pPr>
            <w:r>
              <w:rPr>
                <w:rFonts w:ascii="Times New Roman" w:hAnsi="Times New Roman"/>
                <w:sz w:val="24"/>
                <w:szCs w:val="24"/>
              </w:rPr>
              <w:t xml:space="preserve">Papildināta sadaļa </w:t>
            </w:r>
            <w:r w:rsidRPr="008D1148">
              <w:rPr>
                <w:rFonts w:ascii="Times New Roman" w:hAnsi="Times New Roman"/>
                <w:sz w:val="24"/>
                <w:szCs w:val="24"/>
              </w:rPr>
              <w:t xml:space="preserve"> </w:t>
            </w:r>
            <w:r>
              <w:rPr>
                <w:rFonts w:ascii="Times New Roman" w:hAnsi="Times New Roman"/>
                <w:sz w:val="24"/>
                <w:szCs w:val="24"/>
              </w:rPr>
              <w:t>“</w:t>
            </w:r>
            <w:r w:rsidRPr="008D1148">
              <w:rPr>
                <w:rFonts w:ascii="Times New Roman" w:hAnsi="Times New Roman"/>
                <w:sz w:val="24"/>
                <w:szCs w:val="24"/>
              </w:rPr>
              <w:t>Līdzatbildīgās institūcijas”</w:t>
            </w:r>
            <w:r w:rsidRPr="00F15716">
              <w:rPr>
                <w:rFonts w:ascii="Times New Roman" w:hAnsi="Times New Roman"/>
                <w:sz w:val="24"/>
                <w:szCs w:val="24"/>
              </w:rPr>
              <w:t xml:space="preserve">, </w:t>
            </w:r>
            <w:r>
              <w:rPr>
                <w:rFonts w:ascii="Times New Roman" w:hAnsi="Times New Roman"/>
                <w:sz w:val="24"/>
                <w:szCs w:val="24"/>
              </w:rPr>
              <w:t>S</w:t>
            </w:r>
            <w:r w:rsidRPr="00F15716">
              <w:rPr>
                <w:rFonts w:ascii="Times New Roman" w:hAnsi="Times New Roman"/>
                <w:sz w:val="24"/>
                <w:szCs w:val="24"/>
              </w:rPr>
              <w:t xml:space="preserve">ekundārā ambulatorā aprūpe </w:t>
            </w:r>
            <w:r>
              <w:rPr>
                <w:rFonts w:ascii="Times New Roman" w:hAnsi="Times New Roman"/>
                <w:sz w:val="24"/>
                <w:szCs w:val="24"/>
              </w:rPr>
              <w:t>ir</w:t>
            </w:r>
            <w:r w:rsidRPr="00F15716">
              <w:rPr>
                <w:rFonts w:ascii="Times New Roman" w:hAnsi="Times New Roman"/>
                <w:sz w:val="24"/>
                <w:szCs w:val="24"/>
              </w:rPr>
              <w:t xml:space="preserve"> saņēmusi atbalstu līdz šim, ņemot vērā, ka arī dažāda līmeņa slimnīcas šos pakalpojumus nodrošina.</w:t>
            </w:r>
            <w:r>
              <w:rPr>
                <w:rFonts w:ascii="Times New Roman" w:hAnsi="Times New Roman"/>
                <w:sz w:val="24"/>
                <w:szCs w:val="24"/>
              </w:rPr>
              <w:t>I</w:t>
            </w:r>
            <w:r w:rsidRPr="008D1148">
              <w:rPr>
                <w:rFonts w:ascii="Times New Roman" w:hAnsi="Times New Roman"/>
                <w:sz w:val="24"/>
                <w:szCs w:val="24"/>
              </w:rPr>
              <w:t>nfrastruktūras atbalst</w:t>
            </w:r>
            <w:r>
              <w:rPr>
                <w:rFonts w:ascii="Times New Roman" w:hAnsi="Times New Roman"/>
                <w:sz w:val="24"/>
                <w:szCs w:val="24"/>
              </w:rPr>
              <w:t>s</w:t>
            </w:r>
            <w:r w:rsidRPr="008D1148">
              <w:rPr>
                <w:rFonts w:ascii="Times New Roman" w:hAnsi="Times New Roman"/>
                <w:sz w:val="24"/>
                <w:szCs w:val="24"/>
              </w:rPr>
              <w:t xml:space="preserve"> sekundāro ambulatoro pakalpojumu sniedzējiem</w:t>
            </w:r>
            <w:r>
              <w:rPr>
                <w:rFonts w:ascii="Times New Roman" w:hAnsi="Times New Roman"/>
                <w:sz w:val="24"/>
                <w:szCs w:val="24"/>
              </w:rPr>
              <w:t xml:space="preserve"> </w:t>
            </w:r>
            <w:r w:rsidRPr="00D85BBD">
              <w:rPr>
                <w:rFonts w:ascii="Times New Roman" w:hAnsi="Times New Roman"/>
                <w:sz w:val="24"/>
                <w:szCs w:val="24"/>
              </w:rPr>
              <w:t>paredzēts citos uzdevumos</w:t>
            </w:r>
            <w:r w:rsidRPr="00F15716">
              <w:rPr>
                <w:rFonts w:ascii="Times New Roman" w:hAnsi="Times New Roman"/>
                <w:sz w:val="24"/>
                <w:szCs w:val="24"/>
              </w:rPr>
              <w:t xml:space="preserve">, piemēram, 5.7.3. (Attīstīt ārstniecības iestāžu infrastruktūru hroniski slimo un nedziedināmi slimo pacientu aprūpei), bet </w:t>
            </w:r>
            <w:r>
              <w:rPr>
                <w:rFonts w:ascii="Times New Roman" w:hAnsi="Times New Roman"/>
                <w:sz w:val="24"/>
                <w:szCs w:val="24"/>
              </w:rPr>
              <w:t>pagaidām</w:t>
            </w:r>
            <w:r w:rsidRPr="00F15716">
              <w:rPr>
                <w:rFonts w:ascii="Times New Roman" w:hAnsi="Times New Roman"/>
                <w:sz w:val="24"/>
                <w:szCs w:val="24"/>
              </w:rPr>
              <w:t xml:space="preserve"> pasākumi nav definēti līdz tādai detalizācijai, lai pateiktu konkrēti kādas iestādes šeit varētu saņemt atbalstu.</w:t>
            </w:r>
          </w:p>
        </w:tc>
      </w:tr>
      <w:tr w:rsidR="00194E9F" w:rsidRPr="00901A69" w14:paraId="6B6E6E13" w14:textId="77777777" w:rsidTr="009324C2">
        <w:tc>
          <w:tcPr>
            <w:tcW w:w="2405" w:type="dxa"/>
            <w:gridSpan w:val="3"/>
            <w:shd w:val="clear" w:color="auto" w:fill="auto"/>
          </w:tcPr>
          <w:p w14:paraId="382DB62C" w14:textId="31B4EAF8" w:rsidR="00194E9F" w:rsidRPr="008D1148"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B199F34" w14:textId="77777777" w:rsidR="00194E9F" w:rsidRDefault="00194E9F" w:rsidP="00194E9F">
            <w:pPr>
              <w:jc w:val="both"/>
              <w:rPr>
                <w:rFonts w:ascii="Times New Roman" w:hAnsi="Times New Roman"/>
                <w:i/>
                <w:iCs/>
                <w:sz w:val="24"/>
                <w:szCs w:val="24"/>
              </w:rPr>
            </w:pPr>
            <w:r>
              <w:rPr>
                <w:rFonts w:ascii="Times New Roman" w:hAnsi="Times New Roman"/>
                <w:i/>
                <w:iCs/>
                <w:sz w:val="24"/>
                <w:szCs w:val="24"/>
              </w:rPr>
              <w:t>5.7.3</w:t>
            </w:r>
            <w:r w:rsidRPr="00240178">
              <w:rPr>
                <w:rFonts w:ascii="Times New Roman" w:hAnsi="Times New Roman"/>
                <w:i/>
                <w:iCs/>
                <w:sz w:val="24"/>
                <w:szCs w:val="24"/>
              </w:rPr>
              <w:t>.</w:t>
            </w:r>
            <w:r>
              <w:rPr>
                <w:rFonts w:ascii="Times New Roman" w:hAnsi="Times New Roman"/>
                <w:i/>
                <w:iCs/>
                <w:sz w:val="24"/>
                <w:szCs w:val="24"/>
              </w:rPr>
              <w:t xml:space="preserve"> </w:t>
            </w:r>
            <w:r w:rsidRPr="00A34FCC">
              <w:rPr>
                <w:rFonts w:ascii="Times New Roman" w:hAnsi="Times New Roman"/>
                <w:i/>
                <w:iCs/>
                <w:sz w:val="24"/>
                <w:szCs w:val="24"/>
              </w:rPr>
              <w:t>Attīstīt ārstniecības iestāžu infrastruktūru hroniski slimo un nedziedināmi slimo pacientu aprūpei, tai skaitā HOSPICE pakalpojumu nodrošināšanai (ēku atjaunošana, pārbūve, būvniecība, vides pieejamības nodrošināšana, medicīnas ierīču un aprīkojuma iegāde)</w:t>
            </w:r>
            <w:r w:rsidRPr="009061B2">
              <w:rPr>
                <w:rFonts w:ascii="Times New Roman" w:hAnsi="Times New Roman"/>
                <w:i/>
                <w:iCs/>
                <w:sz w:val="24"/>
                <w:szCs w:val="24"/>
              </w:rPr>
              <w:t>.</w:t>
            </w:r>
          </w:p>
          <w:p w14:paraId="501FB4F8" w14:textId="77777777" w:rsidR="00194E9F" w:rsidRPr="00901A69" w:rsidRDefault="00194E9F" w:rsidP="00194E9F">
            <w:pPr>
              <w:jc w:val="both"/>
              <w:rPr>
                <w:rFonts w:ascii="Times New Roman" w:hAnsi="Times New Roman" w:cs="Times New Roman"/>
                <w:sz w:val="24"/>
                <w:szCs w:val="24"/>
              </w:rPr>
            </w:pPr>
          </w:p>
        </w:tc>
      </w:tr>
      <w:tr w:rsidR="00194E9F" w:rsidRPr="00901A69" w14:paraId="3DDDEB40" w14:textId="77777777" w:rsidTr="001150CE">
        <w:tc>
          <w:tcPr>
            <w:tcW w:w="846" w:type="dxa"/>
          </w:tcPr>
          <w:p w14:paraId="0681C2E5" w14:textId="3BF4F68D"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602.</w:t>
            </w:r>
          </w:p>
        </w:tc>
        <w:tc>
          <w:tcPr>
            <w:tcW w:w="1559" w:type="dxa"/>
            <w:gridSpan w:val="2"/>
          </w:tcPr>
          <w:p w14:paraId="3B1E8590" w14:textId="156C0C6C" w:rsidR="00194E9F" w:rsidRPr="008D1148" w:rsidRDefault="00194E9F" w:rsidP="00194E9F">
            <w:pPr>
              <w:jc w:val="both"/>
              <w:rPr>
                <w:rFonts w:ascii="Times New Roman" w:hAnsi="Times New Roman" w:cs="Times New Roman"/>
                <w:sz w:val="24"/>
                <w:szCs w:val="24"/>
              </w:rPr>
            </w:pPr>
            <w:r w:rsidRPr="008D1148">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13562/2020</w:t>
            </w:r>
          </w:p>
        </w:tc>
        <w:tc>
          <w:tcPr>
            <w:tcW w:w="6009" w:type="dxa"/>
            <w:gridSpan w:val="2"/>
          </w:tcPr>
          <w:p w14:paraId="1CF6ABE6" w14:textId="011B047B" w:rsidR="00194E9F" w:rsidRPr="008D1148" w:rsidRDefault="00194E9F" w:rsidP="00194E9F">
            <w:pPr>
              <w:jc w:val="both"/>
              <w:rPr>
                <w:rFonts w:ascii="Times New Roman" w:hAnsi="Times New Roman"/>
                <w:sz w:val="24"/>
                <w:szCs w:val="24"/>
              </w:rPr>
            </w:pPr>
            <w:r w:rsidRPr="00A34FCC">
              <w:rPr>
                <w:rFonts w:ascii="Times New Roman" w:hAnsi="Times New Roman"/>
                <w:sz w:val="24"/>
                <w:szCs w:val="24"/>
              </w:rPr>
              <w:t>Iekļaut sadaļā “Līdzatbildīgās institūcijas” pašvaldības (sasaistē ar 3.2.5.3.)</w:t>
            </w:r>
          </w:p>
        </w:tc>
        <w:tc>
          <w:tcPr>
            <w:tcW w:w="2071" w:type="dxa"/>
            <w:gridSpan w:val="2"/>
          </w:tcPr>
          <w:p w14:paraId="449DA884" w14:textId="77777777" w:rsidR="00194E9F"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Ņemts vērā</w:t>
            </w:r>
          </w:p>
          <w:p w14:paraId="3E2D4E14" w14:textId="6D25509E" w:rsidR="00194E9F" w:rsidRPr="001E70B6" w:rsidRDefault="00194E9F" w:rsidP="00194E9F">
            <w:pPr>
              <w:jc w:val="both"/>
              <w:rPr>
                <w:rFonts w:ascii="Times New Roman" w:hAnsi="Times New Roman" w:cs="Times New Roman"/>
                <w:sz w:val="24"/>
                <w:szCs w:val="24"/>
              </w:rPr>
            </w:pPr>
          </w:p>
        </w:tc>
        <w:tc>
          <w:tcPr>
            <w:tcW w:w="3685" w:type="dxa"/>
          </w:tcPr>
          <w:p w14:paraId="6B191F98" w14:textId="77777777" w:rsidR="00194E9F" w:rsidRPr="00901A69" w:rsidRDefault="00194E9F" w:rsidP="00194E9F">
            <w:pPr>
              <w:jc w:val="both"/>
              <w:rPr>
                <w:rFonts w:ascii="Times New Roman" w:hAnsi="Times New Roman" w:cs="Times New Roman"/>
                <w:sz w:val="24"/>
                <w:szCs w:val="24"/>
              </w:rPr>
            </w:pPr>
          </w:p>
        </w:tc>
      </w:tr>
      <w:tr w:rsidR="00194E9F" w:rsidRPr="00901A69" w14:paraId="37DAF00F" w14:textId="77777777" w:rsidTr="009324C2">
        <w:tc>
          <w:tcPr>
            <w:tcW w:w="2405" w:type="dxa"/>
            <w:gridSpan w:val="3"/>
            <w:shd w:val="clear" w:color="auto" w:fill="auto"/>
          </w:tcPr>
          <w:p w14:paraId="5677B557" w14:textId="04A6F767" w:rsidR="00194E9F" w:rsidRPr="008D1148"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7E2F771" w14:textId="77777777" w:rsidR="00194E9F" w:rsidRDefault="00194E9F" w:rsidP="00194E9F">
            <w:pPr>
              <w:jc w:val="both"/>
              <w:rPr>
                <w:rFonts w:ascii="Times New Roman" w:hAnsi="Times New Roman"/>
                <w:i/>
                <w:iCs/>
                <w:sz w:val="24"/>
                <w:szCs w:val="24"/>
              </w:rPr>
            </w:pPr>
            <w:r>
              <w:rPr>
                <w:rFonts w:ascii="Times New Roman" w:hAnsi="Times New Roman"/>
                <w:i/>
                <w:iCs/>
                <w:sz w:val="24"/>
                <w:szCs w:val="24"/>
              </w:rPr>
              <w:t>5.7.4</w:t>
            </w:r>
            <w:r w:rsidRPr="00240178">
              <w:rPr>
                <w:rFonts w:ascii="Times New Roman" w:hAnsi="Times New Roman"/>
                <w:i/>
                <w:iCs/>
                <w:sz w:val="24"/>
                <w:szCs w:val="24"/>
              </w:rPr>
              <w:t>.</w:t>
            </w:r>
            <w:r>
              <w:rPr>
                <w:rFonts w:ascii="Times New Roman" w:hAnsi="Times New Roman"/>
                <w:i/>
                <w:iCs/>
                <w:sz w:val="24"/>
                <w:szCs w:val="24"/>
              </w:rPr>
              <w:t xml:space="preserve"> </w:t>
            </w:r>
            <w:r w:rsidRPr="006F47B3">
              <w:rPr>
                <w:rFonts w:ascii="Times New Roman" w:hAnsi="Times New Roman"/>
                <w:i/>
                <w:iCs/>
                <w:sz w:val="24"/>
                <w:szCs w:val="24"/>
              </w:rPr>
              <w:t>Attīstīt ārstniecības iestāžu teritoriālo sadarbību, optimizējot infrastruktūras uzturēšanas izmaksas – ēku atjaunošana, pārbūve, vides pieejamības nodrošināšana, būvniecība, medicīnas ierīču, dārgo tehnoloģiju un aprīkojuma iegāde un nomaiņa</w:t>
            </w:r>
            <w:r w:rsidRPr="009061B2">
              <w:rPr>
                <w:rFonts w:ascii="Times New Roman" w:hAnsi="Times New Roman"/>
                <w:i/>
                <w:iCs/>
                <w:sz w:val="24"/>
                <w:szCs w:val="24"/>
              </w:rPr>
              <w:t>.</w:t>
            </w:r>
          </w:p>
          <w:p w14:paraId="41962374" w14:textId="77777777" w:rsidR="00194E9F" w:rsidRPr="00901A69" w:rsidRDefault="00194E9F" w:rsidP="00194E9F">
            <w:pPr>
              <w:jc w:val="both"/>
              <w:rPr>
                <w:rFonts w:ascii="Times New Roman" w:hAnsi="Times New Roman" w:cs="Times New Roman"/>
                <w:sz w:val="24"/>
                <w:szCs w:val="24"/>
              </w:rPr>
            </w:pPr>
          </w:p>
        </w:tc>
      </w:tr>
      <w:tr w:rsidR="00194E9F" w:rsidRPr="00901A69" w14:paraId="05DE6CBD" w14:textId="77777777" w:rsidTr="001150CE">
        <w:tc>
          <w:tcPr>
            <w:tcW w:w="846" w:type="dxa"/>
          </w:tcPr>
          <w:p w14:paraId="65383DE6" w14:textId="01E17417"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603.</w:t>
            </w:r>
          </w:p>
        </w:tc>
        <w:tc>
          <w:tcPr>
            <w:tcW w:w="1559" w:type="dxa"/>
            <w:gridSpan w:val="2"/>
          </w:tcPr>
          <w:p w14:paraId="39AB8137" w14:textId="6076AA82" w:rsidR="00194E9F" w:rsidRPr="008D1148" w:rsidRDefault="00194E9F" w:rsidP="00194E9F">
            <w:pPr>
              <w:jc w:val="both"/>
              <w:rPr>
                <w:rFonts w:ascii="Times New Roman" w:hAnsi="Times New Roman" w:cs="Times New Roman"/>
                <w:sz w:val="24"/>
                <w:szCs w:val="24"/>
              </w:rPr>
            </w:pPr>
            <w:r w:rsidRPr="008D1148">
              <w:rPr>
                <w:rFonts w:ascii="Times New Roman" w:hAnsi="Times New Roman" w:cs="Times New Roman"/>
                <w:sz w:val="24"/>
                <w:szCs w:val="24"/>
              </w:rPr>
              <w:t xml:space="preserve">Liepājas pilsētas pašvaldība </w:t>
            </w:r>
            <w:r w:rsidRPr="004840E5">
              <w:rPr>
                <w:rFonts w:ascii="Times New Roman" w:hAnsi="Times New Roman" w:cs="Times New Roman"/>
                <w:sz w:val="24"/>
                <w:szCs w:val="24"/>
              </w:rPr>
              <w:t>13562/2020</w:t>
            </w:r>
          </w:p>
        </w:tc>
        <w:tc>
          <w:tcPr>
            <w:tcW w:w="6009" w:type="dxa"/>
            <w:gridSpan w:val="2"/>
          </w:tcPr>
          <w:p w14:paraId="0388DA99" w14:textId="1E062BE9" w:rsidR="00194E9F" w:rsidRPr="00A34FCC" w:rsidRDefault="00194E9F" w:rsidP="00194E9F">
            <w:pPr>
              <w:jc w:val="both"/>
              <w:rPr>
                <w:rFonts w:ascii="Times New Roman" w:hAnsi="Times New Roman"/>
                <w:sz w:val="24"/>
                <w:szCs w:val="24"/>
              </w:rPr>
            </w:pPr>
            <w:r w:rsidRPr="006F47B3">
              <w:rPr>
                <w:rFonts w:ascii="Times New Roman" w:hAnsi="Times New Roman"/>
                <w:sz w:val="24"/>
                <w:szCs w:val="24"/>
              </w:rPr>
              <w:t>Iekļaut sadaļā “Līdzatbildīgās institūcijas” pašvaldības, lai optimizējot infrastruktūras uzturēšanas izmaksas, tiktu ņemtas vērā arī vietējas sabiedrības veselības vajadzības.</w:t>
            </w:r>
          </w:p>
        </w:tc>
        <w:tc>
          <w:tcPr>
            <w:tcW w:w="2071" w:type="dxa"/>
            <w:gridSpan w:val="2"/>
          </w:tcPr>
          <w:p w14:paraId="57E46F32" w14:textId="77777777" w:rsidR="00194E9F"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Ņemts vērā</w:t>
            </w:r>
          </w:p>
          <w:p w14:paraId="3436DB3A" w14:textId="7438E727" w:rsidR="00194E9F" w:rsidRDefault="00194E9F" w:rsidP="00194E9F">
            <w:pPr>
              <w:jc w:val="both"/>
              <w:rPr>
                <w:rFonts w:ascii="Times New Roman" w:hAnsi="Times New Roman" w:cs="Times New Roman"/>
                <w:b/>
                <w:bCs/>
                <w:sz w:val="24"/>
                <w:szCs w:val="24"/>
              </w:rPr>
            </w:pPr>
          </w:p>
        </w:tc>
        <w:tc>
          <w:tcPr>
            <w:tcW w:w="3685" w:type="dxa"/>
          </w:tcPr>
          <w:p w14:paraId="37850A06" w14:textId="77777777" w:rsidR="00194E9F" w:rsidRPr="00901A69" w:rsidRDefault="00194E9F" w:rsidP="00194E9F">
            <w:pPr>
              <w:jc w:val="both"/>
              <w:rPr>
                <w:rFonts w:ascii="Times New Roman" w:hAnsi="Times New Roman" w:cs="Times New Roman"/>
                <w:sz w:val="24"/>
                <w:szCs w:val="24"/>
              </w:rPr>
            </w:pPr>
          </w:p>
        </w:tc>
      </w:tr>
      <w:tr w:rsidR="00194E9F" w:rsidRPr="00901A69" w14:paraId="0D564738" w14:textId="77777777" w:rsidTr="009324C2">
        <w:tc>
          <w:tcPr>
            <w:tcW w:w="2405" w:type="dxa"/>
            <w:gridSpan w:val="3"/>
            <w:shd w:val="clear" w:color="auto" w:fill="auto"/>
          </w:tcPr>
          <w:p w14:paraId="4B755145" w14:textId="557EEAD1" w:rsidR="00194E9F" w:rsidRPr="008D1148"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6A07D97C" w14:textId="1A038AE6" w:rsidR="00194E9F" w:rsidRDefault="00194E9F" w:rsidP="00194E9F">
            <w:pPr>
              <w:jc w:val="both"/>
              <w:rPr>
                <w:rFonts w:ascii="Times New Roman" w:hAnsi="Times New Roman"/>
                <w:b/>
                <w:bCs/>
                <w:sz w:val="24"/>
                <w:szCs w:val="24"/>
              </w:rPr>
            </w:pPr>
            <w:r w:rsidRPr="00D746FC">
              <w:rPr>
                <w:rFonts w:ascii="Times New Roman" w:hAnsi="Times New Roman"/>
                <w:b/>
                <w:bCs/>
                <w:sz w:val="24"/>
                <w:szCs w:val="24"/>
              </w:rPr>
              <w:t>Par 5.8. uzdevumu “Izveidot un uzturēt nepieciešamo materiālo rezervju sistēmu katastrofu un ārkārtas situācijām.”</w:t>
            </w:r>
          </w:p>
          <w:p w14:paraId="1486AAE1" w14:textId="2A9D27AD" w:rsidR="00194E9F" w:rsidRPr="00901A69" w:rsidRDefault="00194E9F" w:rsidP="00194E9F">
            <w:pPr>
              <w:jc w:val="both"/>
              <w:rPr>
                <w:rFonts w:ascii="Times New Roman" w:hAnsi="Times New Roman" w:cs="Times New Roman"/>
                <w:sz w:val="24"/>
                <w:szCs w:val="24"/>
              </w:rPr>
            </w:pPr>
          </w:p>
        </w:tc>
      </w:tr>
      <w:tr w:rsidR="00194E9F" w:rsidRPr="00901A69" w14:paraId="5EE92E44" w14:textId="77777777" w:rsidTr="009324C2">
        <w:tc>
          <w:tcPr>
            <w:tcW w:w="2405" w:type="dxa"/>
            <w:gridSpan w:val="3"/>
            <w:shd w:val="clear" w:color="auto" w:fill="auto"/>
          </w:tcPr>
          <w:p w14:paraId="0A09259F" w14:textId="5A039956" w:rsidR="00194E9F" w:rsidRPr="008D1148"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1440F036" w14:textId="77777777" w:rsidR="00194E9F" w:rsidRDefault="00194E9F" w:rsidP="00194E9F">
            <w:pPr>
              <w:jc w:val="both"/>
              <w:rPr>
                <w:rFonts w:ascii="Times New Roman" w:hAnsi="Times New Roman"/>
                <w:i/>
                <w:iCs/>
                <w:sz w:val="24"/>
                <w:szCs w:val="24"/>
              </w:rPr>
            </w:pPr>
            <w:r>
              <w:rPr>
                <w:rFonts w:ascii="Times New Roman" w:hAnsi="Times New Roman"/>
                <w:i/>
                <w:iCs/>
                <w:sz w:val="24"/>
                <w:szCs w:val="24"/>
              </w:rPr>
              <w:t xml:space="preserve">5.8.2. </w:t>
            </w:r>
            <w:r>
              <w:t xml:space="preserve"> </w:t>
            </w:r>
            <w:r w:rsidRPr="004D74E8">
              <w:rPr>
                <w:rFonts w:ascii="Times New Roman" w:hAnsi="Times New Roman"/>
                <w:i/>
                <w:iCs/>
                <w:sz w:val="24"/>
                <w:szCs w:val="24"/>
              </w:rPr>
              <w:t>Nodrošināt 3 mēnešu medikamentu rezervju izveidi un uzturēšanu stacionārās ārstniecības iestādēs</w:t>
            </w:r>
            <w:r>
              <w:rPr>
                <w:rFonts w:ascii="Times New Roman" w:hAnsi="Times New Roman"/>
                <w:i/>
                <w:iCs/>
                <w:sz w:val="24"/>
                <w:szCs w:val="24"/>
              </w:rPr>
              <w:t>.</w:t>
            </w:r>
          </w:p>
          <w:p w14:paraId="26106B18" w14:textId="77777777" w:rsidR="00194E9F" w:rsidRPr="00901A69" w:rsidRDefault="00194E9F" w:rsidP="00194E9F">
            <w:pPr>
              <w:jc w:val="both"/>
              <w:rPr>
                <w:rFonts w:ascii="Times New Roman" w:hAnsi="Times New Roman" w:cs="Times New Roman"/>
                <w:sz w:val="24"/>
                <w:szCs w:val="24"/>
              </w:rPr>
            </w:pPr>
          </w:p>
        </w:tc>
      </w:tr>
      <w:tr w:rsidR="00194E9F" w:rsidRPr="00237BE6" w14:paraId="7F2B8D66" w14:textId="77777777" w:rsidTr="001150CE">
        <w:tc>
          <w:tcPr>
            <w:tcW w:w="846" w:type="dxa"/>
          </w:tcPr>
          <w:p w14:paraId="5FF248E8" w14:textId="3FC0CB61" w:rsidR="00194E9F" w:rsidRPr="00237BE6"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604.</w:t>
            </w:r>
          </w:p>
        </w:tc>
        <w:tc>
          <w:tcPr>
            <w:tcW w:w="1559" w:type="dxa"/>
            <w:gridSpan w:val="2"/>
          </w:tcPr>
          <w:p w14:paraId="53CA7612" w14:textId="6A90F387" w:rsidR="00194E9F" w:rsidRPr="00237BE6" w:rsidRDefault="00194E9F" w:rsidP="00194E9F">
            <w:pPr>
              <w:jc w:val="both"/>
              <w:rPr>
                <w:rFonts w:ascii="Times New Roman" w:hAnsi="Times New Roman" w:cs="Times New Roman"/>
                <w:color w:val="000000" w:themeColor="text1"/>
                <w:sz w:val="24"/>
                <w:szCs w:val="24"/>
              </w:rPr>
            </w:pPr>
            <w:r w:rsidRPr="00237BE6">
              <w:rPr>
                <w:rFonts w:ascii="Times New Roman" w:hAnsi="Times New Roman" w:cs="Times New Roman"/>
                <w:color w:val="000000" w:themeColor="text1"/>
                <w:sz w:val="24"/>
                <w:szCs w:val="24"/>
              </w:rPr>
              <w:t>RAKUS</w:t>
            </w:r>
          </w:p>
          <w:p w14:paraId="6CE3E24A" w14:textId="4F86D1E7" w:rsidR="00194E9F" w:rsidRPr="00237BE6" w:rsidRDefault="00194E9F" w:rsidP="00194E9F">
            <w:pPr>
              <w:jc w:val="both"/>
              <w:rPr>
                <w:rFonts w:ascii="Times New Roman" w:hAnsi="Times New Roman" w:cs="Times New Roman"/>
                <w:color w:val="000000" w:themeColor="text1"/>
                <w:sz w:val="24"/>
                <w:szCs w:val="24"/>
              </w:rPr>
            </w:pPr>
          </w:p>
        </w:tc>
        <w:tc>
          <w:tcPr>
            <w:tcW w:w="6009" w:type="dxa"/>
            <w:gridSpan w:val="2"/>
          </w:tcPr>
          <w:p w14:paraId="6178BCCD" w14:textId="763870AB" w:rsidR="00194E9F" w:rsidRPr="00237BE6" w:rsidRDefault="00194E9F" w:rsidP="00194E9F">
            <w:pPr>
              <w:jc w:val="both"/>
              <w:rPr>
                <w:rFonts w:ascii="Times New Roman" w:hAnsi="Times New Roman" w:cs="Times New Roman"/>
                <w:color w:val="000000" w:themeColor="text1"/>
                <w:sz w:val="24"/>
                <w:szCs w:val="24"/>
              </w:rPr>
            </w:pPr>
            <w:r w:rsidRPr="00237BE6">
              <w:rPr>
                <w:rFonts w:ascii="Times New Roman" w:hAnsi="Times New Roman" w:cs="Times New Roman"/>
                <w:color w:val="000000" w:themeColor="text1"/>
                <w:sz w:val="24"/>
                <w:szCs w:val="24"/>
              </w:rPr>
              <w:t xml:space="preserve">5.8. Izveidot un uzturēt nepieciešamo </w:t>
            </w:r>
            <w:r w:rsidRPr="00237BE6">
              <w:rPr>
                <w:rFonts w:ascii="Times New Roman" w:hAnsi="Times New Roman" w:cs="Times New Roman"/>
                <w:b/>
                <w:bCs/>
                <w:color w:val="000000" w:themeColor="text1"/>
                <w:sz w:val="24"/>
                <w:szCs w:val="24"/>
              </w:rPr>
              <w:t>augstākā līmeņa slimnīcu infrastruktūru un</w:t>
            </w:r>
            <w:r w:rsidRPr="00237BE6">
              <w:rPr>
                <w:rFonts w:ascii="Times New Roman" w:hAnsi="Times New Roman" w:cs="Times New Roman"/>
                <w:color w:val="000000" w:themeColor="text1"/>
                <w:sz w:val="24"/>
                <w:szCs w:val="24"/>
              </w:rPr>
              <w:t xml:space="preserve"> materiālo rezervju sistēmu katastrofu un ārkārtas situācijām:</w:t>
            </w:r>
          </w:p>
          <w:p w14:paraId="7D6D344E" w14:textId="52EDD193" w:rsidR="00194E9F" w:rsidRPr="00237BE6" w:rsidRDefault="00194E9F" w:rsidP="00194E9F">
            <w:pPr>
              <w:jc w:val="both"/>
              <w:rPr>
                <w:rFonts w:ascii="Times New Roman" w:hAnsi="Times New Roman" w:cs="Times New Roman"/>
                <w:color w:val="000000" w:themeColor="text1"/>
                <w:sz w:val="24"/>
                <w:szCs w:val="24"/>
              </w:rPr>
            </w:pPr>
            <w:r w:rsidRPr="00237BE6">
              <w:rPr>
                <w:rFonts w:ascii="Times New Roman" w:hAnsi="Times New Roman" w:cs="Times New Roman"/>
                <w:color w:val="000000" w:themeColor="text1"/>
                <w:sz w:val="24"/>
                <w:szCs w:val="24"/>
              </w:rPr>
              <w:t>5.8.2.</w:t>
            </w:r>
            <w:r w:rsidRPr="00237BE6">
              <w:rPr>
                <w:rFonts w:ascii="Times New Roman" w:hAnsi="Times New Roman" w:cs="Times New Roman"/>
                <w:color w:val="000000" w:themeColor="text1"/>
                <w:sz w:val="24"/>
                <w:szCs w:val="24"/>
              </w:rPr>
              <w:tab/>
              <w:t xml:space="preserve">Nodrošināt 3 mēnešu medikamentu rezervju izveidi un uzturēšanu stacionārās ārstniecības iestādēs, </w:t>
            </w:r>
            <w:r w:rsidRPr="00237BE6">
              <w:rPr>
                <w:rFonts w:ascii="Times New Roman" w:hAnsi="Times New Roman" w:cs="Times New Roman"/>
                <w:b/>
                <w:bCs/>
                <w:color w:val="000000" w:themeColor="text1"/>
                <w:sz w:val="24"/>
                <w:szCs w:val="24"/>
              </w:rPr>
              <w:t xml:space="preserve">tai skaitā izveidojot piemērotu infrastruktūru </w:t>
            </w:r>
            <w:r w:rsidRPr="00237BE6">
              <w:rPr>
                <w:rFonts w:ascii="Times New Roman" w:hAnsi="Times New Roman" w:cs="Times New Roman"/>
                <w:color w:val="000000" w:themeColor="text1"/>
                <w:sz w:val="24"/>
                <w:szCs w:val="24"/>
              </w:rPr>
              <w:t xml:space="preserve">(2021.-2027. </w:t>
            </w:r>
            <w:r w:rsidRPr="00237BE6">
              <w:rPr>
                <w:rFonts w:ascii="Times New Roman" w:hAnsi="Times New Roman" w:cs="Times New Roman"/>
                <w:color w:val="000000" w:themeColor="text1"/>
                <w:sz w:val="24"/>
                <w:szCs w:val="24"/>
              </w:rPr>
              <w:tab/>
              <w:t>NMPD, VM</w:t>
            </w:r>
            <w:r w:rsidRPr="00237BE6">
              <w:rPr>
                <w:rFonts w:ascii="Times New Roman" w:hAnsi="Times New Roman" w:cs="Times New Roman"/>
                <w:color w:val="000000" w:themeColor="text1"/>
                <w:sz w:val="24"/>
                <w:szCs w:val="24"/>
              </w:rPr>
              <w:tab/>
              <w:t>ZVA, NVD ārstniecības iestādes)</w:t>
            </w:r>
          </w:p>
        </w:tc>
        <w:tc>
          <w:tcPr>
            <w:tcW w:w="2071" w:type="dxa"/>
            <w:gridSpan w:val="2"/>
          </w:tcPr>
          <w:p w14:paraId="617C8540" w14:textId="43F24C1B" w:rsidR="00194E9F" w:rsidRPr="003408CB" w:rsidRDefault="00194E9F" w:rsidP="00194E9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Nav ņemts vērā</w:t>
            </w:r>
          </w:p>
        </w:tc>
        <w:tc>
          <w:tcPr>
            <w:tcW w:w="3685" w:type="dxa"/>
          </w:tcPr>
          <w:p w14:paraId="76E5A57D" w14:textId="11BB0C0F" w:rsidR="00194E9F"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Uzdevums svītrots.</w:t>
            </w:r>
          </w:p>
          <w:p w14:paraId="2E30EA7C"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Attiecībā uz ES fondu finansēto pasākumu plānošanu, ārstniecības iestādes un klīniskās universitātes slimnīcas ir ietvertas darbības programmas projektā 2021.-2027.gadam</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 </w:t>
            </w:r>
            <w:r>
              <w:t xml:space="preserve"> </w:t>
            </w:r>
            <w:r w:rsidRPr="0076167A">
              <w:rPr>
                <w:rFonts w:ascii="Times New Roman" w:hAnsi="Times New Roman" w:cs="Times New Roman"/>
                <w:sz w:val="24"/>
                <w:szCs w:val="24"/>
              </w:rPr>
              <w:t>tāpat arī atbalsts tiek plānots Atveseļošanās un noturības mehānisma plānā</w:t>
            </w:r>
            <w:r>
              <w:rPr>
                <w:rFonts w:ascii="Times New Roman" w:hAnsi="Times New Roman" w:cs="Times New Roman"/>
                <w:sz w:val="24"/>
                <w:szCs w:val="24"/>
              </w:rPr>
              <w:t>,</w:t>
            </w:r>
            <w:r w:rsidRPr="0076167A">
              <w:rPr>
                <w:rFonts w:ascii="Times New Roman" w:hAnsi="Times New Roman" w:cs="Times New Roman"/>
                <w:sz w:val="24"/>
                <w:szCs w:val="24"/>
              </w:rPr>
              <w:t xml:space="preserve"> </w:t>
            </w:r>
            <w:r>
              <w:rPr>
                <w:rFonts w:ascii="Times New Roman" w:hAnsi="Times New Roman" w:cs="Times New Roman"/>
                <w:sz w:val="24"/>
                <w:szCs w:val="24"/>
              </w:rPr>
              <w:t>attiecīgi uzsverot iestāžu lomu un attīstības vajadzības.</w:t>
            </w:r>
          </w:p>
          <w:p w14:paraId="0110DE44" w14:textId="22303368" w:rsidR="00194E9F" w:rsidRPr="00237BE6" w:rsidRDefault="00194E9F" w:rsidP="00194E9F">
            <w:pPr>
              <w:jc w:val="both"/>
              <w:rPr>
                <w:rFonts w:ascii="Times New Roman" w:hAnsi="Times New Roman" w:cs="Times New Roman"/>
                <w:color w:val="000000" w:themeColor="text1"/>
                <w:sz w:val="24"/>
                <w:szCs w:val="24"/>
              </w:rPr>
            </w:pPr>
          </w:p>
        </w:tc>
      </w:tr>
      <w:tr w:rsidR="00194E9F" w:rsidRPr="00901A69" w14:paraId="02302A53" w14:textId="77777777" w:rsidTr="001150CE">
        <w:tc>
          <w:tcPr>
            <w:tcW w:w="846" w:type="dxa"/>
          </w:tcPr>
          <w:p w14:paraId="1EC50739" w14:textId="4EBBB4FF"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605.</w:t>
            </w:r>
          </w:p>
        </w:tc>
        <w:tc>
          <w:tcPr>
            <w:tcW w:w="1559" w:type="dxa"/>
            <w:gridSpan w:val="2"/>
          </w:tcPr>
          <w:p w14:paraId="3D5B96ED" w14:textId="77777777" w:rsidR="00194E9F" w:rsidRPr="00237BE6" w:rsidRDefault="00194E9F" w:rsidP="00194E9F">
            <w:pPr>
              <w:jc w:val="both"/>
              <w:rPr>
                <w:rFonts w:ascii="Times New Roman" w:hAnsi="Times New Roman" w:cs="Times New Roman"/>
                <w:color w:val="000000" w:themeColor="text1"/>
                <w:sz w:val="24"/>
                <w:szCs w:val="24"/>
              </w:rPr>
            </w:pPr>
            <w:r w:rsidRPr="00237BE6">
              <w:rPr>
                <w:rFonts w:ascii="Times New Roman" w:hAnsi="Times New Roman" w:cs="Times New Roman"/>
                <w:color w:val="000000" w:themeColor="text1"/>
                <w:sz w:val="24"/>
                <w:szCs w:val="24"/>
              </w:rPr>
              <w:t>RAKUS</w:t>
            </w:r>
          </w:p>
          <w:p w14:paraId="07B2CAAF" w14:textId="022F7193" w:rsidR="00194E9F" w:rsidRPr="00CE5C4E" w:rsidRDefault="00194E9F" w:rsidP="00194E9F">
            <w:pPr>
              <w:jc w:val="both"/>
              <w:rPr>
                <w:rFonts w:ascii="Times New Roman" w:hAnsi="Times New Roman" w:cs="Times New Roman"/>
                <w:i/>
                <w:iCs/>
                <w:color w:val="1F4E79" w:themeColor="accent5" w:themeShade="80"/>
                <w:sz w:val="24"/>
                <w:szCs w:val="24"/>
              </w:rPr>
            </w:pPr>
          </w:p>
        </w:tc>
        <w:tc>
          <w:tcPr>
            <w:tcW w:w="6009" w:type="dxa"/>
            <w:gridSpan w:val="2"/>
          </w:tcPr>
          <w:p w14:paraId="71165F28" w14:textId="39382501" w:rsidR="00194E9F" w:rsidRPr="00237BE6" w:rsidRDefault="00194E9F" w:rsidP="00194E9F">
            <w:pPr>
              <w:jc w:val="both"/>
              <w:rPr>
                <w:rFonts w:ascii="Times New Roman" w:hAnsi="Times New Roman" w:cs="Times New Roman"/>
                <w:color w:val="1F4E79" w:themeColor="accent5" w:themeShade="80"/>
                <w:sz w:val="24"/>
                <w:szCs w:val="24"/>
              </w:rPr>
            </w:pPr>
            <w:r w:rsidRPr="00237BE6">
              <w:rPr>
                <w:rFonts w:ascii="Times New Roman" w:hAnsi="Times New Roman" w:cs="Times New Roman"/>
                <w:color w:val="000000" w:themeColor="text1"/>
                <w:sz w:val="24"/>
                <w:szCs w:val="24"/>
              </w:rPr>
              <w:t>(Pie 5.8.2.) Izveidot gultu fonda un telpiski teritoriālo rezervi katastrofu un krīžu vadībai RAKUS sistēmā, nodrošinot pakalpojuma sniegšanu lielam pacientu skaitam, neietekmējot ikdienas pakalpojumu sniegšanu (2021-2024</w:t>
            </w:r>
            <w:r w:rsidRPr="00237BE6">
              <w:rPr>
                <w:rFonts w:ascii="Times New Roman" w:hAnsi="Times New Roman" w:cs="Times New Roman"/>
                <w:color w:val="000000" w:themeColor="text1"/>
                <w:sz w:val="24"/>
                <w:szCs w:val="24"/>
              </w:rPr>
              <w:tab/>
              <w:t>VM, RAKUS)</w:t>
            </w:r>
          </w:p>
        </w:tc>
        <w:tc>
          <w:tcPr>
            <w:tcW w:w="2071" w:type="dxa"/>
            <w:gridSpan w:val="2"/>
          </w:tcPr>
          <w:p w14:paraId="444FB683" w14:textId="0C4877D8" w:rsidR="00194E9F" w:rsidRPr="00C55E0C" w:rsidRDefault="00194E9F" w:rsidP="00194E9F">
            <w:pPr>
              <w:jc w:val="both"/>
              <w:rPr>
                <w:rFonts w:ascii="Times New Roman" w:eastAsia="Times New Roman" w:hAnsi="Times New Roman" w:cs="Times New Roman"/>
                <w:b/>
                <w:bCs/>
                <w:color w:val="FF0000"/>
                <w:sz w:val="24"/>
                <w:szCs w:val="24"/>
              </w:rPr>
            </w:pPr>
            <w:r w:rsidRPr="00C55E0C">
              <w:rPr>
                <w:rFonts w:ascii="Times New Roman" w:eastAsia="Times New Roman" w:hAnsi="Times New Roman" w:cs="Times New Roman"/>
                <w:b/>
                <w:bCs/>
                <w:color w:val="000000" w:themeColor="text1"/>
                <w:sz w:val="24"/>
                <w:szCs w:val="24"/>
              </w:rPr>
              <w:t>Daļēji ņemts vērā</w:t>
            </w:r>
          </w:p>
          <w:p w14:paraId="024D7B98" w14:textId="78CD8A29" w:rsidR="00194E9F" w:rsidRPr="00237BE6" w:rsidRDefault="00194E9F" w:rsidP="00194E9F">
            <w:pPr>
              <w:jc w:val="both"/>
              <w:rPr>
                <w:rFonts w:ascii="Times New Roman" w:hAnsi="Times New Roman" w:cs="Times New Roman"/>
                <w:b/>
                <w:bCs/>
                <w:color w:val="FF0000"/>
                <w:sz w:val="24"/>
                <w:szCs w:val="24"/>
              </w:rPr>
            </w:pPr>
          </w:p>
        </w:tc>
        <w:tc>
          <w:tcPr>
            <w:tcW w:w="3685" w:type="dxa"/>
          </w:tcPr>
          <w:p w14:paraId="05880C47" w14:textId="141EB334" w:rsidR="00194E9F" w:rsidRDefault="00194E9F" w:rsidP="00194E9F">
            <w:pPr>
              <w:spacing w:before="100" w:after="2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Pr="7726D0F0">
              <w:rPr>
                <w:rFonts w:ascii="Times New Roman" w:eastAsia="Times New Roman" w:hAnsi="Times New Roman" w:cs="Times New Roman"/>
                <w:color w:val="000000" w:themeColor="text1"/>
                <w:sz w:val="24"/>
                <w:szCs w:val="24"/>
              </w:rPr>
              <w:t>z</w:t>
            </w:r>
            <w:r>
              <w:rPr>
                <w:rFonts w:ascii="Times New Roman" w:eastAsia="Times New Roman" w:hAnsi="Times New Roman" w:cs="Times New Roman"/>
                <w:color w:val="000000" w:themeColor="text1"/>
                <w:sz w:val="24"/>
                <w:szCs w:val="24"/>
              </w:rPr>
              <w:t>teikts</w:t>
            </w:r>
            <w:r w:rsidRPr="7726D0F0">
              <w:rPr>
                <w:rFonts w:ascii="Times New Roman" w:eastAsia="Times New Roman" w:hAnsi="Times New Roman" w:cs="Times New Roman"/>
                <w:color w:val="000000" w:themeColor="text1"/>
                <w:sz w:val="24"/>
                <w:szCs w:val="24"/>
              </w:rPr>
              <w:t xml:space="preserve"> 5.8.</w:t>
            </w:r>
            <w:r>
              <w:rPr>
                <w:rFonts w:ascii="Times New Roman" w:eastAsia="Times New Roman" w:hAnsi="Times New Roman" w:cs="Times New Roman"/>
                <w:color w:val="000000" w:themeColor="text1"/>
                <w:sz w:val="24"/>
                <w:szCs w:val="24"/>
              </w:rPr>
              <w:t>1</w:t>
            </w:r>
            <w:r w:rsidRPr="7726D0F0">
              <w:rPr>
                <w:rFonts w:ascii="Times New Roman" w:eastAsia="Times New Roman" w:hAnsi="Times New Roman" w:cs="Times New Roman"/>
                <w:color w:val="000000" w:themeColor="text1"/>
                <w:sz w:val="24"/>
                <w:szCs w:val="24"/>
              </w:rPr>
              <w:t>.apakšpunkt</w:t>
            </w:r>
            <w:r>
              <w:rPr>
                <w:rFonts w:ascii="Times New Roman" w:eastAsia="Times New Roman" w:hAnsi="Times New Roman" w:cs="Times New Roman"/>
                <w:color w:val="000000" w:themeColor="text1"/>
                <w:sz w:val="24"/>
                <w:szCs w:val="24"/>
              </w:rPr>
              <w:t>s</w:t>
            </w:r>
            <w:r w:rsidRPr="7726D0F0">
              <w:rPr>
                <w:rFonts w:ascii="Times New Roman" w:eastAsia="Times New Roman" w:hAnsi="Times New Roman" w:cs="Times New Roman"/>
                <w:color w:val="000000" w:themeColor="text1"/>
                <w:sz w:val="24"/>
                <w:szCs w:val="24"/>
              </w:rPr>
              <w:t xml:space="preserve"> šādā redakcijā: </w:t>
            </w:r>
          </w:p>
          <w:p w14:paraId="718B25A5" w14:textId="3445C677" w:rsidR="00194E9F" w:rsidRPr="00D84DD1" w:rsidRDefault="00194E9F" w:rsidP="00194E9F">
            <w:pPr>
              <w:spacing w:before="100" w:after="200"/>
              <w:jc w:val="both"/>
              <w:rPr>
                <w:rFonts w:ascii="Times New Roman" w:eastAsia="Times New Roman" w:hAnsi="Times New Roman" w:cs="Times New Roman"/>
                <w:color w:val="000000" w:themeColor="text1"/>
                <w:sz w:val="24"/>
                <w:szCs w:val="24"/>
              </w:rPr>
            </w:pPr>
            <w:r w:rsidRPr="7726D0F0">
              <w:rPr>
                <w:rFonts w:ascii="Times New Roman" w:eastAsia="Times New Roman" w:hAnsi="Times New Roman" w:cs="Times New Roman"/>
                <w:color w:val="000000" w:themeColor="text1"/>
                <w:sz w:val="24"/>
                <w:szCs w:val="24"/>
              </w:rPr>
              <w:t>“</w:t>
            </w:r>
            <w:r>
              <w:t xml:space="preserve"> </w:t>
            </w:r>
            <w:r w:rsidRPr="00770ADE">
              <w:rPr>
                <w:rFonts w:ascii="Times New Roman" w:eastAsia="Times New Roman" w:hAnsi="Times New Roman" w:cs="Times New Roman"/>
                <w:color w:val="000000" w:themeColor="text1"/>
                <w:sz w:val="24"/>
                <w:szCs w:val="24"/>
              </w:rPr>
              <w:t>Pārskatīt valsts materiālo rezervju plānošanu, optimizēt ārkārtas situācijās un katastrofās nepieciešamo valsts materiālo rezervju resursu nomenklatūru, tās veidus, apjomu un izmaksas.</w:t>
            </w:r>
            <w:r>
              <w:rPr>
                <w:rFonts w:ascii="Times New Roman" w:eastAsia="Times New Roman" w:hAnsi="Times New Roman" w:cs="Times New Roman"/>
                <w:color w:val="000000" w:themeColor="text1"/>
                <w:sz w:val="24"/>
                <w:szCs w:val="24"/>
              </w:rPr>
              <w:t xml:space="preserve"> </w:t>
            </w:r>
            <w:r w:rsidRPr="7726D0F0">
              <w:rPr>
                <w:rFonts w:ascii="Times New Roman" w:eastAsia="Times New Roman" w:hAnsi="Times New Roman" w:cs="Times New Roman"/>
                <w:color w:val="000000" w:themeColor="text1"/>
                <w:sz w:val="24"/>
                <w:szCs w:val="24"/>
              </w:rPr>
              <w:t>Izveidot nozares operatīvās rezerves un nodrošināt to uzturēšanu, kā arī pieejamību katastrofu un ārkārtas situācijas gadījumā, nodrošinot pakalpojuma sniegšanu lielam pacientu skaitam, neietekmējot ikdienas pakalpojumu sniegšanu.”</w:t>
            </w:r>
          </w:p>
        </w:tc>
      </w:tr>
      <w:tr w:rsidR="00194E9F" w:rsidRPr="00901A69" w14:paraId="03F0F248" w14:textId="77777777" w:rsidTr="001150CE">
        <w:tc>
          <w:tcPr>
            <w:tcW w:w="846" w:type="dxa"/>
          </w:tcPr>
          <w:p w14:paraId="37B2C902" w14:textId="723E59BA"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606.</w:t>
            </w:r>
          </w:p>
        </w:tc>
        <w:tc>
          <w:tcPr>
            <w:tcW w:w="1559" w:type="dxa"/>
            <w:gridSpan w:val="2"/>
          </w:tcPr>
          <w:p w14:paraId="2B5B5BFA" w14:textId="77777777" w:rsidR="00194E9F" w:rsidRPr="00237BE6" w:rsidRDefault="00194E9F" w:rsidP="00194E9F">
            <w:pPr>
              <w:jc w:val="both"/>
              <w:rPr>
                <w:rFonts w:ascii="Times New Roman" w:hAnsi="Times New Roman" w:cs="Times New Roman"/>
                <w:color w:val="000000" w:themeColor="text1"/>
                <w:sz w:val="24"/>
                <w:szCs w:val="24"/>
              </w:rPr>
            </w:pPr>
            <w:r w:rsidRPr="00237BE6">
              <w:rPr>
                <w:rFonts w:ascii="Times New Roman" w:hAnsi="Times New Roman" w:cs="Times New Roman"/>
                <w:color w:val="000000" w:themeColor="text1"/>
                <w:sz w:val="24"/>
                <w:szCs w:val="24"/>
              </w:rPr>
              <w:t>RAKUS</w:t>
            </w:r>
          </w:p>
          <w:p w14:paraId="60D630E2" w14:textId="47C6B69D" w:rsidR="00194E9F" w:rsidRPr="000347CA" w:rsidRDefault="00194E9F" w:rsidP="00194E9F">
            <w:pPr>
              <w:jc w:val="both"/>
              <w:rPr>
                <w:rFonts w:ascii="Times New Roman" w:hAnsi="Times New Roman" w:cs="Times New Roman"/>
                <w:b/>
                <w:i/>
                <w:color w:val="1F4E79" w:themeColor="accent5" w:themeShade="80"/>
                <w:sz w:val="24"/>
                <w:szCs w:val="24"/>
              </w:rPr>
            </w:pPr>
          </w:p>
        </w:tc>
        <w:tc>
          <w:tcPr>
            <w:tcW w:w="6009" w:type="dxa"/>
            <w:gridSpan w:val="2"/>
          </w:tcPr>
          <w:p w14:paraId="141E422B" w14:textId="6C131AF2" w:rsidR="00194E9F" w:rsidRPr="00151EB6" w:rsidRDefault="00194E9F" w:rsidP="00194E9F">
            <w:pPr>
              <w:jc w:val="both"/>
              <w:rPr>
                <w:rFonts w:ascii="Times New Roman" w:hAnsi="Times New Roman" w:cs="Times New Roman"/>
                <w:color w:val="000000" w:themeColor="text1"/>
                <w:sz w:val="24"/>
                <w:szCs w:val="24"/>
              </w:rPr>
            </w:pPr>
            <w:r w:rsidRPr="00237BE6">
              <w:rPr>
                <w:rFonts w:ascii="Times New Roman" w:hAnsi="Times New Roman" w:cs="Times New Roman"/>
                <w:color w:val="000000" w:themeColor="text1"/>
                <w:sz w:val="24"/>
                <w:szCs w:val="24"/>
              </w:rPr>
              <w:t>(Pie 5.8.2.) Pielāgot un uzlabot katastrofu seku novēršanās iesaistīto veselības aprūpes iestāžu infrastruktūru, tai skaitā ceļus un piebrauktuves</w:t>
            </w:r>
            <w:r w:rsidRPr="00237BE6">
              <w:rPr>
                <w:rFonts w:ascii="Times New Roman" w:hAnsi="Times New Roman" w:cs="Times New Roman"/>
                <w:color w:val="000000" w:themeColor="text1"/>
                <w:sz w:val="24"/>
                <w:szCs w:val="24"/>
              </w:rPr>
              <w:tab/>
              <w:t>(2021-2027 VM, ārstniecības iestādes)</w:t>
            </w:r>
            <w:r w:rsidRPr="00237BE6">
              <w:rPr>
                <w:rFonts w:ascii="Times New Roman" w:hAnsi="Times New Roman" w:cs="Times New Roman"/>
                <w:color w:val="000000" w:themeColor="text1"/>
                <w:sz w:val="24"/>
                <w:szCs w:val="24"/>
              </w:rPr>
              <w:tab/>
            </w:r>
          </w:p>
        </w:tc>
        <w:tc>
          <w:tcPr>
            <w:tcW w:w="2071" w:type="dxa"/>
            <w:gridSpan w:val="2"/>
          </w:tcPr>
          <w:p w14:paraId="7AA72A27" w14:textId="3DBA2ADF" w:rsidR="00194E9F" w:rsidRPr="00853AF6" w:rsidRDefault="00194E9F" w:rsidP="00194E9F">
            <w:pPr>
              <w:jc w:val="both"/>
              <w:rPr>
                <w:rFonts w:ascii="Times New Roman" w:hAnsi="Times New Roman" w:cs="Times New Roman"/>
                <w:b/>
                <w:bCs/>
                <w:sz w:val="24"/>
                <w:szCs w:val="24"/>
              </w:rPr>
            </w:pPr>
            <w:r w:rsidRPr="00853AF6">
              <w:rPr>
                <w:rFonts w:ascii="Times New Roman" w:hAnsi="Times New Roman" w:cs="Times New Roman"/>
                <w:b/>
                <w:bCs/>
                <w:sz w:val="24"/>
                <w:szCs w:val="24"/>
              </w:rPr>
              <w:t>Nav ņemts vērā</w:t>
            </w:r>
          </w:p>
          <w:p w14:paraId="67DD2CF5" w14:textId="7FAD93A8" w:rsidR="00194E9F" w:rsidRPr="00853AF6" w:rsidRDefault="00194E9F" w:rsidP="00194E9F">
            <w:pPr>
              <w:jc w:val="both"/>
              <w:rPr>
                <w:rFonts w:ascii="Times New Roman" w:hAnsi="Times New Roman" w:cs="Times New Roman"/>
                <w:b/>
                <w:bCs/>
                <w:sz w:val="24"/>
                <w:szCs w:val="24"/>
              </w:rPr>
            </w:pPr>
          </w:p>
        </w:tc>
        <w:tc>
          <w:tcPr>
            <w:tcW w:w="3685" w:type="dxa"/>
          </w:tcPr>
          <w:p w14:paraId="58D91857" w14:textId="615B081B" w:rsidR="00194E9F" w:rsidRPr="00853AF6" w:rsidRDefault="00194E9F" w:rsidP="00194E9F">
            <w:pPr>
              <w:jc w:val="both"/>
              <w:rPr>
                <w:rFonts w:ascii="Times New Roman" w:eastAsia="Times New Roman" w:hAnsi="Times New Roman" w:cs="Times New Roman"/>
                <w:sz w:val="24"/>
                <w:szCs w:val="24"/>
              </w:rPr>
            </w:pPr>
            <w:r w:rsidRPr="00853AF6">
              <w:rPr>
                <w:rFonts w:ascii="Times New Roman" w:eastAsia="Times New Roman" w:hAnsi="Times New Roman" w:cs="Times New Roman"/>
                <w:sz w:val="24"/>
                <w:szCs w:val="24"/>
              </w:rPr>
              <w:t>Ārstniecības iestāžu infratsruktūras atttīstīšana ietverta 5.7. uzdevumā.</w:t>
            </w:r>
          </w:p>
          <w:p w14:paraId="2B129BD5" w14:textId="57F8D26D" w:rsidR="00194E9F" w:rsidRPr="00853AF6" w:rsidRDefault="00194E9F" w:rsidP="00194E9F">
            <w:pPr>
              <w:jc w:val="both"/>
              <w:rPr>
                <w:rFonts w:ascii="Times New Roman" w:hAnsi="Times New Roman" w:cs="Times New Roman"/>
                <w:sz w:val="24"/>
                <w:szCs w:val="24"/>
              </w:rPr>
            </w:pPr>
          </w:p>
        </w:tc>
      </w:tr>
      <w:tr w:rsidR="00194E9F" w:rsidRPr="00901A69" w14:paraId="46EFED96" w14:textId="77777777" w:rsidTr="001150CE">
        <w:tc>
          <w:tcPr>
            <w:tcW w:w="846" w:type="dxa"/>
          </w:tcPr>
          <w:p w14:paraId="62FDA676" w14:textId="54FF197E" w:rsidR="00194E9F" w:rsidRPr="00901A69" w:rsidRDefault="00194E9F" w:rsidP="00194E9F">
            <w:pPr>
              <w:jc w:val="both"/>
              <w:rPr>
                <w:rFonts w:ascii="Times New Roman" w:hAnsi="Times New Roman" w:cs="Times New Roman"/>
                <w:sz w:val="24"/>
                <w:szCs w:val="24"/>
              </w:rPr>
            </w:pPr>
            <w:r>
              <w:rPr>
                <w:rFonts w:ascii="Times New Roman" w:hAnsi="Times New Roman" w:cs="Times New Roman"/>
                <w:sz w:val="24"/>
                <w:szCs w:val="24"/>
              </w:rPr>
              <w:t>607.</w:t>
            </w:r>
          </w:p>
        </w:tc>
        <w:tc>
          <w:tcPr>
            <w:tcW w:w="1559" w:type="dxa"/>
            <w:gridSpan w:val="2"/>
          </w:tcPr>
          <w:p w14:paraId="37E7D85B" w14:textId="5ABA4CA4" w:rsidR="00194E9F" w:rsidRPr="008D1148" w:rsidRDefault="00194E9F" w:rsidP="00194E9F">
            <w:pPr>
              <w:jc w:val="both"/>
              <w:rPr>
                <w:rFonts w:ascii="Times New Roman" w:hAnsi="Times New Roman" w:cs="Times New Roman"/>
                <w:sz w:val="24"/>
                <w:szCs w:val="24"/>
              </w:rPr>
            </w:pPr>
            <w:r>
              <w:rPr>
                <w:rFonts w:ascii="Times New Roman" w:hAnsi="Times New Roman" w:cs="Times New Roman"/>
                <w:sz w:val="24"/>
                <w:szCs w:val="24"/>
              </w:rPr>
              <w:t>VADDA</w:t>
            </w:r>
            <w:r w:rsidRPr="00D977D1">
              <w:rPr>
                <w:rFonts w:ascii="Times New Roman" w:hAnsi="Times New Roman" w:cs="Times New Roman"/>
                <w:sz w:val="24"/>
                <w:szCs w:val="24"/>
              </w:rPr>
              <w:t xml:space="preserve"> 13503/2020</w:t>
            </w:r>
          </w:p>
        </w:tc>
        <w:tc>
          <w:tcPr>
            <w:tcW w:w="6009" w:type="dxa"/>
            <w:gridSpan w:val="2"/>
          </w:tcPr>
          <w:p w14:paraId="73B870CF" w14:textId="4290C6B0" w:rsidR="00194E9F" w:rsidRPr="004D74E8" w:rsidRDefault="00194E9F" w:rsidP="00194E9F">
            <w:pPr>
              <w:jc w:val="both"/>
              <w:rPr>
                <w:rFonts w:ascii="Times New Roman" w:hAnsi="Times New Roman"/>
                <w:sz w:val="24"/>
                <w:szCs w:val="24"/>
              </w:rPr>
            </w:pPr>
            <w:r w:rsidRPr="004D74E8">
              <w:rPr>
                <w:rFonts w:ascii="Times New Roman" w:hAnsi="Times New Roman"/>
                <w:sz w:val="24"/>
                <w:szCs w:val="24"/>
              </w:rPr>
              <w:t>Piedāvājam 5.8.2. punktu izteikt sekojošā redakcijā:</w:t>
            </w:r>
          </w:p>
          <w:p w14:paraId="73D618F0" w14:textId="77777777" w:rsidR="00194E9F" w:rsidRDefault="00194E9F" w:rsidP="00194E9F">
            <w:pPr>
              <w:jc w:val="both"/>
              <w:rPr>
                <w:rFonts w:ascii="Times New Roman" w:hAnsi="Times New Roman"/>
                <w:sz w:val="24"/>
                <w:szCs w:val="24"/>
              </w:rPr>
            </w:pPr>
            <w:r w:rsidRPr="004D74E8">
              <w:rPr>
                <w:rFonts w:ascii="Times New Roman" w:hAnsi="Times New Roman"/>
                <w:sz w:val="24"/>
                <w:szCs w:val="24"/>
              </w:rPr>
              <w:t>5.8.2. Nodrošināt 3 mēnešu medikamentu rezervju izveidi un uzturēšanu valsts pasūtījuma vajadzībām.</w:t>
            </w:r>
            <w:r w:rsidRPr="004D74E8">
              <w:rPr>
                <w:rFonts w:ascii="Times New Roman" w:hAnsi="Times New Roman"/>
                <w:sz w:val="24"/>
                <w:szCs w:val="24"/>
              </w:rPr>
              <w:tab/>
            </w:r>
          </w:p>
          <w:p w14:paraId="5463EC94" w14:textId="381B0D04" w:rsidR="00194E9F" w:rsidRPr="006F47B3" w:rsidRDefault="00194E9F" w:rsidP="00194E9F">
            <w:pPr>
              <w:jc w:val="both"/>
              <w:rPr>
                <w:rFonts w:ascii="Times New Roman" w:hAnsi="Times New Roman"/>
                <w:sz w:val="24"/>
                <w:szCs w:val="24"/>
              </w:rPr>
            </w:pPr>
            <w:r>
              <w:rPr>
                <w:rFonts w:ascii="Times New Roman" w:hAnsi="Times New Roman"/>
                <w:sz w:val="24"/>
                <w:szCs w:val="24"/>
              </w:rPr>
              <w:t xml:space="preserve">Pamatojums: </w:t>
            </w:r>
            <w:r w:rsidRPr="004D74E8">
              <w:rPr>
                <w:rFonts w:ascii="Times New Roman" w:hAnsi="Times New Roman"/>
                <w:sz w:val="24"/>
                <w:szCs w:val="24"/>
              </w:rPr>
              <w:t>Papildus vai alternatīvs piedāvājums: medikamentu rezervi nodrošina vairumtirgotāji. 99% no stratēģisko rezervju nomenklatūras būtu tādi, kas ir pastāvīgā ikdienas apritē un vairumtirgotava apņemtos noteiktam sarakstam turēt, nevis tagadējo vidēji 14-30 dienu krājumu līmeni, bet, piemēram, 100 dienu krājumu līmeni. Vairumtirgotāji veiktu krājumu atjaunošanu, kas ļautu publiskam sektoram ievērojami lētāk nodrošināt medikamentu rezerves slimnīcās un izvairīties no nederīgu zāļu utilizācijas.</w:t>
            </w:r>
          </w:p>
        </w:tc>
        <w:tc>
          <w:tcPr>
            <w:tcW w:w="2071" w:type="dxa"/>
            <w:gridSpan w:val="2"/>
          </w:tcPr>
          <w:p w14:paraId="1877DB96" w14:textId="382F3715" w:rsidR="00194E9F" w:rsidRDefault="00194E9F" w:rsidP="00194E9F">
            <w:pPr>
              <w:jc w:val="both"/>
              <w:rPr>
                <w:rFonts w:ascii="Times New Roman" w:hAnsi="Times New Roman" w:cs="Times New Roman"/>
                <w:b/>
                <w:bCs/>
                <w:sz w:val="24"/>
                <w:szCs w:val="24"/>
              </w:rPr>
            </w:pPr>
            <w:r w:rsidRPr="7726D0F0">
              <w:rPr>
                <w:rFonts w:ascii="Times New Roman" w:eastAsia="Times New Roman" w:hAnsi="Times New Roman" w:cs="Times New Roman"/>
                <w:b/>
                <w:bCs/>
                <w:color w:val="000000" w:themeColor="text1"/>
                <w:sz w:val="24"/>
                <w:szCs w:val="24"/>
              </w:rPr>
              <w:t>N</w:t>
            </w:r>
            <w:r>
              <w:rPr>
                <w:rFonts w:ascii="Times New Roman" w:eastAsia="Times New Roman" w:hAnsi="Times New Roman" w:cs="Times New Roman"/>
                <w:b/>
                <w:bCs/>
                <w:color w:val="000000" w:themeColor="text1"/>
                <w:sz w:val="24"/>
                <w:szCs w:val="24"/>
              </w:rPr>
              <w:t xml:space="preserve">av </w:t>
            </w:r>
            <w:r w:rsidRPr="7726D0F0">
              <w:rPr>
                <w:rFonts w:ascii="Times New Roman" w:eastAsia="Times New Roman" w:hAnsi="Times New Roman" w:cs="Times New Roman"/>
                <w:b/>
                <w:bCs/>
                <w:color w:val="000000" w:themeColor="text1"/>
                <w:sz w:val="24"/>
                <w:szCs w:val="24"/>
              </w:rPr>
              <w:t>ņemt</w:t>
            </w:r>
            <w:r>
              <w:rPr>
                <w:rFonts w:ascii="Times New Roman" w:eastAsia="Times New Roman" w:hAnsi="Times New Roman" w:cs="Times New Roman"/>
                <w:b/>
                <w:bCs/>
                <w:color w:val="000000" w:themeColor="text1"/>
                <w:sz w:val="24"/>
                <w:szCs w:val="24"/>
              </w:rPr>
              <w:t>s</w:t>
            </w:r>
            <w:r w:rsidRPr="7726D0F0">
              <w:rPr>
                <w:rFonts w:ascii="Times New Roman" w:eastAsia="Times New Roman" w:hAnsi="Times New Roman" w:cs="Times New Roman"/>
                <w:b/>
                <w:bCs/>
                <w:color w:val="000000" w:themeColor="text1"/>
                <w:sz w:val="24"/>
                <w:szCs w:val="24"/>
              </w:rPr>
              <w:t xml:space="preserve"> vērā</w:t>
            </w:r>
          </w:p>
        </w:tc>
        <w:tc>
          <w:tcPr>
            <w:tcW w:w="3685" w:type="dxa"/>
          </w:tcPr>
          <w:p w14:paraId="6F5F91A9" w14:textId="6A29584B" w:rsidR="00194E9F" w:rsidRPr="008F3684" w:rsidRDefault="00194E9F" w:rsidP="00194E9F">
            <w:pPr>
              <w:jc w:val="both"/>
              <w:rPr>
                <w:rFonts w:ascii="Times New Roman" w:eastAsia="Times New Roman" w:hAnsi="Times New Roman" w:cs="Times New Roman"/>
                <w:sz w:val="24"/>
                <w:szCs w:val="24"/>
              </w:rPr>
            </w:pPr>
            <w:r w:rsidRPr="008F3684">
              <w:rPr>
                <w:rFonts w:ascii="Times New Roman" w:eastAsia="Times New Roman" w:hAnsi="Times New Roman" w:cs="Times New Roman"/>
                <w:sz w:val="24"/>
                <w:szCs w:val="24"/>
              </w:rPr>
              <w:t>5.8.2. punkts svītrots.</w:t>
            </w:r>
          </w:p>
          <w:p w14:paraId="492FB999" w14:textId="2E40D8A1" w:rsidR="00194E9F" w:rsidRPr="008F3684" w:rsidRDefault="00194E9F" w:rsidP="00194E9F">
            <w:pPr>
              <w:jc w:val="both"/>
              <w:rPr>
                <w:rFonts w:ascii="Times New Roman" w:hAnsi="Times New Roman" w:cs="Times New Roman"/>
                <w:sz w:val="24"/>
                <w:szCs w:val="24"/>
              </w:rPr>
            </w:pPr>
          </w:p>
        </w:tc>
      </w:tr>
      <w:tr w:rsidR="00194E9F" w:rsidRPr="00960165" w14:paraId="08820645" w14:textId="77777777" w:rsidTr="001150CE">
        <w:tc>
          <w:tcPr>
            <w:tcW w:w="846" w:type="dxa"/>
          </w:tcPr>
          <w:p w14:paraId="4F9DD389" w14:textId="7DF9C89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608.</w:t>
            </w:r>
          </w:p>
        </w:tc>
        <w:tc>
          <w:tcPr>
            <w:tcW w:w="1559" w:type="dxa"/>
            <w:gridSpan w:val="2"/>
          </w:tcPr>
          <w:p w14:paraId="74C90981" w14:textId="73900C6C" w:rsidR="00194E9F" w:rsidRPr="00B250BF" w:rsidRDefault="00194E9F" w:rsidP="00194E9F">
            <w:pPr>
              <w:jc w:val="both"/>
              <w:rPr>
                <w:rFonts w:ascii="Times New Roman" w:hAnsi="Times New Roman" w:cs="Times New Roman"/>
                <w:sz w:val="24"/>
                <w:szCs w:val="24"/>
              </w:rPr>
            </w:pPr>
            <w:r w:rsidRPr="00054C8B">
              <w:rPr>
                <w:rFonts w:ascii="Times New Roman" w:hAnsi="Times New Roman" w:cs="Times New Roman"/>
                <w:sz w:val="24"/>
                <w:szCs w:val="24"/>
              </w:rPr>
              <w:t>Labklājības ministrija 13893/2020</w:t>
            </w:r>
          </w:p>
        </w:tc>
        <w:tc>
          <w:tcPr>
            <w:tcW w:w="6009" w:type="dxa"/>
            <w:gridSpan w:val="2"/>
          </w:tcPr>
          <w:p w14:paraId="6CF19491" w14:textId="77777777" w:rsidR="00194E9F" w:rsidRDefault="00194E9F" w:rsidP="00194E9F">
            <w:pPr>
              <w:jc w:val="both"/>
              <w:rPr>
                <w:rFonts w:ascii="Times New Roman" w:eastAsia="Times New Roman" w:hAnsi="Times New Roman" w:cs="Times New Roman"/>
                <w:color w:val="000000" w:themeColor="text1"/>
                <w:sz w:val="24"/>
                <w:szCs w:val="24"/>
                <w:lang w:eastAsia="en-GB"/>
              </w:rPr>
            </w:pPr>
            <w:r w:rsidRPr="00054C8B">
              <w:rPr>
                <w:rFonts w:ascii="Times New Roman" w:eastAsia="Times New Roman" w:hAnsi="Times New Roman" w:cs="Times New Roman"/>
                <w:color w:val="000000" w:themeColor="text1"/>
                <w:sz w:val="24"/>
                <w:szCs w:val="24"/>
                <w:lang w:eastAsia="en-GB"/>
              </w:rPr>
              <w:t>Lūdzam apsvērt risinājumus jautājumā par medicīnisko preparātu un zāļu apriti, utilizēšanu, atgriešanu, kompensēšanu gadījumos, ja tie pacientam vairs nav vajadzīgi. Ir ļoti liels medikamentu apjoms, kas tiek iegādāts, bet medikaments, iespējams, neder, rada blaknes, bet tas ir derīgs lietošanai. Papildus tiktu risināts arī vides veselības jautājums ar notekūdeņu un vides piesārņojumu.</w:t>
            </w:r>
          </w:p>
          <w:p w14:paraId="5F7E98CA" w14:textId="3BB013BA" w:rsidR="00194E9F" w:rsidRPr="009C1B4A" w:rsidRDefault="00194E9F" w:rsidP="00194E9F">
            <w:pPr>
              <w:jc w:val="both"/>
              <w:rPr>
                <w:rFonts w:ascii="Times New Roman" w:eastAsia="Times New Roman" w:hAnsi="Times New Roman" w:cs="Times New Roman"/>
                <w:color w:val="000000" w:themeColor="text1"/>
                <w:sz w:val="24"/>
                <w:szCs w:val="24"/>
                <w:lang w:eastAsia="en-GB"/>
              </w:rPr>
            </w:pPr>
          </w:p>
        </w:tc>
        <w:tc>
          <w:tcPr>
            <w:tcW w:w="2071" w:type="dxa"/>
            <w:gridSpan w:val="2"/>
          </w:tcPr>
          <w:p w14:paraId="44EC2BB1" w14:textId="77777777" w:rsidR="00194E9F" w:rsidRPr="00232677" w:rsidRDefault="00194E9F" w:rsidP="00194E9F">
            <w:pPr>
              <w:jc w:val="both"/>
              <w:rPr>
                <w:rFonts w:ascii="Times New Roman" w:hAnsi="Times New Roman" w:cs="Times New Roman"/>
                <w:b/>
                <w:bCs/>
                <w:sz w:val="24"/>
                <w:szCs w:val="24"/>
              </w:rPr>
            </w:pPr>
            <w:r w:rsidRPr="00232677">
              <w:rPr>
                <w:rFonts w:ascii="Times New Roman" w:hAnsi="Times New Roman" w:cs="Times New Roman"/>
                <w:b/>
                <w:bCs/>
                <w:sz w:val="24"/>
                <w:szCs w:val="24"/>
              </w:rPr>
              <w:t xml:space="preserve">Nav ņemts vērā </w:t>
            </w:r>
          </w:p>
          <w:p w14:paraId="16B87233" w14:textId="0619B954" w:rsidR="00194E9F" w:rsidRPr="00793E74" w:rsidRDefault="00194E9F" w:rsidP="00194E9F">
            <w:pPr>
              <w:jc w:val="both"/>
              <w:rPr>
                <w:rFonts w:ascii="Times New Roman" w:hAnsi="Times New Roman" w:cs="Times New Roman"/>
                <w:b/>
                <w:bCs/>
                <w:color w:val="FF0000"/>
                <w:sz w:val="24"/>
                <w:szCs w:val="24"/>
              </w:rPr>
            </w:pPr>
          </w:p>
        </w:tc>
        <w:tc>
          <w:tcPr>
            <w:tcW w:w="3685" w:type="dxa"/>
          </w:tcPr>
          <w:p w14:paraId="3D01C8D2" w14:textId="5FFAAC2B" w:rsidR="00194E9F" w:rsidRPr="00960165" w:rsidRDefault="00194E9F" w:rsidP="00194E9F">
            <w:pPr>
              <w:jc w:val="both"/>
              <w:rPr>
                <w:rFonts w:ascii="Times New Roman" w:hAnsi="Times New Roman" w:cs="Times New Roman"/>
                <w:sz w:val="24"/>
                <w:szCs w:val="24"/>
              </w:rPr>
            </w:pPr>
            <w:r w:rsidRPr="00232677">
              <w:rPr>
                <w:rFonts w:ascii="Times New Roman" w:hAnsi="Times New Roman" w:cs="Times New Roman"/>
                <w:sz w:val="24"/>
                <w:szCs w:val="24"/>
              </w:rPr>
              <w:t>Zāļu atgriešana aptiekās nav iespējama. Var nodot aptiekās savākšanai nederīgo atkritumu veidā. Diskutējams jautājums par vadlīnijām ārstiem sākotnējo devu izrakstīšanai, lai nekrātos lieli zāļu daudzumi, tādēļ, ka blakņu dēļ nav piemēroti lietošanai.</w:t>
            </w:r>
          </w:p>
        </w:tc>
      </w:tr>
      <w:tr w:rsidR="00194E9F" w:rsidRPr="00960165" w14:paraId="38DF80CD" w14:textId="77777777" w:rsidTr="001150CE">
        <w:tc>
          <w:tcPr>
            <w:tcW w:w="846" w:type="dxa"/>
          </w:tcPr>
          <w:p w14:paraId="242B0E7A" w14:textId="6134501F"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609.</w:t>
            </w:r>
          </w:p>
        </w:tc>
        <w:tc>
          <w:tcPr>
            <w:tcW w:w="1559" w:type="dxa"/>
            <w:gridSpan w:val="2"/>
          </w:tcPr>
          <w:p w14:paraId="22D715C5" w14:textId="79D5B934" w:rsidR="00194E9F" w:rsidRPr="00B250BF" w:rsidRDefault="00194E9F" w:rsidP="00194E9F">
            <w:pPr>
              <w:jc w:val="both"/>
              <w:rPr>
                <w:rFonts w:ascii="Times New Roman" w:hAnsi="Times New Roman" w:cs="Times New Roman"/>
                <w:sz w:val="24"/>
                <w:szCs w:val="24"/>
              </w:rPr>
            </w:pPr>
            <w:r w:rsidRPr="00EF3E2D">
              <w:rPr>
                <w:rFonts w:ascii="Times New Roman" w:hAnsi="Times New Roman" w:cs="Times New Roman"/>
                <w:sz w:val="24"/>
                <w:szCs w:val="24"/>
              </w:rPr>
              <w:t>Neatliekamās medicīniskās palīdzības dienests 13460/2020</w:t>
            </w:r>
          </w:p>
        </w:tc>
        <w:tc>
          <w:tcPr>
            <w:tcW w:w="6009" w:type="dxa"/>
            <w:gridSpan w:val="2"/>
          </w:tcPr>
          <w:p w14:paraId="7067E841" w14:textId="6C706892" w:rsidR="00194E9F" w:rsidRPr="00237BE6" w:rsidRDefault="00194E9F" w:rsidP="00194E9F">
            <w:pPr>
              <w:jc w:val="both"/>
              <w:rPr>
                <w:rFonts w:ascii="Times New Roman" w:eastAsia="Times New Roman" w:hAnsi="Times New Roman" w:cs="Times New Roman"/>
                <w:color w:val="000000" w:themeColor="text1"/>
                <w:sz w:val="24"/>
                <w:szCs w:val="24"/>
                <w:lang w:eastAsia="en-GB"/>
              </w:rPr>
            </w:pPr>
            <w:r w:rsidRPr="00237BE6">
              <w:rPr>
                <w:rFonts w:ascii="Times New Roman" w:eastAsia="Times New Roman" w:hAnsi="Times New Roman" w:cs="Times New Roman"/>
                <w:color w:val="000000" w:themeColor="text1"/>
                <w:sz w:val="24"/>
                <w:szCs w:val="24"/>
                <w:lang w:eastAsia="en-GB"/>
              </w:rPr>
              <w:t>Par 5.8.2. uzdevumu – precizēt atbildīgās un līdzatbildīgās iestādes (</w:t>
            </w:r>
            <w:r w:rsidRPr="00237BE6">
              <w:rPr>
                <w:rFonts w:ascii="Times New Roman" w:hAnsi="Times New Roman" w:cs="Times New Roman"/>
                <w:sz w:val="24"/>
                <w:szCs w:val="24"/>
              </w:rPr>
              <w:t xml:space="preserve">atbildīgās: VM, </w:t>
            </w:r>
            <w:r w:rsidRPr="00237BE6">
              <w:rPr>
                <w:rFonts w:ascii="Times New Roman" w:eastAsia="Times New Roman" w:hAnsi="Times New Roman" w:cs="Times New Roman"/>
                <w:color w:val="000000" w:themeColor="text1"/>
                <w:sz w:val="24"/>
                <w:szCs w:val="24"/>
                <w:lang w:eastAsia="en-GB"/>
              </w:rPr>
              <w:t xml:space="preserve">Stacionārās ārstniecības iestādes; līdzatbildīgās: </w:t>
            </w:r>
          </w:p>
          <w:p w14:paraId="4F3F9630" w14:textId="2229DC7A" w:rsidR="00194E9F" w:rsidRPr="00237BE6" w:rsidRDefault="00194E9F" w:rsidP="00194E9F">
            <w:pPr>
              <w:jc w:val="both"/>
              <w:rPr>
                <w:rFonts w:ascii="Times New Roman" w:eastAsia="Times New Roman" w:hAnsi="Times New Roman" w:cs="Times New Roman"/>
                <w:color w:val="000000" w:themeColor="text1"/>
                <w:sz w:val="24"/>
                <w:szCs w:val="24"/>
                <w:lang w:eastAsia="en-GB"/>
              </w:rPr>
            </w:pPr>
            <w:r w:rsidRPr="00237BE6">
              <w:rPr>
                <w:rFonts w:ascii="Times New Roman" w:eastAsia="Times New Roman" w:hAnsi="Times New Roman" w:cs="Times New Roman"/>
                <w:color w:val="000000" w:themeColor="text1"/>
                <w:sz w:val="24"/>
                <w:szCs w:val="24"/>
                <w:lang w:eastAsia="en-GB"/>
              </w:rPr>
              <w:t xml:space="preserve">NMP dienesta KMC šīs prasības izpildi var pārbaudīt mācībās, kā arī aktualizējot slimnīcu KM plānus. </w:t>
            </w:r>
          </w:p>
          <w:p w14:paraId="306AE9EE" w14:textId="55719976" w:rsidR="00194E9F" w:rsidRPr="00237BE6" w:rsidRDefault="00194E9F" w:rsidP="00194E9F">
            <w:pPr>
              <w:jc w:val="both"/>
              <w:rPr>
                <w:rFonts w:ascii="Times New Roman" w:eastAsia="Times New Roman" w:hAnsi="Times New Roman" w:cs="Times New Roman"/>
                <w:color w:val="000000" w:themeColor="text1"/>
                <w:sz w:val="24"/>
                <w:szCs w:val="24"/>
                <w:lang w:eastAsia="en-GB"/>
              </w:rPr>
            </w:pPr>
            <w:r w:rsidRPr="00237BE6">
              <w:rPr>
                <w:rFonts w:ascii="Times New Roman" w:eastAsia="Times New Roman" w:hAnsi="Times New Roman" w:cs="Times New Roman"/>
                <w:color w:val="000000" w:themeColor="text1"/>
                <w:sz w:val="24"/>
                <w:szCs w:val="24"/>
                <w:lang w:eastAsia="en-GB"/>
              </w:rPr>
              <w:t>NMP dienests izvērtēs un ĀI pārrunās iespēju Operatīvā datu paneļa otrajā kārtā virzīt priekšlikumu, ka Operatīvajā datu panelī tiek iekļauta sadaļa arī par medikamentu rezervēm stacionārajās ĀI.</w:t>
            </w:r>
          </w:p>
        </w:tc>
        <w:tc>
          <w:tcPr>
            <w:tcW w:w="2071" w:type="dxa"/>
            <w:gridSpan w:val="2"/>
          </w:tcPr>
          <w:p w14:paraId="36669359" w14:textId="77777777" w:rsidR="00194E9F" w:rsidRPr="00EF3E2D" w:rsidRDefault="00194E9F" w:rsidP="00194E9F">
            <w:pPr>
              <w:jc w:val="both"/>
              <w:rPr>
                <w:rFonts w:ascii="Times New Roman" w:hAnsi="Times New Roman" w:cs="Times New Roman"/>
                <w:b/>
                <w:bCs/>
                <w:sz w:val="24"/>
                <w:szCs w:val="24"/>
              </w:rPr>
            </w:pPr>
            <w:r w:rsidRPr="00EF3E2D">
              <w:rPr>
                <w:rFonts w:ascii="Times New Roman" w:hAnsi="Times New Roman" w:cs="Times New Roman"/>
                <w:b/>
                <w:bCs/>
                <w:sz w:val="24"/>
                <w:szCs w:val="24"/>
              </w:rPr>
              <w:t>Ņemts vērā</w:t>
            </w:r>
          </w:p>
          <w:p w14:paraId="109D0E41" w14:textId="172EFA54" w:rsidR="00194E9F" w:rsidRPr="00793E74" w:rsidRDefault="00194E9F" w:rsidP="00194E9F">
            <w:pPr>
              <w:jc w:val="both"/>
              <w:rPr>
                <w:rFonts w:ascii="Times New Roman" w:hAnsi="Times New Roman" w:cs="Times New Roman"/>
                <w:b/>
                <w:bCs/>
                <w:color w:val="FF0000"/>
                <w:sz w:val="24"/>
                <w:szCs w:val="24"/>
              </w:rPr>
            </w:pPr>
          </w:p>
        </w:tc>
        <w:tc>
          <w:tcPr>
            <w:tcW w:w="3685" w:type="dxa"/>
          </w:tcPr>
          <w:p w14:paraId="249E3696" w14:textId="77777777" w:rsidR="00194E9F" w:rsidRPr="009F4660" w:rsidRDefault="00194E9F" w:rsidP="00194E9F">
            <w:pPr>
              <w:jc w:val="both"/>
              <w:rPr>
                <w:rFonts w:ascii="Times New Roman" w:eastAsia="Times New Roman" w:hAnsi="Times New Roman" w:cs="Times New Roman"/>
                <w:sz w:val="24"/>
                <w:szCs w:val="24"/>
              </w:rPr>
            </w:pPr>
            <w:r w:rsidRPr="009F4660">
              <w:rPr>
                <w:rFonts w:ascii="Times New Roman" w:eastAsia="Times New Roman" w:hAnsi="Times New Roman" w:cs="Times New Roman"/>
                <w:sz w:val="24"/>
                <w:szCs w:val="24"/>
              </w:rPr>
              <w:t>5.8.2. punkts svītrots.</w:t>
            </w:r>
          </w:p>
          <w:p w14:paraId="74388F54" w14:textId="77777777" w:rsidR="00194E9F" w:rsidRPr="00960165" w:rsidRDefault="00194E9F" w:rsidP="00194E9F">
            <w:pPr>
              <w:jc w:val="both"/>
              <w:rPr>
                <w:rFonts w:ascii="Times New Roman" w:hAnsi="Times New Roman" w:cs="Times New Roman"/>
                <w:sz w:val="24"/>
                <w:szCs w:val="24"/>
              </w:rPr>
            </w:pPr>
          </w:p>
        </w:tc>
      </w:tr>
      <w:tr w:rsidR="00194E9F" w:rsidRPr="00960165" w14:paraId="6E4632B9" w14:textId="77777777" w:rsidTr="00D84DD1">
        <w:tc>
          <w:tcPr>
            <w:tcW w:w="2405" w:type="dxa"/>
            <w:gridSpan w:val="3"/>
            <w:shd w:val="clear" w:color="auto" w:fill="auto"/>
          </w:tcPr>
          <w:p w14:paraId="4F3C072C" w14:textId="6949ACA8" w:rsidR="00194E9F" w:rsidRPr="00AE1B6E" w:rsidRDefault="00194E9F" w:rsidP="00194E9F">
            <w:pPr>
              <w:jc w:val="both"/>
              <w:rPr>
                <w:rFonts w:ascii="Times New Roman" w:hAnsi="Times New Roman" w:cs="Times New Roman"/>
                <w:i/>
                <w:iCs/>
                <w:sz w:val="24"/>
                <w:szCs w:val="24"/>
              </w:rPr>
            </w:pPr>
            <w:bookmarkStart w:id="41" w:name="_Hlk59052973"/>
            <w:r w:rsidRPr="00AE1B6E">
              <w:rPr>
                <w:rFonts w:ascii="Times New Roman" w:hAnsi="Times New Roman" w:cs="Times New Roman"/>
                <w:i/>
                <w:iCs/>
                <w:sz w:val="24"/>
                <w:szCs w:val="24"/>
              </w:rPr>
              <w:t>Uzdevuma numerācija un redakcija uz publisko apspriedi (20.11.2020.)</w:t>
            </w:r>
          </w:p>
        </w:tc>
        <w:tc>
          <w:tcPr>
            <w:tcW w:w="11765" w:type="dxa"/>
            <w:gridSpan w:val="5"/>
            <w:shd w:val="clear" w:color="auto" w:fill="E2EFD9" w:themeFill="accent6" w:themeFillTint="33"/>
          </w:tcPr>
          <w:p w14:paraId="31210604" w14:textId="5AF099DF" w:rsidR="00194E9F" w:rsidRDefault="00194E9F" w:rsidP="00194E9F">
            <w:pPr>
              <w:jc w:val="both"/>
              <w:rPr>
                <w:rFonts w:ascii="Times New Roman" w:hAnsi="Times New Roman"/>
                <w:b/>
                <w:sz w:val="24"/>
                <w:szCs w:val="24"/>
              </w:rPr>
            </w:pPr>
            <w:r>
              <w:rPr>
                <w:rFonts w:ascii="Times New Roman" w:hAnsi="Times New Roman"/>
                <w:b/>
                <w:bCs/>
                <w:sz w:val="24"/>
                <w:szCs w:val="24"/>
              </w:rPr>
              <w:t xml:space="preserve">Par </w:t>
            </w:r>
            <w:r w:rsidRPr="00BD172F">
              <w:rPr>
                <w:rFonts w:ascii="Times New Roman" w:hAnsi="Times New Roman"/>
                <w:b/>
                <w:bCs/>
                <w:sz w:val="24"/>
                <w:szCs w:val="24"/>
              </w:rPr>
              <w:t>5.</w:t>
            </w:r>
            <w:r>
              <w:rPr>
                <w:rFonts w:ascii="Times New Roman" w:hAnsi="Times New Roman"/>
                <w:b/>
                <w:bCs/>
                <w:sz w:val="24"/>
                <w:szCs w:val="24"/>
              </w:rPr>
              <w:t>10. uzdevumu “</w:t>
            </w:r>
            <w:r w:rsidRPr="007C5537">
              <w:rPr>
                <w:rFonts w:ascii="Times New Roman" w:hAnsi="Times New Roman"/>
                <w:b/>
                <w:bCs/>
                <w:sz w:val="24"/>
                <w:szCs w:val="24"/>
              </w:rPr>
              <w:t>Īstenot Valsts pētījumu programmu sabiedrības veselībā.</w:t>
            </w:r>
            <w:r>
              <w:rPr>
                <w:rFonts w:ascii="Times New Roman" w:hAnsi="Times New Roman"/>
                <w:b/>
                <w:bCs/>
                <w:sz w:val="24"/>
                <w:szCs w:val="24"/>
              </w:rPr>
              <w:t>”</w:t>
            </w:r>
          </w:p>
          <w:p w14:paraId="158D7174" w14:textId="77777777" w:rsidR="00194E9F" w:rsidRPr="00960165" w:rsidRDefault="00194E9F" w:rsidP="00194E9F">
            <w:pPr>
              <w:jc w:val="both"/>
              <w:rPr>
                <w:rFonts w:ascii="Times New Roman" w:hAnsi="Times New Roman" w:cs="Times New Roman"/>
                <w:sz w:val="24"/>
                <w:szCs w:val="24"/>
              </w:rPr>
            </w:pPr>
          </w:p>
        </w:tc>
      </w:tr>
      <w:tr w:rsidR="00194E9F" w:rsidRPr="00960165" w14:paraId="7228F4C4" w14:textId="77777777" w:rsidTr="001150CE">
        <w:tc>
          <w:tcPr>
            <w:tcW w:w="846" w:type="dxa"/>
          </w:tcPr>
          <w:p w14:paraId="35F3E220" w14:textId="07678075"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610.</w:t>
            </w:r>
          </w:p>
        </w:tc>
        <w:tc>
          <w:tcPr>
            <w:tcW w:w="1559" w:type="dxa"/>
            <w:gridSpan w:val="2"/>
          </w:tcPr>
          <w:p w14:paraId="6836ADC7" w14:textId="0750695B" w:rsidR="00194E9F" w:rsidRPr="00EF3E2D" w:rsidRDefault="00194E9F" w:rsidP="00194E9F">
            <w:pPr>
              <w:jc w:val="both"/>
              <w:rPr>
                <w:rFonts w:ascii="Times New Roman" w:hAnsi="Times New Roman" w:cs="Times New Roman"/>
                <w:sz w:val="24"/>
                <w:szCs w:val="24"/>
              </w:rPr>
            </w:pPr>
            <w:r w:rsidRPr="000D6303">
              <w:rPr>
                <w:rFonts w:ascii="Times New Roman" w:hAnsi="Times New Roman" w:cs="Times New Roman"/>
                <w:sz w:val="24"/>
                <w:szCs w:val="24"/>
              </w:rPr>
              <w:t>Zemkopības ministrija 13639/2020</w:t>
            </w:r>
          </w:p>
        </w:tc>
        <w:tc>
          <w:tcPr>
            <w:tcW w:w="6009" w:type="dxa"/>
            <w:gridSpan w:val="2"/>
          </w:tcPr>
          <w:p w14:paraId="14B5A86D" w14:textId="5DB540ED" w:rsidR="00194E9F" w:rsidRDefault="00194E9F" w:rsidP="00194E9F">
            <w:pPr>
              <w:jc w:val="both"/>
              <w:rPr>
                <w:rFonts w:ascii="Times New Roman" w:eastAsia="Times New Roman" w:hAnsi="Times New Roman" w:cs="Times New Roman"/>
                <w:color w:val="000000" w:themeColor="text1"/>
                <w:sz w:val="24"/>
                <w:szCs w:val="24"/>
                <w:lang w:eastAsia="en-GB"/>
              </w:rPr>
            </w:pPr>
            <w:r w:rsidRPr="000D6303">
              <w:rPr>
                <w:rFonts w:ascii="Times New Roman" w:eastAsia="Times New Roman" w:hAnsi="Times New Roman" w:cs="Times New Roman"/>
                <w:color w:val="000000" w:themeColor="text1"/>
                <w:sz w:val="24"/>
                <w:szCs w:val="24"/>
                <w:lang w:eastAsia="en-GB"/>
              </w:rPr>
              <w:t>Lūdzam papildināt 5. rīcības virziena 5.10. apakšpunkta atbildīgās iestādes ar ZM</w:t>
            </w:r>
          </w:p>
        </w:tc>
        <w:tc>
          <w:tcPr>
            <w:tcW w:w="2071" w:type="dxa"/>
            <w:gridSpan w:val="2"/>
          </w:tcPr>
          <w:p w14:paraId="4F94D331" w14:textId="77777777" w:rsidR="00194E9F" w:rsidRPr="00EF3E2D" w:rsidRDefault="00194E9F" w:rsidP="00194E9F">
            <w:pPr>
              <w:jc w:val="both"/>
              <w:rPr>
                <w:rFonts w:ascii="Times New Roman" w:hAnsi="Times New Roman" w:cs="Times New Roman"/>
                <w:b/>
                <w:bCs/>
                <w:sz w:val="24"/>
                <w:szCs w:val="24"/>
              </w:rPr>
            </w:pPr>
            <w:r w:rsidRPr="00EF3E2D">
              <w:rPr>
                <w:rFonts w:ascii="Times New Roman" w:hAnsi="Times New Roman" w:cs="Times New Roman"/>
                <w:b/>
                <w:bCs/>
                <w:sz w:val="24"/>
                <w:szCs w:val="24"/>
              </w:rPr>
              <w:t>Ņemts vērā</w:t>
            </w:r>
          </w:p>
          <w:p w14:paraId="180B1E1D" w14:textId="1711444B" w:rsidR="00194E9F" w:rsidRPr="00EF3E2D" w:rsidRDefault="00194E9F" w:rsidP="00194E9F">
            <w:pPr>
              <w:jc w:val="both"/>
              <w:rPr>
                <w:rFonts w:ascii="Times New Roman" w:hAnsi="Times New Roman" w:cs="Times New Roman"/>
                <w:b/>
                <w:bCs/>
                <w:sz w:val="24"/>
                <w:szCs w:val="24"/>
              </w:rPr>
            </w:pPr>
          </w:p>
        </w:tc>
        <w:tc>
          <w:tcPr>
            <w:tcW w:w="3685" w:type="dxa"/>
          </w:tcPr>
          <w:p w14:paraId="7D8F0111" w14:textId="2353B00A"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Papildināts.</w:t>
            </w:r>
          </w:p>
        </w:tc>
      </w:tr>
      <w:tr w:rsidR="00194E9F" w:rsidRPr="00960165" w14:paraId="05021882" w14:textId="77777777" w:rsidTr="001150CE">
        <w:tc>
          <w:tcPr>
            <w:tcW w:w="846" w:type="dxa"/>
          </w:tcPr>
          <w:p w14:paraId="1790C646" w14:textId="6BA65FED"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611.</w:t>
            </w:r>
          </w:p>
        </w:tc>
        <w:tc>
          <w:tcPr>
            <w:tcW w:w="1559" w:type="dxa"/>
            <w:gridSpan w:val="2"/>
          </w:tcPr>
          <w:p w14:paraId="28133B9B" w14:textId="1593147A" w:rsidR="00194E9F" w:rsidRPr="000D6303"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LĀB </w:t>
            </w:r>
            <w:r w:rsidRPr="000211CD">
              <w:rPr>
                <w:rFonts w:ascii="Times New Roman" w:hAnsi="Times New Roman" w:cs="Times New Roman"/>
                <w:sz w:val="24"/>
                <w:szCs w:val="24"/>
              </w:rPr>
              <w:t xml:space="preserve"> 13606/2020</w:t>
            </w:r>
          </w:p>
        </w:tc>
        <w:tc>
          <w:tcPr>
            <w:tcW w:w="6009" w:type="dxa"/>
            <w:gridSpan w:val="2"/>
          </w:tcPr>
          <w:p w14:paraId="36CCA2D0" w14:textId="790450BE" w:rsidR="00194E9F" w:rsidRPr="009C1B4A" w:rsidRDefault="00194E9F" w:rsidP="00194E9F">
            <w:pPr>
              <w:jc w:val="both"/>
              <w:rPr>
                <w:rFonts w:ascii="Times New Roman" w:eastAsia="Times New Roman" w:hAnsi="Times New Roman" w:cs="Times New Roman"/>
                <w:color w:val="000000" w:themeColor="text1"/>
                <w:sz w:val="24"/>
                <w:szCs w:val="24"/>
                <w:lang w:eastAsia="en-GB"/>
              </w:rPr>
            </w:pPr>
            <w:r w:rsidRPr="009C1B4A">
              <w:rPr>
                <w:rFonts w:ascii="Times New Roman" w:eastAsia="Times New Roman" w:hAnsi="Times New Roman" w:cs="Times New Roman"/>
                <w:color w:val="000000" w:themeColor="text1"/>
                <w:sz w:val="24"/>
                <w:szCs w:val="24"/>
                <w:lang w:eastAsia="en-GB"/>
              </w:rPr>
              <w:t>Kaut gan rīcības virzienu aprakstos minēta "neatkarī</w:t>
            </w:r>
            <w:r>
              <w:rPr>
                <w:rFonts w:ascii="Times New Roman" w:eastAsia="Times New Roman" w:hAnsi="Times New Roman" w:cs="Times New Roman"/>
                <w:color w:val="000000" w:themeColor="text1"/>
                <w:sz w:val="24"/>
                <w:szCs w:val="24"/>
                <w:lang w:eastAsia="en-GB"/>
              </w:rPr>
              <w:t>g</w:t>
            </w:r>
            <w:r w:rsidRPr="009C1B4A">
              <w:rPr>
                <w:rFonts w:ascii="Times New Roman" w:eastAsia="Times New Roman" w:hAnsi="Times New Roman" w:cs="Times New Roman"/>
                <w:color w:val="000000" w:themeColor="text1"/>
                <w:sz w:val="24"/>
                <w:szCs w:val="24"/>
                <w:lang w:eastAsia="en-GB"/>
              </w:rPr>
              <w:t>as pētniecības attīstība" [44], zinātniski pamatotu metožu nepieciešamība [50], kā arī atsevišķos uzdevumos ietverta pētniecība un tās nepieciešamība (1.9)  Pamatvirzienos lietišķie pētījumi būtu  jāformulē apkopotā veidā.  Lūdzam papildināt sadaļu 5.10 "Īstenot Valsts pētījumu programmu sabiedrības veselībā" pārnesot punktā 1.9 minēto  no pašvaldību līmeņa  uz Valsts pētījumu programmu kā atsevišķu tās sadaļu.</w:t>
            </w:r>
          </w:p>
          <w:p w14:paraId="638EDDFA" w14:textId="77777777" w:rsidR="00194E9F" w:rsidRPr="009C1B4A" w:rsidRDefault="00194E9F" w:rsidP="00194E9F">
            <w:pPr>
              <w:jc w:val="both"/>
              <w:rPr>
                <w:rFonts w:ascii="Times New Roman" w:eastAsia="Times New Roman" w:hAnsi="Times New Roman" w:cs="Times New Roman"/>
                <w:color w:val="000000" w:themeColor="text1"/>
                <w:sz w:val="24"/>
                <w:szCs w:val="24"/>
                <w:lang w:eastAsia="en-GB"/>
              </w:rPr>
            </w:pPr>
            <w:r w:rsidRPr="009C1B4A">
              <w:rPr>
                <w:rFonts w:ascii="Times New Roman" w:eastAsia="Times New Roman" w:hAnsi="Times New Roman" w:cs="Times New Roman"/>
                <w:color w:val="000000" w:themeColor="text1"/>
                <w:sz w:val="24"/>
                <w:szCs w:val="24"/>
                <w:lang w:eastAsia="en-GB"/>
              </w:rPr>
              <w:t>Iesakām 5.10 papildināt ar:</w:t>
            </w:r>
          </w:p>
          <w:p w14:paraId="7AE6A68B" w14:textId="77777777" w:rsidR="00194E9F" w:rsidRPr="009C1B4A" w:rsidRDefault="00194E9F" w:rsidP="00194E9F">
            <w:pPr>
              <w:jc w:val="both"/>
              <w:rPr>
                <w:rFonts w:ascii="Times New Roman" w:eastAsia="Times New Roman" w:hAnsi="Times New Roman" w:cs="Times New Roman"/>
                <w:color w:val="000000" w:themeColor="text1"/>
                <w:sz w:val="24"/>
                <w:szCs w:val="24"/>
                <w:lang w:eastAsia="en-GB"/>
              </w:rPr>
            </w:pPr>
            <w:r w:rsidRPr="009C1B4A">
              <w:rPr>
                <w:rFonts w:ascii="Times New Roman" w:eastAsia="Times New Roman" w:hAnsi="Times New Roman" w:cs="Times New Roman"/>
                <w:color w:val="000000" w:themeColor="text1"/>
                <w:sz w:val="24"/>
                <w:szCs w:val="24"/>
                <w:lang w:eastAsia="en-GB"/>
              </w:rPr>
              <w:t>5.10.1. Īstenot veselības nozares plānošanai un novērtēšanai nepieciešamus lietišķos pētījumus.</w:t>
            </w:r>
          </w:p>
          <w:p w14:paraId="04E26A6D" w14:textId="46853A8D" w:rsidR="00194E9F" w:rsidRPr="000D6303" w:rsidRDefault="00194E9F" w:rsidP="00194E9F">
            <w:pPr>
              <w:jc w:val="both"/>
              <w:rPr>
                <w:rFonts w:ascii="Times New Roman" w:eastAsia="Times New Roman" w:hAnsi="Times New Roman" w:cs="Times New Roman"/>
                <w:color w:val="000000" w:themeColor="text1"/>
                <w:sz w:val="24"/>
                <w:szCs w:val="24"/>
                <w:lang w:eastAsia="en-GB"/>
              </w:rPr>
            </w:pPr>
            <w:r w:rsidRPr="009C1B4A">
              <w:rPr>
                <w:rFonts w:ascii="Times New Roman" w:eastAsia="Times New Roman" w:hAnsi="Times New Roman" w:cs="Times New Roman"/>
                <w:color w:val="000000" w:themeColor="text1"/>
                <w:sz w:val="24"/>
                <w:szCs w:val="24"/>
                <w:lang w:eastAsia="en-GB"/>
              </w:rPr>
              <w:t>5.10.2. Veikt Latvijas iedzīvotāju veselības riska faktoru izplatības epidemioloģiskos un dzīvesveida paradumu pētījumus. Pētīt veselības riska faktoru dinamiku  novērošanas, kontroles, analīzes un prognozēšanas sistēmas ietvaros (monitorēšana).</w:t>
            </w:r>
          </w:p>
        </w:tc>
        <w:tc>
          <w:tcPr>
            <w:tcW w:w="2071" w:type="dxa"/>
            <w:gridSpan w:val="2"/>
          </w:tcPr>
          <w:p w14:paraId="7D198527" w14:textId="13176CF2" w:rsidR="00194E9F" w:rsidRPr="00E15BA4" w:rsidRDefault="00194E9F" w:rsidP="00194E9F">
            <w:pPr>
              <w:jc w:val="both"/>
              <w:rPr>
                <w:rFonts w:ascii="Times New Roman" w:hAnsi="Times New Roman" w:cs="Times New Roman"/>
                <w:b/>
                <w:bCs/>
                <w:color w:val="000000" w:themeColor="text1"/>
                <w:sz w:val="24"/>
                <w:szCs w:val="24"/>
              </w:rPr>
            </w:pPr>
            <w:r w:rsidRPr="00E15BA4">
              <w:rPr>
                <w:rFonts w:ascii="Times New Roman" w:hAnsi="Times New Roman" w:cs="Times New Roman"/>
                <w:b/>
                <w:bCs/>
                <w:color w:val="000000" w:themeColor="text1"/>
                <w:sz w:val="24"/>
                <w:szCs w:val="24"/>
              </w:rPr>
              <w:t xml:space="preserve">Ņemts vērā </w:t>
            </w:r>
          </w:p>
        </w:tc>
        <w:tc>
          <w:tcPr>
            <w:tcW w:w="3685" w:type="dxa"/>
          </w:tcPr>
          <w:p w14:paraId="571613CA" w14:textId="04BB4334" w:rsidR="00194E9F" w:rsidRPr="00E15BA4"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5.10. uzdevums precizēts. </w:t>
            </w:r>
          </w:p>
        </w:tc>
      </w:tr>
      <w:bookmarkEnd w:id="41"/>
      <w:tr w:rsidR="00194E9F" w:rsidRPr="00960165" w14:paraId="6123701D" w14:textId="77777777" w:rsidTr="00D84DD1">
        <w:tc>
          <w:tcPr>
            <w:tcW w:w="846" w:type="dxa"/>
          </w:tcPr>
          <w:p w14:paraId="464A0C35" w14:textId="460D7EDC"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612.</w:t>
            </w:r>
          </w:p>
        </w:tc>
        <w:tc>
          <w:tcPr>
            <w:tcW w:w="1559" w:type="dxa"/>
            <w:gridSpan w:val="2"/>
            <w:shd w:val="clear" w:color="auto" w:fill="FFFFFF" w:themeFill="background1"/>
          </w:tcPr>
          <w:p w14:paraId="21C332A2" w14:textId="79301E2E" w:rsidR="00194E9F" w:rsidRDefault="00194E9F" w:rsidP="00194E9F">
            <w:pPr>
              <w:jc w:val="both"/>
              <w:rPr>
                <w:rFonts w:ascii="Times New Roman" w:hAnsi="Times New Roman" w:cs="Times New Roman"/>
                <w:sz w:val="24"/>
                <w:szCs w:val="24"/>
              </w:rPr>
            </w:pPr>
            <w:r w:rsidRPr="005C6C03">
              <w:rPr>
                <w:rFonts w:ascii="Times New Roman" w:hAnsi="Times New Roman" w:cs="Times New Roman"/>
                <w:sz w:val="24"/>
                <w:szCs w:val="24"/>
              </w:rPr>
              <w:t>Finanšu ministrija 13595/2020</w:t>
            </w:r>
          </w:p>
        </w:tc>
        <w:tc>
          <w:tcPr>
            <w:tcW w:w="6009" w:type="dxa"/>
            <w:gridSpan w:val="2"/>
            <w:shd w:val="clear" w:color="auto" w:fill="FFFFFF" w:themeFill="background1"/>
          </w:tcPr>
          <w:p w14:paraId="587A4179" w14:textId="2CCEA2B2" w:rsidR="00194E9F" w:rsidRPr="009C1B4A" w:rsidRDefault="00194E9F" w:rsidP="00194E9F">
            <w:pPr>
              <w:jc w:val="both"/>
              <w:rPr>
                <w:rFonts w:ascii="Times New Roman" w:eastAsia="Times New Roman" w:hAnsi="Times New Roman" w:cs="Times New Roman"/>
                <w:color w:val="000000" w:themeColor="text1"/>
                <w:sz w:val="24"/>
                <w:szCs w:val="24"/>
                <w:lang w:eastAsia="en-GB"/>
              </w:rPr>
            </w:pPr>
            <w:r w:rsidRPr="008D0038">
              <w:rPr>
                <w:rFonts w:ascii="Times New Roman" w:eastAsia="Calibri" w:hAnsi="Times New Roman" w:cs="Times New Roman"/>
                <w:sz w:val="24"/>
                <w:szCs w:val="24"/>
              </w:rPr>
              <w:t>Lūdzam precizēt pamatnostādņu projektu, svītrojot Finanšu ministriju kā līdzatbildīgo institūciju</w:t>
            </w:r>
            <w:r>
              <w:rPr>
                <w:rFonts w:ascii="Times New Roman" w:eastAsia="Calibri" w:hAnsi="Times New Roman" w:cs="Times New Roman"/>
                <w:sz w:val="24"/>
                <w:szCs w:val="24"/>
              </w:rPr>
              <w:t xml:space="preserve"> </w:t>
            </w:r>
            <w:r w:rsidRPr="008D0038">
              <w:rPr>
                <w:rFonts w:ascii="Times New Roman" w:eastAsia="Calibri" w:hAnsi="Times New Roman" w:cs="Times New Roman"/>
                <w:sz w:val="24"/>
                <w:szCs w:val="24"/>
              </w:rPr>
              <w:t xml:space="preserve">pie 5.rīcības virziena “Veselības aprūpes ilgtspēja, pārvaldības stiprināšana. Efektīva veselības aprūpes resursu izlietošana” 5.10. </w:t>
            </w:r>
            <w:r>
              <w:rPr>
                <w:rFonts w:ascii="Times New Roman" w:eastAsia="Calibri" w:hAnsi="Times New Roman" w:cs="Times New Roman"/>
                <w:sz w:val="24"/>
                <w:szCs w:val="24"/>
              </w:rPr>
              <w:t>uzdevuma</w:t>
            </w:r>
            <w:r w:rsidRPr="008D0038">
              <w:rPr>
                <w:rFonts w:ascii="Times New Roman" w:eastAsia="Calibri" w:hAnsi="Times New Roman" w:cs="Times New Roman"/>
                <w:sz w:val="24"/>
                <w:szCs w:val="24"/>
              </w:rPr>
              <w:t>.</w:t>
            </w:r>
          </w:p>
        </w:tc>
        <w:tc>
          <w:tcPr>
            <w:tcW w:w="2071" w:type="dxa"/>
            <w:gridSpan w:val="2"/>
            <w:shd w:val="clear" w:color="auto" w:fill="auto"/>
          </w:tcPr>
          <w:p w14:paraId="7463026D" w14:textId="05D4075C" w:rsidR="00194E9F" w:rsidRPr="00E63331"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Nav ņ</w:t>
            </w:r>
            <w:r w:rsidRPr="00E63331">
              <w:rPr>
                <w:rFonts w:ascii="Times New Roman" w:hAnsi="Times New Roman" w:cs="Times New Roman"/>
                <w:b/>
                <w:bCs/>
                <w:sz w:val="24"/>
                <w:szCs w:val="24"/>
              </w:rPr>
              <w:t>emts vērā</w:t>
            </w:r>
          </w:p>
          <w:p w14:paraId="652EA9E1" w14:textId="23E791E0" w:rsidR="00194E9F" w:rsidRPr="00E15BA4" w:rsidRDefault="00194E9F" w:rsidP="00194E9F">
            <w:pPr>
              <w:jc w:val="both"/>
              <w:rPr>
                <w:rFonts w:ascii="Times New Roman" w:hAnsi="Times New Roman" w:cs="Times New Roman"/>
                <w:b/>
                <w:bCs/>
                <w:color w:val="000000" w:themeColor="text1"/>
                <w:sz w:val="24"/>
                <w:szCs w:val="24"/>
              </w:rPr>
            </w:pPr>
          </w:p>
        </w:tc>
        <w:tc>
          <w:tcPr>
            <w:tcW w:w="3685" w:type="dxa"/>
          </w:tcPr>
          <w:p w14:paraId="4A37FE4B" w14:textId="51243403" w:rsidR="00194E9F"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Uzdevuma ieviešanai nepieciešams papildus finansējums.</w:t>
            </w:r>
          </w:p>
        </w:tc>
      </w:tr>
      <w:tr w:rsidR="00194E9F" w:rsidRPr="00960165" w14:paraId="72D6A221" w14:textId="77777777" w:rsidTr="00776B4D">
        <w:tc>
          <w:tcPr>
            <w:tcW w:w="2405" w:type="dxa"/>
            <w:gridSpan w:val="3"/>
            <w:shd w:val="clear" w:color="auto" w:fill="auto"/>
          </w:tcPr>
          <w:p w14:paraId="20540DE0" w14:textId="714D7756" w:rsidR="00194E9F" w:rsidRPr="00B250BF" w:rsidRDefault="00194E9F" w:rsidP="00194E9F">
            <w:pPr>
              <w:jc w:val="both"/>
              <w:rPr>
                <w:rFonts w:ascii="Times New Roman" w:hAnsi="Times New Roman" w:cs="Times New Roman"/>
                <w:sz w:val="24"/>
                <w:szCs w:val="24"/>
              </w:rPr>
            </w:pPr>
            <w:r w:rsidRPr="00AE1B6E">
              <w:rPr>
                <w:rFonts w:ascii="Times New Roman" w:hAnsi="Times New Roman" w:cs="Times New Roman"/>
                <w:i/>
                <w:iCs/>
                <w:sz w:val="24"/>
                <w:szCs w:val="24"/>
              </w:rPr>
              <w:t>Uzdevuma numerācija un redakcija uz publisko apspriedi (20.11.2020.)</w:t>
            </w:r>
          </w:p>
        </w:tc>
        <w:tc>
          <w:tcPr>
            <w:tcW w:w="11765" w:type="dxa"/>
            <w:gridSpan w:val="5"/>
            <w:shd w:val="clear" w:color="auto" w:fill="E2EFD9" w:themeFill="accent6" w:themeFillTint="33"/>
          </w:tcPr>
          <w:p w14:paraId="69971A93" w14:textId="77777777" w:rsidR="00194E9F" w:rsidRDefault="00194E9F" w:rsidP="00194E9F">
            <w:pPr>
              <w:jc w:val="both"/>
              <w:rPr>
                <w:rFonts w:ascii="Times New Roman" w:hAnsi="Times New Roman"/>
                <w:b/>
                <w:sz w:val="24"/>
                <w:szCs w:val="24"/>
              </w:rPr>
            </w:pPr>
            <w:r>
              <w:rPr>
                <w:rFonts w:ascii="Times New Roman" w:hAnsi="Times New Roman"/>
                <w:b/>
                <w:bCs/>
                <w:sz w:val="24"/>
                <w:szCs w:val="24"/>
              </w:rPr>
              <w:t xml:space="preserve">Par </w:t>
            </w:r>
            <w:r w:rsidRPr="00BD172F">
              <w:rPr>
                <w:rFonts w:ascii="Times New Roman" w:hAnsi="Times New Roman"/>
                <w:b/>
                <w:bCs/>
                <w:sz w:val="24"/>
                <w:szCs w:val="24"/>
              </w:rPr>
              <w:t>5.12.</w:t>
            </w:r>
            <w:r w:rsidRPr="00BD172F">
              <w:rPr>
                <w:rFonts w:ascii="Times New Roman" w:hAnsi="Times New Roman"/>
                <w:sz w:val="24"/>
                <w:szCs w:val="24"/>
              </w:rPr>
              <w:t xml:space="preserve"> </w:t>
            </w:r>
            <w:r w:rsidRPr="00BD172F">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uzdevumu “</w:t>
            </w:r>
            <w:r w:rsidRPr="00BD172F">
              <w:rPr>
                <w:rFonts w:ascii="Times New Roman" w:hAnsi="Times New Roman"/>
                <w:b/>
                <w:sz w:val="24"/>
                <w:szCs w:val="24"/>
              </w:rPr>
              <w:t>Veicināt veselības nozares digitālo transformāciju</w:t>
            </w:r>
            <w:r>
              <w:rPr>
                <w:rFonts w:ascii="Times New Roman" w:hAnsi="Times New Roman"/>
                <w:b/>
                <w:sz w:val="24"/>
                <w:szCs w:val="24"/>
              </w:rPr>
              <w:t>”</w:t>
            </w:r>
          </w:p>
          <w:p w14:paraId="26465279" w14:textId="77777777" w:rsidR="00194E9F" w:rsidRPr="00960165" w:rsidRDefault="00194E9F" w:rsidP="00194E9F">
            <w:pPr>
              <w:jc w:val="both"/>
              <w:rPr>
                <w:rFonts w:ascii="Times New Roman" w:hAnsi="Times New Roman" w:cs="Times New Roman"/>
                <w:sz w:val="24"/>
                <w:szCs w:val="24"/>
              </w:rPr>
            </w:pPr>
          </w:p>
        </w:tc>
      </w:tr>
      <w:tr w:rsidR="00194E9F" w:rsidRPr="00960165" w14:paraId="07790EEB" w14:textId="77777777" w:rsidTr="001150CE">
        <w:tc>
          <w:tcPr>
            <w:tcW w:w="846" w:type="dxa"/>
          </w:tcPr>
          <w:p w14:paraId="19006FA1" w14:textId="3AD17C38"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613.</w:t>
            </w:r>
          </w:p>
        </w:tc>
        <w:tc>
          <w:tcPr>
            <w:tcW w:w="1559" w:type="dxa"/>
            <w:gridSpan w:val="2"/>
          </w:tcPr>
          <w:p w14:paraId="40C740AA" w14:textId="3314C6DF" w:rsidR="00194E9F" w:rsidRPr="00B250BF" w:rsidRDefault="00194E9F" w:rsidP="00194E9F">
            <w:pPr>
              <w:jc w:val="both"/>
              <w:rPr>
                <w:rFonts w:ascii="Times New Roman" w:hAnsi="Times New Roman" w:cs="Times New Roman"/>
                <w:sz w:val="24"/>
                <w:szCs w:val="24"/>
              </w:rPr>
            </w:pPr>
            <w:r w:rsidRPr="00804251">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13562/2020</w:t>
            </w:r>
          </w:p>
        </w:tc>
        <w:tc>
          <w:tcPr>
            <w:tcW w:w="6009" w:type="dxa"/>
            <w:gridSpan w:val="2"/>
          </w:tcPr>
          <w:p w14:paraId="7A4B27CC" w14:textId="77777777" w:rsidR="00194E9F" w:rsidRDefault="00194E9F" w:rsidP="00194E9F">
            <w:pPr>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Papildināt ar jaunu sadaļu</w:t>
            </w:r>
            <w:bookmarkStart w:id="42" w:name="_Hlk59562165"/>
            <w:r>
              <w:rPr>
                <w:rFonts w:ascii="Times New Roman" w:eastAsia="Times New Roman" w:hAnsi="Times New Roman" w:cs="Times New Roman"/>
                <w:color w:val="000000" w:themeColor="text1"/>
                <w:sz w:val="24"/>
                <w:szCs w:val="24"/>
                <w:lang w:eastAsia="en-GB"/>
              </w:rPr>
              <w:t xml:space="preserve">: </w:t>
            </w:r>
            <w:r>
              <w:t xml:space="preserve"> </w:t>
            </w:r>
            <w:r w:rsidRPr="00FF3354">
              <w:rPr>
                <w:rFonts w:ascii="Times New Roman" w:eastAsia="Times New Roman" w:hAnsi="Times New Roman" w:cs="Times New Roman"/>
                <w:color w:val="000000" w:themeColor="text1"/>
                <w:sz w:val="24"/>
                <w:szCs w:val="24"/>
                <w:lang w:eastAsia="en-GB"/>
              </w:rPr>
              <w:t>Covid-19 infekcijas izplatība ir ieviesusi izmaiņas ierastajā veselības aprūpes pakalpojumu sniegšanā – attālinātas konsultācijas ir kļuvušas par atbalstāmu konsultāciju formu, tās iekļautas arī valsts apmaksātajā tarifā. Tomēr būtiski ir nezaudēt konsultāciju kvalitāti, tāpēc nepieciešams attīstīt telemedicīnas pakalpojumus visos veselības aprūpes līmeņos. Jāparedz atbalsts nepieciešamā tehniskā aprīkojuma, programmatūras nodrošinājuma un apmācībai ambulatorajā sektorā un tajos stacionāros, kur šādas iespējas vēl nav attīstītas.</w:t>
            </w:r>
          </w:p>
          <w:bookmarkEnd w:id="42"/>
          <w:p w14:paraId="3708970B" w14:textId="16C763C5" w:rsidR="00194E9F" w:rsidRPr="009C1B4A" w:rsidRDefault="00194E9F" w:rsidP="00194E9F">
            <w:pPr>
              <w:jc w:val="both"/>
              <w:rPr>
                <w:rFonts w:ascii="Times New Roman" w:eastAsia="Times New Roman" w:hAnsi="Times New Roman" w:cs="Times New Roman"/>
                <w:color w:val="000000" w:themeColor="text1"/>
                <w:sz w:val="24"/>
                <w:szCs w:val="24"/>
                <w:lang w:eastAsia="en-GB"/>
              </w:rPr>
            </w:pPr>
          </w:p>
        </w:tc>
        <w:tc>
          <w:tcPr>
            <w:tcW w:w="2071" w:type="dxa"/>
            <w:gridSpan w:val="2"/>
          </w:tcPr>
          <w:p w14:paraId="5F97604E" w14:textId="569B1053" w:rsidR="00194E9F" w:rsidRPr="00793E74" w:rsidRDefault="00194E9F" w:rsidP="00194E9F">
            <w:pPr>
              <w:jc w:val="both"/>
              <w:rPr>
                <w:rFonts w:ascii="Times New Roman" w:hAnsi="Times New Roman" w:cs="Times New Roman"/>
                <w:b/>
                <w:bCs/>
                <w:color w:val="FF0000"/>
                <w:sz w:val="24"/>
                <w:szCs w:val="24"/>
              </w:rPr>
            </w:pPr>
            <w:r w:rsidRPr="00FC4D0F">
              <w:rPr>
                <w:rFonts w:ascii="Times New Roman" w:hAnsi="Times New Roman" w:cs="Times New Roman"/>
                <w:b/>
                <w:bCs/>
                <w:color w:val="000000" w:themeColor="text1"/>
                <w:sz w:val="24"/>
                <w:szCs w:val="24"/>
              </w:rPr>
              <w:t>Ņemts vērā</w:t>
            </w:r>
          </w:p>
        </w:tc>
        <w:tc>
          <w:tcPr>
            <w:tcW w:w="3685" w:type="dxa"/>
          </w:tcPr>
          <w:p w14:paraId="4D566BF9" w14:textId="3651FB49"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Veikti papildinājumi 3.rīcības virziena aprakstā.</w:t>
            </w:r>
          </w:p>
        </w:tc>
      </w:tr>
      <w:tr w:rsidR="00194E9F" w:rsidRPr="00960165" w14:paraId="0C1D71D2" w14:textId="77777777" w:rsidTr="001150CE">
        <w:tc>
          <w:tcPr>
            <w:tcW w:w="846" w:type="dxa"/>
          </w:tcPr>
          <w:p w14:paraId="1B0CDBCB" w14:textId="6B8C8986"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614.</w:t>
            </w:r>
          </w:p>
        </w:tc>
        <w:tc>
          <w:tcPr>
            <w:tcW w:w="1559" w:type="dxa"/>
            <w:gridSpan w:val="2"/>
          </w:tcPr>
          <w:p w14:paraId="5758C30D" w14:textId="549E017C" w:rsidR="00194E9F" w:rsidRPr="00630A9E" w:rsidRDefault="00194E9F" w:rsidP="00194E9F">
            <w:pPr>
              <w:jc w:val="both"/>
              <w:rPr>
                <w:rFonts w:ascii="Times New Roman" w:hAnsi="Times New Roman" w:cs="Times New Roman"/>
                <w:sz w:val="24"/>
                <w:szCs w:val="24"/>
              </w:rPr>
            </w:pPr>
            <w:r w:rsidRPr="00E61EC9">
              <w:rPr>
                <w:rFonts w:ascii="Times New Roman" w:hAnsi="Times New Roman" w:cs="Times New Roman"/>
                <w:sz w:val="24"/>
                <w:szCs w:val="24"/>
              </w:rPr>
              <w:t>Latvijas Lielo slimnīcu asociācija DVS 13661/2020</w:t>
            </w:r>
          </w:p>
        </w:tc>
        <w:tc>
          <w:tcPr>
            <w:tcW w:w="6009" w:type="dxa"/>
            <w:gridSpan w:val="2"/>
          </w:tcPr>
          <w:p w14:paraId="6D1F4460" w14:textId="77777777" w:rsidR="00194E9F" w:rsidRDefault="00194E9F" w:rsidP="00194E9F">
            <w:pPr>
              <w:jc w:val="both"/>
              <w:rPr>
                <w:rFonts w:ascii="Times New Roman" w:eastAsia="Times New Roman" w:hAnsi="Times New Roman" w:cs="Times New Roman"/>
                <w:color w:val="000000" w:themeColor="text1"/>
                <w:sz w:val="24"/>
                <w:szCs w:val="24"/>
                <w:lang w:eastAsia="en-GB"/>
              </w:rPr>
            </w:pPr>
            <w:r w:rsidRPr="00503236">
              <w:rPr>
                <w:rFonts w:ascii="Times New Roman" w:eastAsia="Times New Roman" w:hAnsi="Times New Roman" w:cs="Times New Roman"/>
                <w:color w:val="000000" w:themeColor="text1"/>
                <w:sz w:val="24"/>
                <w:szCs w:val="24"/>
                <w:lang w:eastAsia="en-GB"/>
              </w:rPr>
              <w:t xml:space="preserve">Papildināt dokumentu ar pierādījumos balstītiem nosacījumiem un plānotajām darbībām attiecībā uz attālināto pakalpojumu ieviešanu veselības aprūpē. Atgādinām, ka šobrīd Latvijā attālinātie pakalpojumi ir ļoti nenoteikti reglamentēti un nav pierādījumos balstīti nedz no pacientiem drošām konsultācijām, nedz no pacientu datu apstrādes drošības viedokļa, bet jaunākie zinātniskie pētījumi vērš uzmanību uz to, ka attālinātie veselības aprūpes pakalpojumi fundamentāli mainīs veselības aprūpes sistēmu.   </w:t>
            </w:r>
          </w:p>
          <w:p w14:paraId="033FAE6E" w14:textId="69654545" w:rsidR="00194E9F" w:rsidRPr="009B0456" w:rsidRDefault="00194E9F" w:rsidP="00194E9F">
            <w:pPr>
              <w:jc w:val="both"/>
              <w:rPr>
                <w:rFonts w:ascii="Times New Roman" w:eastAsia="Times New Roman" w:hAnsi="Times New Roman" w:cs="Times New Roman"/>
                <w:color w:val="000000" w:themeColor="text1"/>
                <w:sz w:val="24"/>
                <w:szCs w:val="24"/>
                <w:lang w:eastAsia="en-GB"/>
              </w:rPr>
            </w:pPr>
          </w:p>
        </w:tc>
        <w:tc>
          <w:tcPr>
            <w:tcW w:w="2071" w:type="dxa"/>
            <w:gridSpan w:val="2"/>
          </w:tcPr>
          <w:p w14:paraId="760DD902" w14:textId="392F9B40" w:rsidR="00194E9F" w:rsidRDefault="00194E9F" w:rsidP="00194E9F">
            <w:pPr>
              <w:jc w:val="both"/>
              <w:rPr>
                <w:rFonts w:ascii="Times New Roman" w:hAnsi="Times New Roman" w:cs="Times New Roman"/>
                <w:sz w:val="24"/>
                <w:szCs w:val="24"/>
              </w:rPr>
            </w:pPr>
            <w:r w:rsidRPr="002559C9">
              <w:rPr>
                <w:rFonts w:ascii="Times New Roman" w:hAnsi="Times New Roman" w:cs="Times New Roman"/>
                <w:b/>
                <w:bCs/>
                <w:sz w:val="24"/>
                <w:szCs w:val="24"/>
              </w:rPr>
              <w:t>Ņemts vērā</w:t>
            </w:r>
            <w:r>
              <w:rPr>
                <w:rFonts w:ascii="Times New Roman" w:hAnsi="Times New Roman" w:cs="Times New Roman"/>
                <w:sz w:val="24"/>
                <w:szCs w:val="24"/>
              </w:rPr>
              <w:t xml:space="preserve"> </w:t>
            </w:r>
          </w:p>
          <w:p w14:paraId="3D136A3C" w14:textId="77777777" w:rsidR="00194E9F" w:rsidRPr="002559C9" w:rsidRDefault="00194E9F" w:rsidP="00194E9F">
            <w:pPr>
              <w:jc w:val="both"/>
              <w:rPr>
                <w:rFonts w:ascii="Times New Roman" w:hAnsi="Times New Roman" w:cs="Times New Roman"/>
                <w:b/>
                <w:bCs/>
                <w:sz w:val="24"/>
                <w:szCs w:val="24"/>
              </w:rPr>
            </w:pPr>
          </w:p>
        </w:tc>
        <w:tc>
          <w:tcPr>
            <w:tcW w:w="3685" w:type="dxa"/>
          </w:tcPr>
          <w:p w14:paraId="5969ABEC"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Veikti papildinājumi 3.rīcības virziena aprakstā.</w:t>
            </w:r>
          </w:p>
          <w:p w14:paraId="749062D3" w14:textId="7F4F5A29"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 5.12.1. uzdevums.</w:t>
            </w:r>
          </w:p>
          <w:p w14:paraId="2CDF4316" w14:textId="1E75415D" w:rsidR="00194E9F" w:rsidRPr="005F7D81" w:rsidRDefault="00194E9F" w:rsidP="00194E9F">
            <w:pPr>
              <w:jc w:val="both"/>
              <w:rPr>
                <w:rFonts w:ascii="Times New Roman" w:hAnsi="Times New Roman" w:cs="Times New Roman"/>
                <w:sz w:val="24"/>
                <w:szCs w:val="24"/>
              </w:rPr>
            </w:pPr>
          </w:p>
        </w:tc>
      </w:tr>
      <w:tr w:rsidR="00194E9F" w:rsidRPr="00960165" w14:paraId="35BF5693" w14:textId="77777777" w:rsidTr="001150CE">
        <w:tc>
          <w:tcPr>
            <w:tcW w:w="846" w:type="dxa"/>
            <w:shd w:val="clear" w:color="auto" w:fill="auto"/>
          </w:tcPr>
          <w:p w14:paraId="63EFF26C" w14:textId="483E18A1"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615.</w:t>
            </w:r>
          </w:p>
        </w:tc>
        <w:tc>
          <w:tcPr>
            <w:tcW w:w="1559" w:type="dxa"/>
            <w:gridSpan w:val="2"/>
            <w:shd w:val="clear" w:color="auto" w:fill="auto"/>
          </w:tcPr>
          <w:p w14:paraId="1024CE0D" w14:textId="77777777" w:rsidR="00194E9F" w:rsidRDefault="00194E9F" w:rsidP="00194E9F">
            <w:pPr>
              <w:jc w:val="both"/>
              <w:rPr>
                <w:rFonts w:ascii="Times New Roman" w:hAnsi="Times New Roman" w:cs="Times New Roman"/>
                <w:sz w:val="24"/>
                <w:szCs w:val="24"/>
              </w:rPr>
            </w:pPr>
            <w:r w:rsidRPr="007C2215">
              <w:rPr>
                <w:rFonts w:ascii="Times New Roman" w:hAnsi="Times New Roman" w:cs="Times New Roman"/>
                <w:sz w:val="24"/>
                <w:szCs w:val="24"/>
              </w:rPr>
              <w:t>Starptautisko inovatīvo farmaceitisko firmu asociācija</w:t>
            </w:r>
          </w:p>
          <w:p w14:paraId="0733FD7E" w14:textId="6F019260" w:rsidR="00194E9F" w:rsidRPr="00E61EC9" w:rsidRDefault="00194E9F" w:rsidP="00194E9F">
            <w:pPr>
              <w:jc w:val="both"/>
              <w:rPr>
                <w:rFonts w:ascii="Times New Roman" w:hAnsi="Times New Roman" w:cs="Times New Roman"/>
                <w:sz w:val="24"/>
                <w:szCs w:val="24"/>
              </w:rPr>
            </w:pPr>
            <w:r w:rsidRPr="007C2215">
              <w:rPr>
                <w:rFonts w:ascii="Times New Roman" w:hAnsi="Times New Roman" w:cs="Times New Roman"/>
                <w:sz w:val="24"/>
                <w:szCs w:val="24"/>
              </w:rPr>
              <w:t>13488/2020</w:t>
            </w:r>
          </w:p>
        </w:tc>
        <w:tc>
          <w:tcPr>
            <w:tcW w:w="6009" w:type="dxa"/>
            <w:gridSpan w:val="2"/>
            <w:shd w:val="clear" w:color="auto" w:fill="auto"/>
          </w:tcPr>
          <w:p w14:paraId="1959D5FB" w14:textId="77777777" w:rsidR="00194E9F" w:rsidRPr="00926A16" w:rsidRDefault="00194E9F" w:rsidP="00194E9F">
            <w:pPr>
              <w:pStyle w:val="ListParagraph"/>
              <w:ind w:left="0"/>
              <w:jc w:val="both"/>
              <w:rPr>
                <w:rFonts w:ascii="Times New Roman" w:eastAsia="Calibri" w:hAnsi="Times New Roman" w:cs="Times New Roman"/>
              </w:rPr>
            </w:pPr>
            <w:r w:rsidRPr="00926A16">
              <w:rPr>
                <w:rFonts w:ascii="Times New Roman" w:eastAsia="Calibri" w:hAnsi="Times New Roman" w:cs="Times New Roman"/>
              </w:rPr>
              <w:t>Lūdzam Projektā paredzēt veselības un labklājības nozaru datu savietojamības nodrošināšana, kas veicinās racionālu valsts budžeta izmantošanu. Piemēram, uz pierādījumiem balstīti argumenti par valsts budžeta palielināšanu veselības jomā var rezultēties būtiski mazākos izdevumos labklājības jomā (rehabilitācija, īstermiņa pabalsti, invaliditātes pabalsti u.c.).</w:t>
            </w:r>
          </w:p>
          <w:p w14:paraId="70907F98" w14:textId="2672B28F" w:rsidR="00194E9F" w:rsidRPr="00503236" w:rsidRDefault="00194E9F" w:rsidP="00194E9F">
            <w:pPr>
              <w:jc w:val="both"/>
              <w:rPr>
                <w:rFonts w:ascii="Times New Roman" w:eastAsia="Times New Roman" w:hAnsi="Times New Roman" w:cs="Times New Roman"/>
                <w:color w:val="000000" w:themeColor="text1"/>
                <w:sz w:val="24"/>
                <w:szCs w:val="24"/>
                <w:lang w:eastAsia="en-GB"/>
              </w:rPr>
            </w:pPr>
            <w:r>
              <w:rPr>
                <w:rFonts w:ascii="Times New Roman" w:eastAsia="Calibri" w:hAnsi="Times New Roman" w:cs="Times New Roman"/>
              </w:rPr>
              <w:t xml:space="preserve"> </w:t>
            </w:r>
          </w:p>
        </w:tc>
        <w:tc>
          <w:tcPr>
            <w:tcW w:w="2071" w:type="dxa"/>
            <w:gridSpan w:val="2"/>
            <w:shd w:val="clear" w:color="auto" w:fill="auto"/>
          </w:tcPr>
          <w:p w14:paraId="727BEC97" w14:textId="5464AECC" w:rsidR="00194E9F" w:rsidRPr="002559C9" w:rsidRDefault="00194E9F" w:rsidP="00194E9F">
            <w:pPr>
              <w:jc w:val="both"/>
              <w:rPr>
                <w:rFonts w:ascii="Times New Roman" w:hAnsi="Times New Roman" w:cs="Times New Roman"/>
                <w:b/>
                <w:bCs/>
                <w:sz w:val="24"/>
                <w:szCs w:val="24"/>
              </w:rPr>
            </w:pPr>
            <w:r w:rsidRPr="005F7D81">
              <w:rPr>
                <w:rFonts w:ascii="Times New Roman" w:hAnsi="Times New Roman" w:cs="Times New Roman"/>
                <w:b/>
                <w:bCs/>
                <w:color w:val="000000" w:themeColor="text1"/>
                <w:sz w:val="24"/>
                <w:szCs w:val="24"/>
              </w:rPr>
              <w:t>Ņemts vērā</w:t>
            </w:r>
          </w:p>
        </w:tc>
        <w:tc>
          <w:tcPr>
            <w:tcW w:w="3685" w:type="dxa"/>
            <w:shd w:val="clear" w:color="auto" w:fill="auto"/>
          </w:tcPr>
          <w:p w14:paraId="2533F9E7" w14:textId="18202493"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 5.12.2. uzdevums.</w:t>
            </w:r>
          </w:p>
          <w:p w14:paraId="17305F29" w14:textId="00F0AE55" w:rsidR="00194E9F" w:rsidRPr="00960165" w:rsidRDefault="00194E9F" w:rsidP="00194E9F">
            <w:pPr>
              <w:jc w:val="both"/>
              <w:rPr>
                <w:rFonts w:ascii="Times New Roman" w:hAnsi="Times New Roman" w:cs="Times New Roman"/>
                <w:sz w:val="24"/>
                <w:szCs w:val="24"/>
              </w:rPr>
            </w:pPr>
          </w:p>
        </w:tc>
      </w:tr>
      <w:tr w:rsidR="00194E9F" w:rsidRPr="00960165" w14:paraId="0D334FEF" w14:textId="77777777" w:rsidTr="001150CE">
        <w:tc>
          <w:tcPr>
            <w:tcW w:w="846" w:type="dxa"/>
          </w:tcPr>
          <w:p w14:paraId="15F9DA82" w14:textId="02462FB5"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616.</w:t>
            </w:r>
          </w:p>
        </w:tc>
        <w:tc>
          <w:tcPr>
            <w:tcW w:w="1559" w:type="dxa"/>
            <w:gridSpan w:val="2"/>
          </w:tcPr>
          <w:p w14:paraId="2D405BAF" w14:textId="683F5CAD" w:rsidR="00194E9F" w:rsidRPr="007C2215" w:rsidRDefault="00194E9F" w:rsidP="00194E9F">
            <w:pPr>
              <w:jc w:val="both"/>
              <w:rPr>
                <w:rFonts w:ascii="Times New Roman" w:hAnsi="Times New Roman" w:cs="Times New Roman"/>
                <w:sz w:val="24"/>
                <w:szCs w:val="24"/>
              </w:rPr>
            </w:pPr>
            <w:r w:rsidRPr="00FC4619">
              <w:rPr>
                <w:rFonts w:ascii="Times New Roman" w:hAnsi="Times New Roman" w:cs="Times New Roman"/>
                <w:sz w:val="24"/>
                <w:szCs w:val="24"/>
              </w:rPr>
              <w:t>Amerikas Tirdzniecības palāta 13484/2020</w:t>
            </w:r>
          </w:p>
        </w:tc>
        <w:tc>
          <w:tcPr>
            <w:tcW w:w="6009" w:type="dxa"/>
            <w:gridSpan w:val="2"/>
          </w:tcPr>
          <w:p w14:paraId="190A13BB" w14:textId="61AAF6E1" w:rsidR="00194E9F" w:rsidRPr="00191C97" w:rsidRDefault="00194E9F" w:rsidP="00194E9F">
            <w:pPr>
              <w:jc w:val="both"/>
              <w:rPr>
                <w:rFonts w:ascii="Times New Roman" w:hAnsi="Times New Roman" w:cs="Times New Roman"/>
                <w:iCs/>
                <w:sz w:val="24"/>
                <w:szCs w:val="24"/>
              </w:rPr>
            </w:pPr>
            <w:r w:rsidRPr="00FC4619">
              <w:rPr>
                <w:rFonts w:ascii="Times New Roman" w:hAnsi="Times New Roman" w:cs="Times New Roman"/>
                <w:iCs/>
                <w:sz w:val="24"/>
                <w:szCs w:val="24"/>
              </w:rPr>
              <w:t>Veselības aprūpes sistēmā novērojama veselības datu kvalitātes un kvantitātes nepietiekamība, nepiemērota un novecojusi infrastruktūra un savietojamība, trūkst pacientu / slimību reģistru, kuros vienkopus pieejami dati par epidemioloģiju, terapiju, pakalpojumu un ārstēšanas rezultātiem. Tāpēc ATPL aicina pamatnostādņu projektā plašāk un izsmeļošāk iezīmēt konkrētus uzdevumus e-veselības ilgtermiņa attīstībai un steidzami risināmos jautājumus. Tāpat uzskatām, ka situācijas mērķtiecīgai uzlabošanai nepieciešams izstrādāt veselības datu stratēģiju, lai novērstu ar veselību saistītās informācijas sadrumstalotību un virzītos uz pierādījumos un datos balstītu plānošanu, rezultātu novērtēšanu un panāktu efektivitāti laika un izmaksu ziņā.</w:t>
            </w:r>
          </w:p>
        </w:tc>
        <w:tc>
          <w:tcPr>
            <w:tcW w:w="2071" w:type="dxa"/>
            <w:gridSpan w:val="2"/>
          </w:tcPr>
          <w:p w14:paraId="2A155902" w14:textId="4AAFB586" w:rsidR="00194E9F" w:rsidRPr="00AA04C5" w:rsidRDefault="00194E9F" w:rsidP="00194E9F">
            <w:pPr>
              <w:jc w:val="both"/>
              <w:rPr>
                <w:rFonts w:ascii="Times New Roman" w:hAnsi="Times New Roman" w:cs="Times New Roman"/>
                <w:b/>
                <w:bCs/>
                <w:color w:val="000000" w:themeColor="text1"/>
                <w:sz w:val="24"/>
                <w:szCs w:val="24"/>
              </w:rPr>
            </w:pPr>
            <w:r w:rsidRPr="00AA04C5">
              <w:rPr>
                <w:rFonts w:ascii="Times New Roman" w:hAnsi="Times New Roman" w:cs="Times New Roman"/>
                <w:b/>
                <w:bCs/>
                <w:color w:val="000000" w:themeColor="text1"/>
                <w:sz w:val="24"/>
                <w:szCs w:val="24"/>
              </w:rPr>
              <w:t xml:space="preserve">Ņemts vērā </w:t>
            </w:r>
          </w:p>
          <w:p w14:paraId="32A3A787" w14:textId="72087CFC" w:rsidR="00194E9F" w:rsidRPr="00AA04C5" w:rsidRDefault="00194E9F" w:rsidP="00194E9F">
            <w:pPr>
              <w:jc w:val="both"/>
              <w:rPr>
                <w:rFonts w:ascii="Times New Roman" w:hAnsi="Times New Roman" w:cs="Times New Roman"/>
                <w:b/>
                <w:bCs/>
                <w:color w:val="000000" w:themeColor="text1"/>
                <w:sz w:val="24"/>
                <w:szCs w:val="24"/>
              </w:rPr>
            </w:pPr>
          </w:p>
        </w:tc>
        <w:tc>
          <w:tcPr>
            <w:tcW w:w="3685" w:type="dxa"/>
            <w:shd w:val="clear" w:color="auto" w:fill="auto"/>
          </w:tcPr>
          <w:p w14:paraId="4982CD0C" w14:textId="598C6863" w:rsidR="00194E9F" w:rsidRPr="00191C97" w:rsidRDefault="00194E9F" w:rsidP="00194E9F">
            <w:pPr>
              <w:jc w:val="both"/>
              <w:rPr>
                <w:rFonts w:ascii="Times New Roman" w:hAnsi="Times New Roman" w:cs="Times New Roman"/>
                <w:sz w:val="24"/>
                <w:szCs w:val="24"/>
              </w:rPr>
            </w:pPr>
            <w:r w:rsidRPr="00191C97">
              <w:rPr>
                <w:rFonts w:ascii="Times New Roman" w:hAnsi="Times New Roman" w:cs="Times New Roman"/>
                <w:sz w:val="24"/>
                <w:szCs w:val="24"/>
              </w:rPr>
              <w:t>Iekļauts uzdevums:</w:t>
            </w:r>
          </w:p>
          <w:p w14:paraId="4B5EC188" w14:textId="113B32DD" w:rsidR="00194E9F" w:rsidRPr="00191C97" w:rsidRDefault="00194E9F" w:rsidP="00194E9F">
            <w:pPr>
              <w:jc w:val="both"/>
              <w:rPr>
                <w:rFonts w:ascii="Times New Roman" w:hAnsi="Times New Roman" w:cs="Times New Roman"/>
                <w:sz w:val="24"/>
                <w:szCs w:val="24"/>
              </w:rPr>
            </w:pPr>
            <w:r w:rsidRPr="00191C97">
              <w:rPr>
                <w:rFonts w:ascii="Times New Roman" w:hAnsi="Times New Roman" w:cs="Times New Roman"/>
              </w:rPr>
              <w:t xml:space="preserve">5.12.8. </w:t>
            </w:r>
            <w:r w:rsidRPr="00191C97">
              <w:rPr>
                <w:rFonts w:ascii="Times New Roman" w:hAnsi="Times New Roman" w:cs="Times New Roman"/>
                <w:sz w:val="24"/>
                <w:szCs w:val="24"/>
              </w:rPr>
              <w:t>Izstrādāt veselības nozares digitalizācijas stratēģiju</w:t>
            </w:r>
          </w:p>
        </w:tc>
      </w:tr>
      <w:tr w:rsidR="00194E9F" w:rsidRPr="00960165" w14:paraId="69F69F59" w14:textId="77777777" w:rsidTr="001150CE">
        <w:tc>
          <w:tcPr>
            <w:tcW w:w="846" w:type="dxa"/>
            <w:shd w:val="clear" w:color="auto" w:fill="auto"/>
          </w:tcPr>
          <w:p w14:paraId="38E7DD41" w14:textId="5CBC932D"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617.</w:t>
            </w:r>
          </w:p>
        </w:tc>
        <w:tc>
          <w:tcPr>
            <w:tcW w:w="1559" w:type="dxa"/>
            <w:gridSpan w:val="2"/>
            <w:shd w:val="clear" w:color="auto" w:fill="FFFFFF" w:themeFill="background1"/>
          </w:tcPr>
          <w:p w14:paraId="321FE759" w14:textId="4BFE2180" w:rsidR="00194E9F" w:rsidRPr="00FC4619" w:rsidRDefault="00194E9F" w:rsidP="00194E9F">
            <w:pPr>
              <w:jc w:val="both"/>
              <w:rPr>
                <w:rFonts w:ascii="Times New Roman" w:hAnsi="Times New Roman" w:cs="Times New Roman"/>
                <w:sz w:val="24"/>
                <w:szCs w:val="24"/>
              </w:rPr>
            </w:pPr>
            <w:r w:rsidRPr="007C2215">
              <w:rPr>
                <w:rFonts w:ascii="Times New Roman" w:hAnsi="Times New Roman" w:cs="Times New Roman"/>
                <w:sz w:val="24"/>
                <w:szCs w:val="24"/>
              </w:rPr>
              <w:t>Starptautisko inovatīvo farmaceitisko firmu asociācija 13488/2020</w:t>
            </w:r>
          </w:p>
        </w:tc>
        <w:tc>
          <w:tcPr>
            <w:tcW w:w="6009" w:type="dxa"/>
            <w:gridSpan w:val="2"/>
            <w:shd w:val="clear" w:color="auto" w:fill="FFFFFF" w:themeFill="background1"/>
          </w:tcPr>
          <w:p w14:paraId="7DF8E299" w14:textId="77777777" w:rsidR="00194E9F" w:rsidRPr="007C2215" w:rsidRDefault="00194E9F" w:rsidP="00194E9F">
            <w:pPr>
              <w:pStyle w:val="ListParagraph"/>
              <w:ind w:left="0"/>
              <w:jc w:val="both"/>
              <w:rPr>
                <w:rFonts w:ascii="Times New Roman" w:eastAsia="Calibri" w:hAnsi="Times New Roman" w:cs="Times New Roman"/>
              </w:rPr>
            </w:pPr>
            <w:r w:rsidRPr="007C2215">
              <w:rPr>
                <w:rFonts w:ascii="Times New Roman" w:eastAsia="Calibri" w:hAnsi="Times New Roman" w:cs="Times New Roman"/>
              </w:rPr>
              <w:t>Digitalizācija veselības aprūpē</w:t>
            </w:r>
            <w:r>
              <w:rPr>
                <w:rFonts w:ascii="Times New Roman" w:eastAsia="Calibri" w:hAnsi="Times New Roman" w:cs="Times New Roman"/>
              </w:rPr>
              <w:t>:</w:t>
            </w:r>
          </w:p>
          <w:p w14:paraId="5019F354" w14:textId="77777777" w:rsidR="00194E9F" w:rsidRPr="007C2215" w:rsidRDefault="00194E9F" w:rsidP="00194E9F">
            <w:pPr>
              <w:pStyle w:val="ListParagraph"/>
              <w:ind w:left="0"/>
              <w:jc w:val="both"/>
              <w:rPr>
                <w:rFonts w:ascii="Times New Roman" w:eastAsia="Calibri" w:hAnsi="Times New Roman" w:cs="Times New Roman"/>
              </w:rPr>
            </w:pPr>
            <w:r w:rsidRPr="007C2215">
              <w:rPr>
                <w:rFonts w:ascii="Times New Roman" w:eastAsia="Calibri" w:hAnsi="Times New Roman" w:cs="Times New Roman"/>
              </w:rPr>
              <w:t>Lai nodrošinātu uz pacientu vērstu un personalizētu medicīnas aprūpi, nepieciešams nodrošināt elektroniskas pacientu kartes, terapeitisko jomu reģistrus un veselības sistēmas rādītāju datu bāzes, kuros pieejami kvalitatīvi, pietiekami, uz harmonizēta standarta veidoti dati (t.sk. kontekstā ar iepriekš pieminēto Eiropas Veselības datu telpas nākotnes regulējumu). Datu ievadei ir jābūt balstītai uz once only principu, nodrošinot atbilstošu to savietojamību starp nacionālajiem, slimnīcu u.c. datu reģistriem. Šīs vajadzības identificētas Projekta 64. paragrāfā, taču nav piedāvāta neviena konkrēta uzdevuma esošās situācijas uzlabošanai</w:t>
            </w:r>
            <w:r>
              <w:rPr>
                <w:rFonts w:ascii="Times New Roman" w:eastAsia="Calibri" w:hAnsi="Times New Roman" w:cs="Times New Roman"/>
              </w:rPr>
              <w:t>.</w:t>
            </w:r>
          </w:p>
          <w:p w14:paraId="0CFB07EB" w14:textId="77777777" w:rsidR="00194E9F" w:rsidRPr="00FC4619" w:rsidRDefault="00194E9F" w:rsidP="00194E9F">
            <w:pPr>
              <w:jc w:val="both"/>
              <w:rPr>
                <w:rFonts w:ascii="Times New Roman" w:hAnsi="Times New Roman" w:cs="Times New Roman"/>
                <w:iCs/>
                <w:sz w:val="24"/>
                <w:szCs w:val="24"/>
              </w:rPr>
            </w:pPr>
          </w:p>
        </w:tc>
        <w:tc>
          <w:tcPr>
            <w:tcW w:w="2071" w:type="dxa"/>
            <w:gridSpan w:val="2"/>
            <w:shd w:val="clear" w:color="auto" w:fill="auto"/>
          </w:tcPr>
          <w:p w14:paraId="156B79E5" w14:textId="29C5EC11" w:rsidR="00194E9F" w:rsidRPr="00AA04C5" w:rsidRDefault="00194E9F" w:rsidP="00194E9F">
            <w:pPr>
              <w:jc w:val="both"/>
              <w:rPr>
                <w:rFonts w:ascii="Times New Roman" w:hAnsi="Times New Roman" w:cs="Times New Roman"/>
                <w:b/>
                <w:bCs/>
                <w:color w:val="000000" w:themeColor="text1"/>
                <w:sz w:val="24"/>
                <w:szCs w:val="24"/>
              </w:rPr>
            </w:pPr>
            <w:r w:rsidRPr="00191C97">
              <w:rPr>
                <w:rFonts w:ascii="Times New Roman" w:hAnsi="Times New Roman" w:cs="Times New Roman"/>
                <w:b/>
                <w:bCs/>
                <w:color w:val="000000" w:themeColor="text1"/>
                <w:sz w:val="24"/>
                <w:szCs w:val="24"/>
              </w:rPr>
              <w:t>Ņemts vērā</w:t>
            </w:r>
          </w:p>
        </w:tc>
        <w:tc>
          <w:tcPr>
            <w:tcW w:w="3685" w:type="dxa"/>
            <w:shd w:val="clear" w:color="auto" w:fill="auto"/>
          </w:tcPr>
          <w:p w14:paraId="6540FBC4" w14:textId="77777777" w:rsidR="00194E9F" w:rsidRDefault="00194E9F" w:rsidP="00194E9F">
            <w:pPr>
              <w:jc w:val="both"/>
            </w:pPr>
            <w:r>
              <w:rPr>
                <w:rFonts w:ascii="Times New Roman" w:hAnsi="Times New Roman" w:cs="Times New Roman"/>
                <w:sz w:val="24"/>
                <w:szCs w:val="24"/>
              </w:rPr>
              <w:t>Precizēts 5.12. uzdevums.</w:t>
            </w:r>
            <w:r>
              <w:t xml:space="preserve"> </w:t>
            </w:r>
          </w:p>
          <w:p w14:paraId="7CEEE38D" w14:textId="2627F078" w:rsidR="00194E9F" w:rsidRPr="00BC6B0A" w:rsidRDefault="00194E9F" w:rsidP="00194E9F">
            <w:pPr>
              <w:jc w:val="both"/>
              <w:rPr>
                <w:rFonts w:ascii="Times New Roman" w:hAnsi="Times New Roman" w:cs="Times New Roman"/>
                <w:sz w:val="24"/>
                <w:szCs w:val="24"/>
              </w:rPr>
            </w:pPr>
            <w:r w:rsidRPr="00BC6B0A">
              <w:rPr>
                <w:rFonts w:ascii="Times New Roman" w:hAnsi="Times New Roman" w:cs="Times New Roman"/>
                <w:sz w:val="24"/>
                <w:szCs w:val="24"/>
              </w:rPr>
              <w:t>Iekļauts uzdevums:</w:t>
            </w:r>
          </w:p>
          <w:p w14:paraId="196E1007" w14:textId="2427CF7B" w:rsidR="00194E9F" w:rsidRDefault="00194E9F" w:rsidP="00194E9F">
            <w:pPr>
              <w:jc w:val="both"/>
              <w:rPr>
                <w:rFonts w:ascii="Times New Roman" w:hAnsi="Times New Roman" w:cs="Times New Roman"/>
                <w:sz w:val="24"/>
                <w:szCs w:val="24"/>
              </w:rPr>
            </w:pPr>
            <w:r w:rsidRPr="00BC6B0A">
              <w:rPr>
                <w:rFonts w:ascii="Times New Roman" w:hAnsi="Times New Roman" w:cs="Times New Roman"/>
                <w:sz w:val="24"/>
                <w:szCs w:val="24"/>
              </w:rPr>
              <w:t>5.12.8. Izstrādāt veselības nozares digitalizācijas stratēģiju</w:t>
            </w:r>
            <w:r>
              <w:rPr>
                <w:rFonts w:ascii="Times New Roman" w:hAnsi="Times New Roman" w:cs="Times New Roman"/>
                <w:sz w:val="24"/>
                <w:szCs w:val="24"/>
              </w:rPr>
              <w:t>.</w:t>
            </w:r>
          </w:p>
          <w:p w14:paraId="57301085" w14:textId="1C72E32C" w:rsidR="00194E9F" w:rsidRPr="00960165" w:rsidRDefault="00194E9F" w:rsidP="00194E9F">
            <w:pPr>
              <w:jc w:val="both"/>
              <w:rPr>
                <w:rFonts w:ascii="Times New Roman" w:hAnsi="Times New Roman" w:cs="Times New Roman"/>
                <w:sz w:val="24"/>
                <w:szCs w:val="24"/>
              </w:rPr>
            </w:pPr>
          </w:p>
        </w:tc>
      </w:tr>
      <w:tr w:rsidR="00194E9F" w:rsidRPr="00960165" w14:paraId="24663BCC" w14:textId="77777777" w:rsidTr="00776B4D">
        <w:tc>
          <w:tcPr>
            <w:tcW w:w="2405" w:type="dxa"/>
            <w:gridSpan w:val="3"/>
            <w:shd w:val="clear" w:color="auto" w:fill="auto"/>
          </w:tcPr>
          <w:p w14:paraId="5F01CC70" w14:textId="146DCC97" w:rsidR="00194E9F" w:rsidRPr="00B250BF"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042FD5B6" w14:textId="77777777" w:rsidR="00194E9F" w:rsidRDefault="00194E9F" w:rsidP="00194E9F">
            <w:pPr>
              <w:jc w:val="both"/>
              <w:rPr>
                <w:rFonts w:ascii="Times New Roman" w:hAnsi="Times New Roman"/>
                <w:i/>
                <w:iCs/>
                <w:sz w:val="24"/>
                <w:szCs w:val="24"/>
              </w:rPr>
            </w:pPr>
            <w:r>
              <w:rPr>
                <w:rFonts w:ascii="Times New Roman" w:hAnsi="Times New Roman"/>
                <w:i/>
                <w:iCs/>
                <w:sz w:val="24"/>
                <w:szCs w:val="24"/>
              </w:rPr>
              <w:t>5.12.1</w:t>
            </w:r>
            <w:r w:rsidRPr="00240178">
              <w:rPr>
                <w:rFonts w:ascii="Times New Roman" w:hAnsi="Times New Roman"/>
                <w:i/>
                <w:iCs/>
                <w:sz w:val="24"/>
                <w:szCs w:val="24"/>
              </w:rPr>
              <w:t>.</w:t>
            </w:r>
            <w:r>
              <w:rPr>
                <w:rFonts w:ascii="Times New Roman" w:hAnsi="Times New Roman"/>
                <w:i/>
                <w:iCs/>
                <w:sz w:val="24"/>
                <w:szCs w:val="24"/>
              </w:rPr>
              <w:t xml:space="preserve"> </w:t>
            </w:r>
            <w:r w:rsidRPr="00AE30CF">
              <w:rPr>
                <w:rFonts w:ascii="Times New Roman" w:hAnsi="Times New Roman"/>
                <w:i/>
                <w:iCs/>
                <w:sz w:val="24"/>
                <w:szCs w:val="24"/>
              </w:rPr>
              <w:t>Pārskatīt valsts pārvaldes funkciju nodrošināšanai nepieciešamo datu un datu apmaiņas procesus un pilnveidot tos, attīstot veselības nozares valsts informāciju sistēmas turpinot uzsākto IKT resursu centralizāciju veselības nozarē</w:t>
            </w:r>
            <w:r w:rsidRPr="009061B2">
              <w:rPr>
                <w:rFonts w:ascii="Times New Roman" w:hAnsi="Times New Roman"/>
                <w:i/>
                <w:iCs/>
                <w:sz w:val="24"/>
                <w:szCs w:val="24"/>
              </w:rPr>
              <w:t>.</w:t>
            </w:r>
          </w:p>
          <w:p w14:paraId="290AF503" w14:textId="77777777" w:rsidR="00194E9F" w:rsidRPr="00960165" w:rsidRDefault="00194E9F" w:rsidP="00194E9F">
            <w:pPr>
              <w:jc w:val="both"/>
              <w:rPr>
                <w:rFonts w:ascii="Times New Roman" w:hAnsi="Times New Roman" w:cs="Times New Roman"/>
                <w:sz w:val="24"/>
                <w:szCs w:val="24"/>
              </w:rPr>
            </w:pPr>
          </w:p>
        </w:tc>
      </w:tr>
      <w:tr w:rsidR="00194E9F" w:rsidRPr="00960165" w14:paraId="7A861245" w14:textId="77777777" w:rsidTr="001150CE">
        <w:tc>
          <w:tcPr>
            <w:tcW w:w="846" w:type="dxa"/>
          </w:tcPr>
          <w:p w14:paraId="0110D46F" w14:textId="229AE360"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618.</w:t>
            </w:r>
          </w:p>
        </w:tc>
        <w:tc>
          <w:tcPr>
            <w:tcW w:w="1559" w:type="dxa"/>
            <w:gridSpan w:val="2"/>
          </w:tcPr>
          <w:p w14:paraId="7DB25932" w14:textId="7A13822D" w:rsidR="00194E9F" w:rsidRPr="00B250BF" w:rsidRDefault="00194E9F" w:rsidP="00194E9F">
            <w:pPr>
              <w:jc w:val="both"/>
              <w:rPr>
                <w:rFonts w:ascii="Times New Roman" w:hAnsi="Times New Roman" w:cs="Times New Roman"/>
                <w:sz w:val="24"/>
                <w:szCs w:val="24"/>
              </w:rPr>
            </w:pPr>
            <w:r w:rsidRPr="00804251">
              <w:rPr>
                <w:rFonts w:ascii="Times New Roman" w:hAnsi="Times New Roman" w:cs="Times New Roman"/>
                <w:sz w:val="24"/>
                <w:szCs w:val="24"/>
              </w:rPr>
              <w:t xml:space="preserve">Liepājas pilsētas pašvaldība </w:t>
            </w:r>
            <w:r>
              <w:t xml:space="preserve"> </w:t>
            </w:r>
            <w:r w:rsidRPr="004840E5">
              <w:rPr>
                <w:rFonts w:ascii="Times New Roman" w:hAnsi="Times New Roman" w:cs="Times New Roman"/>
                <w:sz w:val="24"/>
                <w:szCs w:val="24"/>
              </w:rPr>
              <w:t>13562/2020</w:t>
            </w:r>
          </w:p>
        </w:tc>
        <w:tc>
          <w:tcPr>
            <w:tcW w:w="6009" w:type="dxa"/>
            <w:gridSpan w:val="2"/>
          </w:tcPr>
          <w:p w14:paraId="541F7BBE" w14:textId="1C2135F6" w:rsidR="00194E9F" w:rsidRDefault="00194E9F" w:rsidP="00194E9F">
            <w:pPr>
              <w:jc w:val="both"/>
              <w:rPr>
                <w:rFonts w:ascii="Times New Roman" w:eastAsia="Times New Roman" w:hAnsi="Times New Roman" w:cs="Times New Roman"/>
                <w:color w:val="000000" w:themeColor="text1"/>
                <w:sz w:val="24"/>
                <w:szCs w:val="24"/>
                <w:lang w:eastAsia="en-GB"/>
              </w:rPr>
            </w:pPr>
            <w:r w:rsidRPr="00804251">
              <w:rPr>
                <w:rFonts w:ascii="Times New Roman" w:eastAsia="Times New Roman" w:hAnsi="Times New Roman" w:cs="Times New Roman"/>
                <w:bCs/>
                <w:color w:val="000000" w:themeColor="text1"/>
                <w:sz w:val="24"/>
                <w:szCs w:val="24"/>
                <w:lang w:eastAsia="en-GB"/>
              </w:rPr>
              <w:t>Precizēt redakcijā</w:t>
            </w:r>
            <w:r>
              <w:rPr>
                <w:rFonts w:ascii="Times New Roman" w:eastAsia="Times New Roman" w:hAnsi="Times New Roman" w:cs="Times New Roman"/>
                <w:bCs/>
                <w:color w:val="000000" w:themeColor="text1"/>
                <w:sz w:val="24"/>
                <w:szCs w:val="24"/>
                <w:lang w:eastAsia="en-GB"/>
              </w:rPr>
              <w:t xml:space="preserve"> (5.12.1.)</w:t>
            </w:r>
            <w:r w:rsidRPr="00804251">
              <w:rPr>
                <w:rFonts w:ascii="Times New Roman" w:eastAsia="Times New Roman" w:hAnsi="Times New Roman" w:cs="Times New Roman"/>
                <w:bCs/>
                <w:color w:val="000000" w:themeColor="text1"/>
                <w:sz w:val="24"/>
                <w:szCs w:val="24"/>
                <w:lang w:eastAsia="en-GB"/>
              </w:rPr>
              <w:t xml:space="preserve"> “valsts un pašvaldības pārvaldes funkciju”</w:t>
            </w:r>
            <w:r w:rsidRPr="00C42CA2">
              <w:rPr>
                <w:rFonts w:ascii="Times New Roman" w:eastAsia="Times New Roman" w:hAnsi="Times New Roman" w:cs="Times New Roman"/>
                <w:color w:val="000000" w:themeColor="text1"/>
                <w:sz w:val="24"/>
                <w:szCs w:val="24"/>
                <w:lang w:eastAsia="en-GB"/>
              </w:rPr>
              <w:t>,</w:t>
            </w:r>
            <w:r w:rsidRPr="00804251">
              <w:rPr>
                <w:rFonts w:ascii="Times New Roman" w:eastAsia="Times New Roman" w:hAnsi="Times New Roman" w:cs="Times New Roman"/>
                <w:color w:val="000000" w:themeColor="text1"/>
                <w:sz w:val="24"/>
                <w:szCs w:val="24"/>
                <w:lang w:eastAsia="en-GB"/>
              </w:rPr>
              <w:t xml:space="preserve"> veicinot iestāžu datu apmaiņas procesu, vienlaikus saglabājot datu drošību.</w:t>
            </w:r>
          </w:p>
          <w:p w14:paraId="3E14E02E" w14:textId="3AF495B1" w:rsidR="00194E9F" w:rsidRPr="009C1B4A" w:rsidRDefault="00194E9F" w:rsidP="00194E9F">
            <w:pPr>
              <w:jc w:val="both"/>
              <w:rPr>
                <w:rFonts w:ascii="Times New Roman" w:eastAsia="Times New Roman" w:hAnsi="Times New Roman" w:cs="Times New Roman"/>
                <w:color w:val="000000" w:themeColor="text1"/>
                <w:sz w:val="24"/>
                <w:szCs w:val="24"/>
                <w:lang w:eastAsia="en-GB"/>
              </w:rPr>
            </w:pPr>
          </w:p>
        </w:tc>
        <w:tc>
          <w:tcPr>
            <w:tcW w:w="2071" w:type="dxa"/>
            <w:gridSpan w:val="2"/>
          </w:tcPr>
          <w:p w14:paraId="41E9243F" w14:textId="72BA0870" w:rsidR="00194E9F" w:rsidRPr="00C04E87" w:rsidRDefault="00194E9F" w:rsidP="00194E9F">
            <w:pPr>
              <w:jc w:val="both"/>
              <w:rPr>
                <w:rFonts w:ascii="Times New Roman" w:hAnsi="Times New Roman" w:cs="Times New Roman"/>
                <w:b/>
                <w:bCs/>
                <w:color w:val="000000" w:themeColor="text1"/>
                <w:sz w:val="24"/>
                <w:szCs w:val="24"/>
              </w:rPr>
            </w:pPr>
            <w:r w:rsidRPr="00C04E87">
              <w:rPr>
                <w:rFonts w:ascii="Times New Roman" w:hAnsi="Times New Roman" w:cs="Times New Roman"/>
                <w:b/>
                <w:bCs/>
                <w:color w:val="000000" w:themeColor="text1"/>
                <w:sz w:val="24"/>
                <w:szCs w:val="24"/>
              </w:rPr>
              <w:t xml:space="preserve">Daļēji ņemts vērā </w:t>
            </w:r>
          </w:p>
        </w:tc>
        <w:tc>
          <w:tcPr>
            <w:tcW w:w="3685" w:type="dxa"/>
          </w:tcPr>
          <w:p w14:paraId="344C7A37"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Precizēts 5.12.2. uzdevums, paredzot</w:t>
            </w:r>
            <w:r>
              <w:t xml:space="preserve"> </w:t>
            </w:r>
            <w:r w:rsidRPr="00C04E87">
              <w:rPr>
                <w:rFonts w:ascii="Times New Roman" w:hAnsi="Times New Roman" w:cs="Times New Roman"/>
                <w:sz w:val="24"/>
                <w:szCs w:val="24"/>
              </w:rPr>
              <w:t>veselības un labklājības nozaru datu savietojamības nodrošināšan</w:t>
            </w:r>
            <w:r>
              <w:rPr>
                <w:rFonts w:ascii="Times New Roman" w:hAnsi="Times New Roman" w:cs="Times New Roman"/>
                <w:sz w:val="24"/>
                <w:szCs w:val="24"/>
              </w:rPr>
              <w:t xml:space="preserve">u.  </w:t>
            </w:r>
          </w:p>
          <w:p w14:paraId="28204F11" w14:textId="41E677C3" w:rsidR="00194E9F" w:rsidRPr="00960165" w:rsidRDefault="00194E9F" w:rsidP="00194E9F">
            <w:pPr>
              <w:jc w:val="both"/>
              <w:rPr>
                <w:rFonts w:ascii="Times New Roman" w:hAnsi="Times New Roman" w:cs="Times New Roman"/>
                <w:sz w:val="24"/>
                <w:szCs w:val="24"/>
              </w:rPr>
            </w:pPr>
            <w:r>
              <w:rPr>
                <w:rFonts w:ascii="Times New Roman" w:hAnsi="Times New Roman" w:cs="Times New Roman"/>
                <w:sz w:val="24"/>
                <w:szCs w:val="24"/>
              </w:rPr>
              <w:t>Datu drošības nodrošināšana ir obligāts nosacījums saskaņā ar normatīvajiem aktiem, tāpēc nav nepieciešamības to īpaši uzsvērt.</w:t>
            </w:r>
          </w:p>
        </w:tc>
      </w:tr>
      <w:tr w:rsidR="00194E9F" w:rsidRPr="00960165" w14:paraId="79E74255" w14:textId="77777777" w:rsidTr="00061FA1">
        <w:tc>
          <w:tcPr>
            <w:tcW w:w="2405" w:type="dxa"/>
            <w:gridSpan w:val="3"/>
          </w:tcPr>
          <w:p w14:paraId="10C04150" w14:textId="6E4B464A" w:rsidR="00194E9F" w:rsidRPr="00804251"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(20.10.2020.)</w:t>
            </w:r>
          </w:p>
        </w:tc>
        <w:tc>
          <w:tcPr>
            <w:tcW w:w="11765" w:type="dxa"/>
            <w:gridSpan w:val="5"/>
            <w:shd w:val="clear" w:color="auto" w:fill="E2EFD9" w:themeFill="accent6" w:themeFillTint="33"/>
          </w:tcPr>
          <w:p w14:paraId="4F2C8496" w14:textId="6F673BA9" w:rsidR="00194E9F" w:rsidRDefault="00194E9F" w:rsidP="00194E9F">
            <w:pPr>
              <w:jc w:val="both"/>
              <w:rPr>
                <w:rFonts w:ascii="Times New Roman" w:hAnsi="Times New Roman" w:cs="Times New Roman"/>
                <w:sz w:val="24"/>
                <w:szCs w:val="24"/>
              </w:rPr>
            </w:pPr>
            <w:r w:rsidRPr="00061FA1">
              <w:rPr>
                <w:rFonts w:ascii="Times New Roman" w:eastAsia="Times New Roman" w:hAnsi="Times New Roman" w:cs="Times New Roman"/>
                <w:bCs/>
                <w:i/>
                <w:iCs/>
                <w:color w:val="000000" w:themeColor="text1"/>
                <w:sz w:val="24"/>
                <w:szCs w:val="24"/>
                <w:lang w:eastAsia="en-GB"/>
              </w:rPr>
              <w:t>5.12.4.</w:t>
            </w:r>
            <w:r>
              <w:t xml:space="preserve"> </w:t>
            </w:r>
            <w:r w:rsidRPr="00A46737">
              <w:rPr>
                <w:rFonts w:ascii="Times New Roman" w:eastAsia="Times New Roman" w:hAnsi="Times New Roman" w:cs="Times New Roman"/>
                <w:bCs/>
                <w:i/>
                <w:iCs/>
                <w:color w:val="000000" w:themeColor="text1"/>
                <w:sz w:val="24"/>
                <w:szCs w:val="24"/>
                <w:lang w:eastAsia="en-GB"/>
              </w:rPr>
              <w:t>Nodrošināt resursus veselības nozares informācijas sistēmu uzturēšanai un pieaugošā datu apjoma uzkrāšanai.</w:t>
            </w:r>
          </w:p>
        </w:tc>
      </w:tr>
      <w:tr w:rsidR="00194E9F" w:rsidRPr="00960165" w14:paraId="50899035" w14:textId="77777777" w:rsidTr="00061FA1">
        <w:tc>
          <w:tcPr>
            <w:tcW w:w="846" w:type="dxa"/>
          </w:tcPr>
          <w:p w14:paraId="41AC7E94" w14:textId="58B43374"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619.</w:t>
            </w:r>
          </w:p>
        </w:tc>
        <w:tc>
          <w:tcPr>
            <w:tcW w:w="1559" w:type="dxa"/>
            <w:gridSpan w:val="2"/>
            <w:shd w:val="clear" w:color="auto" w:fill="FFFFFF" w:themeFill="background1"/>
          </w:tcPr>
          <w:p w14:paraId="1180DDA4" w14:textId="326E4B32" w:rsidR="00194E9F" w:rsidRPr="00804251" w:rsidRDefault="00194E9F" w:rsidP="00194E9F">
            <w:pPr>
              <w:jc w:val="both"/>
              <w:rPr>
                <w:rFonts w:ascii="Times New Roman" w:hAnsi="Times New Roman" w:cs="Times New Roman"/>
                <w:sz w:val="24"/>
                <w:szCs w:val="24"/>
              </w:rPr>
            </w:pPr>
            <w:r w:rsidRPr="005C6C03">
              <w:rPr>
                <w:rFonts w:ascii="Times New Roman" w:hAnsi="Times New Roman" w:cs="Times New Roman"/>
                <w:sz w:val="24"/>
                <w:szCs w:val="24"/>
              </w:rPr>
              <w:t>Finanšu ministrija 13595/2020</w:t>
            </w:r>
          </w:p>
        </w:tc>
        <w:tc>
          <w:tcPr>
            <w:tcW w:w="6009" w:type="dxa"/>
            <w:gridSpan w:val="2"/>
            <w:shd w:val="clear" w:color="auto" w:fill="FFFFFF" w:themeFill="background1"/>
          </w:tcPr>
          <w:p w14:paraId="17C3A94F" w14:textId="305AEBD1" w:rsidR="00194E9F" w:rsidRPr="00804251" w:rsidRDefault="00194E9F" w:rsidP="00194E9F">
            <w:pPr>
              <w:jc w:val="both"/>
              <w:rPr>
                <w:rFonts w:ascii="Times New Roman" w:eastAsia="Times New Roman" w:hAnsi="Times New Roman" w:cs="Times New Roman"/>
                <w:bCs/>
                <w:color w:val="000000" w:themeColor="text1"/>
                <w:sz w:val="24"/>
                <w:szCs w:val="24"/>
                <w:lang w:eastAsia="en-GB"/>
              </w:rPr>
            </w:pPr>
            <w:r w:rsidRPr="008D0038">
              <w:rPr>
                <w:rFonts w:ascii="Times New Roman" w:eastAsia="Calibri" w:hAnsi="Times New Roman" w:cs="Times New Roman"/>
                <w:sz w:val="24"/>
                <w:szCs w:val="24"/>
              </w:rPr>
              <w:t>Lūdzam precizēt pamatnostādņu projektu, svītrojot Finanšu ministriju kā līdzatbildīgo institūciju</w:t>
            </w:r>
            <w:r>
              <w:rPr>
                <w:rFonts w:ascii="Times New Roman" w:eastAsia="Calibri" w:hAnsi="Times New Roman" w:cs="Times New Roman"/>
                <w:sz w:val="24"/>
                <w:szCs w:val="24"/>
              </w:rPr>
              <w:t xml:space="preserve"> </w:t>
            </w:r>
            <w:r w:rsidRPr="008D0038">
              <w:rPr>
                <w:rFonts w:ascii="Times New Roman" w:eastAsia="Calibri" w:hAnsi="Times New Roman" w:cs="Times New Roman"/>
                <w:sz w:val="24"/>
                <w:szCs w:val="24"/>
              </w:rPr>
              <w:t>pie 5.rīcības virziena “Veselības aprūpes ilgtspēja, pārvaldības stiprināšana. Efektīva veselības aprūpes resursu izlietošana” 5.12.4.</w:t>
            </w:r>
            <w:r>
              <w:rPr>
                <w:rFonts w:ascii="Times New Roman" w:eastAsia="Calibri" w:hAnsi="Times New Roman" w:cs="Times New Roman"/>
                <w:sz w:val="24"/>
                <w:szCs w:val="24"/>
              </w:rPr>
              <w:t xml:space="preserve"> </w:t>
            </w:r>
            <w:r w:rsidRPr="008D0038">
              <w:rPr>
                <w:rFonts w:ascii="Times New Roman" w:eastAsia="Calibri" w:hAnsi="Times New Roman" w:cs="Times New Roman"/>
                <w:sz w:val="24"/>
                <w:szCs w:val="24"/>
              </w:rPr>
              <w:t>apakšuzdevuma.</w:t>
            </w:r>
          </w:p>
        </w:tc>
        <w:tc>
          <w:tcPr>
            <w:tcW w:w="2071" w:type="dxa"/>
            <w:gridSpan w:val="2"/>
            <w:shd w:val="clear" w:color="auto" w:fill="auto"/>
          </w:tcPr>
          <w:p w14:paraId="6D70E176" w14:textId="264F5E61" w:rsidR="00194E9F" w:rsidRPr="00E63331"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Nav ņ</w:t>
            </w:r>
            <w:r w:rsidRPr="00E63331">
              <w:rPr>
                <w:rFonts w:ascii="Times New Roman" w:hAnsi="Times New Roman" w:cs="Times New Roman"/>
                <w:b/>
                <w:bCs/>
                <w:sz w:val="24"/>
                <w:szCs w:val="24"/>
              </w:rPr>
              <w:t>emts vērā</w:t>
            </w:r>
          </w:p>
          <w:p w14:paraId="4842EF2D" w14:textId="4DE467A9" w:rsidR="00194E9F" w:rsidRPr="00C04E87" w:rsidRDefault="00194E9F" w:rsidP="00194E9F">
            <w:pPr>
              <w:jc w:val="both"/>
              <w:rPr>
                <w:rFonts w:ascii="Times New Roman" w:hAnsi="Times New Roman" w:cs="Times New Roman"/>
                <w:b/>
                <w:bCs/>
                <w:color w:val="000000" w:themeColor="text1"/>
                <w:sz w:val="24"/>
                <w:szCs w:val="24"/>
              </w:rPr>
            </w:pPr>
          </w:p>
        </w:tc>
        <w:tc>
          <w:tcPr>
            <w:tcW w:w="3685" w:type="dxa"/>
          </w:tcPr>
          <w:p w14:paraId="5E0A439F" w14:textId="2534BF81"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Uzdevuma ieviešanai nepieciešams papildus finansējums.</w:t>
            </w:r>
          </w:p>
          <w:p w14:paraId="4ADE6305" w14:textId="7EBAC451"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Mainīta uzdevuma numerācija uz 5.12.5. </w:t>
            </w:r>
          </w:p>
        </w:tc>
      </w:tr>
      <w:tr w:rsidR="00194E9F" w:rsidRPr="00960165" w14:paraId="0FB651F2" w14:textId="77777777" w:rsidTr="003116AC">
        <w:tc>
          <w:tcPr>
            <w:tcW w:w="2405" w:type="dxa"/>
            <w:gridSpan w:val="3"/>
            <w:shd w:val="clear" w:color="auto" w:fill="auto"/>
          </w:tcPr>
          <w:p w14:paraId="2DCA48B0" w14:textId="3B0916CD" w:rsidR="00194E9F" w:rsidRPr="00804251"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AA7BACD" w14:textId="669C8E47" w:rsidR="00194E9F" w:rsidRPr="00960165" w:rsidRDefault="00194E9F" w:rsidP="00194E9F">
            <w:pPr>
              <w:jc w:val="both"/>
              <w:rPr>
                <w:rFonts w:ascii="Times New Roman" w:hAnsi="Times New Roman" w:cs="Times New Roman"/>
                <w:sz w:val="24"/>
                <w:szCs w:val="24"/>
              </w:rPr>
            </w:pPr>
            <w:r>
              <w:rPr>
                <w:rFonts w:ascii="Times New Roman" w:hAnsi="Times New Roman"/>
                <w:i/>
                <w:iCs/>
                <w:sz w:val="24"/>
                <w:szCs w:val="24"/>
              </w:rPr>
              <w:t xml:space="preserve">5.12.6. </w:t>
            </w:r>
            <w:r>
              <w:t xml:space="preserve"> </w:t>
            </w:r>
            <w:r w:rsidRPr="004C1B59">
              <w:rPr>
                <w:rFonts w:ascii="Times New Roman" w:hAnsi="Times New Roman"/>
                <w:i/>
                <w:iCs/>
                <w:sz w:val="24"/>
                <w:szCs w:val="24"/>
              </w:rPr>
              <w:t>Izveidot atvērto veselības datu infrastruktūru.</w:t>
            </w:r>
          </w:p>
        </w:tc>
      </w:tr>
      <w:tr w:rsidR="00194E9F" w:rsidRPr="00960165" w14:paraId="1C0AB220" w14:textId="77777777" w:rsidTr="001150CE">
        <w:tc>
          <w:tcPr>
            <w:tcW w:w="846" w:type="dxa"/>
          </w:tcPr>
          <w:p w14:paraId="607273F9" w14:textId="52F97EED"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620.</w:t>
            </w:r>
          </w:p>
        </w:tc>
        <w:tc>
          <w:tcPr>
            <w:tcW w:w="1559" w:type="dxa"/>
            <w:gridSpan w:val="2"/>
          </w:tcPr>
          <w:p w14:paraId="1D1FB10C" w14:textId="77777777" w:rsidR="00194E9F" w:rsidRDefault="00194E9F" w:rsidP="00194E9F">
            <w:pPr>
              <w:jc w:val="both"/>
              <w:rPr>
                <w:rFonts w:ascii="Times New Roman" w:hAnsi="Times New Roman" w:cs="Times New Roman"/>
                <w:sz w:val="24"/>
                <w:szCs w:val="24"/>
              </w:rPr>
            </w:pPr>
            <w:r w:rsidRPr="004C1B59">
              <w:rPr>
                <w:rFonts w:ascii="Times New Roman" w:hAnsi="Times New Roman" w:cs="Times New Roman"/>
                <w:sz w:val="24"/>
                <w:szCs w:val="24"/>
              </w:rPr>
              <w:t>Amerikas Tirdzniecības palāta 13484/2020</w:t>
            </w:r>
          </w:p>
          <w:p w14:paraId="21D8071A" w14:textId="26BF8A0C" w:rsidR="00194E9F" w:rsidRPr="00804251" w:rsidRDefault="00194E9F" w:rsidP="00194E9F">
            <w:pPr>
              <w:jc w:val="both"/>
              <w:rPr>
                <w:rFonts w:ascii="Times New Roman" w:hAnsi="Times New Roman" w:cs="Times New Roman"/>
                <w:sz w:val="24"/>
                <w:szCs w:val="24"/>
              </w:rPr>
            </w:pPr>
            <w:r w:rsidRPr="00B86B88">
              <w:rPr>
                <w:rFonts w:ascii="Times New Roman" w:hAnsi="Times New Roman" w:cs="Times New Roman"/>
                <w:sz w:val="24"/>
                <w:szCs w:val="24"/>
              </w:rPr>
              <w:t>Biofarmaceitisko zāļu ražotāju asociācija Latvijā DVS 13555/2020</w:t>
            </w:r>
          </w:p>
        </w:tc>
        <w:tc>
          <w:tcPr>
            <w:tcW w:w="6009" w:type="dxa"/>
            <w:gridSpan w:val="2"/>
          </w:tcPr>
          <w:p w14:paraId="03F83F39" w14:textId="1A4123B0" w:rsidR="00194E9F" w:rsidRDefault="00194E9F" w:rsidP="00194E9F">
            <w:pPr>
              <w:jc w:val="both"/>
              <w:rPr>
                <w:rFonts w:ascii="Times New Roman" w:eastAsia="Times New Roman" w:hAnsi="Times New Roman" w:cs="Times New Roman"/>
                <w:bCs/>
                <w:color w:val="000000" w:themeColor="text1"/>
                <w:sz w:val="24"/>
                <w:szCs w:val="24"/>
                <w:lang w:eastAsia="en-GB"/>
              </w:rPr>
            </w:pPr>
            <w:r w:rsidRPr="00983B01">
              <w:rPr>
                <w:rFonts w:ascii="Times New Roman" w:eastAsia="Times New Roman" w:hAnsi="Times New Roman" w:cs="Times New Roman"/>
                <w:bCs/>
                <w:color w:val="000000" w:themeColor="text1"/>
                <w:sz w:val="24"/>
                <w:szCs w:val="24"/>
                <w:lang w:eastAsia="en-GB"/>
              </w:rPr>
              <w:t>5.12.6. punktu - Papildināt ar jaunu punktu- izstrādāt normatīvo regulējumu veselības un sociālo datu otrreizējai izmantošanai, lai veicinātu sociālo un veselības datu efektīvu un drošu apstrādi un piekļuvi tiem un vadītu, uzraudzītu, pētītu statistiku un attīstītu veselības un sociālo nozari. Regulējums palīdzēs sakārtot datu drošības jautājumus, vienkāršos datu izsniegšanas un apstrādes atļauju procesu, veicinās dažādu info avotu datu apkopošanu. Datu sekundāra izmantošana ietver zinātniskās izpētes iespējas, statistikas apkopošanu, veselības un sociālo pakalpojumu</w:t>
            </w:r>
            <w:r>
              <w:rPr>
                <w:rFonts w:ascii="Times New Roman" w:eastAsia="Times New Roman" w:hAnsi="Times New Roman" w:cs="Times New Roman"/>
                <w:bCs/>
                <w:color w:val="000000" w:themeColor="text1"/>
                <w:sz w:val="24"/>
                <w:szCs w:val="24"/>
                <w:lang w:eastAsia="en-GB"/>
              </w:rPr>
              <w:t>.</w:t>
            </w:r>
          </w:p>
          <w:p w14:paraId="6B2B0101" w14:textId="77777777" w:rsidR="00194E9F" w:rsidRDefault="00194E9F" w:rsidP="00194E9F">
            <w:pPr>
              <w:jc w:val="both"/>
              <w:rPr>
                <w:rFonts w:ascii="Times New Roman" w:eastAsia="Times New Roman" w:hAnsi="Times New Roman" w:cs="Times New Roman"/>
                <w:bCs/>
                <w:color w:val="000000" w:themeColor="text1"/>
                <w:sz w:val="24"/>
                <w:szCs w:val="24"/>
                <w:lang w:eastAsia="en-GB"/>
              </w:rPr>
            </w:pPr>
            <w:r w:rsidRPr="00C04E87">
              <w:rPr>
                <w:rFonts w:ascii="Times New Roman" w:eastAsia="Times New Roman" w:hAnsi="Times New Roman" w:cs="Times New Roman"/>
                <w:bCs/>
                <w:color w:val="000000" w:themeColor="text1"/>
                <w:sz w:val="24"/>
                <w:szCs w:val="24"/>
                <w:lang w:eastAsia="en-GB"/>
              </w:rPr>
              <w:t xml:space="preserve">Problēmas izklāsts un rīcība tika identificēta 9.jūnijā organizētajā forumā </w:t>
            </w:r>
            <w:hyperlink r:id="rId41" w:history="1">
              <w:r w:rsidRPr="008E1AA6">
                <w:rPr>
                  <w:rStyle w:val="Hyperlink"/>
                  <w:rFonts w:ascii="Times New Roman" w:eastAsia="Times New Roman" w:hAnsi="Times New Roman" w:cs="Times New Roman"/>
                  <w:bCs/>
                  <w:sz w:val="24"/>
                  <w:szCs w:val="24"/>
                  <w:lang w:eastAsia="en-GB"/>
                </w:rPr>
                <w:t>https://www.em.gov.lv/files/attachments/DSF_Whitepaper.pdf</w:t>
              </w:r>
            </w:hyperlink>
            <w:r w:rsidRPr="00C04E87">
              <w:rPr>
                <w:rFonts w:ascii="Times New Roman" w:eastAsia="Times New Roman" w:hAnsi="Times New Roman" w:cs="Times New Roman"/>
                <w:bCs/>
                <w:color w:val="000000" w:themeColor="text1"/>
                <w:sz w:val="24"/>
                <w:szCs w:val="24"/>
                <w:lang w:eastAsia="en-GB"/>
              </w:rPr>
              <w:t>.</w:t>
            </w:r>
          </w:p>
          <w:p w14:paraId="77953CA5" w14:textId="6BD27C85" w:rsidR="004339B4" w:rsidRPr="004339B4" w:rsidRDefault="004339B4" w:rsidP="004339B4">
            <w:pPr>
              <w:tabs>
                <w:tab w:val="left" w:pos="4540"/>
              </w:tabs>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tc>
        <w:tc>
          <w:tcPr>
            <w:tcW w:w="2071" w:type="dxa"/>
            <w:gridSpan w:val="2"/>
          </w:tcPr>
          <w:p w14:paraId="33447BBB" w14:textId="340CEB9C" w:rsidR="00194E9F" w:rsidRPr="00793E74" w:rsidRDefault="00F60961" w:rsidP="00194E9F">
            <w:pPr>
              <w:jc w:val="both"/>
              <w:rPr>
                <w:rFonts w:ascii="Times New Roman" w:hAnsi="Times New Roman" w:cs="Times New Roman"/>
                <w:b/>
                <w:bCs/>
                <w:color w:val="FF0000"/>
                <w:sz w:val="24"/>
                <w:szCs w:val="24"/>
              </w:rPr>
            </w:pPr>
            <w:r w:rsidRPr="00F60961">
              <w:rPr>
                <w:rFonts w:ascii="Times New Roman" w:hAnsi="Times New Roman" w:cs="Times New Roman"/>
                <w:b/>
                <w:bCs/>
                <w:sz w:val="24"/>
                <w:szCs w:val="24"/>
              </w:rPr>
              <w:t>Ņ</w:t>
            </w:r>
            <w:r w:rsidR="00194E9F" w:rsidRPr="00F60961">
              <w:rPr>
                <w:rFonts w:ascii="Times New Roman" w:hAnsi="Times New Roman" w:cs="Times New Roman"/>
                <w:b/>
                <w:bCs/>
                <w:sz w:val="24"/>
                <w:szCs w:val="24"/>
              </w:rPr>
              <w:t>emts vērā</w:t>
            </w:r>
          </w:p>
        </w:tc>
        <w:tc>
          <w:tcPr>
            <w:tcW w:w="3685" w:type="dxa"/>
          </w:tcPr>
          <w:p w14:paraId="1E5826D9" w14:textId="77777777" w:rsidR="00194E9F" w:rsidRDefault="00672FB7" w:rsidP="00194E9F">
            <w:pPr>
              <w:jc w:val="both"/>
              <w:rPr>
                <w:rFonts w:ascii="Times New Roman" w:hAnsi="Times New Roman" w:cs="Times New Roman"/>
                <w:sz w:val="24"/>
                <w:szCs w:val="24"/>
              </w:rPr>
            </w:pPr>
            <w:r>
              <w:rPr>
                <w:rFonts w:ascii="Times New Roman" w:hAnsi="Times New Roman" w:cs="Times New Roman"/>
                <w:sz w:val="24"/>
                <w:szCs w:val="24"/>
              </w:rPr>
              <w:t>Pamatnostādnēs iekļauts jauns uzdevums:</w:t>
            </w:r>
          </w:p>
          <w:p w14:paraId="654B7D16" w14:textId="64632FB9" w:rsidR="00672FB7" w:rsidRPr="00960165" w:rsidRDefault="00672FB7" w:rsidP="00194E9F">
            <w:pPr>
              <w:jc w:val="both"/>
              <w:rPr>
                <w:rFonts w:ascii="Times New Roman" w:hAnsi="Times New Roman" w:cs="Times New Roman"/>
                <w:sz w:val="24"/>
                <w:szCs w:val="24"/>
              </w:rPr>
            </w:pPr>
            <w:r>
              <w:rPr>
                <w:rFonts w:ascii="Times New Roman" w:hAnsi="Times New Roman" w:cs="Times New Roman"/>
                <w:sz w:val="24"/>
                <w:szCs w:val="24"/>
              </w:rPr>
              <w:t xml:space="preserve">5.10.5. </w:t>
            </w:r>
            <w:r>
              <w:rPr>
                <w:rFonts w:ascii="Times New Roman" w:eastAsia="Calibri" w:hAnsi="Times New Roman" w:cs="Times New Roman"/>
                <w:bCs/>
                <w:color w:val="000000" w:themeColor="text1"/>
                <w:sz w:val="24"/>
                <w:szCs w:val="24"/>
              </w:rPr>
              <w:t xml:space="preserve"> Izstrādāt </w:t>
            </w:r>
            <w:r>
              <w:t xml:space="preserve"> </w:t>
            </w:r>
            <w:r w:rsidRPr="009B3ADF">
              <w:rPr>
                <w:rFonts w:ascii="Times New Roman" w:eastAsia="Calibri" w:hAnsi="Times New Roman" w:cs="Times New Roman"/>
                <w:bCs/>
                <w:color w:val="000000" w:themeColor="text1"/>
                <w:sz w:val="24"/>
                <w:szCs w:val="24"/>
              </w:rPr>
              <w:t>normatīvo regulējumu veselības un sociālo datu otrreizējai izmantošanai, lai veicinātu sociālo un veselības datu efektīvu un drošu apstrādi un piekļuvi tiem.</w:t>
            </w:r>
          </w:p>
        </w:tc>
      </w:tr>
      <w:tr w:rsidR="00194E9F" w:rsidRPr="00960165" w14:paraId="5870126E" w14:textId="77777777" w:rsidTr="001150CE">
        <w:tc>
          <w:tcPr>
            <w:tcW w:w="2405" w:type="dxa"/>
            <w:gridSpan w:val="3"/>
            <w:shd w:val="clear" w:color="auto" w:fill="E2EFD9" w:themeFill="accent6" w:themeFillTint="33"/>
          </w:tcPr>
          <w:p w14:paraId="7FCD6D5B" w14:textId="1CDF93D6" w:rsidR="00194E9F" w:rsidRPr="00B86B88" w:rsidRDefault="00194E9F" w:rsidP="00194E9F">
            <w:pPr>
              <w:jc w:val="both"/>
              <w:rPr>
                <w:rFonts w:ascii="Times New Roman" w:hAnsi="Times New Roman" w:cs="Times New Roman"/>
                <w:sz w:val="24"/>
                <w:szCs w:val="24"/>
              </w:rPr>
            </w:pPr>
            <w:r w:rsidRPr="00BD7E27">
              <w:rPr>
                <w:rFonts w:ascii="Times New Roman" w:hAnsi="Times New Roman" w:cs="Times New Roman"/>
                <w:i/>
                <w:iCs/>
                <w:sz w:val="24"/>
                <w:szCs w:val="24"/>
              </w:rPr>
              <w:t>Uzdevuma</w:t>
            </w:r>
            <w:r>
              <w:rPr>
                <w:rFonts w:ascii="Times New Roman" w:hAnsi="Times New Roman" w:cs="Times New Roman"/>
                <w:i/>
                <w:iCs/>
                <w:sz w:val="24"/>
                <w:szCs w:val="24"/>
              </w:rPr>
              <w:t xml:space="preserve"> numerācija un</w:t>
            </w:r>
            <w:r w:rsidRPr="00BD7E27">
              <w:rPr>
                <w:rFonts w:ascii="Times New Roman" w:hAnsi="Times New Roman" w:cs="Times New Roman"/>
                <w:i/>
                <w:iCs/>
                <w:sz w:val="24"/>
                <w:szCs w:val="24"/>
              </w:rPr>
              <w:t xml:space="preserve"> redakcija</w:t>
            </w:r>
            <w:r>
              <w:rPr>
                <w:rFonts w:ascii="Times New Roman" w:hAnsi="Times New Roman" w:cs="Times New Roman"/>
                <w:i/>
                <w:iCs/>
                <w:sz w:val="24"/>
                <w:szCs w:val="24"/>
              </w:rPr>
              <w:t xml:space="preserve"> </w:t>
            </w:r>
            <w:r w:rsidRPr="00BD7E27">
              <w:rPr>
                <w:rFonts w:ascii="Times New Roman" w:hAnsi="Times New Roman" w:cs="Times New Roman"/>
                <w:i/>
                <w:iCs/>
                <w:sz w:val="24"/>
                <w:szCs w:val="24"/>
              </w:rPr>
              <w:t>uz publisko apspriedi</w:t>
            </w:r>
            <w:r>
              <w:rPr>
                <w:rFonts w:ascii="Times New Roman" w:hAnsi="Times New Roman" w:cs="Times New Roman"/>
                <w:i/>
                <w:iCs/>
                <w:sz w:val="24"/>
                <w:szCs w:val="24"/>
              </w:rPr>
              <w:t xml:space="preserve"> (20.11.2020.)</w:t>
            </w:r>
          </w:p>
        </w:tc>
        <w:tc>
          <w:tcPr>
            <w:tcW w:w="11765" w:type="dxa"/>
            <w:gridSpan w:val="5"/>
            <w:shd w:val="clear" w:color="auto" w:fill="E2EFD9" w:themeFill="accent6" w:themeFillTint="33"/>
          </w:tcPr>
          <w:p w14:paraId="78FB36BE" w14:textId="752D2C56" w:rsidR="00194E9F" w:rsidRPr="004D0EA6" w:rsidRDefault="00194E9F" w:rsidP="00194E9F">
            <w:pPr>
              <w:jc w:val="both"/>
              <w:rPr>
                <w:rFonts w:ascii="Times New Roman" w:hAnsi="Times New Roman" w:cs="Times New Roman"/>
                <w:i/>
                <w:iCs/>
                <w:sz w:val="24"/>
                <w:szCs w:val="24"/>
              </w:rPr>
            </w:pPr>
            <w:r>
              <w:rPr>
                <w:rFonts w:ascii="Times New Roman" w:hAnsi="Times New Roman"/>
                <w:i/>
                <w:iCs/>
                <w:sz w:val="24"/>
                <w:szCs w:val="24"/>
              </w:rPr>
              <w:t>5.12.7.</w:t>
            </w:r>
            <w:r>
              <w:t xml:space="preserve"> </w:t>
            </w:r>
            <w:r w:rsidRPr="00AF06EA">
              <w:rPr>
                <w:rFonts w:ascii="Times New Roman" w:hAnsi="Times New Roman"/>
                <w:i/>
                <w:iCs/>
                <w:sz w:val="24"/>
                <w:szCs w:val="24"/>
              </w:rPr>
              <w:t>Izstrādāt biobanku attīstības pamatprincipus.</w:t>
            </w:r>
          </w:p>
        </w:tc>
      </w:tr>
      <w:tr w:rsidR="00194E9F" w:rsidRPr="00960165" w14:paraId="1C430FD3" w14:textId="77777777" w:rsidTr="001150CE">
        <w:tc>
          <w:tcPr>
            <w:tcW w:w="846" w:type="dxa"/>
          </w:tcPr>
          <w:p w14:paraId="5E7FE618" w14:textId="46B596E8" w:rsidR="00194E9F" w:rsidRPr="0090060A" w:rsidRDefault="00194E9F" w:rsidP="00194E9F">
            <w:pPr>
              <w:jc w:val="both"/>
              <w:rPr>
                <w:rFonts w:ascii="Times New Roman" w:hAnsi="Times New Roman" w:cs="Times New Roman"/>
                <w:sz w:val="24"/>
                <w:szCs w:val="24"/>
              </w:rPr>
            </w:pPr>
            <w:r>
              <w:rPr>
                <w:rFonts w:ascii="Times New Roman" w:hAnsi="Times New Roman" w:cs="Times New Roman"/>
                <w:sz w:val="24"/>
                <w:szCs w:val="24"/>
              </w:rPr>
              <w:t>621.</w:t>
            </w:r>
          </w:p>
        </w:tc>
        <w:tc>
          <w:tcPr>
            <w:tcW w:w="1559" w:type="dxa"/>
            <w:gridSpan w:val="2"/>
          </w:tcPr>
          <w:p w14:paraId="6BAB0247" w14:textId="610AD195" w:rsidR="00194E9F" w:rsidRPr="00B86B88" w:rsidRDefault="00194E9F" w:rsidP="00194E9F">
            <w:pPr>
              <w:jc w:val="both"/>
              <w:rPr>
                <w:rFonts w:ascii="Times New Roman" w:hAnsi="Times New Roman" w:cs="Times New Roman"/>
                <w:sz w:val="24"/>
                <w:szCs w:val="24"/>
              </w:rPr>
            </w:pPr>
            <w:r w:rsidRPr="003B25F9">
              <w:rPr>
                <w:rFonts w:ascii="Times New Roman" w:hAnsi="Times New Roman" w:cs="Times New Roman"/>
                <w:sz w:val="24"/>
                <w:szCs w:val="24"/>
              </w:rPr>
              <w:t>Biofarmaceitisko zāļu ražotāju asociācija Latvijā 13555/2020</w:t>
            </w:r>
          </w:p>
        </w:tc>
        <w:tc>
          <w:tcPr>
            <w:tcW w:w="6009" w:type="dxa"/>
            <w:gridSpan w:val="2"/>
          </w:tcPr>
          <w:p w14:paraId="3601CF6E" w14:textId="3751873F" w:rsidR="00194E9F" w:rsidRDefault="00194E9F" w:rsidP="00194E9F">
            <w:pPr>
              <w:jc w:val="both"/>
              <w:rPr>
                <w:rFonts w:ascii="Times New Roman" w:hAnsi="Times New Roman" w:cs="Times New Roman"/>
                <w:sz w:val="24"/>
                <w:szCs w:val="24"/>
              </w:rPr>
            </w:pPr>
            <w:r w:rsidRPr="00BA7D0A">
              <w:rPr>
                <w:rFonts w:ascii="Times New Roman" w:hAnsi="Times New Roman" w:cs="Times New Roman"/>
                <w:sz w:val="24"/>
                <w:szCs w:val="24"/>
              </w:rPr>
              <w:t>Ņemot vērā, ka šobrīd jau ir uzsākts darbs pie Bi</w:t>
            </w:r>
            <w:r>
              <w:rPr>
                <w:rFonts w:ascii="Times New Roman" w:hAnsi="Times New Roman" w:cs="Times New Roman"/>
                <w:sz w:val="24"/>
                <w:szCs w:val="24"/>
              </w:rPr>
              <w:t>o</w:t>
            </w:r>
            <w:r w:rsidRPr="00BA7D0A">
              <w:rPr>
                <w:rFonts w:ascii="Times New Roman" w:hAnsi="Times New Roman" w:cs="Times New Roman"/>
                <w:sz w:val="24"/>
                <w:szCs w:val="24"/>
              </w:rPr>
              <w:t>banku likumprojekta, neredzam patlaban pamatojumu tik garam termiņam.</w:t>
            </w:r>
          </w:p>
          <w:p w14:paraId="1A835CA6" w14:textId="0AF00BD0" w:rsidR="00194E9F" w:rsidRPr="00B86B88" w:rsidRDefault="00194E9F" w:rsidP="00194E9F">
            <w:pPr>
              <w:jc w:val="both"/>
              <w:rPr>
                <w:rFonts w:ascii="Times New Roman" w:hAnsi="Times New Roman" w:cs="Times New Roman"/>
                <w:sz w:val="24"/>
                <w:szCs w:val="24"/>
              </w:rPr>
            </w:pPr>
          </w:p>
        </w:tc>
        <w:tc>
          <w:tcPr>
            <w:tcW w:w="2071" w:type="dxa"/>
            <w:gridSpan w:val="2"/>
          </w:tcPr>
          <w:p w14:paraId="7EF92278" w14:textId="25682681" w:rsidR="00194E9F" w:rsidRPr="003F6A92" w:rsidRDefault="00194E9F" w:rsidP="00194E9F">
            <w:pPr>
              <w:jc w:val="both"/>
              <w:rPr>
                <w:rFonts w:ascii="Times New Roman" w:hAnsi="Times New Roman" w:cs="Times New Roman"/>
                <w:b/>
                <w:bCs/>
                <w:sz w:val="24"/>
                <w:szCs w:val="24"/>
              </w:rPr>
            </w:pPr>
            <w:r w:rsidRPr="003F6A92">
              <w:rPr>
                <w:rFonts w:ascii="Times New Roman" w:hAnsi="Times New Roman" w:cs="Times New Roman"/>
                <w:b/>
                <w:bCs/>
                <w:sz w:val="24"/>
                <w:szCs w:val="24"/>
              </w:rPr>
              <w:t>Ņemts vērā</w:t>
            </w:r>
          </w:p>
          <w:p w14:paraId="3C8613B6" w14:textId="3DD223F8" w:rsidR="00194E9F" w:rsidRDefault="00194E9F" w:rsidP="00194E9F">
            <w:pPr>
              <w:jc w:val="both"/>
              <w:rPr>
                <w:rFonts w:ascii="Times New Roman" w:hAnsi="Times New Roman" w:cs="Times New Roman"/>
                <w:b/>
                <w:bCs/>
                <w:color w:val="FF0000"/>
                <w:sz w:val="24"/>
                <w:szCs w:val="24"/>
              </w:rPr>
            </w:pPr>
          </w:p>
        </w:tc>
        <w:tc>
          <w:tcPr>
            <w:tcW w:w="3685" w:type="dxa"/>
          </w:tcPr>
          <w:p w14:paraId="7EAF0AED" w14:textId="4E1D297E" w:rsidR="00194E9F" w:rsidRPr="003116AC" w:rsidRDefault="00194E9F" w:rsidP="00194E9F">
            <w:pPr>
              <w:jc w:val="both"/>
              <w:rPr>
                <w:rFonts w:ascii="Times New Roman" w:hAnsi="Times New Roman" w:cs="Times New Roman"/>
                <w:sz w:val="24"/>
                <w:szCs w:val="24"/>
              </w:rPr>
            </w:pPr>
            <w:r w:rsidRPr="003116AC">
              <w:rPr>
                <w:rFonts w:ascii="Times New Roman" w:hAnsi="Times New Roman" w:cs="Times New Roman"/>
                <w:sz w:val="24"/>
                <w:szCs w:val="24"/>
              </w:rPr>
              <w:t>Uzdevums 5.12.7. no pamatnostādnēm svītrots</w:t>
            </w:r>
            <w:r>
              <w:rPr>
                <w:rFonts w:ascii="Times New Roman" w:hAnsi="Times New Roman" w:cs="Times New Roman"/>
                <w:sz w:val="24"/>
                <w:szCs w:val="24"/>
              </w:rPr>
              <w:t>.</w:t>
            </w:r>
          </w:p>
        </w:tc>
      </w:tr>
      <w:tr w:rsidR="00194E9F" w:rsidRPr="00960165" w14:paraId="729B6A7A" w14:textId="77777777" w:rsidTr="001150CE">
        <w:tc>
          <w:tcPr>
            <w:tcW w:w="846" w:type="dxa"/>
          </w:tcPr>
          <w:p w14:paraId="596DD4EB" w14:textId="28ACCC60" w:rsidR="00194E9F" w:rsidRPr="0090060A" w:rsidRDefault="00194E9F" w:rsidP="00194E9F">
            <w:pPr>
              <w:jc w:val="both"/>
              <w:rPr>
                <w:rFonts w:ascii="Times New Roman" w:hAnsi="Times New Roman" w:cs="Times New Roman"/>
                <w:sz w:val="24"/>
                <w:szCs w:val="24"/>
              </w:rPr>
            </w:pPr>
            <w:r>
              <w:rPr>
                <w:rFonts w:ascii="Times New Roman" w:hAnsi="Times New Roman" w:cs="Times New Roman"/>
                <w:sz w:val="24"/>
                <w:szCs w:val="24"/>
              </w:rPr>
              <w:t>622.</w:t>
            </w:r>
          </w:p>
        </w:tc>
        <w:tc>
          <w:tcPr>
            <w:tcW w:w="1559" w:type="dxa"/>
            <w:gridSpan w:val="2"/>
          </w:tcPr>
          <w:p w14:paraId="658E1DAD" w14:textId="05CDB082" w:rsidR="00194E9F" w:rsidRPr="003B25F9" w:rsidRDefault="00194E9F" w:rsidP="00194E9F">
            <w:pPr>
              <w:jc w:val="both"/>
              <w:rPr>
                <w:rFonts w:ascii="Times New Roman" w:hAnsi="Times New Roman" w:cs="Times New Roman"/>
                <w:sz w:val="24"/>
                <w:szCs w:val="24"/>
              </w:rPr>
            </w:pPr>
            <w:r>
              <w:rPr>
                <w:rFonts w:ascii="Times New Roman" w:hAnsi="Times New Roman" w:cs="Times New Roman"/>
                <w:sz w:val="24"/>
                <w:szCs w:val="24"/>
              </w:rPr>
              <w:t>RSU</w:t>
            </w:r>
            <w:r w:rsidRPr="00FB66E1">
              <w:rPr>
                <w:rFonts w:ascii="Times New Roman" w:hAnsi="Times New Roman" w:cs="Times New Roman"/>
                <w:sz w:val="24"/>
                <w:szCs w:val="24"/>
              </w:rPr>
              <w:t xml:space="preserve"> Darba drošības un vides veselības institūts (DVS 13580/2020)</w:t>
            </w:r>
          </w:p>
        </w:tc>
        <w:tc>
          <w:tcPr>
            <w:tcW w:w="6009" w:type="dxa"/>
            <w:gridSpan w:val="2"/>
          </w:tcPr>
          <w:p w14:paraId="18155BAE" w14:textId="6102EDE9" w:rsidR="00194E9F" w:rsidRPr="00BA7D0A" w:rsidRDefault="00194E9F" w:rsidP="00194E9F">
            <w:pPr>
              <w:jc w:val="both"/>
              <w:rPr>
                <w:rFonts w:ascii="Times New Roman" w:hAnsi="Times New Roman" w:cs="Times New Roman"/>
                <w:sz w:val="24"/>
                <w:szCs w:val="24"/>
              </w:rPr>
            </w:pPr>
            <w:r w:rsidRPr="00135A33">
              <w:rPr>
                <w:rFonts w:ascii="Times New Roman" w:eastAsia="Calibri" w:hAnsi="Times New Roman" w:cs="Times New Roman"/>
                <w:sz w:val="24"/>
                <w:szCs w:val="24"/>
              </w:rPr>
              <w:t>101.lpp. - Komentārs par punktu 5.12.7. Jāparedz likumdošanas sakārtošana, bioloģiskā materiāla ziedojuma principa ieviešana, kas atvieglotu materiālu ievietošanu biobankās, un izmantošanu nākotnes pētnieciskajos projektos (piemēram, Somijas sistēma). Ņemot vērā tehnokoģiju attīstības straujumu, ļoti iespējams, ka, veicot biobanku materiālu, atkārtotās izpētes ar jaunākajām tehnoloģijām, tiks iegūti skaidrojumi dažādu slimību attīstības gaitu izpētei.</w:t>
            </w:r>
          </w:p>
        </w:tc>
        <w:tc>
          <w:tcPr>
            <w:tcW w:w="2071" w:type="dxa"/>
            <w:gridSpan w:val="2"/>
          </w:tcPr>
          <w:p w14:paraId="066ACFEC" w14:textId="33D9A50C" w:rsidR="00194E9F" w:rsidRPr="00E32D99" w:rsidRDefault="00194E9F" w:rsidP="00194E9F">
            <w:pPr>
              <w:jc w:val="both"/>
              <w:rPr>
                <w:rFonts w:ascii="Times New Roman" w:hAnsi="Times New Roman" w:cs="Times New Roman"/>
                <w:b/>
                <w:bCs/>
                <w:color w:val="FF0000"/>
                <w:sz w:val="24"/>
                <w:szCs w:val="24"/>
              </w:rPr>
            </w:pPr>
            <w:r w:rsidRPr="00A72E70">
              <w:rPr>
                <w:rFonts w:ascii="Times New Roman" w:hAnsi="Times New Roman" w:cs="Times New Roman"/>
                <w:b/>
                <w:bCs/>
                <w:color w:val="000000" w:themeColor="text1"/>
                <w:sz w:val="24"/>
                <w:szCs w:val="24"/>
              </w:rPr>
              <w:t>Ņemts vērā</w:t>
            </w:r>
          </w:p>
        </w:tc>
        <w:tc>
          <w:tcPr>
            <w:tcW w:w="3685" w:type="dxa"/>
          </w:tcPr>
          <w:p w14:paraId="4AB73C91" w14:textId="19133A44" w:rsidR="00194E9F" w:rsidRPr="00A72E70" w:rsidRDefault="00194E9F" w:rsidP="00194E9F">
            <w:pPr>
              <w:jc w:val="both"/>
              <w:rPr>
                <w:rFonts w:ascii="Times New Roman" w:hAnsi="Times New Roman" w:cs="Times New Roman"/>
                <w:sz w:val="24"/>
                <w:szCs w:val="24"/>
              </w:rPr>
            </w:pPr>
            <w:r>
              <w:rPr>
                <w:rFonts w:ascii="Times New Roman" w:hAnsi="Times New Roman" w:cs="Times New Roman"/>
                <w:sz w:val="24"/>
                <w:szCs w:val="24"/>
              </w:rPr>
              <w:t>Veselības ministrija sadarbībā ar dažādām iesaistītajām pusēm izstrādā Biobanku likumprojektu, kurā tiks iekļauti biobanku izveides un darbības nosacījumi.</w:t>
            </w:r>
          </w:p>
        </w:tc>
      </w:tr>
      <w:tr w:rsidR="00194E9F" w:rsidRPr="00960165" w14:paraId="4F495805" w14:textId="77777777" w:rsidTr="003116AC">
        <w:trPr>
          <w:trHeight w:val="598"/>
        </w:trPr>
        <w:tc>
          <w:tcPr>
            <w:tcW w:w="14170" w:type="dxa"/>
            <w:gridSpan w:val="8"/>
            <w:shd w:val="clear" w:color="auto" w:fill="E2EFD9" w:themeFill="accent6" w:themeFillTint="33"/>
          </w:tcPr>
          <w:p w14:paraId="40A68501" w14:textId="6DAE77CA" w:rsidR="00194E9F" w:rsidRPr="002404DB" w:rsidRDefault="00194E9F" w:rsidP="00194E9F">
            <w:pPr>
              <w:jc w:val="both"/>
              <w:rPr>
                <w:rFonts w:ascii="Times New Roman" w:hAnsi="Times New Roman" w:cs="Times New Roman"/>
                <w:b/>
                <w:bCs/>
                <w:color w:val="000000" w:themeColor="text1"/>
                <w:sz w:val="24"/>
                <w:szCs w:val="24"/>
              </w:rPr>
            </w:pPr>
            <w:bookmarkStart w:id="43" w:name="_Hlk54251545"/>
            <w:r>
              <w:rPr>
                <w:rFonts w:ascii="Times New Roman" w:hAnsi="Times New Roman" w:cs="Times New Roman"/>
                <w:b/>
                <w:bCs/>
                <w:color w:val="000000" w:themeColor="text1"/>
                <w:sz w:val="24"/>
                <w:szCs w:val="24"/>
              </w:rPr>
              <w:t>Par pamatnostādņu 3. pielikumu “Tekstā  lietoto TERMINU skaidrojums”</w:t>
            </w:r>
          </w:p>
        </w:tc>
      </w:tr>
      <w:tr w:rsidR="00194E9F" w:rsidRPr="00960165" w14:paraId="23898FE7" w14:textId="77777777" w:rsidTr="001150CE">
        <w:tc>
          <w:tcPr>
            <w:tcW w:w="846" w:type="dxa"/>
            <w:shd w:val="clear" w:color="auto" w:fill="auto"/>
          </w:tcPr>
          <w:p w14:paraId="7266DBB4" w14:textId="758F93BE" w:rsidR="00194E9F" w:rsidRPr="006F7D56"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623.</w:t>
            </w:r>
          </w:p>
        </w:tc>
        <w:tc>
          <w:tcPr>
            <w:tcW w:w="1559" w:type="dxa"/>
            <w:gridSpan w:val="2"/>
          </w:tcPr>
          <w:p w14:paraId="14E60A13" w14:textId="3F7F1580" w:rsidR="00194E9F" w:rsidRDefault="00194E9F" w:rsidP="00194E9F">
            <w:pPr>
              <w:jc w:val="both"/>
              <w:rPr>
                <w:rFonts w:ascii="Times New Roman" w:hAnsi="Times New Roman" w:cs="Times New Roman"/>
                <w:sz w:val="24"/>
                <w:szCs w:val="24"/>
              </w:rPr>
            </w:pPr>
            <w:r w:rsidRPr="003E1706">
              <w:rPr>
                <w:rFonts w:ascii="Times New Roman" w:hAnsi="Times New Roman" w:cs="Times New Roman"/>
                <w:sz w:val="24"/>
                <w:szCs w:val="24"/>
              </w:rPr>
              <w:t>Latvijas Ārstu biedrība/ Latvijas Ārstu rehabilitologu asociācija (DVS 13606/2020; 13559/2020)</w:t>
            </w:r>
            <w:r>
              <w:rPr>
                <w:rFonts w:ascii="Times New Roman" w:hAnsi="Times New Roman" w:cs="Times New Roman"/>
                <w:sz w:val="24"/>
                <w:szCs w:val="24"/>
              </w:rPr>
              <w:t>;</w:t>
            </w:r>
          </w:p>
          <w:p w14:paraId="6F077DCD" w14:textId="6D354F00" w:rsidR="00194E9F" w:rsidRPr="001A6A87" w:rsidRDefault="00194E9F" w:rsidP="00194E9F">
            <w:pPr>
              <w:jc w:val="both"/>
              <w:rPr>
                <w:rFonts w:ascii="Times New Roman" w:hAnsi="Times New Roman" w:cs="Times New Roman"/>
                <w:color w:val="000000" w:themeColor="text1"/>
                <w:sz w:val="24"/>
                <w:szCs w:val="24"/>
              </w:rPr>
            </w:pPr>
            <w:r w:rsidRPr="001A6A87">
              <w:rPr>
                <w:rFonts w:ascii="Times New Roman" w:hAnsi="Times New Roman" w:cs="Times New Roman"/>
                <w:color w:val="000000" w:themeColor="text1"/>
                <w:sz w:val="24"/>
                <w:szCs w:val="24"/>
              </w:rPr>
              <w:t>Valsts sabiedrība ar ierobežotu atbildību “Nacionālais rehabilitācijas centrs “Vaivari”” (DVS 13527/2020)</w:t>
            </w:r>
          </w:p>
        </w:tc>
        <w:tc>
          <w:tcPr>
            <w:tcW w:w="6009" w:type="dxa"/>
            <w:gridSpan w:val="2"/>
          </w:tcPr>
          <w:p w14:paraId="5F6C18B8" w14:textId="77777777" w:rsidR="00194E9F" w:rsidRPr="008E0CA4" w:rsidRDefault="00194E9F" w:rsidP="00194E9F">
            <w:pPr>
              <w:jc w:val="both"/>
              <w:rPr>
                <w:rFonts w:ascii="Times New Roman" w:eastAsia="Times New Roman" w:hAnsi="Times New Roman" w:cs="Times New Roman"/>
                <w:color w:val="000000" w:themeColor="text1"/>
                <w:sz w:val="24"/>
                <w:szCs w:val="24"/>
                <w:lang w:eastAsia="en-GB"/>
              </w:rPr>
            </w:pPr>
            <w:r w:rsidRPr="008E0CA4">
              <w:rPr>
                <w:rFonts w:ascii="Times New Roman" w:eastAsia="Times New Roman" w:hAnsi="Times New Roman" w:cs="Times New Roman"/>
                <w:color w:val="000000" w:themeColor="text1"/>
                <w:sz w:val="24"/>
                <w:szCs w:val="24"/>
                <w:lang w:eastAsia="en-GB"/>
              </w:rPr>
              <w:t>3.pielikuma “Tekstā lietoto terminu skaidrojums” 5.lappusē vārdus “funkcionālo novērtēšanu” nomainīt uz vārdiem “funkcionēšanas novērtēšanu”.</w:t>
            </w:r>
          </w:p>
          <w:p w14:paraId="549D588A" w14:textId="77777777" w:rsidR="00194E9F" w:rsidRDefault="00194E9F" w:rsidP="00194E9F">
            <w:pPr>
              <w:jc w:val="both"/>
              <w:rPr>
                <w:rFonts w:ascii="Times New Roman" w:eastAsia="Times New Roman" w:hAnsi="Times New Roman" w:cs="Times New Roman"/>
                <w:color w:val="000000" w:themeColor="text1"/>
                <w:sz w:val="24"/>
                <w:szCs w:val="24"/>
                <w:lang w:eastAsia="en-GB"/>
              </w:rPr>
            </w:pPr>
            <w:r w:rsidRPr="008E0CA4">
              <w:rPr>
                <w:rFonts w:ascii="Times New Roman" w:eastAsia="Times New Roman" w:hAnsi="Times New Roman" w:cs="Times New Roman"/>
                <w:color w:val="000000" w:themeColor="text1"/>
                <w:sz w:val="24"/>
                <w:szCs w:val="24"/>
                <w:lang w:eastAsia="en-GB"/>
              </w:rPr>
              <w:t xml:space="preserve">“Tehnisko palīglīdzekļu pakalpojums — pasākumu kopums, kas nodrošina personas </w:t>
            </w:r>
            <w:r w:rsidRPr="003E1706">
              <w:rPr>
                <w:rFonts w:ascii="Times New Roman" w:eastAsia="Times New Roman" w:hAnsi="Times New Roman" w:cs="Times New Roman"/>
                <w:b/>
                <w:bCs/>
                <w:color w:val="000000" w:themeColor="text1"/>
                <w:sz w:val="24"/>
                <w:szCs w:val="24"/>
                <w:lang w:eastAsia="en-GB"/>
              </w:rPr>
              <w:t>funkcionēšanas novērtēšanu</w:t>
            </w:r>
            <w:r w:rsidRPr="008E0CA4">
              <w:rPr>
                <w:rFonts w:ascii="Times New Roman" w:eastAsia="Times New Roman" w:hAnsi="Times New Roman" w:cs="Times New Roman"/>
                <w:color w:val="000000" w:themeColor="text1"/>
                <w:sz w:val="24"/>
                <w:szCs w:val="24"/>
                <w:lang w:eastAsia="en-GB"/>
              </w:rPr>
              <w:t>, tehnisko palīglīdzekļu izgatavošanu, pielāgošanu, lietošanas apmācību, remontu, aprites nodrošināšanu, kā arī piegādi personas dzīvesvietā”.</w:t>
            </w:r>
            <w:r>
              <w:rPr>
                <w:rFonts w:ascii="Times New Roman" w:eastAsia="Times New Roman" w:hAnsi="Times New Roman" w:cs="Times New Roman"/>
                <w:color w:val="000000" w:themeColor="text1"/>
                <w:sz w:val="24"/>
                <w:szCs w:val="24"/>
                <w:lang w:eastAsia="en-GB"/>
              </w:rPr>
              <w:t xml:space="preserve"> </w:t>
            </w:r>
          </w:p>
          <w:p w14:paraId="30C71252" w14:textId="77777777" w:rsidR="00194E9F" w:rsidRDefault="00194E9F" w:rsidP="00194E9F">
            <w:pPr>
              <w:jc w:val="both"/>
              <w:rPr>
                <w:rFonts w:ascii="Times New Roman" w:hAnsi="Times New Roman" w:cs="Times New Roman"/>
                <w:b/>
                <w:bCs/>
                <w:color w:val="000000" w:themeColor="text1"/>
                <w:sz w:val="24"/>
                <w:szCs w:val="24"/>
              </w:rPr>
            </w:pPr>
          </w:p>
          <w:p w14:paraId="0D721398" w14:textId="6016AB87" w:rsidR="00194E9F" w:rsidRDefault="00194E9F" w:rsidP="00194E9F">
            <w:pPr>
              <w:jc w:val="both"/>
              <w:rPr>
                <w:rFonts w:ascii="Times New Roman" w:hAnsi="Times New Roman" w:cs="Times New Roman"/>
                <w:b/>
                <w:bCs/>
                <w:color w:val="000000" w:themeColor="text1"/>
                <w:sz w:val="24"/>
                <w:szCs w:val="24"/>
              </w:rPr>
            </w:pPr>
          </w:p>
        </w:tc>
        <w:tc>
          <w:tcPr>
            <w:tcW w:w="2071" w:type="dxa"/>
            <w:gridSpan w:val="2"/>
          </w:tcPr>
          <w:p w14:paraId="6C6653E8" w14:textId="1AF0B9B0" w:rsidR="00194E9F" w:rsidRPr="002404DB" w:rsidRDefault="00194E9F" w:rsidP="00194E9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Ņemts vērā</w:t>
            </w:r>
          </w:p>
        </w:tc>
        <w:tc>
          <w:tcPr>
            <w:tcW w:w="3685" w:type="dxa"/>
            <w:shd w:val="clear" w:color="auto" w:fill="auto"/>
          </w:tcPr>
          <w:p w14:paraId="2CADD322" w14:textId="77777777" w:rsidR="00194E9F" w:rsidRPr="002404DB" w:rsidRDefault="00194E9F" w:rsidP="00194E9F">
            <w:pPr>
              <w:jc w:val="both"/>
              <w:rPr>
                <w:rFonts w:ascii="Times New Roman" w:hAnsi="Times New Roman" w:cs="Times New Roman"/>
                <w:b/>
                <w:bCs/>
                <w:color w:val="000000" w:themeColor="text1"/>
                <w:sz w:val="24"/>
                <w:szCs w:val="24"/>
              </w:rPr>
            </w:pPr>
          </w:p>
        </w:tc>
      </w:tr>
      <w:tr w:rsidR="00194E9F" w:rsidRPr="00960165" w14:paraId="477CC8FD" w14:textId="77777777" w:rsidTr="001150CE">
        <w:tc>
          <w:tcPr>
            <w:tcW w:w="846" w:type="dxa"/>
            <w:shd w:val="clear" w:color="auto" w:fill="auto"/>
          </w:tcPr>
          <w:p w14:paraId="539C03DF" w14:textId="66FD282C" w:rsidR="00194E9F" w:rsidRPr="006F7D56"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624.</w:t>
            </w:r>
          </w:p>
        </w:tc>
        <w:tc>
          <w:tcPr>
            <w:tcW w:w="1559" w:type="dxa"/>
            <w:gridSpan w:val="2"/>
          </w:tcPr>
          <w:p w14:paraId="234D5CE7" w14:textId="35CED8D7" w:rsidR="00194E9F" w:rsidRPr="003E1706" w:rsidRDefault="00194E9F" w:rsidP="00194E9F">
            <w:pPr>
              <w:jc w:val="both"/>
              <w:rPr>
                <w:rFonts w:ascii="Times New Roman" w:hAnsi="Times New Roman" w:cs="Times New Roman"/>
                <w:sz w:val="24"/>
                <w:szCs w:val="24"/>
              </w:rPr>
            </w:pPr>
            <w:r w:rsidRPr="001A2BE6">
              <w:rPr>
                <w:rFonts w:ascii="Times New Roman" w:hAnsi="Times New Roman" w:cs="Times New Roman"/>
                <w:sz w:val="24"/>
                <w:szCs w:val="24"/>
              </w:rPr>
              <w:t>Latvijas Reto slimību alianse (DVS 13574/2020)</w:t>
            </w:r>
          </w:p>
        </w:tc>
        <w:tc>
          <w:tcPr>
            <w:tcW w:w="6009" w:type="dxa"/>
            <w:gridSpan w:val="2"/>
          </w:tcPr>
          <w:p w14:paraId="36240C7D" w14:textId="77777777" w:rsidR="00194E9F" w:rsidRDefault="00194E9F" w:rsidP="00194E9F">
            <w:pPr>
              <w:jc w:val="both"/>
              <w:rPr>
                <w:rFonts w:ascii="Times New Roman" w:eastAsia="Times New Roman" w:hAnsi="Times New Roman" w:cs="Times New Roman"/>
                <w:color w:val="000000" w:themeColor="text1"/>
                <w:sz w:val="24"/>
                <w:szCs w:val="24"/>
                <w:lang w:eastAsia="en-GB"/>
              </w:rPr>
            </w:pPr>
            <w:r w:rsidRPr="001A2BE6">
              <w:rPr>
                <w:rFonts w:ascii="Times New Roman" w:eastAsia="Times New Roman" w:hAnsi="Times New Roman" w:cs="Times New Roman"/>
                <w:color w:val="000000" w:themeColor="text1"/>
                <w:sz w:val="24"/>
                <w:szCs w:val="24"/>
                <w:lang w:eastAsia="en-GB"/>
              </w:rPr>
              <w:t>11) Papildināt 3. pielikumu ar termina “Retas slimības (rare diseases)” skaidrojumu kā tas iekļauts Reto slimību plānā 2017-2020. gadam (sk. MK rīkojums nr. 602 no 23.10.2017.): “ir tādas slimības, kas skar ne vairāk kā 5 no 10 000 cilvēku Eiropas Savienībā”.</w:t>
            </w:r>
          </w:p>
          <w:p w14:paraId="69F1CA0E" w14:textId="2C724093" w:rsidR="00194E9F" w:rsidRPr="008E0CA4" w:rsidRDefault="00194E9F" w:rsidP="00194E9F">
            <w:pPr>
              <w:jc w:val="both"/>
              <w:rPr>
                <w:rFonts w:ascii="Times New Roman" w:eastAsia="Times New Roman" w:hAnsi="Times New Roman" w:cs="Times New Roman"/>
                <w:color w:val="000000" w:themeColor="text1"/>
                <w:sz w:val="24"/>
                <w:szCs w:val="24"/>
                <w:lang w:eastAsia="en-GB"/>
              </w:rPr>
            </w:pPr>
          </w:p>
        </w:tc>
        <w:tc>
          <w:tcPr>
            <w:tcW w:w="2071" w:type="dxa"/>
            <w:gridSpan w:val="2"/>
          </w:tcPr>
          <w:p w14:paraId="7BE16781" w14:textId="3365BB43" w:rsidR="00194E9F" w:rsidRPr="008D363F" w:rsidRDefault="00194E9F" w:rsidP="00194E9F">
            <w:pPr>
              <w:jc w:val="both"/>
              <w:rPr>
                <w:rFonts w:ascii="Times New Roman" w:hAnsi="Times New Roman" w:cs="Times New Roman"/>
                <w:b/>
                <w:bCs/>
                <w:color w:val="FF0000"/>
                <w:sz w:val="24"/>
                <w:szCs w:val="24"/>
              </w:rPr>
            </w:pPr>
            <w:r w:rsidRPr="00D52A24">
              <w:rPr>
                <w:rFonts w:ascii="Times New Roman" w:hAnsi="Times New Roman" w:cs="Times New Roman"/>
                <w:b/>
                <w:bCs/>
                <w:sz w:val="24"/>
                <w:szCs w:val="24"/>
              </w:rPr>
              <w:t>Ņemts vērā</w:t>
            </w:r>
          </w:p>
        </w:tc>
        <w:tc>
          <w:tcPr>
            <w:tcW w:w="3685" w:type="dxa"/>
            <w:shd w:val="clear" w:color="auto" w:fill="auto"/>
          </w:tcPr>
          <w:p w14:paraId="77BB5AFE" w14:textId="3BD1BC1C" w:rsidR="00194E9F" w:rsidRPr="003B36D1" w:rsidRDefault="00194E9F" w:rsidP="00194E9F">
            <w:pPr>
              <w:jc w:val="both"/>
            </w:pPr>
            <w:r w:rsidRPr="003B36D1">
              <w:rPr>
                <w:rFonts w:ascii="Times New Roman" w:eastAsia="Times New Roman" w:hAnsi="Times New Roman" w:cs="Times New Roman"/>
                <w:sz w:val="24"/>
                <w:szCs w:val="24"/>
              </w:rPr>
              <w:t>Papildināts 3.pielikums:</w:t>
            </w:r>
          </w:p>
          <w:p w14:paraId="74BF8114" w14:textId="77777777" w:rsidR="00194E9F" w:rsidRDefault="00194E9F" w:rsidP="00194E9F">
            <w:pPr>
              <w:jc w:val="both"/>
            </w:pPr>
            <w:r w:rsidRPr="003B36D1">
              <w:rPr>
                <w:rFonts w:ascii="Times New Roman" w:eastAsia="Times New Roman" w:hAnsi="Times New Roman" w:cs="Times New Roman"/>
                <w:sz w:val="24"/>
                <w:szCs w:val="24"/>
              </w:rPr>
              <w:t>“Retas slimības (rare diseases</w:t>
            </w:r>
            <w:r w:rsidRPr="0EF3C4C5">
              <w:rPr>
                <w:rFonts w:ascii="Times New Roman" w:eastAsia="Times New Roman" w:hAnsi="Times New Roman" w:cs="Times New Roman"/>
                <w:color w:val="000000" w:themeColor="text1"/>
                <w:sz w:val="24"/>
                <w:szCs w:val="24"/>
              </w:rPr>
              <w:t xml:space="preserve">)” – tādas slimības, </w:t>
            </w:r>
            <w:r w:rsidRPr="0EF3C4C5">
              <w:rPr>
                <w:rFonts w:ascii="Times New Roman" w:eastAsia="Times New Roman" w:hAnsi="Times New Roman" w:cs="Times New Roman"/>
                <w:sz w:val="24"/>
                <w:szCs w:val="24"/>
              </w:rPr>
              <w:t xml:space="preserve">kas skar ne vairāk kā 5 no 10 000 cilvēku </w:t>
            </w:r>
            <w:r w:rsidRPr="0EF3C4C5">
              <w:rPr>
                <w:rFonts w:ascii="Times New Roman" w:eastAsia="Times New Roman" w:hAnsi="Times New Roman" w:cs="Times New Roman"/>
                <w:color w:val="000000" w:themeColor="text1"/>
                <w:sz w:val="24"/>
                <w:szCs w:val="24"/>
              </w:rPr>
              <w:t xml:space="preserve">Eiropas Savienībā. </w:t>
            </w:r>
          </w:p>
          <w:p w14:paraId="114CB9B3" w14:textId="71C7C9E2" w:rsidR="00194E9F" w:rsidRPr="002404DB" w:rsidRDefault="00194E9F" w:rsidP="00194E9F">
            <w:pPr>
              <w:jc w:val="both"/>
              <w:rPr>
                <w:rFonts w:ascii="Times New Roman" w:hAnsi="Times New Roman" w:cs="Times New Roman"/>
                <w:b/>
                <w:bCs/>
                <w:color w:val="000000" w:themeColor="text1"/>
                <w:sz w:val="24"/>
                <w:szCs w:val="24"/>
              </w:rPr>
            </w:pPr>
            <w:r w:rsidRPr="0EF3C4C5">
              <w:rPr>
                <w:rFonts w:ascii="Times New Roman" w:eastAsia="Times New Roman" w:hAnsi="Times New Roman" w:cs="Times New Roman"/>
                <w:color w:val="000000" w:themeColor="text1"/>
                <w:sz w:val="24"/>
                <w:szCs w:val="24"/>
              </w:rPr>
              <w:t>(Atsauce - Atbilstoši  Eiropas Parlamenta un Padomes 1999. gada 29. aprīļa lēmumā Nr. 1295/1999/EK noteiktajai Kopienas valstu rīcības programmai)</w:t>
            </w:r>
          </w:p>
        </w:tc>
      </w:tr>
      <w:tr w:rsidR="00194E9F" w:rsidRPr="00960165" w14:paraId="67E1FDE4" w14:textId="77777777" w:rsidTr="001150CE">
        <w:tc>
          <w:tcPr>
            <w:tcW w:w="846" w:type="dxa"/>
            <w:shd w:val="clear" w:color="auto" w:fill="auto"/>
          </w:tcPr>
          <w:p w14:paraId="7447EE8E" w14:textId="76520BB6" w:rsidR="00194E9F" w:rsidRPr="006F7D56"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625.</w:t>
            </w:r>
          </w:p>
        </w:tc>
        <w:tc>
          <w:tcPr>
            <w:tcW w:w="1559" w:type="dxa"/>
            <w:gridSpan w:val="2"/>
          </w:tcPr>
          <w:p w14:paraId="0697B46D" w14:textId="19824E9E" w:rsidR="00194E9F" w:rsidRPr="003E1706" w:rsidRDefault="00194E9F" w:rsidP="00194E9F">
            <w:pPr>
              <w:jc w:val="both"/>
              <w:rPr>
                <w:rFonts w:ascii="Times New Roman" w:hAnsi="Times New Roman" w:cs="Times New Roman"/>
                <w:sz w:val="24"/>
                <w:szCs w:val="24"/>
              </w:rPr>
            </w:pPr>
            <w:r w:rsidRPr="00E218EA">
              <w:rPr>
                <w:rFonts w:ascii="Times New Roman" w:hAnsi="Times New Roman" w:cs="Times New Roman"/>
                <w:sz w:val="24"/>
                <w:szCs w:val="24"/>
              </w:rPr>
              <w:t>Zemkopības ministrija (DVS13639/2020)</w:t>
            </w:r>
          </w:p>
        </w:tc>
        <w:tc>
          <w:tcPr>
            <w:tcW w:w="6009" w:type="dxa"/>
            <w:gridSpan w:val="2"/>
          </w:tcPr>
          <w:p w14:paraId="212BAF88" w14:textId="77777777" w:rsidR="00194E9F" w:rsidRPr="00E218EA" w:rsidRDefault="00194E9F" w:rsidP="00194E9F">
            <w:pPr>
              <w:jc w:val="both"/>
              <w:rPr>
                <w:rFonts w:ascii="Times New Roman" w:eastAsia="Times New Roman" w:hAnsi="Times New Roman" w:cs="Times New Roman"/>
                <w:color w:val="000000" w:themeColor="text1"/>
                <w:sz w:val="24"/>
                <w:szCs w:val="24"/>
                <w:lang w:eastAsia="en-GB"/>
              </w:rPr>
            </w:pPr>
            <w:r w:rsidRPr="00E218EA">
              <w:rPr>
                <w:rFonts w:ascii="Times New Roman" w:eastAsia="Times New Roman" w:hAnsi="Times New Roman" w:cs="Times New Roman"/>
                <w:color w:val="000000" w:themeColor="text1"/>
                <w:sz w:val="24"/>
                <w:szCs w:val="24"/>
                <w:lang w:eastAsia="en-GB"/>
              </w:rPr>
              <w:t>Lūdzam papildināt 3. pielikumu ar šādu terminu skaidrojumiem:</w:t>
            </w:r>
          </w:p>
          <w:p w14:paraId="23F9B8E5" w14:textId="77777777" w:rsidR="00194E9F" w:rsidRPr="00E218EA" w:rsidRDefault="00194E9F" w:rsidP="00194E9F">
            <w:pPr>
              <w:jc w:val="both"/>
              <w:rPr>
                <w:rFonts w:ascii="Times New Roman" w:eastAsia="Times New Roman" w:hAnsi="Times New Roman" w:cs="Times New Roman"/>
                <w:color w:val="000000" w:themeColor="text1"/>
                <w:sz w:val="24"/>
                <w:szCs w:val="24"/>
                <w:lang w:eastAsia="en-GB"/>
              </w:rPr>
            </w:pPr>
            <w:r w:rsidRPr="00E218EA">
              <w:rPr>
                <w:rFonts w:ascii="Times New Roman" w:eastAsia="Times New Roman" w:hAnsi="Times New Roman" w:cs="Times New Roman"/>
                <w:color w:val="000000" w:themeColor="text1"/>
                <w:sz w:val="24"/>
                <w:szCs w:val="24"/>
                <w:lang w:eastAsia="en-GB"/>
              </w:rPr>
              <w:t>“Pieeja “Viena veselība” – pieeja, kas atzīst, ka cilvēka veselība, dzīvnieku veselība un vide ir savstarpēji saistītas, ka slimības var tikt pārnestas no cilvēkiem uz dzīvniekiem un otrādi un tādēļ tās jāapkaro abos virzienos.</w:t>
            </w:r>
          </w:p>
          <w:p w14:paraId="04F17060" w14:textId="3430A630" w:rsidR="00194E9F" w:rsidRPr="008E0CA4" w:rsidRDefault="00194E9F" w:rsidP="00194E9F">
            <w:pPr>
              <w:jc w:val="both"/>
              <w:rPr>
                <w:rFonts w:ascii="Times New Roman" w:eastAsia="Times New Roman" w:hAnsi="Times New Roman" w:cs="Times New Roman"/>
                <w:color w:val="000000" w:themeColor="text1"/>
                <w:sz w:val="24"/>
                <w:szCs w:val="24"/>
                <w:lang w:eastAsia="en-GB"/>
              </w:rPr>
            </w:pPr>
          </w:p>
        </w:tc>
        <w:tc>
          <w:tcPr>
            <w:tcW w:w="2071" w:type="dxa"/>
            <w:gridSpan w:val="2"/>
          </w:tcPr>
          <w:p w14:paraId="3D70BDE2" w14:textId="51044C40" w:rsidR="00194E9F" w:rsidRPr="008D363F" w:rsidRDefault="00194E9F" w:rsidP="00194E9F">
            <w:pPr>
              <w:jc w:val="both"/>
              <w:rPr>
                <w:rFonts w:ascii="Times New Roman" w:hAnsi="Times New Roman" w:cs="Times New Roman"/>
                <w:b/>
                <w:bCs/>
                <w:color w:val="FF0000"/>
                <w:sz w:val="24"/>
                <w:szCs w:val="24"/>
              </w:rPr>
            </w:pPr>
            <w:r w:rsidRPr="00CC73FA">
              <w:rPr>
                <w:rFonts w:ascii="Times New Roman" w:hAnsi="Times New Roman" w:cs="Times New Roman"/>
                <w:b/>
                <w:bCs/>
                <w:sz w:val="24"/>
                <w:szCs w:val="24"/>
              </w:rPr>
              <w:t>Ņemts vērā</w:t>
            </w:r>
          </w:p>
        </w:tc>
        <w:tc>
          <w:tcPr>
            <w:tcW w:w="3685" w:type="dxa"/>
            <w:shd w:val="clear" w:color="auto" w:fill="auto"/>
          </w:tcPr>
          <w:p w14:paraId="29316AFC" w14:textId="405C0524" w:rsidR="00194E9F" w:rsidRPr="003F4004" w:rsidRDefault="00194E9F" w:rsidP="00194E9F">
            <w:pPr>
              <w:jc w:val="both"/>
              <w:rPr>
                <w:rFonts w:ascii="Times New Roman" w:hAnsi="Times New Roman" w:cs="Times New Roman"/>
                <w:color w:val="000000" w:themeColor="text1"/>
                <w:sz w:val="24"/>
                <w:szCs w:val="24"/>
              </w:rPr>
            </w:pPr>
            <w:r w:rsidRPr="003F4004">
              <w:rPr>
                <w:rFonts w:ascii="Times New Roman" w:hAnsi="Times New Roman" w:cs="Times New Roman"/>
                <w:color w:val="000000" w:themeColor="text1"/>
                <w:sz w:val="24"/>
                <w:szCs w:val="24"/>
              </w:rPr>
              <w:t>Papildināts.</w:t>
            </w:r>
          </w:p>
        </w:tc>
      </w:tr>
      <w:bookmarkEnd w:id="43"/>
      <w:tr w:rsidR="00194E9F" w:rsidRPr="00960165" w14:paraId="592CBC9B" w14:textId="77777777" w:rsidTr="001150CE">
        <w:tc>
          <w:tcPr>
            <w:tcW w:w="846" w:type="dxa"/>
            <w:shd w:val="clear" w:color="auto" w:fill="auto"/>
          </w:tcPr>
          <w:p w14:paraId="22B1B53C" w14:textId="260A090C" w:rsidR="00194E9F" w:rsidRPr="006F7D56"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626.</w:t>
            </w:r>
          </w:p>
        </w:tc>
        <w:tc>
          <w:tcPr>
            <w:tcW w:w="1559" w:type="dxa"/>
            <w:gridSpan w:val="2"/>
          </w:tcPr>
          <w:p w14:paraId="16828349" w14:textId="1F1200C7" w:rsidR="00194E9F" w:rsidRPr="00E218EA" w:rsidRDefault="00194E9F" w:rsidP="00194E9F">
            <w:pPr>
              <w:jc w:val="both"/>
              <w:rPr>
                <w:rFonts w:ascii="Times New Roman" w:hAnsi="Times New Roman" w:cs="Times New Roman"/>
                <w:sz w:val="24"/>
                <w:szCs w:val="24"/>
              </w:rPr>
            </w:pPr>
            <w:r w:rsidRPr="00E218EA">
              <w:rPr>
                <w:rFonts w:ascii="Times New Roman" w:hAnsi="Times New Roman" w:cs="Times New Roman"/>
                <w:sz w:val="24"/>
                <w:szCs w:val="24"/>
              </w:rPr>
              <w:t>Zemkopības ministrija (DVS13639/2020)</w:t>
            </w:r>
          </w:p>
        </w:tc>
        <w:tc>
          <w:tcPr>
            <w:tcW w:w="6009" w:type="dxa"/>
            <w:gridSpan w:val="2"/>
          </w:tcPr>
          <w:p w14:paraId="10B48805" w14:textId="77777777" w:rsidR="00194E9F" w:rsidRPr="00E218EA" w:rsidRDefault="00194E9F" w:rsidP="00194E9F">
            <w:pPr>
              <w:jc w:val="both"/>
              <w:rPr>
                <w:rFonts w:ascii="Times New Roman" w:eastAsia="Times New Roman" w:hAnsi="Times New Roman" w:cs="Times New Roman"/>
                <w:color w:val="000000" w:themeColor="text1"/>
                <w:sz w:val="24"/>
                <w:szCs w:val="24"/>
                <w:lang w:eastAsia="en-GB"/>
              </w:rPr>
            </w:pPr>
            <w:r w:rsidRPr="00E218EA">
              <w:rPr>
                <w:rFonts w:ascii="Times New Roman" w:eastAsia="Times New Roman" w:hAnsi="Times New Roman" w:cs="Times New Roman"/>
                <w:color w:val="000000" w:themeColor="text1"/>
                <w:sz w:val="24"/>
                <w:szCs w:val="24"/>
                <w:lang w:eastAsia="en-GB"/>
              </w:rPr>
              <w:t>Lūdzam papildināt 3. pielikumu ar šādu terminu skaidrojumiem:</w:t>
            </w:r>
          </w:p>
          <w:p w14:paraId="27F33BBF" w14:textId="4D8F6E45" w:rsidR="00194E9F" w:rsidRPr="00E218EA" w:rsidRDefault="00194E9F" w:rsidP="00194E9F">
            <w:pPr>
              <w:jc w:val="both"/>
              <w:rPr>
                <w:rFonts w:ascii="Times New Roman" w:eastAsia="Times New Roman" w:hAnsi="Times New Roman" w:cs="Times New Roman"/>
                <w:color w:val="000000" w:themeColor="text1"/>
                <w:sz w:val="24"/>
                <w:szCs w:val="24"/>
                <w:lang w:eastAsia="en-GB"/>
              </w:rPr>
            </w:pPr>
            <w:r w:rsidRPr="00E218EA">
              <w:rPr>
                <w:rFonts w:ascii="Times New Roman" w:eastAsia="Times New Roman" w:hAnsi="Times New Roman" w:cs="Times New Roman"/>
                <w:color w:val="000000" w:themeColor="text1"/>
                <w:sz w:val="24"/>
                <w:szCs w:val="24"/>
                <w:lang w:eastAsia="en-GB"/>
              </w:rPr>
              <w:t>Zoonoze – infekcijas slimība, ar kuru slimo cilvēki un dzīvnieki, ietekmējot sabiedrības veselību un pārtikas nekaitīgumu.”</w:t>
            </w:r>
          </w:p>
        </w:tc>
        <w:tc>
          <w:tcPr>
            <w:tcW w:w="2071" w:type="dxa"/>
            <w:gridSpan w:val="2"/>
          </w:tcPr>
          <w:p w14:paraId="3947D904" w14:textId="43246A9E" w:rsidR="00194E9F" w:rsidRDefault="00194E9F" w:rsidP="00194E9F">
            <w:pPr>
              <w:jc w:val="both"/>
              <w:rPr>
                <w:rFonts w:ascii="Times New Roman" w:hAnsi="Times New Roman" w:cs="Times New Roman"/>
                <w:b/>
                <w:bCs/>
                <w:color w:val="000000" w:themeColor="text1"/>
                <w:sz w:val="24"/>
                <w:szCs w:val="24"/>
              </w:rPr>
            </w:pPr>
            <w:r w:rsidRPr="00CC73FA">
              <w:rPr>
                <w:rFonts w:ascii="Times New Roman" w:hAnsi="Times New Roman" w:cs="Times New Roman"/>
                <w:b/>
                <w:bCs/>
                <w:sz w:val="24"/>
                <w:szCs w:val="24"/>
              </w:rPr>
              <w:t>Ņemts vērā</w:t>
            </w:r>
          </w:p>
        </w:tc>
        <w:tc>
          <w:tcPr>
            <w:tcW w:w="3685" w:type="dxa"/>
            <w:shd w:val="clear" w:color="auto" w:fill="auto"/>
          </w:tcPr>
          <w:p w14:paraId="145D4500" w14:textId="624437D3" w:rsidR="00194E9F" w:rsidRPr="003F4004" w:rsidRDefault="00194E9F" w:rsidP="00194E9F">
            <w:pPr>
              <w:jc w:val="both"/>
              <w:rPr>
                <w:rFonts w:ascii="Times New Roman" w:hAnsi="Times New Roman" w:cs="Times New Roman"/>
                <w:color w:val="000000" w:themeColor="text1"/>
                <w:sz w:val="24"/>
                <w:szCs w:val="24"/>
              </w:rPr>
            </w:pPr>
            <w:r w:rsidRPr="003F4004">
              <w:rPr>
                <w:rFonts w:ascii="Times New Roman" w:hAnsi="Times New Roman" w:cs="Times New Roman"/>
                <w:color w:val="000000" w:themeColor="text1"/>
                <w:sz w:val="24"/>
                <w:szCs w:val="24"/>
              </w:rPr>
              <w:t>Papildināts.</w:t>
            </w:r>
          </w:p>
        </w:tc>
      </w:tr>
      <w:tr w:rsidR="00194E9F" w:rsidRPr="00960165" w14:paraId="23F59914" w14:textId="77777777" w:rsidTr="005A2C07">
        <w:tc>
          <w:tcPr>
            <w:tcW w:w="14170" w:type="dxa"/>
            <w:gridSpan w:val="8"/>
            <w:shd w:val="clear" w:color="auto" w:fill="E2EFD9" w:themeFill="accent6" w:themeFillTint="33"/>
          </w:tcPr>
          <w:p w14:paraId="6B543D29" w14:textId="77777777" w:rsidR="00194E9F" w:rsidRDefault="00194E9F" w:rsidP="00194E9F">
            <w:pPr>
              <w:jc w:val="both"/>
              <w:rPr>
                <w:rFonts w:ascii="Times New Roman" w:hAnsi="Times New Roman" w:cs="Times New Roman"/>
                <w:b/>
                <w:bCs/>
                <w:color w:val="000000" w:themeColor="text1"/>
                <w:sz w:val="24"/>
                <w:szCs w:val="24"/>
              </w:rPr>
            </w:pPr>
            <w:r w:rsidRPr="002404DB">
              <w:rPr>
                <w:rFonts w:ascii="Times New Roman" w:hAnsi="Times New Roman" w:cs="Times New Roman"/>
                <w:b/>
                <w:bCs/>
                <w:color w:val="000000" w:themeColor="text1"/>
                <w:sz w:val="24"/>
                <w:szCs w:val="24"/>
              </w:rPr>
              <w:t>P</w:t>
            </w:r>
            <w:r>
              <w:rPr>
                <w:rFonts w:ascii="Times New Roman" w:hAnsi="Times New Roman" w:cs="Times New Roman"/>
                <w:b/>
                <w:bCs/>
                <w:color w:val="000000" w:themeColor="text1"/>
                <w:sz w:val="24"/>
                <w:szCs w:val="24"/>
              </w:rPr>
              <w:t>ar pamatnostādņu 2</w:t>
            </w:r>
            <w:r w:rsidRPr="002404DB">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pielikumu</w:t>
            </w:r>
            <w:r w:rsidRPr="002404DB">
              <w:rPr>
                <w:rFonts w:ascii="Times New Roman" w:hAnsi="Times New Roman" w:cs="Times New Roman"/>
                <w:b/>
                <w:bCs/>
                <w:color w:val="000000" w:themeColor="text1"/>
                <w:sz w:val="24"/>
                <w:szCs w:val="24"/>
              </w:rPr>
              <w:t xml:space="preserve"> “SITUĀCIJAS IZVĒRTĒJUMS”</w:t>
            </w:r>
          </w:p>
          <w:p w14:paraId="4CA6541C" w14:textId="4A604C19" w:rsidR="00194E9F" w:rsidRPr="002404DB" w:rsidRDefault="00194E9F" w:rsidP="00194E9F">
            <w:pPr>
              <w:jc w:val="both"/>
              <w:rPr>
                <w:rFonts w:ascii="Times New Roman" w:hAnsi="Times New Roman" w:cs="Times New Roman"/>
                <w:b/>
                <w:bCs/>
                <w:color w:val="000000" w:themeColor="text1"/>
                <w:sz w:val="24"/>
                <w:szCs w:val="24"/>
              </w:rPr>
            </w:pPr>
          </w:p>
        </w:tc>
      </w:tr>
      <w:tr w:rsidR="00194E9F" w:rsidRPr="004F381A" w14:paraId="07DC909A" w14:textId="77777777" w:rsidTr="001150CE">
        <w:tc>
          <w:tcPr>
            <w:tcW w:w="846" w:type="dxa"/>
            <w:shd w:val="clear" w:color="auto" w:fill="FFFFFF" w:themeFill="background1"/>
          </w:tcPr>
          <w:p w14:paraId="4FEEDCFB" w14:textId="013E2836" w:rsidR="00194E9F" w:rsidRPr="006F7D56"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627.</w:t>
            </w:r>
          </w:p>
        </w:tc>
        <w:tc>
          <w:tcPr>
            <w:tcW w:w="1559" w:type="dxa"/>
            <w:gridSpan w:val="2"/>
            <w:shd w:val="clear" w:color="auto" w:fill="FFFFFF" w:themeFill="background1"/>
          </w:tcPr>
          <w:p w14:paraId="5A22C050" w14:textId="09BCA9C7" w:rsidR="00194E9F" w:rsidRPr="00F7573B" w:rsidRDefault="00194E9F" w:rsidP="00194E9F">
            <w:pPr>
              <w:pStyle w:val="Heading1"/>
              <w:numPr>
                <w:ilvl w:val="0"/>
                <w:numId w:val="0"/>
              </w:numPr>
              <w:shd w:val="clear" w:color="auto" w:fill="FFFFFF"/>
              <w:spacing w:before="0"/>
              <w:outlineLvl w:val="0"/>
              <w:rPr>
                <w:rFonts w:ascii="Times New Roman" w:hAnsi="Times New Roman" w:cs="Times New Roman"/>
                <w:color w:val="212529"/>
                <w:sz w:val="24"/>
                <w:szCs w:val="24"/>
              </w:rPr>
            </w:pPr>
            <w:r w:rsidRPr="00F7573B">
              <w:rPr>
                <w:rFonts w:ascii="Times New Roman" w:hAnsi="Times New Roman" w:cs="Times New Roman"/>
                <w:color w:val="000000" w:themeColor="text1"/>
                <w:sz w:val="24"/>
                <w:szCs w:val="24"/>
              </w:rPr>
              <w:t xml:space="preserve">IZM (DVS </w:t>
            </w:r>
            <w:r w:rsidRPr="00F7573B">
              <w:rPr>
                <w:rFonts w:ascii="Times New Roman" w:hAnsi="Times New Roman" w:cs="Times New Roman"/>
                <w:color w:val="212529"/>
                <w:sz w:val="24"/>
                <w:szCs w:val="24"/>
              </w:rPr>
              <w:t>13759/2020)</w:t>
            </w:r>
          </w:p>
          <w:p w14:paraId="19A06306" w14:textId="02389ACD" w:rsidR="00194E9F" w:rsidRPr="00F7573B" w:rsidRDefault="00194E9F" w:rsidP="00194E9F">
            <w:pPr>
              <w:jc w:val="both"/>
              <w:rPr>
                <w:rFonts w:ascii="Times New Roman" w:hAnsi="Times New Roman" w:cs="Times New Roman"/>
                <w:color w:val="000000" w:themeColor="text1"/>
                <w:sz w:val="24"/>
                <w:szCs w:val="24"/>
              </w:rPr>
            </w:pPr>
            <w:r w:rsidRPr="00F7573B">
              <w:rPr>
                <w:rFonts w:ascii="Times New Roman" w:hAnsi="Times New Roman" w:cs="Times New Roman"/>
                <w:color w:val="000000" w:themeColor="text1"/>
                <w:sz w:val="24"/>
                <w:szCs w:val="24"/>
              </w:rPr>
              <w:t xml:space="preserve"> </w:t>
            </w:r>
          </w:p>
        </w:tc>
        <w:tc>
          <w:tcPr>
            <w:tcW w:w="6009" w:type="dxa"/>
            <w:gridSpan w:val="2"/>
            <w:shd w:val="clear" w:color="auto" w:fill="FFFFFF" w:themeFill="background1"/>
          </w:tcPr>
          <w:p w14:paraId="530E97AA" w14:textId="77777777" w:rsidR="00194E9F" w:rsidRPr="004F381A" w:rsidRDefault="00194E9F" w:rsidP="00194E9F">
            <w:pPr>
              <w:jc w:val="both"/>
              <w:rPr>
                <w:rFonts w:ascii="Times New Roman" w:hAnsi="Times New Roman"/>
                <w:sz w:val="24"/>
                <w:szCs w:val="24"/>
              </w:rPr>
            </w:pPr>
            <w:r w:rsidRPr="004F381A">
              <w:rPr>
                <w:rFonts w:ascii="Times New Roman" w:hAnsi="Times New Roman"/>
                <w:bCs/>
                <w:sz w:val="24"/>
                <w:szCs w:val="24"/>
              </w:rPr>
              <w:t xml:space="preserve">3.pielikumā “Sabiedrības veselības izvērtējums”, </w:t>
            </w:r>
            <w:r w:rsidRPr="004F381A">
              <w:rPr>
                <w:rFonts w:ascii="Times New Roman" w:hAnsi="Times New Roman"/>
                <w:sz w:val="24"/>
                <w:szCs w:val="24"/>
              </w:rPr>
              <w:t xml:space="preserve">situācijas izvērtējamā nosaukti fakti acīmredzamības un novērojuma līmenī. Tajā pašā laikā pietrūkst izvērtējuma, kādi ir cēloņi. Tā sadaļā “A. Uzturs”, “B. Mutes dobuma un zobu veselība”, “C. Fiziskās aktivitātes” konstatēti acīmredzami fakti, taču nav analizēts tas, ka uzlabojumi šajās jomas prasa milzīgus finansiālus ieguldījumus, kurus Latvija pastāvošā veselības sistēma nesedz, tātad tie ir jāsedz iedzīvotājiem no sev pieejamiem resursiem, tajā skaitā par uzturamajiem bērniem un pusaudžiem. </w:t>
            </w:r>
          </w:p>
          <w:p w14:paraId="3903AEDA" w14:textId="71DD3629" w:rsidR="00194E9F" w:rsidRPr="006F4F23" w:rsidRDefault="00194E9F" w:rsidP="00194E9F">
            <w:pPr>
              <w:jc w:val="both"/>
              <w:rPr>
                <w:rFonts w:ascii="Times New Roman" w:hAnsi="Times New Roman"/>
                <w:sz w:val="24"/>
                <w:szCs w:val="24"/>
              </w:rPr>
            </w:pPr>
            <w:r w:rsidRPr="004F381A">
              <w:rPr>
                <w:rFonts w:ascii="Times New Roman" w:hAnsi="Times New Roman"/>
                <w:sz w:val="24"/>
                <w:szCs w:val="24"/>
              </w:rPr>
              <w:t>Nav arī analizēts, kādas sekas ir bijušas veselības izdevumu būtiskam samazinājumam attaisnoto izdevumu kopapjomā un kādas vispār ir nodokļu reformas sekas veselības aprūpes jomā</w:t>
            </w:r>
            <w:r>
              <w:rPr>
                <w:rFonts w:ascii="Times New Roman" w:hAnsi="Times New Roman"/>
                <w:sz w:val="24"/>
                <w:szCs w:val="24"/>
              </w:rPr>
              <w:t>.</w:t>
            </w:r>
          </w:p>
        </w:tc>
        <w:tc>
          <w:tcPr>
            <w:tcW w:w="2071" w:type="dxa"/>
            <w:gridSpan w:val="2"/>
            <w:shd w:val="clear" w:color="auto" w:fill="FFFFFF" w:themeFill="background1"/>
          </w:tcPr>
          <w:p w14:paraId="43864AAB" w14:textId="21F300D3" w:rsidR="00194E9F" w:rsidRPr="000B0D3B" w:rsidRDefault="00194E9F" w:rsidP="00194E9F">
            <w:pPr>
              <w:jc w:val="both"/>
              <w:rPr>
                <w:rFonts w:ascii="Times New Roman" w:hAnsi="Times New Roman" w:cs="Times New Roman"/>
                <w:b/>
                <w:bCs/>
                <w:sz w:val="24"/>
                <w:szCs w:val="24"/>
              </w:rPr>
            </w:pPr>
            <w:r w:rsidRPr="000B0D3B">
              <w:rPr>
                <w:rFonts w:ascii="Times New Roman" w:hAnsi="Times New Roman" w:cs="Times New Roman"/>
                <w:b/>
                <w:bCs/>
                <w:sz w:val="24"/>
                <w:szCs w:val="24"/>
              </w:rPr>
              <w:t>Daļēji ņemts vērā</w:t>
            </w:r>
          </w:p>
          <w:p w14:paraId="5D57BA95" w14:textId="0389A367" w:rsidR="00194E9F" w:rsidRPr="004F381A" w:rsidRDefault="00194E9F" w:rsidP="00194E9F">
            <w:pPr>
              <w:jc w:val="both"/>
              <w:rPr>
                <w:rFonts w:ascii="Times New Roman" w:hAnsi="Times New Roman" w:cs="Times New Roman"/>
                <w:b/>
                <w:bCs/>
                <w:color w:val="000000" w:themeColor="text1"/>
                <w:sz w:val="24"/>
                <w:szCs w:val="24"/>
              </w:rPr>
            </w:pPr>
          </w:p>
        </w:tc>
        <w:tc>
          <w:tcPr>
            <w:tcW w:w="3685" w:type="dxa"/>
            <w:shd w:val="clear" w:color="auto" w:fill="FFFFFF" w:themeFill="background1"/>
          </w:tcPr>
          <w:p w14:paraId="5C437A12" w14:textId="77777777" w:rsidR="00194E9F"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Papildināts izvērtējums.</w:t>
            </w:r>
          </w:p>
          <w:p w14:paraId="099DDAB9" w14:textId="1DB4781C" w:rsidR="00194E9F" w:rsidRPr="000B0D3B"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Nodokļu reformas sekas</w:t>
            </w:r>
            <w:r w:rsidRPr="00206CD6">
              <w:t xml:space="preserve"> </w:t>
            </w:r>
            <w:r w:rsidRPr="00206CD6">
              <w:rPr>
                <w:rFonts w:ascii="Times New Roman" w:hAnsi="Times New Roman" w:cs="Times New Roman"/>
                <w:color w:val="000000" w:themeColor="text1"/>
                <w:sz w:val="24"/>
                <w:szCs w:val="24"/>
              </w:rPr>
              <w:t xml:space="preserve">netiek </w:t>
            </w:r>
            <w:r>
              <w:rPr>
                <w:rFonts w:ascii="Times New Roman" w:hAnsi="Times New Roman" w:cs="Times New Roman"/>
                <w:color w:val="000000" w:themeColor="text1"/>
                <w:sz w:val="24"/>
                <w:szCs w:val="24"/>
              </w:rPr>
              <w:t>apskatītas</w:t>
            </w:r>
            <w:r w:rsidRPr="00206CD6">
              <w:rPr>
                <w:rFonts w:ascii="Times New Roman" w:hAnsi="Times New Roman" w:cs="Times New Roman"/>
                <w:color w:val="000000" w:themeColor="text1"/>
                <w:sz w:val="24"/>
                <w:szCs w:val="24"/>
              </w:rPr>
              <w:t xml:space="preserve"> šo pamatnostādņu kontekstā</w:t>
            </w:r>
            <w:r>
              <w:rPr>
                <w:rFonts w:ascii="Times New Roman" w:hAnsi="Times New Roman" w:cs="Times New Roman"/>
                <w:color w:val="000000" w:themeColor="text1"/>
                <w:sz w:val="24"/>
                <w:szCs w:val="24"/>
              </w:rPr>
              <w:t>.</w:t>
            </w:r>
          </w:p>
        </w:tc>
      </w:tr>
      <w:tr w:rsidR="00194E9F" w:rsidRPr="004F381A" w14:paraId="6F6DE6ED" w14:textId="77777777" w:rsidTr="002C3B61">
        <w:tc>
          <w:tcPr>
            <w:tcW w:w="846" w:type="dxa"/>
            <w:shd w:val="clear" w:color="auto" w:fill="auto"/>
          </w:tcPr>
          <w:p w14:paraId="6870524A" w14:textId="728E39AF" w:rsidR="00194E9F" w:rsidRPr="006F7D56"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628.</w:t>
            </w:r>
          </w:p>
        </w:tc>
        <w:tc>
          <w:tcPr>
            <w:tcW w:w="1559" w:type="dxa"/>
            <w:gridSpan w:val="2"/>
            <w:shd w:val="clear" w:color="auto" w:fill="FFFFFF" w:themeFill="background1"/>
          </w:tcPr>
          <w:p w14:paraId="3811D459" w14:textId="40DC6D7F" w:rsidR="00194E9F" w:rsidRPr="00F7573B" w:rsidRDefault="00194E9F" w:rsidP="00194E9F">
            <w:pPr>
              <w:pStyle w:val="Heading1"/>
              <w:numPr>
                <w:ilvl w:val="0"/>
                <w:numId w:val="0"/>
              </w:numPr>
              <w:shd w:val="clear" w:color="auto" w:fill="FFFFFF"/>
              <w:spacing w:before="0"/>
              <w:outlineLvl w:val="0"/>
              <w:rPr>
                <w:rFonts w:ascii="Times New Roman" w:hAnsi="Times New Roman" w:cs="Times New Roman"/>
                <w:color w:val="000000" w:themeColor="text1"/>
                <w:sz w:val="24"/>
                <w:szCs w:val="24"/>
              </w:rPr>
            </w:pPr>
            <w:r w:rsidRPr="002C3B61">
              <w:rPr>
                <w:rFonts w:ascii="Times New Roman" w:hAnsi="Times New Roman" w:cs="Times New Roman"/>
                <w:color w:val="auto"/>
                <w:sz w:val="24"/>
                <w:szCs w:val="24"/>
              </w:rPr>
              <w:t>Labklājības ministrija (DVS 13893/2020)</w:t>
            </w:r>
          </w:p>
        </w:tc>
        <w:tc>
          <w:tcPr>
            <w:tcW w:w="6009" w:type="dxa"/>
            <w:gridSpan w:val="2"/>
            <w:shd w:val="clear" w:color="auto" w:fill="FFFFFF" w:themeFill="background1"/>
          </w:tcPr>
          <w:p w14:paraId="6361725B" w14:textId="77777777" w:rsidR="00194E9F" w:rsidRPr="00022C28" w:rsidRDefault="00194E9F" w:rsidP="00194E9F">
            <w:pPr>
              <w:jc w:val="both"/>
              <w:rPr>
                <w:rFonts w:ascii="Times New Roman" w:hAnsi="Times New Roman" w:cs="Times New Roman"/>
                <w:bCs/>
                <w:sz w:val="24"/>
                <w:szCs w:val="24"/>
              </w:rPr>
            </w:pPr>
            <w:r w:rsidRPr="00022C28">
              <w:rPr>
                <w:rFonts w:ascii="Times New Roman" w:hAnsi="Times New Roman" w:cs="Times New Roman"/>
                <w:bCs/>
                <w:sz w:val="24"/>
                <w:szCs w:val="24"/>
              </w:rPr>
              <w:t>Lūdzam visā tekstā pārskatīt jēdziena “nevienlīdzība” lietošanu, jo daudzviet tas tiek nekorekti izmantots, raksturojot rādītāja vērtību atšķirības, piemēram, mūža ilguma nevienlīdzība. Tāpat aicinām vai nu skaidrot, kas šajā dokumentā tiek saprasts ar jēdzienu “sociālā nevienlīdzība” un “sociālā izcelsme”, vai arī izvēlēties atbilstošākus jēdzienus konkrētās problēmas raksturošanai.</w:t>
            </w:r>
          </w:p>
          <w:p w14:paraId="1F0C30A7" w14:textId="77777777" w:rsidR="00194E9F" w:rsidRPr="004F381A" w:rsidRDefault="00194E9F" w:rsidP="00194E9F">
            <w:pPr>
              <w:jc w:val="both"/>
              <w:rPr>
                <w:rFonts w:ascii="Times New Roman" w:hAnsi="Times New Roman"/>
                <w:bCs/>
                <w:sz w:val="24"/>
                <w:szCs w:val="24"/>
              </w:rPr>
            </w:pPr>
          </w:p>
        </w:tc>
        <w:tc>
          <w:tcPr>
            <w:tcW w:w="2071" w:type="dxa"/>
            <w:gridSpan w:val="2"/>
            <w:shd w:val="clear" w:color="auto" w:fill="FFFFFF" w:themeFill="background1"/>
          </w:tcPr>
          <w:p w14:paraId="2C6D095E" w14:textId="77777777" w:rsidR="00194E9F"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Daļēji ņemts vērā</w:t>
            </w:r>
          </w:p>
          <w:p w14:paraId="31B333BC" w14:textId="27908FCC" w:rsidR="00194E9F" w:rsidRPr="00F7573B" w:rsidRDefault="00194E9F" w:rsidP="00194E9F">
            <w:pPr>
              <w:jc w:val="both"/>
              <w:rPr>
                <w:rFonts w:ascii="Times New Roman" w:hAnsi="Times New Roman" w:cs="Times New Roman"/>
                <w:b/>
                <w:bCs/>
                <w:color w:val="FF0000"/>
                <w:sz w:val="24"/>
                <w:szCs w:val="24"/>
              </w:rPr>
            </w:pPr>
          </w:p>
        </w:tc>
        <w:tc>
          <w:tcPr>
            <w:tcW w:w="3685" w:type="dxa"/>
            <w:shd w:val="clear" w:color="auto" w:fill="auto"/>
          </w:tcPr>
          <w:p w14:paraId="42D48E8F" w14:textId="07EDEB2B" w:rsidR="00194E9F" w:rsidRPr="004F381A" w:rsidRDefault="00194E9F" w:rsidP="00194E9F">
            <w:pPr>
              <w:jc w:val="both"/>
              <w:rPr>
                <w:rFonts w:ascii="Times New Roman" w:hAnsi="Times New Roman" w:cs="Times New Roman"/>
                <w:b/>
                <w:bCs/>
                <w:color w:val="000000" w:themeColor="text1"/>
                <w:sz w:val="24"/>
                <w:szCs w:val="24"/>
              </w:rPr>
            </w:pPr>
            <w:r w:rsidRPr="00305566">
              <w:rPr>
                <w:rFonts w:ascii="Times New Roman" w:hAnsi="Times New Roman" w:cs="Times New Roman"/>
                <w:color w:val="000000" w:themeColor="text1"/>
                <w:sz w:val="24"/>
                <w:szCs w:val="24"/>
              </w:rPr>
              <w:t xml:space="preserve">Precizēta redakcija, jēdziena “mūža ilguma nevienlīdzība” vietā </w:t>
            </w:r>
            <w:r>
              <w:rPr>
                <w:rFonts w:ascii="Times New Roman" w:hAnsi="Times New Roman" w:cs="Times New Roman"/>
                <w:color w:val="000000" w:themeColor="text1"/>
                <w:sz w:val="24"/>
                <w:szCs w:val="24"/>
              </w:rPr>
              <w:t>lietots</w:t>
            </w:r>
            <w:r w:rsidRPr="00305566">
              <w:rPr>
                <w:rFonts w:ascii="Times New Roman" w:hAnsi="Times New Roman" w:cs="Times New Roman"/>
                <w:color w:val="000000" w:themeColor="text1"/>
                <w:sz w:val="24"/>
                <w:szCs w:val="24"/>
              </w:rPr>
              <w:t xml:space="preserve"> </w:t>
            </w:r>
            <w:r w:rsidRPr="00305566">
              <w:rPr>
                <w:rFonts w:ascii="Times New Roman" w:hAnsi="Times New Roman" w:cs="Times New Roman"/>
                <w:sz w:val="24"/>
                <w:szCs w:val="24"/>
              </w:rPr>
              <w:t xml:space="preserve"> </w:t>
            </w:r>
            <w:r>
              <w:rPr>
                <w:rFonts w:ascii="Times New Roman" w:hAnsi="Times New Roman" w:cs="Times New Roman"/>
                <w:sz w:val="24"/>
                <w:szCs w:val="24"/>
              </w:rPr>
              <w:t>“</w:t>
            </w:r>
            <w:r w:rsidRPr="00305566">
              <w:rPr>
                <w:rFonts w:ascii="Times New Roman" w:hAnsi="Times New Roman" w:cs="Times New Roman"/>
                <w:sz w:val="24"/>
                <w:szCs w:val="24"/>
              </w:rPr>
              <w:t xml:space="preserve">mūža ilguma </w:t>
            </w:r>
            <w:r w:rsidRPr="00305566">
              <w:rPr>
                <w:rFonts w:ascii="Times New Roman" w:hAnsi="Times New Roman" w:cs="Times New Roman"/>
                <w:color w:val="000000" w:themeColor="text1"/>
                <w:sz w:val="24"/>
                <w:szCs w:val="24"/>
              </w:rPr>
              <w:t>starpība starp vīriešiem un sievietēm</w:t>
            </w:r>
            <w:r>
              <w:rPr>
                <w:rFonts w:ascii="Times New Roman" w:hAnsi="Times New Roman" w:cs="Times New Roman"/>
                <w:color w:val="000000" w:themeColor="text1"/>
                <w:sz w:val="24"/>
                <w:szCs w:val="24"/>
              </w:rPr>
              <w:t>”. Svītrots termins “sociālā nevienlīdzība”, termina “sociālā izcelsme” vietā lietots termins “sociālais statuss” Terminos norādīts jēdziena “nevienlīdzība” skaidrojums.</w:t>
            </w:r>
          </w:p>
        </w:tc>
      </w:tr>
      <w:tr w:rsidR="00194E9F" w:rsidRPr="004F381A" w14:paraId="5EDB07C1" w14:textId="77777777" w:rsidTr="001150CE">
        <w:tc>
          <w:tcPr>
            <w:tcW w:w="846" w:type="dxa"/>
            <w:shd w:val="clear" w:color="auto" w:fill="FFFFFF" w:themeFill="background1"/>
          </w:tcPr>
          <w:p w14:paraId="6B6EC13F" w14:textId="232644F5" w:rsidR="00194E9F" w:rsidRPr="006F7D56"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629.</w:t>
            </w:r>
          </w:p>
        </w:tc>
        <w:tc>
          <w:tcPr>
            <w:tcW w:w="1559" w:type="dxa"/>
            <w:gridSpan w:val="2"/>
            <w:shd w:val="clear" w:color="auto" w:fill="FFFFFF" w:themeFill="background1"/>
          </w:tcPr>
          <w:p w14:paraId="04795488" w14:textId="77777777" w:rsidR="00194E9F" w:rsidRPr="00F7573B" w:rsidRDefault="00194E9F" w:rsidP="00194E9F">
            <w:pPr>
              <w:pStyle w:val="Heading1"/>
              <w:numPr>
                <w:ilvl w:val="0"/>
                <w:numId w:val="0"/>
              </w:numPr>
              <w:shd w:val="clear" w:color="auto" w:fill="FFFFFF"/>
              <w:spacing w:before="0"/>
              <w:outlineLvl w:val="0"/>
              <w:rPr>
                <w:rFonts w:ascii="Times New Roman" w:hAnsi="Times New Roman" w:cs="Times New Roman"/>
                <w:color w:val="212529"/>
                <w:sz w:val="24"/>
                <w:szCs w:val="24"/>
              </w:rPr>
            </w:pPr>
            <w:r w:rsidRPr="00F7573B">
              <w:rPr>
                <w:rFonts w:ascii="Times New Roman" w:hAnsi="Times New Roman" w:cs="Times New Roman"/>
                <w:color w:val="000000" w:themeColor="text1"/>
                <w:sz w:val="24"/>
                <w:szCs w:val="24"/>
              </w:rPr>
              <w:t xml:space="preserve">IZM (DVS </w:t>
            </w:r>
            <w:r w:rsidRPr="00F7573B">
              <w:rPr>
                <w:rFonts w:ascii="Times New Roman" w:hAnsi="Times New Roman" w:cs="Times New Roman"/>
                <w:color w:val="212529"/>
                <w:sz w:val="24"/>
                <w:szCs w:val="24"/>
              </w:rPr>
              <w:t>13759/2020)</w:t>
            </w:r>
          </w:p>
          <w:p w14:paraId="12F884BA" w14:textId="77777777" w:rsidR="00194E9F" w:rsidRPr="00F7573B" w:rsidRDefault="00194E9F" w:rsidP="00194E9F">
            <w:pPr>
              <w:pStyle w:val="Heading1"/>
              <w:numPr>
                <w:ilvl w:val="0"/>
                <w:numId w:val="0"/>
              </w:numPr>
              <w:shd w:val="clear" w:color="auto" w:fill="FFFFFF"/>
              <w:spacing w:before="0"/>
              <w:outlineLvl w:val="0"/>
              <w:rPr>
                <w:rFonts w:ascii="Times New Roman" w:hAnsi="Times New Roman" w:cs="Times New Roman"/>
                <w:color w:val="000000" w:themeColor="text1"/>
                <w:sz w:val="24"/>
                <w:szCs w:val="24"/>
              </w:rPr>
            </w:pPr>
          </w:p>
        </w:tc>
        <w:tc>
          <w:tcPr>
            <w:tcW w:w="6009" w:type="dxa"/>
            <w:gridSpan w:val="2"/>
            <w:shd w:val="clear" w:color="auto" w:fill="FFFFFF" w:themeFill="background1"/>
          </w:tcPr>
          <w:p w14:paraId="15038A23" w14:textId="77777777" w:rsidR="00194E9F" w:rsidRPr="00A674E5" w:rsidRDefault="00194E9F" w:rsidP="00194E9F">
            <w:pPr>
              <w:jc w:val="both"/>
              <w:rPr>
                <w:rFonts w:ascii="Times New Roman" w:hAnsi="Times New Roman"/>
                <w:bCs/>
                <w:sz w:val="24"/>
                <w:szCs w:val="24"/>
              </w:rPr>
            </w:pPr>
            <w:r w:rsidRPr="00A674E5">
              <w:rPr>
                <w:rFonts w:ascii="Times New Roman" w:hAnsi="Times New Roman"/>
                <w:bCs/>
                <w:sz w:val="24"/>
                <w:szCs w:val="24"/>
              </w:rPr>
              <w:t>85. - 88. punktos analizēta antimikrobiālā rezistence, to saistot ar antibiotiku patēriņu, taču nav vērtēts jautājums, kas Latvijai ir salīdzinoši specifisks – bieži personas, kuras saņem antibiotiku terapiju, turpina apmeklēt izglītības iestādi vai darba vietu, tādējādi izdalot vidē bīstamus baktēriju celmus.</w:t>
            </w:r>
          </w:p>
          <w:p w14:paraId="63088A57" w14:textId="2091D0CA" w:rsidR="00194E9F" w:rsidRPr="00A674E5" w:rsidRDefault="00194E9F" w:rsidP="00194E9F">
            <w:pPr>
              <w:jc w:val="both"/>
              <w:rPr>
                <w:rFonts w:ascii="Times New Roman" w:hAnsi="Times New Roman"/>
                <w:bCs/>
                <w:sz w:val="24"/>
                <w:szCs w:val="24"/>
              </w:rPr>
            </w:pPr>
          </w:p>
        </w:tc>
        <w:tc>
          <w:tcPr>
            <w:tcW w:w="2071" w:type="dxa"/>
            <w:gridSpan w:val="2"/>
            <w:shd w:val="clear" w:color="auto" w:fill="FFFFFF" w:themeFill="background1"/>
          </w:tcPr>
          <w:p w14:paraId="59B02357" w14:textId="39E55C1F" w:rsidR="00194E9F" w:rsidRPr="00A674E5" w:rsidRDefault="00194E9F" w:rsidP="00194E9F">
            <w:pPr>
              <w:jc w:val="both"/>
              <w:rPr>
                <w:rFonts w:ascii="Times New Roman" w:hAnsi="Times New Roman" w:cs="Times New Roman"/>
                <w:b/>
                <w:bCs/>
                <w:color w:val="FF0000"/>
                <w:sz w:val="24"/>
                <w:szCs w:val="24"/>
              </w:rPr>
            </w:pPr>
            <w:r w:rsidRPr="00505815">
              <w:rPr>
                <w:rFonts w:ascii="Times New Roman" w:hAnsi="Times New Roman" w:cs="Times New Roman"/>
                <w:b/>
                <w:bCs/>
                <w:sz w:val="24"/>
                <w:szCs w:val="24"/>
              </w:rPr>
              <w:t>Nav ņemts vērā</w:t>
            </w:r>
          </w:p>
        </w:tc>
        <w:tc>
          <w:tcPr>
            <w:tcW w:w="3685" w:type="dxa"/>
            <w:shd w:val="clear" w:color="auto" w:fill="FFFFFF" w:themeFill="background1"/>
          </w:tcPr>
          <w:p w14:paraId="5548A47C" w14:textId="716214E1" w:rsidR="00194E9F" w:rsidRPr="00505815"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 Pamatnostādņu jautājums.</w:t>
            </w:r>
            <w:r w:rsidRPr="005058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505815">
              <w:rPr>
                <w:rFonts w:ascii="Times New Roman" w:hAnsi="Times New Roman" w:cs="Times New Roman"/>
                <w:color w:val="000000" w:themeColor="text1"/>
                <w:sz w:val="24"/>
                <w:szCs w:val="24"/>
              </w:rPr>
              <w:t>pmeklēt izglītības iestādi vai darbu</w:t>
            </w:r>
            <w:r>
              <w:rPr>
                <w:rFonts w:ascii="Times New Roman" w:hAnsi="Times New Roman" w:cs="Times New Roman"/>
                <w:color w:val="000000" w:themeColor="text1"/>
                <w:sz w:val="24"/>
                <w:szCs w:val="24"/>
              </w:rPr>
              <w:t>,</w:t>
            </w:r>
            <w:r w:rsidRPr="00505815">
              <w:rPr>
                <w:rFonts w:ascii="Times New Roman" w:hAnsi="Times New Roman" w:cs="Times New Roman"/>
                <w:color w:val="000000" w:themeColor="text1"/>
                <w:sz w:val="24"/>
                <w:szCs w:val="24"/>
              </w:rPr>
              <w:t xml:space="preserve"> esot slimam</w:t>
            </w:r>
            <w:r>
              <w:rPr>
                <w:rFonts w:ascii="Times New Roman" w:hAnsi="Times New Roman" w:cs="Times New Roman"/>
                <w:color w:val="000000" w:themeColor="text1"/>
                <w:sz w:val="24"/>
                <w:szCs w:val="24"/>
              </w:rPr>
              <w:t>, ir</w:t>
            </w:r>
            <w:r w:rsidRPr="00505815">
              <w:rPr>
                <w:rFonts w:ascii="Times New Roman" w:hAnsi="Times New Roman" w:cs="Times New Roman"/>
                <w:color w:val="000000" w:themeColor="text1"/>
                <w:sz w:val="24"/>
                <w:szCs w:val="24"/>
              </w:rPr>
              <w:t xml:space="preserve"> katra indivīda personīgā atbildība</w:t>
            </w:r>
            <w:r>
              <w:rPr>
                <w:rFonts w:ascii="Times New Roman" w:hAnsi="Times New Roman" w:cs="Times New Roman"/>
                <w:color w:val="000000" w:themeColor="text1"/>
                <w:sz w:val="24"/>
                <w:szCs w:val="24"/>
              </w:rPr>
              <w:t>.</w:t>
            </w:r>
            <w:r w:rsidRPr="00505815">
              <w:rPr>
                <w:rFonts w:ascii="Times New Roman" w:hAnsi="Times New Roman" w:cs="Times New Roman"/>
                <w:color w:val="000000" w:themeColor="text1"/>
                <w:sz w:val="24"/>
                <w:szCs w:val="24"/>
              </w:rPr>
              <w:t xml:space="preserve"> </w:t>
            </w:r>
          </w:p>
        </w:tc>
      </w:tr>
      <w:tr w:rsidR="00194E9F" w:rsidRPr="004F381A" w14:paraId="2CE2E06D" w14:textId="77777777" w:rsidTr="001150CE">
        <w:tc>
          <w:tcPr>
            <w:tcW w:w="846" w:type="dxa"/>
            <w:shd w:val="clear" w:color="auto" w:fill="FFFFFF" w:themeFill="background1"/>
          </w:tcPr>
          <w:p w14:paraId="37A647A3" w14:textId="64EA8EF8" w:rsidR="00194E9F" w:rsidRPr="006F7D56"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630.</w:t>
            </w:r>
          </w:p>
        </w:tc>
        <w:tc>
          <w:tcPr>
            <w:tcW w:w="1559" w:type="dxa"/>
            <w:gridSpan w:val="2"/>
            <w:shd w:val="clear" w:color="auto" w:fill="FFFFFF" w:themeFill="background1"/>
          </w:tcPr>
          <w:p w14:paraId="0E4DC2FF" w14:textId="77777777" w:rsidR="00194E9F" w:rsidRPr="00F7573B" w:rsidRDefault="00194E9F" w:rsidP="00194E9F">
            <w:pPr>
              <w:pStyle w:val="Heading1"/>
              <w:numPr>
                <w:ilvl w:val="0"/>
                <w:numId w:val="0"/>
              </w:numPr>
              <w:shd w:val="clear" w:color="auto" w:fill="FFFFFF"/>
              <w:spacing w:before="0"/>
              <w:outlineLvl w:val="0"/>
              <w:rPr>
                <w:rFonts w:ascii="Times New Roman" w:hAnsi="Times New Roman" w:cs="Times New Roman"/>
                <w:color w:val="212529"/>
                <w:sz w:val="24"/>
                <w:szCs w:val="24"/>
              </w:rPr>
            </w:pPr>
            <w:r w:rsidRPr="00F7573B">
              <w:rPr>
                <w:rFonts w:ascii="Times New Roman" w:hAnsi="Times New Roman" w:cs="Times New Roman"/>
                <w:color w:val="000000" w:themeColor="text1"/>
                <w:sz w:val="24"/>
                <w:szCs w:val="24"/>
              </w:rPr>
              <w:t xml:space="preserve">IZM (DVS </w:t>
            </w:r>
            <w:r w:rsidRPr="00F7573B">
              <w:rPr>
                <w:rFonts w:ascii="Times New Roman" w:hAnsi="Times New Roman" w:cs="Times New Roman"/>
                <w:color w:val="212529"/>
                <w:sz w:val="24"/>
                <w:szCs w:val="24"/>
              </w:rPr>
              <w:t>13759/2020)</w:t>
            </w:r>
          </w:p>
          <w:p w14:paraId="01170B9D" w14:textId="77777777" w:rsidR="00194E9F" w:rsidRPr="00F7573B" w:rsidRDefault="00194E9F" w:rsidP="00194E9F">
            <w:pPr>
              <w:pStyle w:val="Heading1"/>
              <w:numPr>
                <w:ilvl w:val="0"/>
                <w:numId w:val="0"/>
              </w:numPr>
              <w:shd w:val="clear" w:color="auto" w:fill="FFFFFF"/>
              <w:spacing w:before="0"/>
              <w:outlineLvl w:val="0"/>
              <w:rPr>
                <w:rFonts w:ascii="Times New Roman" w:hAnsi="Times New Roman" w:cs="Times New Roman"/>
                <w:color w:val="000000" w:themeColor="text1"/>
                <w:sz w:val="24"/>
                <w:szCs w:val="24"/>
              </w:rPr>
            </w:pPr>
          </w:p>
        </w:tc>
        <w:tc>
          <w:tcPr>
            <w:tcW w:w="6009" w:type="dxa"/>
            <w:gridSpan w:val="2"/>
            <w:shd w:val="clear" w:color="auto" w:fill="FFFFFF" w:themeFill="background1"/>
          </w:tcPr>
          <w:p w14:paraId="4344AEE7" w14:textId="3DFE9B92" w:rsidR="00194E9F" w:rsidRPr="00A674E5" w:rsidRDefault="00194E9F" w:rsidP="00194E9F">
            <w:pPr>
              <w:jc w:val="both"/>
              <w:rPr>
                <w:rFonts w:ascii="Times New Roman" w:hAnsi="Times New Roman"/>
                <w:bCs/>
                <w:sz w:val="24"/>
                <w:szCs w:val="24"/>
              </w:rPr>
            </w:pPr>
            <w:r>
              <w:rPr>
                <w:rFonts w:ascii="Times New Roman" w:hAnsi="Times New Roman"/>
                <w:bCs/>
                <w:sz w:val="24"/>
                <w:szCs w:val="24"/>
              </w:rPr>
              <w:t xml:space="preserve">1) </w:t>
            </w:r>
            <w:r w:rsidRPr="00A674E5">
              <w:rPr>
                <w:rFonts w:ascii="Times New Roman" w:hAnsi="Times New Roman"/>
                <w:bCs/>
                <w:sz w:val="24"/>
                <w:szCs w:val="24"/>
              </w:rPr>
              <w:t xml:space="preserve">107. punktā būtu jāprecizē, kas ir cēlonis un kas ir faktors; </w:t>
            </w:r>
          </w:p>
          <w:p w14:paraId="2C7675C0" w14:textId="259FD78A" w:rsidR="00194E9F" w:rsidRPr="00A674E5" w:rsidRDefault="00194E9F" w:rsidP="00194E9F">
            <w:pPr>
              <w:jc w:val="both"/>
              <w:rPr>
                <w:rFonts w:ascii="Times New Roman" w:hAnsi="Times New Roman"/>
                <w:bCs/>
                <w:sz w:val="24"/>
                <w:szCs w:val="24"/>
              </w:rPr>
            </w:pPr>
            <w:r>
              <w:rPr>
                <w:rFonts w:ascii="Times New Roman" w:hAnsi="Times New Roman"/>
                <w:bCs/>
                <w:sz w:val="24"/>
                <w:szCs w:val="24"/>
              </w:rPr>
              <w:t xml:space="preserve">2) </w:t>
            </w:r>
            <w:r w:rsidRPr="00A674E5">
              <w:rPr>
                <w:rFonts w:ascii="Times New Roman" w:hAnsi="Times New Roman"/>
                <w:bCs/>
                <w:sz w:val="24"/>
                <w:szCs w:val="24"/>
              </w:rPr>
              <w:t>113. punkts ir pārprotams, jo vīriešiem netiek sūtītas skrīninga vēstules.</w:t>
            </w:r>
          </w:p>
          <w:p w14:paraId="6C253FE1" w14:textId="43D70F65" w:rsidR="00194E9F" w:rsidRPr="00A674E5" w:rsidRDefault="00194E9F" w:rsidP="00194E9F">
            <w:pPr>
              <w:jc w:val="both"/>
              <w:rPr>
                <w:rFonts w:ascii="Times New Roman" w:hAnsi="Times New Roman"/>
                <w:bCs/>
                <w:sz w:val="24"/>
                <w:szCs w:val="24"/>
              </w:rPr>
            </w:pPr>
          </w:p>
        </w:tc>
        <w:tc>
          <w:tcPr>
            <w:tcW w:w="2071" w:type="dxa"/>
            <w:gridSpan w:val="2"/>
            <w:shd w:val="clear" w:color="auto" w:fill="FFFFFF" w:themeFill="background1"/>
          </w:tcPr>
          <w:p w14:paraId="02B99CC8" w14:textId="37D0D4DE" w:rsidR="00194E9F" w:rsidRPr="00A674E5"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Daļēji ņ</w:t>
            </w:r>
            <w:r w:rsidRPr="00A674E5">
              <w:rPr>
                <w:rFonts w:ascii="Times New Roman" w:hAnsi="Times New Roman" w:cs="Times New Roman"/>
                <w:b/>
                <w:bCs/>
                <w:sz w:val="24"/>
                <w:szCs w:val="24"/>
              </w:rPr>
              <w:t>emts vērā</w:t>
            </w:r>
          </w:p>
          <w:p w14:paraId="6C107D45" w14:textId="689FFD4F" w:rsidR="00194E9F" w:rsidRPr="00A674E5"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4FA2A00D" w14:textId="3A5F4262" w:rsidR="00194E9F" w:rsidRPr="00A674E5"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A674E5">
              <w:rPr>
                <w:rFonts w:ascii="Times New Roman" w:hAnsi="Times New Roman" w:cs="Times New Roman"/>
                <w:color w:val="000000" w:themeColor="text1"/>
                <w:sz w:val="24"/>
                <w:szCs w:val="24"/>
              </w:rPr>
              <w:t xml:space="preserve">Precizēta 107. punkta redakcija. </w:t>
            </w:r>
            <w:r>
              <w:rPr>
                <w:rFonts w:ascii="Times New Roman" w:hAnsi="Times New Roman" w:cs="Times New Roman"/>
                <w:color w:val="000000" w:themeColor="text1"/>
                <w:sz w:val="24"/>
                <w:szCs w:val="24"/>
              </w:rPr>
              <w:t xml:space="preserve">2) </w:t>
            </w:r>
            <w:r w:rsidRPr="00A674E5">
              <w:rPr>
                <w:rFonts w:ascii="Times New Roman" w:hAnsi="Times New Roman" w:cs="Times New Roman"/>
                <w:color w:val="000000" w:themeColor="text1"/>
                <w:sz w:val="24"/>
                <w:szCs w:val="24"/>
              </w:rPr>
              <w:t xml:space="preserve">No 2014. gada zarnu vēža skrīninga mērķa grupa ir </w:t>
            </w:r>
            <w:r>
              <w:rPr>
                <w:rFonts w:ascii="Times New Roman" w:hAnsi="Times New Roman" w:cs="Times New Roman"/>
                <w:color w:val="000000" w:themeColor="text1"/>
                <w:sz w:val="24"/>
                <w:szCs w:val="24"/>
              </w:rPr>
              <w:t>arī</w:t>
            </w:r>
            <w:r w:rsidRPr="00A674E5">
              <w:rPr>
                <w:rFonts w:ascii="Times New Roman" w:hAnsi="Times New Roman" w:cs="Times New Roman"/>
                <w:color w:val="000000" w:themeColor="text1"/>
                <w:sz w:val="24"/>
                <w:szCs w:val="24"/>
              </w:rPr>
              <w:t xml:space="preserve"> vīrieši </w:t>
            </w:r>
            <w:r>
              <w:rPr>
                <w:rFonts w:ascii="Times New Roman" w:hAnsi="Times New Roman" w:cs="Times New Roman"/>
                <w:color w:val="000000" w:themeColor="text1"/>
                <w:sz w:val="24"/>
                <w:szCs w:val="24"/>
              </w:rPr>
              <w:t>(</w:t>
            </w:r>
            <w:r w:rsidRPr="00A674E5">
              <w:rPr>
                <w:rFonts w:ascii="Times New Roman" w:hAnsi="Times New Roman" w:cs="Times New Roman"/>
                <w:color w:val="000000" w:themeColor="text1"/>
                <w:sz w:val="24"/>
                <w:szCs w:val="24"/>
              </w:rPr>
              <w:t>no 50 līdz 74 gadiem</w:t>
            </w:r>
            <w:r>
              <w:rPr>
                <w:rFonts w:ascii="Times New Roman" w:hAnsi="Times New Roman" w:cs="Times New Roman"/>
                <w:color w:val="000000" w:themeColor="text1"/>
                <w:sz w:val="24"/>
                <w:szCs w:val="24"/>
              </w:rPr>
              <w:t>).</w:t>
            </w:r>
            <w:r>
              <w:t xml:space="preserve"> </w:t>
            </w:r>
            <w:r w:rsidRPr="00904551">
              <w:rPr>
                <w:rFonts w:ascii="Times New Roman" w:hAnsi="Times New Roman" w:cs="Times New Roman"/>
                <w:color w:val="000000" w:themeColor="text1"/>
                <w:sz w:val="24"/>
                <w:szCs w:val="24"/>
              </w:rPr>
              <w:t>Šīs pārbaudes veikšanai uzaicinājuma vēstule netiek nosūtīta</w:t>
            </w:r>
            <w:r>
              <w:rPr>
                <w:rFonts w:ascii="Times New Roman" w:hAnsi="Times New Roman" w:cs="Times New Roman"/>
                <w:color w:val="000000" w:themeColor="text1"/>
                <w:sz w:val="24"/>
                <w:szCs w:val="24"/>
              </w:rPr>
              <w:t xml:space="preserve">, bet </w:t>
            </w:r>
            <w:r w:rsidRPr="00904551">
              <w:rPr>
                <w:rFonts w:ascii="Times New Roman" w:hAnsi="Times New Roman" w:cs="Times New Roman"/>
                <w:color w:val="000000" w:themeColor="text1"/>
                <w:sz w:val="24"/>
                <w:szCs w:val="24"/>
              </w:rPr>
              <w:t>pacientam ir jāvēršas savā ģimenes ārsta praksē, lai saņemtu testa komplektu un informāciju par izmeklējuma veikšanu</w:t>
            </w:r>
            <w:r>
              <w:rPr>
                <w:rFonts w:ascii="Times New Roman" w:hAnsi="Times New Roman" w:cs="Times New Roman"/>
                <w:color w:val="000000" w:themeColor="text1"/>
                <w:sz w:val="24"/>
                <w:szCs w:val="24"/>
              </w:rPr>
              <w:t>.</w:t>
            </w:r>
            <w:r>
              <w:t xml:space="preserve"> </w:t>
            </w:r>
            <w:r>
              <w:rPr>
                <w:rFonts w:ascii="Times New Roman" w:hAnsi="Times New Roman" w:cs="Times New Roman"/>
                <w:color w:val="000000" w:themeColor="text1"/>
                <w:sz w:val="24"/>
                <w:szCs w:val="24"/>
              </w:rPr>
              <w:t>Nacionālajam veselības dienestam ir dati par s</w:t>
            </w:r>
            <w:r w:rsidRPr="00C56714">
              <w:rPr>
                <w:rFonts w:ascii="Times New Roman" w:hAnsi="Times New Roman" w:cs="Times New Roman"/>
                <w:color w:val="000000" w:themeColor="text1"/>
                <w:sz w:val="24"/>
                <w:szCs w:val="24"/>
              </w:rPr>
              <w:t>krīninga atsaucības rādītāji</w:t>
            </w:r>
            <w:r>
              <w:rPr>
                <w:rFonts w:ascii="Times New Roman" w:hAnsi="Times New Roman" w:cs="Times New Roman"/>
                <w:color w:val="000000" w:themeColor="text1"/>
                <w:sz w:val="24"/>
                <w:szCs w:val="24"/>
              </w:rPr>
              <w:t>em, tai skaitā arī par vīriešiem. Precizēta redakcija, norādot zarnu vēža skrīningu kā piemēru.</w:t>
            </w:r>
          </w:p>
        </w:tc>
      </w:tr>
      <w:tr w:rsidR="00194E9F" w:rsidRPr="004F381A" w14:paraId="3D3C3FF5" w14:textId="77777777" w:rsidTr="001150CE">
        <w:tc>
          <w:tcPr>
            <w:tcW w:w="846" w:type="dxa"/>
            <w:shd w:val="clear" w:color="auto" w:fill="FFFFFF" w:themeFill="background1"/>
          </w:tcPr>
          <w:p w14:paraId="344664ED" w14:textId="6C76FE1B" w:rsidR="00194E9F" w:rsidRPr="006F7D56"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631.</w:t>
            </w:r>
          </w:p>
        </w:tc>
        <w:tc>
          <w:tcPr>
            <w:tcW w:w="1559" w:type="dxa"/>
            <w:gridSpan w:val="2"/>
            <w:shd w:val="clear" w:color="auto" w:fill="FFFFFF" w:themeFill="background1"/>
          </w:tcPr>
          <w:p w14:paraId="2315D37C" w14:textId="77777777" w:rsidR="00194E9F" w:rsidRPr="00F7573B" w:rsidRDefault="00194E9F" w:rsidP="00194E9F">
            <w:pPr>
              <w:pStyle w:val="Heading1"/>
              <w:numPr>
                <w:ilvl w:val="0"/>
                <w:numId w:val="0"/>
              </w:numPr>
              <w:shd w:val="clear" w:color="auto" w:fill="FFFFFF"/>
              <w:spacing w:before="0"/>
              <w:outlineLvl w:val="0"/>
              <w:rPr>
                <w:rFonts w:ascii="Times New Roman" w:hAnsi="Times New Roman" w:cs="Times New Roman"/>
                <w:color w:val="212529"/>
                <w:sz w:val="24"/>
                <w:szCs w:val="24"/>
              </w:rPr>
            </w:pPr>
            <w:r w:rsidRPr="00F7573B">
              <w:rPr>
                <w:rFonts w:ascii="Times New Roman" w:hAnsi="Times New Roman" w:cs="Times New Roman"/>
                <w:color w:val="000000" w:themeColor="text1"/>
                <w:sz w:val="24"/>
                <w:szCs w:val="24"/>
              </w:rPr>
              <w:t xml:space="preserve">IZM (DVS </w:t>
            </w:r>
            <w:r w:rsidRPr="00F7573B">
              <w:rPr>
                <w:rFonts w:ascii="Times New Roman" w:hAnsi="Times New Roman" w:cs="Times New Roman"/>
                <w:color w:val="212529"/>
                <w:sz w:val="24"/>
                <w:szCs w:val="24"/>
              </w:rPr>
              <w:t>13759/2020)</w:t>
            </w:r>
          </w:p>
          <w:p w14:paraId="0B9AACB2" w14:textId="77777777" w:rsidR="00194E9F" w:rsidRPr="00F7573B" w:rsidRDefault="00194E9F" w:rsidP="00194E9F">
            <w:pPr>
              <w:pStyle w:val="Heading1"/>
              <w:numPr>
                <w:ilvl w:val="0"/>
                <w:numId w:val="0"/>
              </w:numPr>
              <w:shd w:val="clear" w:color="auto" w:fill="FFFFFF"/>
              <w:spacing w:before="0"/>
              <w:outlineLvl w:val="0"/>
              <w:rPr>
                <w:rFonts w:ascii="Times New Roman" w:hAnsi="Times New Roman" w:cs="Times New Roman"/>
                <w:color w:val="000000" w:themeColor="text1"/>
                <w:sz w:val="24"/>
                <w:szCs w:val="24"/>
              </w:rPr>
            </w:pPr>
          </w:p>
        </w:tc>
        <w:tc>
          <w:tcPr>
            <w:tcW w:w="6009" w:type="dxa"/>
            <w:gridSpan w:val="2"/>
            <w:shd w:val="clear" w:color="auto" w:fill="FFFFFF" w:themeFill="background1"/>
          </w:tcPr>
          <w:p w14:paraId="2F0AE85B" w14:textId="77777777" w:rsidR="00194E9F" w:rsidRDefault="00194E9F" w:rsidP="00194E9F">
            <w:pPr>
              <w:jc w:val="both"/>
              <w:rPr>
                <w:rFonts w:ascii="Times New Roman" w:hAnsi="Times New Roman"/>
                <w:bCs/>
                <w:sz w:val="24"/>
                <w:szCs w:val="24"/>
              </w:rPr>
            </w:pPr>
            <w:r w:rsidRPr="00066C04">
              <w:rPr>
                <w:rFonts w:ascii="Times New Roman" w:hAnsi="Times New Roman"/>
                <w:bCs/>
                <w:sz w:val="24"/>
                <w:szCs w:val="24"/>
              </w:rPr>
              <w:t>VI. nodaļa “Cilvēkresursu nodrošinājums un prasmju pilnveide” satur pretrunīgu un pārprotamu informāciju. Sākotnēji 484.-488. punktos raksturots pārāk lielais studējošo un studiju beidzēju skaits, t.s. speciālisti, kas nenonāk veselības sistēmā. Kā cēlonis konstatēts – pastāv “ierobežota kapacitāte klīnisko prakšu nodrošināšanai”. Nav izprotams, kas izraisa šo ierobežoto kapacitāti – telpu trūkums slimnīcās, prakšu vadītāju skaits, pacientu skaits, vai kāds cits faktors. Vēl jo vairāk tas nav saprotams, jo ēku, aprīkojuma un personāla kapacitātes attīstībā ieguldīti milzīgi Eiropas Savienības struktūrfondu resursi. Tālāk seko fakta konstatējums, ka vietu rezidentūrā nepietiek visiem augstskolu beidzējiem, bet nav sniegts nekāds viedoklis, cik papildu vietu būtu bijis vajadzīgs. Tomēr seko konstatējums 495. punktā – “Ikgadēji sagatavoto veselības jomas jauno speciālistu skaits nespēj apmierināt darba tirgus pieprasījumu pēc darbaspēka ne valsts apmaksātajā, ne privātajā veselības sektorā.”. Šie secinājumi rada nepateiktas informācijas trūkuma iespaidu</w:t>
            </w:r>
            <w:r>
              <w:rPr>
                <w:rFonts w:ascii="Times New Roman" w:hAnsi="Times New Roman"/>
                <w:bCs/>
                <w:sz w:val="24"/>
                <w:szCs w:val="24"/>
              </w:rPr>
              <w:t>.</w:t>
            </w:r>
          </w:p>
          <w:p w14:paraId="47DFDEE9" w14:textId="1A75AA17" w:rsidR="00194E9F" w:rsidRPr="009412D9" w:rsidRDefault="00194E9F" w:rsidP="00194E9F">
            <w:pPr>
              <w:jc w:val="both"/>
              <w:rPr>
                <w:rFonts w:ascii="Times New Roman" w:hAnsi="Times New Roman"/>
                <w:bCs/>
                <w:sz w:val="24"/>
                <w:szCs w:val="24"/>
              </w:rPr>
            </w:pPr>
          </w:p>
        </w:tc>
        <w:tc>
          <w:tcPr>
            <w:tcW w:w="2071" w:type="dxa"/>
            <w:gridSpan w:val="2"/>
            <w:shd w:val="clear" w:color="auto" w:fill="FFFFFF" w:themeFill="background1"/>
          </w:tcPr>
          <w:p w14:paraId="60F02FCF" w14:textId="77777777" w:rsidR="00194E9F" w:rsidRPr="009B6A18" w:rsidRDefault="00194E9F" w:rsidP="00194E9F">
            <w:pPr>
              <w:jc w:val="both"/>
              <w:rPr>
                <w:rFonts w:ascii="Times New Roman" w:hAnsi="Times New Roman" w:cs="Times New Roman"/>
                <w:b/>
                <w:bCs/>
                <w:color w:val="000000" w:themeColor="text1"/>
                <w:sz w:val="24"/>
                <w:szCs w:val="24"/>
              </w:rPr>
            </w:pPr>
            <w:r w:rsidRPr="009B6A18">
              <w:rPr>
                <w:rFonts w:ascii="Times New Roman" w:hAnsi="Times New Roman" w:cs="Times New Roman"/>
                <w:b/>
                <w:bCs/>
                <w:color w:val="000000" w:themeColor="text1"/>
                <w:sz w:val="24"/>
                <w:szCs w:val="24"/>
              </w:rPr>
              <w:t>Ņemts vērā</w:t>
            </w:r>
          </w:p>
          <w:p w14:paraId="72777DF6" w14:textId="26889350" w:rsidR="00194E9F" w:rsidRPr="008D4AD1" w:rsidRDefault="00194E9F" w:rsidP="00194E9F">
            <w:pPr>
              <w:jc w:val="both"/>
              <w:rPr>
                <w:rFonts w:ascii="Times New Roman" w:hAnsi="Times New Roman" w:cs="Times New Roman"/>
                <w:b/>
                <w:bCs/>
                <w:color w:val="FF0000"/>
                <w:sz w:val="24"/>
                <w:szCs w:val="24"/>
                <w:highlight w:val="green"/>
              </w:rPr>
            </w:pPr>
          </w:p>
        </w:tc>
        <w:tc>
          <w:tcPr>
            <w:tcW w:w="3685" w:type="dxa"/>
            <w:shd w:val="clear" w:color="auto" w:fill="FFFFFF" w:themeFill="background1"/>
          </w:tcPr>
          <w:p w14:paraId="7E201CBC" w14:textId="1A833D21" w:rsidR="00194E9F" w:rsidRPr="009B6A18" w:rsidRDefault="00194E9F" w:rsidP="00194E9F">
            <w:pPr>
              <w:pStyle w:val="ListParagraph"/>
              <w:numPr>
                <w:ilvl w:val="0"/>
                <w:numId w:val="39"/>
              </w:numPr>
              <w:spacing w:after="120"/>
              <w:ind w:left="0" w:hanging="720"/>
              <w:contextualSpacing w:val="0"/>
              <w:jc w:val="both"/>
              <w:rPr>
                <w:rFonts w:ascii="Times New Roman" w:hAnsi="Times New Roman" w:cs="Times New Roman"/>
                <w:b/>
                <w:bCs/>
                <w:color w:val="000000" w:themeColor="text1"/>
              </w:rPr>
            </w:pPr>
            <w:r>
              <w:rPr>
                <w:rFonts w:ascii="Times New Roman" w:eastAsia="Times New Roman" w:hAnsi="Times New Roman"/>
                <w:lang w:eastAsia="lv-LV"/>
              </w:rPr>
              <w:t>Precizēts 518.p. un 522.p.</w:t>
            </w:r>
            <w:bookmarkStart w:id="44" w:name="_Hlk63708797"/>
            <w:r w:rsidRPr="009B6A18">
              <w:rPr>
                <w:rFonts w:ascii="Times New Roman" w:eastAsia="Times New Roman" w:hAnsi="Times New Roman"/>
                <w:u w:val="single"/>
                <w:lang w:eastAsia="lv-LV"/>
              </w:rPr>
              <w:t xml:space="preserve"> </w:t>
            </w:r>
            <w:bookmarkEnd w:id="44"/>
          </w:p>
          <w:p w14:paraId="6D284717" w14:textId="31B3CA08" w:rsidR="00194E9F" w:rsidRPr="009B6A18" w:rsidRDefault="00194E9F" w:rsidP="00194E9F">
            <w:pPr>
              <w:jc w:val="both"/>
              <w:rPr>
                <w:rFonts w:ascii="Times New Roman" w:hAnsi="Times New Roman" w:cs="Times New Roman"/>
                <w:b/>
                <w:bCs/>
                <w:color w:val="000000" w:themeColor="text1"/>
                <w:sz w:val="24"/>
                <w:szCs w:val="24"/>
              </w:rPr>
            </w:pPr>
          </w:p>
        </w:tc>
      </w:tr>
      <w:tr w:rsidR="00194E9F" w:rsidRPr="00960165" w14:paraId="75078E61" w14:textId="77777777" w:rsidTr="001150CE">
        <w:tc>
          <w:tcPr>
            <w:tcW w:w="846" w:type="dxa"/>
            <w:shd w:val="clear" w:color="auto" w:fill="FFFFFF" w:themeFill="background1"/>
          </w:tcPr>
          <w:p w14:paraId="2AA23691" w14:textId="494E07A3" w:rsidR="00194E9F" w:rsidRPr="006F7D56"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632.</w:t>
            </w:r>
          </w:p>
        </w:tc>
        <w:tc>
          <w:tcPr>
            <w:tcW w:w="1559" w:type="dxa"/>
            <w:gridSpan w:val="2"/>
          </w:tcPr>
          <w:p w14:paraId="7D26A324" w14:textId="77777777" w:rsidR="00194E9F" w:rsidRDefault="00194E9F" w:rsidP="00194E9F">
            <w:pPr>
              <w:jc w:val="both"/>
              <w:rPr>
                <w:rFonts w:ascii="Times New Roman" w:hAnsi="Times New Roman" w:cs="Times New Roman"/>
                <w:sz w:val="24"/>
                <w:szCs w:val="24"/>
              </w:rPr>
            </w:pPr>
            <w:r w:rsidRPr="00B250BF">
              <w:rPr>
                <w:rFonts w:ascii="Times New Roman" w:hAnsi="Times New Roman" w:cs="Times New Roman"/>
                <w:sz w:val="24"/>
                <w:szCs w:val="24"/>
              </w:rPr>
              <w:t>Latvijas Ārstu biedrība</w:t>
            </w:r>
            <w:r>
              <w:rPr>
                <w:rFonts w:ascii="Times New Roman" w:hAnsi="Times New Roman" w:cs="Times New Roman"/>
                <w:sz w:val="24"/>
                <w:szCs w:val="24"/>
              </w:rPr>
              <w:t>/Latvijas Pneimonologu Asociācija (DVS 13606/2020)</w:t>
            </w:r>
          </w:p>
          <w:p w14:paraId="2C141093" w14:textId="328700C5" w:rsidR="00194E9F" w:rsidRPr="009B1CFD" w:rsidRDefault="00194E9F" w:rsidP="00194E9F">
            <w:pPr>
              <w:jc w:val="both"/>
              <w:rPr>
                <w:rFonts w:ascii="Times New Roman" w:hAnsi="Times New Roman" w:cs="Times New Roman"/>
                <w:color w:val="000000" w:themeColor="text1"/>
                <w:sz w:val="24"/>
                <w:szCs w:val="24"/>
              </w:rPr>
            </w:pPr>
            <w:r w:rsidRPr="009B1CFD">
              <w:rPr>
                <w:rFonts w:ascii="Times New Roman" w:hAnsi="Times New Roman" w:cs="Times New Roman"/>
                <w:color w:val="000000" w:themeColor="text1"/>
                <w:sz w:val="24"/>
                <w:szCs w:val="24"/>
              </w:rPr>
              <w:t>Latvijas Tuberkulozes un plaušu slimību ārstu asociācija (DVS 13586/2020)</w:t>
            </w:r>
          </w:p>
        </w:tc>
        <w:tc>
          <w:tcPr>
            <w:tcW w:w="6009" w:type="dxa"/>
            <w:gridSpan w:val="2"/>
          </w:tcPr>
          <w:p w14:paraId="05989548" w14:textId="77777777" w:rsidR="00194E9F" w:rsidRPr="0006372B" w:rsidRDefault="00194E9F" w:rsidP="00194E9F">
            <w:pPr>
              <w:jc w:val="both"/>
              <w:rPr>
                <w:rFonts w:ascii="Times New Roman" w:eastAsia="Times New Roman" w:hAnsi="Times New Roman" w:cs="Times New Roman"/>
                <w:color w:val="000000" w:themeColor="text1"/>
                <w:sz w:val="24"/>
                <w:szCs w:val="24"/>
                <w:lang w:eastAsia="en-GB"/>
              </w:rPr>
            </w:pPr>
            <w:r w:rsidRPr="0006372B">
              <w:rPr>
                <w:rFonts w:ascii="Times New Roman" w:eastAsia="Times New Roman" w:hAnsi="Times New Roman" w:cs="Times New Roman"/>
                <w:color w:val="000000" w:themeColor="text1"/>
                <w:sz w:val="24"/>
                <w:szCs w:val="24"/>
                <w:lang w:eastAsia="en-GB"/>
              </w:rPr>
              <w:t>16. lapaspusē 4. Citas hroniskas slimības - 56. un 57. punkti</w:t>
            </w:r>
          </w:p>
          <w:p w14:paraId="49A3ACE8" w14:textId="77777777" w:rsidR="00194E9F" w:rsidRPr="008D305B" w:rsidRDefault="00194E9F" w:rsidP="00194E9F">
            <w:pPr>
              <w:numPr>
                <w:ilvl w:val="0"/>
                <w:numId w:val="3"/>
              </w:numPr>
              <w:jc w:val="both"/>
              <w:rPr>
                <w:rFonts w:ascii="Times New Roman" w:eastAsia="Times New Roman" w:hAnsi="Times New Roman" w:cs="Times New Roman"/>
                <w:b/>
                <w:bCs/>
                <w:color w:val="000000" w:themeColor="text1"/>
                <w:sz w:val="24"/>
                <w:szCs w:val="24"/>
                <w:lang w:eastAsia="en-GB"/>
              </w:rPr>
            </w:pPr>
            <w:r w:rsidRPr="0006372B">
              <w:rPr>
                <w:rFonts w:ascii="Times New Roman" w:eastAsia="Times New Roman" w:hAnsi="Times New Roman" w:cs="Times New Roman"/>
                <w:color w:val="000000" w:themeColor="text1"/>
                <w:sz w:val="24"/>
                <w:szCs w:val="24"/>
                <w:lang w:eastAsia="en-GB"/>
              </w:rPr>
              <w:t xml:space="preserve">Latvija ir viena no Eiropas Savienības dalībvalstīm, kur pieaugušajiem netiek kompensēta ilgstoša skābekļa terapija mājās. Plaušu slimniekiem, kā arī pacientiem ar neiroloģiskām un neiromuskulārām slimībām, kuriem ir II tipa elpošanas nepietiekamība (hipoksēmija un hiperkapnija) nepieciešama neinvazīvā ventilācija mājās. Minētās ārstēšanas metodes ne tikai radikāli uzlabo pacientu dzīves kvalitāti, bet arī būtiski samazina hospitalizāciju biežumu, uzlabo dzīvildzi.  2019. gadā panākta Veselības ministrijas vienošanās ar Labklājības ministriju par IST mājās nepieciešamās aparatūras - skābekļa koncentratoru nodrošināšanu pacientiem izmantojot Vaivaru Tehnisko palīglīdzekļu centru MK Noteikumu Nr. 1474 “Tehnisko palīglīdzekļu noteikumi” ietvaros, eventuāli no 2021. gada. </w:t>
            </w:r>
            <w:r w:rsidRPr="008D305B">
              <w:rPr>
                <w:rFonts w:ascii="Times New Roman" w:eastAsia="Times New Roman" w:hAnsi="Times New Roman" w:cs="Times New Roman"/>
                <w:b/>
                <w:bCs/>
                <w:color w:val="000000" w:themeColor="text1"/>
                <w:sz w:val="24"/>
                <w:szCs w:val="24"/>
                <w:lang w:eastAsia="en-GB"/>
              </w:rPr>
              <w:t xml:space="preserve">Nākamajā etapā nepieciešams nodrošināt pacientus ar neinvazīvo ventilāciju mājās. </w:t>
            </w:r>
          </w:p>
          <w:p w14:paraId="07AD8048" w14:textId="2799B431" w:rsidR="00194E9F" w:rsidRPr="00F837BF" w:rsidRDefault="00194E9F" w:rsidP="00194E9F">
            <w:pPr>
              <w:numPr>
                <w:ilvl w:val="0"/>
                <w:numId w:val="3"/>
              </w:numPr>
              <w:jc w:val="both"/>
              <w:rPr>
                <w:rFonts w:ascii="Times New Roman" w:eastAsia="Times New Roman" w:hAnsi="Times New Roman" w:cs="Times New Roman"/>
                <w:bCs/>
                <w:iCs/>
                <w:color w:val="000000" w:themeColor="text1"/>
                <w:sz w:val="24"/>
                <w:szCs w:val="24"/>
                <w:lang w:eastAsia="en-GB"/>
              </w:rPr>
            </w:pPr>
            <w:bookmarkStart w:id="45" w:name="_Hlk63709597"/>
            <w:r w:rsidRPr="0006372B">
              <w:rPr>
                <w:rFonts w:ascii="Times New Roman" w:eastAsia="Times New Roman" w:hAnsi="Times New Roman" w:cs="Times New Roman"/>
                <w:bCs/>
                <w:iCs/>
                <w:color w:val="000000" w:themeColor="text1"/>
                <w:sz w:val="24"/>
                <w:szCs w:val="24"/>
                <w:lang w:eastAsia="en-GB"/>
              </w:rPr>
              <w:t>Dziļo elpceļu slimības (HOPS – hroniska obstruktīva plaušu slimība) ir 4.-ais biežākais nāves cēlonis Eiropas Savienībā (EU-27). Mirstība ar HOPS pasaulē un Eiropā ir 2,5-3,5x zemāka nekā ar KSS, savukārt Latvijā a</w:t>
            </w:r>
            <w:r w:rsidRPr="0006372B">
              <w:rPr>
                <w:rFonts w:ascii="Times New Roman" w:eastAsia="Times New Roman" w:hAnsi="Times New Roman" w:cs="Times New Roman"/>
                <w:color w:val="000000" w:themeColor="text1"/>
                <w:sz w:val="24"/>
                <w:szCs w:val="24"/>
                <w:lang w:eastAsia="en-GB"/>
              </w:rPr>
              <w:t xml:space="preserve">tbilstoši SPKC datiem 2018. gadā – 20x zemāka (attiecīgi 340 un 6926 nāves gadījumi).  </w:t>
            </w:r>
            <w:r w:rsidRPr="0006372B">
              <w:rPr>
                <w:rFonts w:ascii="Times New Roman" w:eastAsia="Times New Roman" w:hAnsi="Times New Roman" w:cs="Times New Roman"/>
                <w:bCs/>
                <w:iCs/>
                <w:color w:val="000000" w:themeColor="text1"/>
                <w:sz w:val="24"/>
                <w:szCs w:val="24"/>
                <w:lang w:eastAsia="en-GB"/>
              </w:rPr>
              <w:t xml:space="preserve">Mirstība ar KSS Latvijā ir ceturtā augstākā ES. </w:t>
            </w:r>
            <w:r w:rsidRPr="0006372B">
              <w:rPr>
                <w:rFonts w:ascii="Times New Roman" w:eastAsia="Times New Roman" w:hAnsi="Times New Roman" w:cs="Times New Roman"/>
                <w:color w:val="000000" w:themeColor="text1"/>
                <w:sz w:val="24"/>
                <w:szCs w:val="24"/>
                <w:lang w:eastAsia="en-GB"/>
              </w:rPr>
              <w:t xml:space="preserve">Nepietiekama HOPS diagnostika un izpratne par slimību varētu būt viens no pārvērtētas KSS mirstības cēloņiem  (2014. gada “Nāves cēloņa medicīnisko apliecību kvalitātes kontroles pētījums”). </w:t>
            </w:r>
            <w:r w:rsidRPr="0006372B">
              <w:rPr>
                <w:rFonts w:ascii="Times New Roman" w:eastAsia="Times New Roman" w:hAnsi="Times New Roman" w:cs="Times New Roman"/>
                <w:bCs/>
                <w:color w:val="000000" w:themeColor="text1"/>
                <w:sz w:val="24"/>
                <w:szCs w:val="24"/>
                <w:lang w:eastAsia="en-GB"/>
              </w:rPr>
              <w:t>Plaušu funkcija (forsētas izelpas pirmās sekundes tilpums - FEV</w:t>
            </w:r>
            <w:r w:rsidRPr="0006372B">
              <w:rPr>
                <w:rFonts w:ascii="Times New Roman" w:eastAsia="Times New Roman" w:hAnsi="Times New Roman" w:cs="Times New Roman"/>
                <w:bCs/>
                <w:color w:val="000000" w:themeColor="text1"/>
                <w:sz w:val="24"/>
                <w:szCs w:val="24"/>
                <w:vertAlign w:val="subscript"/>
                <w:lang w:eastAsia="en-GB"/>
              </w:rPr>
              <w:t>1</w:t>
            </w:r>
            <w:r w:rsidRPr="0006372B">
              <w:rPr>
                <w:rFonts w:ascii="Times New Roman" w:eastAsia="Times New Roman" w:hAnsi="Times New Roman" w:cs="Times New Roman"/>
                <w:bCs/>
                <w:color w:val="000000" w:themeColor="text1"/>
                <w:sz w:val="24"/>
                <w:szCs w:val="24"/>
                <w:lang w:eastAsia="en-GB"/>
              </w:rPr>
              <w:t>) ir būtiskāks visu cēloņu un kardiālas nāves riska faktors nekā, piemēram, holesterīna līmenis asinīs (Sin D, 2005). Savlaicīga HOPS diagnostika un integrēta HOPS un kardiālas patoloģijas ārstēšana ļautu samazināt ne tikai reālo mirstību ar HOPS, bet arī ar sirds-asinsvadu slimībām</w:t>
            </w:r>
            <w:r>
              <w:rPr>
                <w:rFonts w:ascii="Times New Roman" w:eastAsia="Times New Roman" w:hAnsi="Times New Roman" w:cs="Times New Roman"/>
                <w:bCs/>
                <w:color w:val="000000" w:themeColor="text1"/>
                <w:sz w:val="24"/>
                <w:szCs w:val="24"/>
                <w:lang w:eastAsia="en-GB"/>
              </w:rPr>
              <w:t xml:space="preserve"> </w:t>
            </w:r>
            <w:r w:rsidRPr="006542A2">
              <w:rPr>
                <w:rFonts w:ascii="Times New Roman" w:eastAsia="Times New Roman" w:hAnsi="Times New Roman" w:cs="Times New Roman"/>
                <w:bCs/>
                <w:color w:val="000000" w:themeColor="text1"/>
                <w:sz w:val="24"/>
                <w:szCs w:val="24"/>
                <w:lang w:eastAsia="en-GB"/>
              </w:rPr>
              <w:t>(</w:t>
            </w:r>
            <w:hyperlink r:id="rId42" w:history="1">
              <w:r w:rsidRPr="0006372B">
                <w:rPr>
                  <w:rStyle w:val="Hyperlink"/>
                  <w:rFonts w:ascii="Times New Roman" w:eastAsia="Times New Roman" w:hAnsi="Times New Roman" w:cs="Times New Roman"/>
                  <w:sz w:val="24"/>
                  <w:szCs w:val="24"/>
                  <w:lang w:eastAsia="en-GB"/>
                </w:rPr>
                <w:t>https://ec.europa.eu/eurostat/statistics-explained/index.php?title=Causes_of_death_statistics</w:t>
              </w:r>
            </w:hyperlink>
            <w:r w:rsidRPr="006542A2">
              <w:rPr>
                <w:rFonts w:ascii="Times New Roman" w:eastAsia="Times New Roman" w:hAnsi="Times New Roman" w:cs="Times New Roman"/>
                <w:color w:val="000000" w:themeColor="text1"/>
                <w:sz w:val="24"/>
                <w:szCs w:val="24"/>
                <w:lang w:eastAsia="en-GB"/>
              </w:rPr>
              <w:t>;</w:t>
            </w:r>
            <w:r w:rsidRPr="006542A2">
              <w:rPr>
                <w:rFonts w:ascii="Times New Roman" w:eastAsia="Times New Roman" w:hAnsi="Times New Roman" w:cs="Times New Roman"/>
                <w:bCs/>
                <w:iCs/>
                <w:color w:val="000000" w:themeColor="text1"/>
                <w:sz w:val="24"/>
                <w:szCs w:val="24"/>
                <w:lang w:eastAsia="en-GB"/>
              </w:rPr>
              <w:t xml:space="preserve"> </w:t>
            </w:r>
            <w:hyperlink r:id="rId43" w:history="1">
              <w:r w:rsidRPr="0006372B">
                <w:rPr>
                  <w:rStyle w:val="Hyperlink"/>
                  <w:rFonts w:ascii="Times New Roman" w:eastAsia="Times New Roman" w:hAnsi="Times New Roman" w:cs="Times New Roman"/>
                  <w:sz w:val="24"/>
                  <w:szCs w:val="24"/>
                  <w:lang w:eastAsia="en-GB"/>
                </w:rPr>
                <w:t>https://www.spkc.gov.lv/lv/latvijas-veselibas-aprupes-statistikas-gadagramata</w:t>
              </w:r>
            </w:hyperlink>
            <w:r w:rsidRPr="006542A2">
              <w:rPr>
                <w:rFonts w:ascii="Times New Roman" w:eastAsia="Times New Roman" w:hAnsi="Times New Roman" w:cs="Times New Roman"/>
                <w:color w:val="000000" w:themeColor="text1"/>
                <w:sz w:val="24"/>
                <w:szCs w:val="24"/>
                <w:lang w:eastAsia="en-GB"/>
              </w:rPr>
              <w:t>).</w:t>
            </w:r>
          </w:p>
          <w:bookmarkEnd w:id="45"/>
          <w:p w14:paraId="18CC9E36" w14:textId="77777777" w:rsidR="00194E9F" w:rsidRPr="002404DB" w:rsidRDefault="00194E9F" w:rsidP="00194E9F">
            <w:pPr>
              <w:jc w:val="both"/>
              <w:rPr>
                <w:rFonts w:ascii="Times New Roman" w:hAnsi="Times New Roman" w:cs="Times New Roman"/>
                <w:b/>
                <w:bCs/>
                <w:color w:val="000000" w:themeColor="text1"/>
                <w:sz w:val="24"/>
                <w:szCs w:val="24"/>
              </w:rPr>
            </w:pPr>
          </w:p>
        </w:tc>
        <w:tc>
          <w:tcPr>
            <w:tcW w:w="2071" w:type="dxa"/>
            <w:gridSpan w:val="2"/>
            <w:shd w:val="clear" w:color="auto" w:fill="FFFFFF" w:themeFill="background1"/>
          </w:tcPr>
          <w:p w14:paraId="3F87BAE0" w14:textId="096E2635" w:rsidR="00194E9F"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 xml:space="preserve">Daļēji </w:t>
            </w:r>
            <w:r w:rsidRPr="0152B2F6">
              <w:rPr>
                <w:rFonts w:ascii="Times New Roman" w:hAnsi="Times New Roman" w:cs="Times New Roman"/>
                <w:b/>
                <w:bCs/>
                <w:sz w:val="24"/>
                <w:szCs w:val="24"/>
              </w:rPr>
              <w:t>ņemts vērā</w:t>
            </w:r>
          </w:p>
          <w:p w14:paraId="375B7F52" w14:textId="77777777" w:rsidR="00194E9F" w:rsidRDefault="00194E9F" w:rsidP="00194E9F">
            <w:pPr>
              <w:jc w:val="both"/>
              <w:rPr>
                <w:rFonts w:ascii="Times New Roman" w:hAnsi="Times New Roman" w:cs="Times New Roman"/>
                <w:b/>
                <w:bCs/>
                <w:sz w:val="24"/>
                <w:szCs w:val="24"/>
              </w:rPr>
            </w:pPr>
          </w:p>
          <w:p w14:paraId="0EB6C265" w14:textId="01B14D9A" w:rsidR="00194E9F" w:rsidRDefault="00194E9F" w:rsidP="00194E9F">
            <w:pPr>
              <w:jc w:val="both"/>
              <w:rPr>
                <w:rFonts w:ascii="Times New Roman" w:hAnsi="Times New Roman" w:cs="Times New Roman"/>
                <w:b/>
                <w:bCs/>
                <w:color w:val="00B0F0"/>
                <w:sz w:val="24"/>
                <w:szCs w:val="24"/>
              </w:rPr>
            </w:pPr>
          </w:p>
          <w:p w14:paraId="7CDE4A0A" w14:textId="5518E6CF" w:rsidR="00194E9F" w:rsidRPr="00943240"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204FB916" w14:textId="0AD7030A" w:rsidR="00194E9F" w:rsidRDefault="00194E9F" w:rsidP="00194E9F">
            <w:pPr>
              <w:jc w:val="both"/>
              <w:rPr>
                <w:rFonts w:ascii="Times New Roman" w:eastAsia="Times New Roman" w:hAnsi="Times New Roman" w:cs="Times New Roman"/>
                <w:sz w:val="24"/>
                <w:szCs w:val="24"/>
              </w:rPr>
            </w:pPr>
            <w:r w:rsidRPr="7726D0F0">
              <w:rPr>
                <w:rFonts w:ascii="Times New Roman" w:eastAsia="Times New Roman" w:hAnsi="Times New Roman" w:cs="Times New Roman"/>
                <w:sz w:val="24"/>
                <w:szCs w:val="24"/>
              </w:rPr>
              <w:t>Attiecībā uz 57</w:t>
            </w:r>
            <w:r>
              <w:rPr>
                <w:rFonts w:ascii="Times New Roman" w:eastAsia="Times New Roman" w:hAnsi="Times New Roman" w:cs="Times New Roman"/>
                <w:sz w:val="24"/>
                <w:szCs w:val="24"/>
              </w:rPr>
              <w:t>.</w:t>
            </w:r>
            <w:r w:rsidRPr="7726D0F0">
              <w:rPr>
                <w:rFonts w:ascii="Times New Roman" w:eastAsia="Times New Roman" w:hAnsi="Times New Roman" w:cs="Times New Roman"/>
                <w:sz w:val="24"/>
                <w:szCs w:val="24"/>
              </w:rPr>
              <w:t xml:space="preserve"> punktu - Paliatīvās aprūpes ziņojumā iekļauti punkti par skābekļa terapiju, mājas aprūpes pilnveidi un ilgstoši kopjamo (pacienti, kuriem nepieciešama mākslīgā plaušu ventilācija) pacientu aprūpes pilnveidi. Šie pas</w:t>
            </w:r>
            <w:r>
              <w:rPr>
                <w:rFonts w:ascii="Times New Roman" w:eastAsia="Times New Roman" w:hAnsi="Times New Roman" w:cs="Times New Roman"/>
                <w:sz w:val="24"/>
                <w:szCs w:val="24"/>
              </w:rPr>
              <w:t>ā</w:t>
            </w:r>
            <w:r w:rsidRPr="7726D0F0">
              <w:rPr>
                <w:rFonts w:ascii="Times New Roman" w:eastAsia="Times New Roman" w:hAnsi="Times New Roman" w:cs="Times New Roman"/>
                <w:sz w:val="24"/>
                <w:szCs w:val="24"/>
              </w:rPr>
              <w:t>kumi gan neaptvers visus hronisko slimību pacientus.</w:t>
            </w:r>
          </w:p>
          <w:p w14:paraId="759C5C9D" w14:textId="4FD8D01A" w:rsidR="00194E9F" w:rsidRDefault="00194E9F" w:rsidP="00194E9F">
            <w:pPr>
              <w:jc w:val="both"/>
              <w:rPr>
                <w:rFonts w:ascii="Times New Roman" w:eastAsia="Times New Roman" w:hAnsi="Times New Roman" w:cs="Times New Roman"/>
                <w:sz w:val="24"/>
                <w:szCs w:val="24"/>
              </w:rPr>
            </w:pPr>
          </w:p>
          <w:p w14:paraId="4BB44997" w14:textId="3F40C903" w:rsidR="00194E9F" w:rsidRDefault="00194E9F" w:rsidP="00194E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Iekļauts jauns pasākums: 3.1.10.3. </w:t>
            </w:r>
            <w:r w:rsidRPr="0018664F">
              <w:rPr>
                <w:rFonts w:ascii="Times New Roman" w:hAnsi="Times New Roman" w:cs="Times New Roman"/>
                <w:sz w:val="24"/>
                <w:szCs w:val="24"/>
              </w:rPr>
              <w:t>Uzlabot hroniskas obstruktīvas plaušu slimības diagnostiku un ārstēšanu</w:t>
            </w:r>
            <w:r>
              <w:rPr>
                <w:rFonts w:ascii="Times New Roman" w:hAnsi="Times New Roman" w:cs="Times New Roman"/>
                <w:sz w:val="24"/>
                <w:szCs w:val="24"/>
              </w:rPr>
              <w:t>.</w:t>
            </w:r>
          </w:p>
          <w:p w14:paraId="76CB6C52" w14:textId="77777777" w:rsidR="00194E9F" w:rsidRPr="002404DB" w:rsidRDefault="00194E9F" w:rsidP="00194E9F">
            <w:pPr>
              <w:jc w:val="both"/>
              <w:rPr>
                <w:rFonts w:ascii="Times New Roman" w:hAnsi="Times New Roman" w:cs="Times New Roman"/>
                <w:b/>
                <w:bCs/>
                <w:color w:val="000000" w:themeColor="text1"/>
                <w:sz w:val="24"/>
                <w:szCs w:val="24"/>
              </w:rPr>
            </w:pPr>
          </w:p>
        </w:tc>
      </w:tr>
      <w:tr w:rsidR="00194E9F" w:rsidRPr="00960165" w14:paraId="5F7B5AF8" w14:textId="77777777" w:rsidTr="001150CE">
        <w:tc>
          <w:tcPr>
            <w:tcW w:w="846" w:type="dxa"/>
            <w:shd w:val="clear" w:color="auto" w:fill="FFFFFF" w:themeFill="background1"/>
          </w:tcPr>
          <w:p w14:paraId="342D1558" w14:textId="7B541BF1" w:rsidR="00194E9F" w:rsidRPr="006F7D56"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633.</w:t>
            </w:r>
          </w:p>
        </w:tc>
        <w:tc>
          <w:tcPr>
            <w:tcW w:w="1559" w:type="dxa"/>
            <w:gridSpan w:val="2"/>
            <w:shd w:val="clear" w:color="auto" w:fill="FFFFFF" w:themeFill="background1"/>
          </w:tcPr>
          <w:p w14:paraId="2F5CBAA8" w14:textId="77777777" w:rsidR="00194E9F" w:rsidRDefault="00194E9F" w:rsidP="00194E9F">
            <w:pPr>
              <w:jc w:val="both"/>
              <w:rPr>
                <w:rFonts w:ascii="Times New Roman" w:hAnsi="Times New Roman" w:cs="Times New Roman"/>
                <w:sz w:val="24"/>
                <w:szCs w:val="24"/>
              </w:rPr>
            </w:pPr>
            <w:r w:rsidRPr="00B250BF">
              <w:rPr>
                <w:rFonts w:ascii="Times New Roman" w:hAnsi="Times New Roman" w:cs="Times New Roman"/>
                <w:sz w:val="24"/>
                <w:szCs w:val="24"/>
              </w:rPr>
              <w:t>Latvijas Ārstu biedrība</w:t>
            </w:r>
            <w:r>
              <w:rPr>
                <w:rFonts w:ascii="Times New Roman" w:hAnsi="Times New Roman" w:cs="Times New Roman"/>
                <w:sz w:val="24"/>
                <w:szCs w:val="24"/>
              </w:rPr>
              <w:t>/Latvijas Pneimonologu Asociācija (DVS 13606/2020)</w:t>
            </w:r>
          </w:p>
          <w:p w14:paraId="409897C7" w14:textId="13718F5C" w:rsidR="00194E9F" w:rsidRPr="002404DB" w:rsidRDefault="00194E9F" w:rsidP="00194E9F">
            <w:pPr>
              <w:jc w:val="both"/>
              <w:rPr>
                <w:rFonts w:ascii="Times New Roman" w:hAnsi="Times New Roman" w:cs="Times New Roman"/>
                <w:b/>
                <w:bCs/>
                <w:color w:val="000000" w:themeColor="text1"/>
                <w:sz w:val="24"/>
                <w:szCs w:val="24"/>
              </w:rPr>
            </w:pPr>
            <w:r w:rsidRPr="000F3EE2">
              <w:rPr>
                <w:rFonts w:ascii="Times New Roman" w:hAnsi="Times New Roman" w:cs="Times New Roman"/>
                <w:sz w:val="24"/>
                <w:szCs w:val="24"/>
              </w:rPr>
              <w:t>Latvijas Tuberkulozes un plaušu slimību ārstu asociācija (DVS 13586/2020)</w:t>
            </w:r>
          </w:p>
        </w:tc>
        <w:tc>
          <w:tcPr>
            <w:tcW w:w="6009" w:type="dxa"/>
            <w:gridSpan w:val="2"/>
            <w:shd w:val="clear" w:color="auto" w:fill="FFFFFF" w:themeFill="background1"/>
          </w:tcPr>
          <w:p w14:paraId="5B6A519A" w14:textId="79D2C224" w:rsidR="00194E9F" w:rsidRPr="00903F62" w:rsidRDefault="00194E9F" w:rsidP="00194E9F">
            <w:pPr>
              <w:jc w:val="both"/>
              <w:rPr>
                <w:rFonts w:ascii="Times New Roman" w:hAnsi="Times New Roman" w:cs="Times New Roman"/>
                <w:color w:val="000000" w:themeColor="text1"/>
                <w:sz w:val="24"/>
                <w:szCs w:val="24"/>
              </w:rPr>
            </w:pPr>
            <w:r w:rsidRPr="00903F62">
              <w:rPr>
                <w:rFonts w:ascii="Times New Roman" w:hAnsi="Times New Roman" w:cs="Times New Roman"/>
                <w:color w:val="000000" w:themeColor="text1"/>
                <w:sz w:val="24"/>
                <w:szCs w:val="24"/>
              </w:rPr>
              <w:t>Situācijas izvērtējums. 20. lapaspusē C. Infekcijas slimības - 83. punkts</w:t>
            </w:r>
            <w:r>
              <w:rPr>
                <w:rFonts w:ascii="Times New Roman" w:hAnsi="Times New Roman" w:cs="Times New Roman"/>
                <w:color w:val="000000" w:themeColor="text1"/>
                <w:sz w:val="24"/>
                <w:szCs w:val="24"/>
              </w:rPr>
              <w:t>. Lūdzam papildināt:</w:t>
            </w:r>
          </w:p>
          <w:p w14:paraId="390379B8" w14:textId="008B2F68" w:rsidR="00194E9F" w:rsidRPr="002404DB" w:rsidRDefault="00194E9F" w:rsidP="00194E9F">
            <w:pPr>
              <w:jc w:val="both"/>
              <w:rPr>
                <w:rFonts w:ascii="Times New Roman" w:hAnsi="Times New Roman" w:cs="Times New Roman"/>
                <w:b/>
                <w:bCs/>
                <w:color w:val="000000" w:themeColor="text1"/>
                <w:sz w:val="24"/>
                <w:szCs w:val="24"/>
              </w:rPr>
            </w:pPr>
            <w:r>
              <w:rPr>
                <w:rFonts w:ascii="Times New Roman" w:hAnsi="Times New Roman" w:cs="Times New Roman"/>
                <w:sz w:val="24"/>
                <w:szCs w:val="24"/>
              </w:rPr>
              <w:t>20. lpp. 83. rindkopu papildināt ar šādu teikumu (slīprakstā): “</w:t>
            </w:r>
            <w:r w:rsidRPr="000F3EE2">
              <w:rPr>
                <w:rFonts w:ascii="Times New Roman" w:hAnsi="Times New Roman" w:cs="Times New Roman"/>
                <w:sz w:val="24"/>
                <w:szCs w:val="24"/>
              </w:rPr>
              <w:t xml:space="preserve">Tomēr Latvijā joprojām saslimstība ar tuberkulozi ir viena no augstākajām ES. Pēdējos gados tuberkulozes aktualitāte ir saistīta ar tās rezistenci pret zālēm, kā arī tuberkuloze ir aktuāla kā HIV infekcijas pavadošā slimība. </w:t>
            </w:r>
            <w:r w:rsidRPr="000F3EE2">
              <w:rPr>
                <w:rFonts w:ascii="Times New Roman" w:hAnsi="Times New Roman" w:cs="Times New Roman"/>
                <w:i/>
                <w:iCs/>
                <w:sz w:val="24"/>
                <w:szCs w:val="24"/>
              </w:rPr>
              <w:t>Lai samazinātu saslimšanu ar tuberkulozi, plašāk jāizmeklē tuberkulozes riska grupas tuberkulozes infekcijas noteikšanai, kā arī inficētajām personām jānozīmē profilaktiskā ārstēšana atbilstoši PVO rekomendētajiem režīmiem.</w:t>
            </w:r>
            <w:r>
              <w:rPr>
                <w:rFonts w:ascii="Times New Roman" w:hAnsi="Times New Roman" w:cs="Times New Roman"/>
                <w:i/>
                <w:iCs/>
                <w:sz w:val="24"/>
                <w:szCs w:val="24"/>
              </w:rPr>
              <w:t>”</w:t>
            </w:r>
            <w:r w:rsidRPr="00903F62">
              <w:rPr>
                <w:rFonts w:ascii="Times New Roman" w:hAnsi="Times New Roman" w:cs="Times New Roman"/>
                <w:color w:val="000000" w:themeColor="text1"/>
                <w:sz w:val="24"/>
                <w:szCs w:val="24"/>
              </w:rPr>
              <w:t>.</w:t>
            </w:r>
          </w:p>
        </w:tc>
        <w:tc>
          <w:tcPr>
            <w:tcW w:w="2071" w:type="dxa"/>
            <w:gridSpan w:val="2"/>
            <w:shd w:val="clear" w:color="auto" w:fill="FFFFFF" w:themeFill="background1"/>
          </w:tcPr>
          <w:p w14:paraId="55616C2C" w14:textId="489DE5D4" w:rsidR="00194E9F" w:rsidRPr="005A60FA" w:rsidRDefault="00194E9F" w:rsidP="00194E9F">
            <w:pPr>
              <w:jc w:val="both"/>
              <w:rPr>
                <w:rFonts w:ascii="Times New Roman" w:hAnsi="Times New Roman" w:cs="Times New Roman"/>
                <w:b/>
                <w:bCs/>
                <w:color w:val="000000" w:themeColor="text1"/>
                <w:sz w:val="24"/>
                <w:szCs w:val="24"/>
              </w:rPr>
            </w:pPr>
            <w:r w:rsidRPr="005A60FA">
              <w:rPr>
                <w:rFonts w:ascii="Times New Roman" w:hAnsi="Times New Roman" w:cs="Times New Roman"/>
                <w:b/>
                <w:bCs/>
                <w:sz w:val="24"/>
                <w:szCs w:val="24"/>
              </w:rPr>
              <w:t>Ņemts vērā</w:t>
            </w:r>
          </w:p>
        </w:tc>
        <w:tc>
          <w:tcPr>
            <w:tcW w:w="3685" w:type="dxa"/>
            <w:shd w:val="clear" w:color="auto" w:fill="FFFFFF" w:themeFill="background1"/>
          </w:tcPr>
          <w:p w14:paraId="157FB625" w14:textId="5ACA9354" w:rsidR="00194E9F" w:rsidRPr="005A60FA" w:rsidRDefault="00194E9F" w:rsidP="00194E9F">
            <w:pPr>
              <w:jc w:val="both"/>
              <w:rPr>
                <w:rFonts w:ascii="Times New Roman" w:hAnsi="Times New Roman" w:cs="Times New Roman"/>
                <w:color w:val="000000" w:themeColor="text1"/>
                <w:sz w:val="24"/>
                <w:szCs w:val="24"/>
              </w:rPr>
            </w:pPr>
            <w:r w:rsidRPr="005A60FA">
              <w:rPr>
                <w:rFonts w:ascii="Times New Roman" w:hAnsi="Times New Roman" w:cs="Times New Roman"/>
                <w:color w:val="000000" w:themeColor="text1"/>
                <w:sz w:val="24"/>
                <w:szCs w:val="24"/>
              </w:rPr>
              <w:t>Papildināts.</w:t>
            </w:r>
          </w:p>
        </w:tc>
      </w:tr>
      <w:tr w:rsidR="00194E9F" w:rsidRPr="00960165" w14:paraId="79EAF371" w14:textId="77777777" w:rsidTr="001150CE">
        <w:tc>
          <w:tcPr>
            <w:tcW w:w="846" w:type="dxa"/>
            <w:shd w:val="clear" w:color="auto" w:fill="FFFFFF" w:themeFill="background1"/>
          </w:tcPr>
          <w:p w14:paraId="1E3816AE" w14:textId="6699F355" w:rsidR="00194E9F" w:rsidRPr="006F7D56"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634.</w:t>
            </w:r>
          </w:p>
        </w:tc>
        <w:tc>
          <w:tcPr>
            <w:tcW w:w="1559" w:type="dxa"/>
            <w:gridSpan w:val="2"/>
            <w:shd w:val="clear" w:color="auto" w:fill="FFFFFF" w:themeFill="background1"/>
          </w:tcPr>
          <w:p w14:paraId="68CAC582" w14:textId="7E34BC84" w:rsidR="00194E9F" w:rsidRDefault="00194E9F" w:rsidP="00194E9F">
            <w:pPr>
              <w:jc w:val="both"/>
              <w:rPr>
                <w:rFonts w:ascii="Times New Roman" w:hAnsi="Times New Roman" w:cs="Times New Roman"/>
                <w:sz w:val="24"/>
                <w:szCs w:val="24"/>
              </w:rPr>
            </w:pPr>
            <w:r w:rsidRPr="00272CCB">
              <w:rPr>
                <w:rFonts w:ascii="Times New Roman" w:hAnsi="Times New Roman" w:cs="Times New Roman"/>
                <w:sz w:val="24"/>
                <w:szCs w:val="24"/>
              </w:rPr>
              <w:t>Kultūras ministrija (DVS 13571/2020)</w:t>
            </w:r>
          </w:p>
        </w:tc>
        <w:tc>
          <w:tcPr>
            <w:tcW w:w="6009" w:type="dxa"/>
            <w:gridSpan w:val="2"/>
            <w:shd w:val="clear" w:color="auto" w:fill="FFFFFF" w:themeFill="background1"/>
          </w:tcPr>
          <w:p w14:paraId="4A0476C8" w14:textId="77777777" w:rsidR="00194E9F" w:rsidRPr="00A02880" w:rsidRDefault="00194E9F" w:rsidP="00194E9F">
            <w:pPr>
              <w:jc w:val="both"/>
              <w:rPr>
                <w:rFonts w:ascii="Times New Roman" w:hAnsi="Times New Roman" w:cs="Times New Roman"/>
                <w:sz w:val="24"/>
                <w:szCs w:val="24"/>
              </w:rPr>
            </w:pPr>
            <w:r w:rsidRPr="00A02880">
              <w:rPr>
                <w:rFonts w:ascii="Times New Roman" w:hAnsi="Times New Roman" w:cs="Times New Roman"/>
                <w:sz w:val="24"/>
                <w:szCs w:val="24"/>
              </w:rPr>
              <w:t xml:space="preserve">Aicinām Projekta 1.pielikuma “Sabiedrības veselības izvērtējums” 102.rindkopu  (22.lpp.) izteikt šādā redakcijā, vienlaikus papildinot ar atsaucēm zemsvītrā: </w:t>
            </w:r>
          </w:p>
          <w:p w14:paraId="284DA58F" w14:textId="77777777" w:rsidR="00194E9F" w:rsidRPr="00A02880" w:rsidRDefault="00194E9F" w:rsidP="00194E9F">
            <w:pPr>
              <w:jc w:val="both"/>
              <w:rPr>
                <w:rFonts w:ascii="Times New Roman" w:hAnsi="Times New Roman" w:cs="Times New Roman"/>
                <w:sz w:val="24"/>
                <w:szCs w:val="24"/>
              </w:rPr>
            </w:pPr>
            <w:r w:rsidRPr="00A02880">
              <w:rPr>
                <w:rFonts w:ascii="Times New Roman" w:hAnsi="Times New Roman" w:cs="Times New Roman"/>
                <w:sz w:val="24"/>
                <w:szCs w:val="24"/>
              </w:rPr>
              <w:t>“Viena no nabadzības, teritoriālās un sociālās atstumtības riskam izteikti pakļautām iedzīvotāju grupām ir romi, kuri tiek pakļauti diskriminācijas riskam etniskās piederības dēļ, salīdzinot ar citām etniskajām grupām Latvijā, ir būtiski nelabvēlīgākā situācijā</w:t>
            </w:r>
            <w:r w:rsidRPr="00A02880">
              <w:rPr>
                <w:rFonts w:ascii="Times New Roman" w:hAnsi="Times New Roman" w:cs="Times New Roman"/>
                <w:sz w:val="24"/>
                <w:szCs w:val="24"/>
                <w:vertAlign w:val="superscript"/>
              </w:rPr>
              <w:footnoteReference w:id="14"/>
            </w:r>
            <w:r w:rsidRPr="00A02880">
              <w:rPr>
                <w:rFonts w:ascii="Times New Roman" w:hAnsi="Times New Roman" w:cs="Times New Roman"/>
                <w:sz w:val="24"/>
                <w:szCs w:val="24"/>
              </w:rPr>
              <w:t xml:space="preserve"> un kuru pieeja atsevišķiem veselības pakalpojumiem ir apgrūtināta izteikti zemās izglītības un finansiālā stāvokļa dēļ.</w:t>
            </w:r>
            <w:r w:rsidRPr="00A02880">
              <w:rPr>
                <w:rFonts w:ascii="Times New Roman" w:hAnsi="Times New Roman" w:cs="Times New Roman"/>
                <w:sz w:val="24"/>
                <w:szCs w:val="24"/>
                <w:vertAlign w:val="superscript"/>
              </w:rPr>
              <w:footnoteReference w:id="15"/>
            </w:r>
            <w:r w:rsidRPr="00A02880">
              <w:rPr>
                <w:rFonts w:ascii="Times New Roman" w:hAnsi="Times New Roman" w:cs="Times New Roman"/>
                <w:sz w:val="24"/>
                <w:szCs w:val="24"/>
              </w:rPr>
              <w:t xml:space="preserve"> Romi ir minēti kā viena no galvenajām mērķa grupām, kas saskārās ar nevienlīdzību veselības aprūpes jomā.</w:t>
            </w:r>
            <w:r w:rsidRPr="00A02880">
              <w:rPr>
                <w:rFonts w:ascii="Times New Roman" w:hAnsi="Times New Roman" w:cs="Times New Roman"/>
                <w:sz w:val="24"/>
                <w:szCs w:val="24"/>
                <w:vertAlign w:val="superscript"/>
              </w:rPr>
              <w:footnoteReference w:id="16"/>
            </w:r>
            <w:r w:rsidRPr="00A02880">
              <w:rPr>
                <w:rFonts w:ascii="Times New Roman" w:hAnsi="Times New Roman" w:cs="Times New Roman"/>
                <w:sz w:val="24"/>
                <w:szCs w:val="24"/>
              </w:rPr>
              <w:t xml:space="preserve"> Nevienlīdzības mazināšanai vairākas starptautiskās organizācijas (piemēram, ES Eiropas Komisija, Eiropas Padomes Komisija pret rasismu un neiecietību u.c.) savās rekomendācijās aicina īpaši pievērst uzmanību šai sabiedrības grupai,</w:t>
            </w:r>
            <w:r w:rsidRPr="00A02880">
              <w:rPr>
                <w:rFonts w:ascii="Times New Roman" w:hAnsi="Times New Roman" w:cs="Times New Roman"/>
                <w:sz w:val="24"/>
                <w:szCs w:val="24"/>
                <w:vertAlign w:val="superscript"/>
              </w:rPr>
              <w:footnoteReference w:id="17"/>
            </w:r>
            <w:r w:rsidRPr="00A02880">
              <w:rPr>
                <w:rFonts w:ascii="Times New Roman" w:hAnsi="Times New Roman" w:cs="Times New Roman"/>
                <w:sz w:val="24"/>
                <w:szCs w:val="24"/>
              </w:rPr>
              <w:t xml:space="preserve"> lai nodrošinātu labāku pieeju veselības aprūpes atbalsta pasākumiem. Īpaši būtu jāpievērš uzmanība romiem, kuri ir saskārušies ar seksuālās un reproduktīvās veselības problēmām, HIV, vīrusu hepatītiem, kā arī ar informācijas trūkumu par dažādiem pieejamajiem veselības pakalpojumiem. Piemēram, 53,2% aptaujāto abu dzimumu romu tautības pārstāvju uzskata, ka bērnu skaits ģimenē nav jāplāno, bet 64,8% aptaujāto romu sieviešu neizmanto kontracepcijas līdzekļus. Tikai 2% romu respondentu bija izmantojuši iespēju piedalīties kādā no atkarības problēmu ārstēšanas programmām.</w:t>
            </w:r>
            <w:r w:rsidRPr="00A02880">
              <w:rPr>
                <w:rFonts w:ascii="Times New Roman" w:hAnsi="Times New Roman" w:cs="Times New Roman"/>
                <w:sz w:val="24"/>
                <w:szCs w:val="24"/>
                <w:vertAlign w:val="superscript"/>
              </w:rPr>
              <w:footnoteReference w:id="18"/>
            </w:r>
            <w:r w:rsidRPr="00A02880">
              <w:rPr>
                <w:rFonts w:ascii="Times New Roman" w:hAnsi="Times New Roman" w:cs="Times New Roman"/>
                <w:sz w:val="24"/>
                <w:szCs w:val="24"/>
              </w:rPr>
              <w:t xml:space="preserve"> </w:t>
            </w:r>
          </w:p>
          <w:p w14:paraId="46080430" w14:textId="51AA7D07" w:rsidR="00194E9F" w:rsidRPr="003052BC" w:rsidRDefault="00194E9F" w:rsidP="00194E9F">
            <w:pPr>
              <w:jc w:val="both"/>
              <w:rPr>
                <w:rFonts w:ascii="Times New Roman" w:hAnsi="Times New Roman" w:cs="Times New Roman"/>
                <w:sz w:val="24"/>
                <w:szCs w:val="24"/>
              </w:rPr>
            </w:pPr>
            <w:r w:rsidRPr="00A02880">
              <w:rPr>
                <w:rFonts w:ascii="Times New Roman" w:hAnsi="Times New Roman" w:cs="Times New Roman"/>
                <w:sz w:val="24"/>
                <w:szCs w:val="24"/>
              </w:rPr>
              <w:t>Lai veicinātu romu sociālo iekļaušanu un labāku pieeju sociālajiem un veselības pakalpojumiem Latvijā kopš 2017. gada ir attīstīta romu mediācijas prakse.</w:t>
            </w:r>
            <w:r w:rsidRPr="00A02880">
              <w:rPr>
                <w:rFonts w:ascii="Times New Roman" w:hAnsi="Times New Roman" w:cs="Times New Roman"/>
                <w:sz w:val="24"/>
                <w:szCs w:val="24"/>
                <w:vertAlign w:val="superscript"/>
              </w:rPr>
              <w:footnoteReference w:id="19"/>
            </w:r>
            <w:r w:rsidRPr="00A02880">
              <w:rPr>
                <w:rFonts w:ascii="Times New Roman" w:hAnsi="Times New Roman" w:cs="Times New Roman"/>
                <w:sz w:val="24"/>
                <w:szCs w:val="24"/>
              </w:rPr>
              <w:t xml:space="preserve"> Šīs prakses attīstību iesaka vairākas starptautiskās organizācijas.</w:t>
            </w:r>
            <w:r w:rsidRPr="00A02880">
              <w:rPr>
                <w:rFonts w:ascii="Times New Roman" w:hAnsi="Times New Roman" w:cs="Times New Roman"/>
                <w:sz w:val="24"/>
                <w:szCs w:val="24"/>
                <w:vertAlign w:val="superscript"/>
              </w:rPr>
              <w:footnoteReference w:id="20"/>
            </w:r>
            <w:r w:rsidRPr="00A02880">
              <w:rPr>
                <w:rFonts w:ascii="Times New Roman" w:hAnsi="Times New Roman" w:cs="Times New Roman"/>
                <w:sz w:val="24"/>
                <w:szCs w:val="24"/>
              </w:rPr>
              <w:t>”</w:t>
            </w:r>
          </w:p>
        </w:tc>
        <w:tc>
          <w:tcPr>
            <w:tcW w:w="2071" w:type="dxa"/>
            <w:gridSpan w:val="2"/>
            <w:shd w:val="clear" w:color="auto" w:fill="FFFFFF" w:themeFill="background1"/>
          </w:tcPr>
          <w:p w14:paraId="7C1A82FA" w14:textId="77777777" w:rsidR="00194E9F" w:rsidRPr="00B412C2" w:rsidRDefault="00194E9F" w:rsidP="00194E9F">
            <w:pPr>
              <w:jc w:val="both"/>
              <w:rPr>
                <w:rFonts w:ascii="Times New Roman" w:hAnsi="Times New Roman" w:cs="Times New Roman"/>
                <w:b/>
                <w:bCs/>
                <w:sz w:val="24"/>
                <w:szCs w:val="24"/>
              </w:rPr>
            </w:pPr>
            <w:r w:rsidRPr="00B412C2">
              <w:rPr>
                <w:rFonts w:ascii="Times New Roman" w:hAnsi="Times New Roman" w:cs="Times New Roman"/>
                <w:b/>
                <w:bCs/>
                <w:sz w:val="24"/>
                <w:szCs w:val="24"/>
              </w:rPr>
              <w:t>Ņemts vērā</w:t>
            </w:r>
          </w:p>
          <w:p w14:paraId="3C9577DC" w14:textId="0987130D" w:rsidR="00194E9F" w:rsidRPr="00CE7BD7"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14CCB790" w14:textId="61BC6850" w:rsidR="00194E9F" w:rsidRPr="00B412C2" w:rsidRDefault="00194E9F" w:rsidP="00194E9F">
            <w:pPr>
              <w:jc w:val="both"/>
              <w:rPr>
                <w:rFonts w:ascii="Times New Roman" w:hAnsi="Times New Roman" w:cs="Times New Roman"/>
                <w:sz w:val="24"/>
                <w:szCs w:val="24"/>
              </w:rPr>
            </w:pPr>
            <w:r w:rsidRPr="00B412C2">
              <w:rPr>
                <w:rFonts w:ascii="Times New Roman" w:hAnsi="Times New Roman" w:cs="Times New Roman"/>
                <w:sz w:val="24"/>
                <w:szCs w:val="24"/>
              </w:rPr>
              <w:t>Precizēts pamatnostādnēs</w:t>
            </w:r>
            <w:r>
              <w:rPr>
                <w:rFonts w:ascii="Times New Roman" w:hAnsi="Times New Roman" w:cs="Times New Roman"/>
                <w:sz w:val="24"/>
                <w:szCs w:val="24"/>
              </w:rPr>
              <w:t>.</w:t>
            </w:r>
          </w:p>
          <w:p w14:paraId="4D240545" w14:textId="77777777" w:rsidR="00194E9F" w:rsidRPr="002404DB" w:rsidRDefault="00194E9F" w:rsidP="00194E9F">
            <w:pPr>
              <w:jc w:val="both"/>
              <w:rPr>
                <w:rFonts w:ascii="Times New Roman" w:hAnsi="Times New Roman" w:cs="Times New Roman"/>
                <w:b/>
                <w:bCs/>
                <w:color w:val="000000" w:themeColor="text1"/>
                <w:sz w:val="24"/>
                <w:szCs w:val="24"/>
              </w:rPr>
            </w:pPr>
          </w:p>
        </w:tc>
      </w:tr>
      <w:tr w:rsidR="00194E9F" w:rsidRPr="00960165" w14:paraId="1ED6B177" w14:textId="77777777" w:rsidTr="001150CE">
        <w:tc>
          <w:tcPr>
            <w:tcW w:w="846" w:type="dxa"/>
            <w:shd w:val="clear" w:color="auto" w:fill="FFFFFF" w:themeFill="background1"/>
          </w:tcPr>
          <w:p w14:paraId="458A2BEA" w14:textId="766484C3"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636.</w:t>
            </w:r>
          </w:p>
        </w:tc>
        <w:tc>
          <w:tcPr>
            <w:tcW w:w="1559" w:type="dxa"/>
            <w:gridSpan w:val="2"/>
            <w:shd w:val="clear" w:color="auto" w:fill="FFFFFF" w:themeFill="background1"/>
          </w:tcPr>
          <w:p w14:paraId="60C37F35" w14:textId="1EEB5ED0" w:rsidR="00194E9F" w:rsidRDefault="00194E9F" w:rsidP="00194E9F">
            <w:pPr>
              <w:jc w:val="both"/>
              <w:rPr>
                <w:rFonts w:ascii="Times New Roman" w:hAnsi="Times New Roman" w:cs="Times New Roman"/>
                <w:sz w:val="24"/>
                <w:szCs w:val="24"/>
              </w:rPr>
            </w:pPr>
            <w:r w:rsidRPr="00272CCB">
              <w:rPr>
                <w:rFonts w:ascii="Times New Roman" w:hAnsi="Times New Roman" w:cs="Times New Roman"/>
                <w:sz w:val="24"/>
                <w:szCs w:val="24"/>
              </w:rPr>
              <w:t>Kultūras ministrija (DVS 13571/2020)</w:t>
            </w:r>
          </w:p>
        </w:tc>
        <w:tc>
          <w:tcPr>
            <w:tcW w:w="6009" w:type="dxa"/>
            <w:gridSpan w:val="2"/>
            <w:shd w:val="clear" w:color="auto" w:fill="FFFFFF" w:themeFill="background1"/>
          </w:tcPr>
          <w:p w14:paraId="1DB606E8" w14:textId="42D66878" w:rsidR="00194E9F" w:rsidRPr="00F73D75" w:rsidRDefault="00194E9F" w:rsidP="00194E9F">
            <w:pPr>
              <w:jc w:val="both"/>
              <w:rPr>
                <w:rFonts w:ascii="Times New Roman" w:hAnsi="Times New Roman" w:cs="Times New Roman"/>
                <w:sz w:val="24"/>
                <w:szCs w:val="24"/>
              </w:rPr>
            </w:pPr>
            <w:r w:rsidRPr="00F73D75">
              <w:rPr>
                <w:rFonts w:ascii="Times New Roman" w:hAnsi="Times New Roman" w:cs="Times New Roman"/>
                <w:sz w:val="24"/>
                <w:szCs w:val="24"/>
              </w:rPr>
              <w:t>Aicinām Projekta 1.pielikuma “Sabiedrības veselības izvērtējums” 103.rindkopu (23.lpp.) izteikt šādā redakcijā:</w:t>
            </w:r>
          </w:p>
          <w:p w14:paraId="46F3EDDE" w14:textId="6B33B989" w:rsidR="00194E9F" w:rsidRPr="003052BC" w:rsidRDefault="00194E9F" w:rsidP="00194E9F">
            <w:pPr>
              <w:jc w:val="both"/>
              <w:rPr>
                <w:rFonts w:ascii="Times New Roman" w:hAnsi="Times New Roman" w:cs="Times New Roman"/>
                <w:sz w:val="24"/>
                <w:szCs w:val="24"/>
              </w:rPr>
            </w:pPr>
            <w:r w:rsidRPr="00F73D75">
              <w:rPr>
                <w:rFonts w:ascii="Times New Roman" w:hAnsi="Times New Roman" w:cs="Times New Roman"/>
                <w:sz w:val="24"/>
                <w:szCs w:val="24"/>
              </w:rPr>
              <w:t>“Sociālajām determinantēm ir liela nozīme iedzīvotāju veselības veicināšanas un veselības aprūpes nodrošināšanā. Līdz ar to nevienlīdzības mazināšanai un sociālai iekļaušanai nepieciešams īstenot pasākumus, kas ne tikai informētu nabadzības un sociālās atstumtības riskam pakļautos iedzīvotājus, t.sk. romus, par iespējām uzlabot un saglabāt veselību, bet arī piedāvātu šīs iespējas (piemēram, interešu grupu nodarbību organizēšana, jauniešu izglītošana par veselīga dzīvesveida paradumiem, konkrētu rīcību vai iespēju popularizējošu pasākumu organizēšana pašvaldībās u.c.).”</w:t>
            </w:r>
          </w:p>
        </w:tc>
        <w:tc>
          <w:tcPr>
            <w:tcW w:w="2071" w:type="dxa"/>
            <w:gridSpan w:val="2"/>
            <w:shd w:val="clear" w:color="auto" w:fill="FFFFFF" w:themeFill="background1"/>
          </w:tcPr>
          <w:p w14:paraId="31E85718" w14:textId="77777777" w:rsidR="00194E9F" w:rsidRPr="00B412C2" w:rsidRDefault="00194E9F" w:rsidP="00194E9F">
            <w:pPr>
              <w:jc w:val="both"/>
              <w:rPr>
                <w:rFonts w:ascii="Times New Roman" w:hAnsi="Times New Roman" w:cs="Times New Roman"/>
                <w:b/>
                <w:bCs/>
                <w:sz w:val="24"/>
                <w:szCs w:val="24"/>
              </w:rPr>
            </w:pPr>
            <w:r w:rsidRPr="00B412C2">
              <w:rPr>
                <w:rFonts w:ascii="Times New Roman" w:hAnsi="Times New Roman" w:cs="Times New Roman"/>
                <w:b/>
                <w:bCs/>
                <w:sz w:val="24"/>
                <w:szCs w:val="24"/>
              </w:rPr>
              <w:t>Ņemts vērā</w:t>
            </w:r>
          </w:p>
          <w:p w14:paraId="16F940C8" w14:textId="1DF28555" w:rsidR="00194E9F" w:rsidRPr="00CE7BD7"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27C3B11F" w14:textId="09462075" w:rsidR="00194E9F" w:rsidRPr="00B412C2" w:rsidRDefault="00194E9F" w:rsidP="00194E9F">
            <w:pPr>
              <w:jc w:val="both"/>
              <w:rPr>
                <w:rFonts w:ascii="Times New Roman" w:hAnsi="Times New Roman" w:cs="Times New Roman"/>
                <w:sz w:val="24"/>
                <w:szCs w:val="24"/>
              </w:rPr>
            </w:pPr>
            <w:r w:rsidRPr="00B412C2">
              <w:rPr>
                <w:rFonts w:ascii="Times New Roman" w:hAnsi="Times New Roman" w:cs="Times New Roman"/>
                <w:sz w:val="24"/>
                <w:szCs w:val="24"/>
              </w:rPr>
              <w:t>Precizēts pamatnostādnēs</w:t>
            </w:r>
            <w:r>
              <w:rPr>
                <w:rFonts w:ascii="Times New Roman" w:hAnsi="Times New Roman" w:cs="Times New Roman"/>
                <w:sz w:val="24"/>
                <w:szCs w:val="24"/>
              </w:rPr>
              <w:t>.</w:t>
            </w:r>
          </w:p>
          <w:p w14:paraId="7336F80B" w14:textId="77777777" w:rsidR="00194E9F" w:rsidRPr="002404DB" w:rsidRDefault="00194E9F" w:rsidP="00194E9F">
            <w:pPr>
              <w:jc w:val="both"/>
              <w:rPr>
                <w:rFonts w:ascii="Times New Roman" w:hAnsi="Times New Roman" w:cs="Times New Roman"/>
                <w:b/>
                <w:bCs/>
                <w:color w:val="000000" w:themeColor="text1"/>
                <w:sz w:val="24"/>
                <w:szCs w:val="24"/>
              </w:rPr>
            </w:pPr>
          </w:p>
        </w:tc>
      </w:tr>
      <w:tr w:rsidR="00194E9F" w:rsidRPr="00960165" w14:paraId="2A72B3F4" w14:textId="77777777" w:rsidTr="001150CE">
        <w:tc>
          <w:tcPr>
            <w:tcW w:w="846" w:type="dxa"/>
            <w:shd w:val="clear" w:color="auto" w:fill="FFFFFF" w:themeFill="background1"/>
          </w:tcPr>
          <w:p w14:paraId="2D62D243" w14:textId="4CDE98CB"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637.</w:t>
            </w:r>
          </w:p>
        </w:tc>
        <w:tc>
          <w:tcPr>
            <w:tcW w:w="1559" w:type="dxa"/>
            <w:gridSpan w:val="2"/>
            <w:shd w:val="clear" w:color="auto" w:fill="FFFFFF" w:themeFill="background1"/>
          </w:tcPr>
          <w:p w14:paraId="43291860" w14:textId="31FE4580" w:rsidR="00194E9F" w:rsidRDefault="00194E9F" w:rsidP="00194E9F">
            <w:pPr>
              <w:jc w:val="both"/>
              <w:rPr>
                <w:rFonts w:ascii="Times New Roman" w:hAnsi="Times New Roman" w:cs="Times New Roman"/>
                <w:sz w:val="24"/>
                <w:szCs w:val="24"/>
              </w:rPr>
            </w:pPr>
            <w:r w:rsidRPr="00D1351D">
              <w:rPr>
                <w:rFonts w:ascii="Times New Roman" w:hAnsi="Times New Roman" w:cs="Times New Roman"/>
                <w:sz w:val="24"/>
                <w:szCs w:val="24"/>
              </w:rPr>
              <w:t>Kultūras ministrija (DVS 13571/2020)</w:t>
            </w:r>
          </w:p>
        </w:tc>
        <w:tc>
          <w:tcPr>
            <w:tcW w:w="6009" w:type="dxa"/>
            <w:gridSpan w:val="2"/>
            <w:shd w:val="clear" w:color="auto" w:fill="FFFFFF" w:themeFill="background1"/>
          </w:tcPr>
          <w:p w14:paraId="5AA44838" w14:textId="027284EB" w:rsidR="00194E9F" w:rsidRPr="00C47AD0" w:rsidRDefault="00194E9F" w:rsidP="00194E9F">
            <w:pPr>
              <w:jc w:val="both"/>
              <w:rPr>
                <w:rFonts w:ascii="Times New Roman" w:hAnsi="Times New Roman" w:cs="Times New Roman"/>
                <w:sz w:val="24"/>
                <w:szCs w:val="24"/>
              </w:rPr>
            </w:pPr>
            <w:r w:rsidRPr="00C47AD0">
              <w:rPr>
                <w:rFonts w:ascii="Times New Roman" w:hAnsi="Times New Roman" w:cs="Times New Roman"/>
                <w:sz w:val="24"/>
                <w:szCs w:val="24"/>
              </w:rPr>
              <w:t>Aicinām Projekta 1.pielikuma “Sabiedrības veselības izvērtējums” 176.rindkopu (32.lpp.) izteikt šādā redakcijā:</w:t>
            </w:r>
          </w:p>
          <w:p w14:paraId="1FBD5094" w14:textId="77777777" w:rsidR="00194E9F" w:rsidRDefault="00194E9F" w:rsidP="00194E9F">
            <w:pPr>
              <w:jc w:val="both"/>
              <w:rPr>
                <w:rFonts w:ascii="Times New Roman" w:hAnsi="Times New Roman" w:cs="Times New Roman"/>
                <w:sz w:val="24"/>
                <w:szCs w:val="24"/>
              </w:rPr>
            </w:pPr>
            <w:r w:rsidRPr="00C47AD0">
              <w:rPr>
                <w:rFonts w:ascii="Times New Roman" w:hAnsi="Times New Roman" w:cs="Times New Roman"/>
                <w:sz w:val="24"/>
                <w:szCs w:val="24"/>
              </w:rPr>
              <w:t>“Informācijas trūkums par seksuālās un reproduktīvās veselības jautājumiem, piemēram, izsargāšanos no neplānotas, nevēlamas grūtniecības un STI, piemērotiem kontracepcijas līdzekļiem, īpaši sociālās atstumtības riskam pakļautajām grupām, bieži noved pie agrīnas grūtniecības vai aborta veikšanas. Atsevišķās sociālās atstumtības riskam pakļautajās grupās, atbilstošai informācijai par seksuālās un reproduktīvās veselības jautājumiem, kā arī pieejamai kontracepcijai ir būtiska nozīme. Vērā ņemams fakts ir, ka bieži ierastie sociālās atstumtības riskam pakļauto grupu sasniegšanas komunikācijas un informācijas apmaiņas kanāli darbojas nepietiekamā līmenī vai nedarbojas vispār, tādēļ būtu nepieciešams turpināt darbu, lai uzlabotu informācijas apmaiņu un nodrošinātu dažādas sociālās atstumtības riskam pakļautās grupas, t.sk. romus, ar atbilstošu informāciju, kā arī nodrošinātu kontracepcijas līdzekļu pieejamību. ”</w:t>
            </w:r>
          </w:p>
          <w:p w14:paraId="1A98F205" w14:textId="363B65CE" w:rsidR="00194E9F" w:rsidRPr="003052BC"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78EAB476" w14:textId="77777777" w:rsidR="00194E9F" w:rsidRPr="00B412C2" w:rsidRDefault="00194E9F" w:rsidP="00194E9F">
            <w:pPr>
              <w:jc w:val="both"/>
              <w:rPr>
                <w:rFonts w:ascii="Times New Roman" w:hAnsi="Times New Roman" w:cs="Times New Roman"/>
                <w:b/>
                <w:bCs/>
                <w:sz w:val="24"/>
                <w:szCs w:val="24"/>
              </w:rPr>
            </w:pPr>
            <w:r w:rsidRPr="00B412C2">
              <w:rPr>
                <w:rFonts w:ascii="Times New Roman" w:hAnsi="Times New Roman" w:cs="Times New Roman"/>
                <w:b/>
                <w:bCs/>
                <w:sz w:val="24"/>
                <w:szCs w:val="24"/>
              </w:rPr>
              <w:t>Ņemts vērā</w:t>
            </w:r>
          </w:p>
          <w:p w14:paraId="788966CE" w14:textId="7BF1DCC6" w:rsidR="00194E9F" w:rsidRPr="00CE7BD7"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32A92015" w14:textId="6257E678" w:rsidR="00194E9F" w:rsidRPr="006722C7" w:rsidRDefault="00194E9F" w:rsidP="00194E9F">
            <w:pPr>
              <w:jc w:val="both"/>
              <w:rPr>
                <w:rFonts w:ascii="Times New Roman" w:hAnsi="Times New Roman" w:cs="Times New Roman"/>
                <w:color w:val="000000" w:themeColor="text1"/>
                <w:sz w:val="24"/>
                <w:szCs w:val="24"/>
              </w:rPr>
            </w:pPr>
            <w:r w:rsidRPr="006722C7">
              <w:rPr>
                <w:rFonts w:ascii="Times New Roman" w:hAnsi="Times New Roman" w:cs="Times New Roman"/>
                <w:color w:val="000000" w:themeColor="text1"/>
                <w:sz w:val="24"/>
                <w:szCs w:val="24"/>
              </w:rPr>
              <w:t>Precizēts pamatnostādnēs</w:t>
            </w:r>
            <w:r>
              <w:rPr>
                <w:rFonts w:ascii="Times New Roman" w:hAnsi="Times New Roman" w:cs="Times New Roman"/>
                <w:color w:val="000000" w:themeColor="text1"/>
                <w:sz w:val="24"/>
                <w:szCs w:val="24"/>
              </w:rPr>
              <w:t>.</w:t>
            </w:r>
          </w:p>
          <w:p w14:paraId="4A39E77E" w14:textId="77777777" w:rsidR="00194E9F" w:rsidRPr="007D1751" w:rsidRDefault="00194E9F" w:rsidP="00194E9F">
            <w:pPr>
              <w:jc w:val="both"/>
              <w:rPr>
                <w:rFonts w:ascii="Times New Roman" w:hAnsi="Times New Roman" w:cs="Times New Roman"/>
                <w:b/>
                <w:bCs/>
                <w:color w:val="5B9BD5" w:themeColor="accent5"/>
                <w:sz w:val="24"/>
                <w:szCs w:val="24"/>
              </w:rPr>
            </w:pPr>
          </w:p>
        </w:tc>
      </w:tr>
      <w:tr w:rsidR="00194E9F" w:rsidRPr="00960165" w14:paraId="38637912" w14:textId="77777777" w:rsidTr="001150CE">
        <w:tc>
          <w:tcPr>
            <w:tcW w:w="846" w:type="dxa"/>
            <w:shd w:val="clear" w:color="auto" w:fill="FFFFFF" w:themeFill="background1"/>
          </w:tcPr>
          <w:p w14:paraId="0D6E4FB1" w14:textId="75588EA0"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638.</w:t>
            </w:r>
          </w:p>
        </w:tc>
        <w:tc>
          <w:tcPr>
            <w:tcW w:w="1559" w:type="dxa"/>
            <w:gridSpan w:val="2"/>
            <w:shd w:val="clear" w:color="auto" w:fill="FFFFFF" w:themeFill="background1"/>
          </w:tcPr>
          <w:p w14:paraId="5BF3E7AE" w14:textId="34D1204C" w:rsidR="00194E9F" w:rsidRDefault="00194E9F" w:rsidP="00194E9F">
            <w:pPr>
              <w:jc w:val="both"/>
              <w:rPr>
                <w:rFonts w:ascii="Times New Roman" w:hAnsi="Times New Roman" w:cs="Times New Roman"/>
                <w:sz w:val="24"/>
                <w:szCs w:val="24"/>
              </w:rPr>
            </w:pPr>
            <w:r w:rsidRPr="008F10B3">
              <w:rPr>
                <w:rFonts w:ascii="Times New Roman" w:hAnsi="Times New Roman" w:cs="Times New Roman"/>
                <w:sz w:val="24"/>
                <w:szCs w:val="24"/>
              </w:rPr>
              <w:t>Latvijas Reto slimību alianse (DVS 13574/2020)</w:t>
            </w:r>
          </w:p>
        </w:tc>
        <w:tc>
          <w:tcPr>
            <w:tcW w:w="6009" w:type="dxa"/>
            <w:gridSpan w:val="2"/>
            <w:shd w:val="clear" w:color="auto" w:fill="FFFFFF" w:themeFill="background1"/>
          </w:tcPr>
          <w:p w14:paraId="58577147" w14:textId="51288F31" w:rsidR="00194E9F" w:rsidRPr="00D41680" w:rsidRDefault="00194E9F" w:rsidP="00194E9F">
            <w:pPr>
              <w:jc w:val="both"/>
              <w:rPr>
                <w:rFonts w:ascii="Times New Roman" w:hAnsi="Times New Roman" w:cs="Times New Roman"/>
                <w:sz w:val="24"/>
                <w:szCs w:val="24"/>
              </w:rPr>
            </w:pPr>
            <w:r w:rsidRPr="00D41680">
              <w:rPr>
                <w:rFonts w:ascii="Times New Roman" w:hAnsi="Times New Roman" w:cs="Times New Roman"/>
                <w:sz w:val="24"/>
                <w:szCs w:val="24"/>
              </w:rPr>
              <w:t>Veikt sekojošus labojumus 1. pielikuma 5. nodaļā “Retas slimības”</w:t>
            </w:r>
          </w:p>
          <w:p w14:paraId="2DA191D4" w14:textId="4317CE79" w:rsidR="00194E9F" w:rsidRPr="00D41680" w:rsidRDefault="00194E9F" w:rsidP="00194E9F">
            <w:pPr>
              <w:jc w:val="both"/>
              <w:rPr>
                <w:rFonts w:ascii="Times New Roman" w:hAnsi="Times New Roman" w:cs="Times New Roman"/>
                <w:sz w:val="24"/>
                <w:szCs w:val="24"/>
              </w:rPr>
            </w:pPr>
            <w:r w:rsidRPr="00D41680">
              <w:rPr>
                <w:rFonts w:ascii="Times New Roman" w:hAnsi="Times New Roman" w:cs="Times New Roman"/>
                <w:sz w:val="24"/>
                <w:szCs w:val="24"/>
              </w:rPr>
              <w:t>Papildināt 388. rindkopu ar tekstu “Kļūdaina vai neesoša diagnoze liedz nodrošināt nepieciešamo ārstēšanu un aprūpi, pasliktinot pacientu un viņu tuvinieku dzīves kvalitāti”.</w:t>
            </w:r>
          </w:p>
          <w:p w14:paraId="370BE8C3" w14:textId="4CAE6AB5" w:rsidR="00194E9F" w:rsidRPr="00A9789E"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5EED3F8E" w14:textId="08AFA267" w:rsidR="00194E9F" w:rsidRPr="00FB4197" w:rsidRDefault="00194E9F" w:rsidP="00194E9F">
            <w:pPr>
              <w:jc w:val="both"/>
              <w:rPr>
                <w:rFonts w:ascii="Times New Roman" w:hAnsi="Times New Roman" w:cs="Times New Roman"/>
                <w:b/>
                <w:bCs/>
                <w:color w:val="FF0000"/>
                <w:sz w:val="24"/>
                <w:szCs w:val="24"/>
              </w:rPr>
            </w:pPr>
            <w:r w:rsidRPr="00FB4197">
              <w:rPr>
                <w:rFonts w:ascii="Times New Roman" w:eastAsia="Times New Roman" w:hAnsi="Times New Roman" w:cs="Times New Roman"/>
                <w:b/>
                <w:bCs/>
                <w:color w:val="000000" w:themeColor="text1"/>
                <w:sz w:val="24"/>
                <w:szCs w:val="24"/>
              </w:rPr>
              <w:t>Ņemts vērā</w:t>
            </w:r>
          </w:p>
        </w:tc>
        <w:tc>
          <w:tcPr>
            <w:tcW w:w="3685" w:type="dxa"/>
            <w:shd w:val="clear" w:color="auto" w:fill="FFFFFF" w:themeFill="background1"/>
          </w:tcPr>
          <w:p w14:paraId="16F7E30F" w14:textId="1B20A8A6" w:rsidR="00194E9F" w:rsidRPr="00FB4197" w:rsidRDefault="00194E9F" w:rsidP="00194E9F">
            <w:pPr>
              <w:rPr>
                <w:sz w:val="24"/>
                <w:szCs w:val="24"/>
              </w:rPr>
            </w:pPr>
            <w:r w:rsidRPr="00FB4197">
              <w:rPr>
                <w:rFonts w:ascii="Times New Roman" w:eastAsia="Times New Roman" w:hAnsi="Times New Roman" w:cs="Times New Roman"/>
                <w:b/>
                <w:bCs/>
                <w:color w:val="000000" w:themeColor="text1"/>
                <w:sz w:val="24"/>
                <w:szCs w:val="24"/>
              </w:rPr>
              <w:t>Izteikta 393. rindkopu šādā redakcijā:</w:t>
            </w:r>
          </w:p>
          <w:p w14:paraId="4EAC05B3" w14:textId="3ECE643B" w:rsidR="00194E9F" w:rsidRPr="00FB4197" w:rsidRDefault="00194E9F" w:rsidP="00194E9F">
            <w:pPr>
              <w:jc w:val="both"/>
              <w:rPr>
                <w:rFonts w:ascii="Times New Roman" w:hAnsi="Times New Roman" w:cs="Times New Roman"/>
                <w:b/>
                <w:bCs/>
                <w:color w:val="5B9BD5" w:themeColor="accent5"/>
                <w:sz w:val="24"/>
                <w:szCs w:val="24"/>
              </w:rPr>
            </w:pPr>
            <w:r w:rsidRPr="00FB4197">
              <w:rPr>
                <w:rFonts w:ascii="Times New Roman" w:eastAsia="Times New Roman" w:hAnsi="Times New Roman" w:cs="Times New Roman"/>
                <w:b/>
                <w:bCs/>
                <w:color w:val="000000" w:themeColor="text1"/>
                <w:sz w:val="24"/>
                <w:szCs w:val="24"/>
              </w:rPr>
              <w:t xml:space="preserve">(393.) </w:t>
            </w:r>
            <w:r w:rsidRPr="00FB4197">
              <w:rPr>
                <w:rFonts w:ascii="Times New Roman" w:eastAsia="Times New Roman" w:hAnsi="Times New Roman" w:cs="Times New Roman"/>
                <w:sz w:val="24"/>
                <w:szCs w:val="24"/>
              </w:rPr>
              <w:t xml:space="preserve"> Retās slimības, lai arī skar salīdzinoši mazu pacientu skaitu, tās nopietni apgrūtina veselības aprūpes sistēmu. Lielākā daļa reto slimību ir ģenētiskas slimības, pārējās ir retas vēža slimības, autoimūnās slimības, iedzimti defekti, toksiskas slimības un infekcijas slimības. Kļūdaina vai vēl nenoteikta slimības diagnoze apgrūtina nepieciešamo veselības aprūpes pakalpojumu saņemšanu, pasliktinot pacientu un viņu tuvinieku dzīves kvalitāti</w:t>
            </w:r>
            <w:r w:rsidRPr="00FB4197">
              <w:rPr>
                <w:rFonts w:ascii="Times New Roman" w:eastAsia="Times New Roman" w:hAnsi="Times New Roman" w:cs="Times New Roman"/>
                <w:b/>
                <w:bCs/>
                <w:sz w:val="24"/>
                <w:szCs w:val="24"/>
              </w:rPr>
              <w:t>.</w:t>
            </w:r>
            <w:r w:rsidRPr="00FB4197">
              <w:rPr>
                <w:rFonts w:ascii="Times New Roman" w:eastAsia="Times New Roman" w:hAnsi="Times New Roman" w:cs="Times New Roman"/>
                <w:sz w:val="24"/>
                <w:szCs w:val="24"/>
              </w:rPr>
              <w:t xml:space="preserve"> Lai uzlabotu reto slimību pacientu veselības aprūpi, ar Ministru kabineta 2017. gada 23. oktobra rīkojumu Nr. 602 apstiprināts Plāns reto slimību jomā 2017.-2020.gadam. Pēdējos gados reto slimību jomā ir ieviesti vairāki uzlabojumi, kas nepieciešamos pakalpojumus, piemēram, diagnostiku,  padara reto slimību pacientiem pieejamākus.</w:t>
            </w:r>
          </w:p>
        </w:tc>
      </w:tr>
      <w:tr w:rsidR="00194E9F" w:rsidRPr="00960165" w14:paraId="218B6342" w14:textId="77777777" w:rsidTr="001150CE">
        <w:tc>
          <w:tcPr>
            <w:tcW w:w="846" w:type="dxa"/>
            <w:shd w:val="clear" w:color="auto" w:fill="FFFFFF" w:themeFill="background1"/>
          </w:tcPr>
          <w:p w14:paraId="3BF4182C" w14:textId="7CE244D5"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639.</w:t>
            </w:r>
          </w:p>
        </w:tc>
        <w:tc>
          <w:tcPr>
            <w:tcW w:w="1559" w:type="dxa"/>
            <w:gridSpan w:val="2"/>
            <w:shd w:val="clear" w:color="auto" w:fill="FFFFFF" w:themeFill="background1"/>
          </w:tcPr>
          <w:p w14:paraId="1E501FEF" w14:textId="7D757DEA" w:rsidR="00194E9F" w:rsidRDefault="00194E9F" w:rsidP="00194E9F">
            <w:pPr>
              <w:jc w:val="both"/>
              <w:rPr>
                <w:rFonts w:ascii="Times New Roman" w:hAnsi="Times New Roman" w:cs="Times New Roman"/>
                <w:sz w:val="24"/>
                <w:szCs w:val="24"/>
              </w:rPr>
            </w:pPr>
            <w:r w:rsidRPr="008F10B3">
              <w:rPr>
                <w:rFonts w:ascii="Times New Roman" w:hAnsi="Times New Roman" w:cs="Times New Roman"/>
                <w:sz w:val="24"/>
                <w:szCs w:val="24"/>
              </w:rPr>
              <w:t>Latvijas Reto slimību alianse (DVS 13574/2020)</w:t>
            </w:r>
          </w:p>
        </w:tc>
        <w:tc>
          <w:tcPr>
            <w:tcW w:w="6009" w:type="dxa"/>
            <w:gridSpan w:val="2"/>
            <w:shd w:val="clear" w:color="auto" w:fill="FFFFFF" w:themeFill="background1"/>
          </w:tcPr>
          <w:p w14:paraId="1F6C71BF" w14:textId="5A408183" w:rsidR="00194E9F" w:rsidRPr="00D41680" w:rsidRDefault="00194E9F" w:rsidP="00194E9F">
            <w:pPr>
              <w:jc w:val="both"/>
              <w:rPr>
                <w:rFonts w:ascii="Times New Roman" w:hAnsi="Times New Roman" w:cs="Times New Roman"/>
                <w:sz w:val="24"/>
                <w:szCs w:val="24"/>
              </w:rPr>
            </w:pPr>
            <w:r w:rsidRPr="00D41680">
              <w:rPr>
                <w:rFonts w:ascii="Times New Roman" w:hAnsi="Times New Roman" w:cs="Times New Roman"/>
                <w:sz w:val="24"/>
                <w:szCs w:val="24"/>
              </w:rPr>
              <w:t>Veikt sekojošus labojumus 1. pielikuma 5. nodaļā “Retas slimības”</w:t>
            </w:r>
          </w:p>
          <w:p w14:paraId="2775615F" w14:textId="36B0A67C" w:rsidR="00194E9F" w:rsidRPr="00D41680" w:rsidRDefault="00194E9F" w:rsidP="00194E9F">
            <w:pPr>
              <w:jc w:val="both"/>
              <w:rPr>
                <w:rFonts w:ascii="Times New Roman" w:hAnsi="Times New Roman" w:cs="Times New Roman"/>
                <w:sz w:val="24"/>
                <w:szCs w:val="24"/>
              </w:rPr>
            </w:pPr>
            <w:r w:rsidRPr="00D41680">
              <w:rPr>
                <w:rFonts w:ascii="Times New Roman" w:hAnsi="Times New Roman" w:cs="Times New Roman"/>
                <w:sz w:val="24"/>
                <w:szCs w:val="24"/>
              </w:rPr>
              <w:t>Izmantot 389. rindkopā aktuālo statistika no SPKC uz 12.10.2020. ir sekojoša: “Uz 12.10.2020. bija reģistrēti 10479 reto slimību pacienti (5289 pieaugušie un 5190 bērni).</w:t>
            </w:r>
          </w:p>
          <w:p w14:paraId="02E5E666" w14:textId="2682981F" w:rsidR="00194E9F" w:rsidRPr="003052BC"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48C490F9" w14:textId="62CD54AF" w:rsidR="00194E9F" w:rsidRPr="00CE7BD7" w:rsidRDefault="00194E9F" w:rsidP="00194E9F">
            <w:pPr>
              <w:jc w:val="both"/>
              <w:rPr>
                <w:rFonts w:ascii="Times New Roman" w:hAnsi="Times New Roman" w:cs="Times New Roman"/>
                <w:b/>
                <w:bCs/>
                <w:color w:val="FF0000"/>
                <w:sz w:val="24"/>
                <w:szCs w:val="24"/>
              </w:rPr>
            </w:pPr>
            <w:r w:rsidRPr="00D237AE">
              <w:rPr>
                <w:rFonts w:ascii="Times New Roman" w:eastAsia="Times New Roman" w:hAnsi="Times New Roman" w:cs="Times New Roman"/>
                <w:b/>
                <w:bCs/>
                <w:color w:val="000000" w:themeColor="text1"/>
                <w:sz w:val="24"/>
                <w:szCs w:val="24"/>
              </w:rPr>
              <w:t>Ņemts vērā</w:t>
            </w:r>
          </w:p>
        </w:tc>
        <w:tc>
          <w:tcPr>
            <w:tcW w:w="3685" w:type="dxa"/>
            <w:shd w:val="clear" w:color="auto" w:fill="FFFFFF" w:themeFill="background1"/>
          </w:tcPr>
          <w:p w14:paraId="6F23AA71" w14:textId="77777777" w:rsidR="00194E9F" w:rsidRDefault="00194E9F" w:rsidP="00194E9F">
            <w:pPr>
              <w:jc w:val="both"/>
              <w:rPr>
                <w:rFonts w:ascii="Times New Roman" w:eastAsia="Times New Roman" w:hAnsi="Times New Roman" w:cs="Times New Roman"/>
                <w:b/>
                <w:bCs/>
                <w:color w:val="000000" w:themeColor="text1"/>
                <w:sz w:val="24"/>
                <w:szCs w:val="24"/>
                <w:highlight w:val="yellow"/>
              </w:rPr>
            </w:pPr>
            <w:r w:rsidRPr="1B57BEB3">
              <w:rPr>
                <w:rFonts w:ascii="Times New Roman" w:eastAsia="Times New Roman" w:hAnsi="Times New Roman" w:cs="Times New Roman"/>
                <w:sz w:val="24"/>
                <w:szCs w:val="24"/>
              </w:rPr>
              <w:t>SPKC pārsūtīja 12.10.2020. atlasītos datus par Reto slimību pacientiem.</w:t>
            </w:r>
          </w:p>
          <w:p w14:paraId="37FA89F6" w14:textId="464EB214" w:rsidR="00194E9F" w:rsidRPr="002404DB" w:rsidRDefault="00194E9F" w:rsidP="00194E9F">
            <w:pPr>
              <w:jc w:val="both"/>
              <w:rPr>
                <w:rFonts w:ascii="Times New Roman" w:hAnsi="Times New Roman" w:cs="Times New Roman"/>
                <w:b/>
                <w:bCs/>
                <w:color w:val="000000" w:themeColor="text1"/>
                <w:sz w:val="24"/>
                <w:szCs w:val="24"/>
              </w:rPr>
            </w:pPr>
            <w:r w:rsidRPr="3E18375E">
              <w:rPr>
                <w:rFonts w:ascii="Times New Roman" w:eastAsia="Times New Roman" w:hAnsi="Times New Roman" w:cs="Times New Roman"/>
                <w:sz w:val="24"/>
                <w:szCs w:val="24"/>
              </w:rPr>
              <w:t>“Uz 2020. gada 12. oktobri bija reģistrēti 10 479 reto slimību pacienti (6345 pieaugušie un 4134 bērni).”</w:t>
            </w:r>
          </w:p>
        </w:tc>
      </w:tr>
      <w:tr w:rsidR="00194E9F" w:rsidRPr="00960165" w14:paraId="70E845FC" w14:textId="77777777" w:rsidTr="001150CE">
        <w:tc>
          <w:tcPr>
            <w:tcW w:w="846" w:type="dxa"/>
            <w:shd w:val="clear" w:color="auto" w:fill="FFFFFF" w:themeFill="background1"/>
          </w:tcPr>
          <w:p w14:paraId="7B6B99FD" w14:textId="456BF6A4"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640.</w:t>
            </w:r>
          </w:p>
        </w:tc>
        <w:tc>
          <w:tcPr>
            <w:tcW w:w="1559" w:type="dxa"/>
            <w:gridSpan w:val="2"/>
            <w:shd w:val="clear" w:color="auto" w:fill="FFFFFF" w:themeFill="background1"/>
          </w:tcPr>
          <w:p w14:paraId="69FF75E5" w14:textId="028E64D8" w:rsidR="00194E9F" w:rsidRDefault="00194E9F" w:rsidP="00194E9F">
            <w:pPr>
              <w:jc w:val="both"/>
              <w:rPr>
                <w:rFonts w:ascii="Times New Roman" w:hAnsi="Times New Roman" w:cs="Times New Roman"/>
                <w:sz w:val="24"/>
                <w:szCs w:val="24"/>
              </w:rPr>
            </w:pPr>
            <w:r w:rsidRPr="008F10B3">
              <w:rPr>
                <w:rFonts w:ascii="Times New Roman" w:hAnsi="Times New Roman" w:cs="Times New Roman"/>
                <w:sz w:val="24"/>
                <w:szCs w:val="24"/>
              </w:rPr>
              <w:t>Latvijas Reto slimību alianse (DVS 13574/2020)</w:t>
            </w:r>
          </w:p>
        </w:tc>
        <w:tc>
          <w:tcPr>
            <w:tcW w:w="6009" w:type="dxa"/>
            <w:gridSpan w:val="2"/>
            <w:shd w:val="clear" w:color="auto" w:fill="FFFFFF" w:themeFill="background1"/>
          </w:tcPr>
          <w:p w14:paraId="2BBF552A" w14:textId="2A134A48" w:rsidR="00194E9F" w:rsidRPr="00D41680" w:rsidRDefault="00194E9F" w:rsidP="00194E9F">
            <w:pPr>
              <w:jc w:val="both"/>
              <w:rPr>
                <w:rFonts w:ascii="Times New Roman" w:hAnsi="Times New Roman" w:cs="Times New Roman"/>
                <w:sz w:val="24"/>
                <w:szCs w:val="24"/>
              </w:rPr>
            </w:pPr>
            <w:r w:rsidRPr="00D41680">
              <w:rPr>
                <w:rFonts w:ascii="Times New Roman" w:hAnsi="Times New Roman" w:cs="Times New Roman"/>
                <w:sz w:val="24"/>
                <w:szCs w:val="24"/>
              </w:rPr>
              <w:t>Veikt sekojošus labojumus 1. pielikuma 5. nodaļā “Retas slimības”</w:t>
            </w:r>
          </w:p>
          <w:p w14:paraId="37B19434" w14:textId="044CAE84" w:rsidR="00194E9F" w:rsidRPr="00D41680" w:rsidRDefault="00194E9F" w:rsidP="00194E9F">
            <w:pPr>
              <w:jc w:val="both"/>
              <w:rPr>
                <w:rFonts w:ascii="Times New Roman" w:hAnsi="Times New Roman" w:cs="Times New Roman"/>
                <w:sz w:val="24"/>
                <w:szCs w:val="24"/>
              </w:rPr>
            </w:pPr>
            <w:r w:rsidRPr="00D41680">
              <w:rPr>
                <w:rFonts w:ascii="Times New Roman" w:hAnsi="Times New Roman" w:cs="Times New Roman"/>
                <w:sz w:val="24"/>
                <w:szCs w:val="24"/>
              </w:rPr>
              <w:t>Atgādinām, ka 390. rindkopā ir atsauce uz programmu “Reto slimību medikamentozā ārstēšana bērniem”, taču VM budžetā šo pozīciju jau vairākus gadus sauc 33.12.00 “Reto slimību ārstēšana”, jo tā attiecas ne tikai uz bērniem, bet arī pieaugušajiem ar retām slimībām un to pārvalda BKUS RSKC. Būtu arī loģiski, ja šai rindkopai sekotu 392. rindkopa par izpildi.</w:t>
            </w:r>
          </w:p>
          <w:p w14:paraId="085ABD1E" w14:textId="69025067" w:rsidR="00194E9F" w:rsidRPr="003052BC"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550D56E2" w14:textId="77777777" w:rsidR="00194E9F" w:rsidRDefault="00194E9F" w:rsidP="00194E9F">
            <w:pPr>
              <w:jc w:val="both"/>
            </w:pPr>
            <w:r w:rsidRPr="007957AF">
              <w:rPr>
                <w:rFonts w:ascii="Times New Roman" w:eastAsia="Times New Roman" w:hAnsi="Times New Roman" w:cs="Times New Roman"/>
                <w:b/>
                <w:bCs/>
                <w:color w:val="000000" w:themeColor="text1"/>
                <w:sz w:val="24"/>
                <w:szCs w:val="24"/>
              </w:rPr>
              <w:t>Ņemts vērā</w:t>
            </w:r>
          </w:p>
          <w:p w14:paraId="1C15E318" w14:textId="037DAF29" w:rsidR="00194E9F" w:rsidRPr="00CE7BD7"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0B736ACC" w14:textId="61DEDE78" w:rsidR="00194E9F" w:rsidRPr="00986005" w:rsidRDefault="00194E9F" w:rsidP="00194E9F">
            <w:pPr>
              <w:jc w:val="both"/>
              <w:rPr>
                <w:rFonts w:ascii="Times New Roman" w:eastAsia="Times New Roman" w:hAnsi="Times New Roman" w:cs="Times New Roman"/>
                <w:b/>
                <w:bCs/>
                <w:sz w:val="24"/>
                <w:szCs w:val="24"/>
              </w:rPr>
            </w:pPr>
            <w:r w:rsidRPr="00986005">
              <w:rPr>
                <w:rFonts w:ascii="Times New Roman" w:eastAsia="Times New Roman" w:hAnsi="Times New Roman" w:cs="Times New Roman"/>
                <w:b/>
                <w:bCs/>
                <w:sz w:val="24"/>
                <w:szCs w:val="24"/>
              </w:rPr>
              <w:t>Izteikt</w:t>
            </w:r>
            <w:r>
              <w:rPr>
                <w:rFonts w:ascii="Times New Roman" w:eastAsia="Times New Roman" w:hAnsi="Times New Roman" w:cs="Times New Roman"/>
                <w:b/>
                <w:bCs/>
                <w:sz w:val="24"/>
                <w:szCs w:val="24"/>
              </w:rPr>
              <w:t>s</w:t>
            </w:r>
            <w:r w:rsidRPr="00986005">
              <w:rPr>
                <w:rFonts w:ascii="Times New Roman" w:eastAsia="Times New Roman" w:hAnsi="Times New Roman" w:cs="Times New Roman"/>
                <w:b/>
                <w:bCs/>
                <w:sz w:val="24"/>
                <w:szCs w:val="24"/>
              </w:rPr>
              <w:t xml:space="preserve"> šādā redakcijā:</w:t>
            </w:r>
          </w:p>
          <w:p w14:paraId="65D4C08A" w14:textId="77777777" w:rsidR="00194E9F" w:rsidRPr="00986005" w:rsidRDefault="00194E9F" w:rsidP="00194E9F">
            <w:pPr>
              <w:jc w:val="both"/>
              <w:rPr>
                <w:sz w:val="24"/>
                <w:szCs w:val="24"/>
              </w:rPr>
            </w:pPr>
            <w:r w:rsidRPr="00986005">
              <w:rPr>
                <w:rFonts w:ascii="Times New Roman" w:eastAsia="Times New Roman" w:hAnsi="Times New Roman" w:cs="Times New Roman"/>
                <w:b/>
                <w:bCs/>
                <w:sz w:val="24"/>
                <w:szCs w:val="24"/>
              </w:rPr>
              <w:t xml:space="preserve">(395.) </w:t>
            </w:r>
            <w:r w:rsidRPr="00986005">
              <w:rPr>
                <w:rFonts w:ascii="Times New Roman" w:eastAsia="Times New Roman" w:hAnsi="Times New Roman" w:cs="Times New Roman"/>
                <w:sz w:val="24"/>
                <w:szCs w:val="24"/>
              </w:rPr>
              <w:t xml:space="preserve"> Ir nepieciešams definēt kritērijus, kādos gadījumos pacientiem tiek uzsākta/pārtraukta specifiska medikamentozā terapija. BKUS ir izveidota kārtība, kādā tiek organizēta jaunu medikamentu iekļaušana apakšprogrammā “Reto slimību ārstēšana”. Ja bērnam BKUS ir uzsākta medikamentoza ārstēšana no budžeta apakšprogrammas “Reto slimību ārstēšana” finanšu līdzekļiem, to turpina arī pēc 18 gadu vecuma sasniegšanas līdz brīdim, kad atbilstoši medicīniskajām indikācijām beidzas šāda nepieciešamība.</w:t>
            </w:r>
          </w:p>
          <w:p w14:paraId="2DEB6352" w14:textId="77777777" w:rsidR="00194E9F" w:rsidRPr="00986005" w:rsidRDefault="00194E9F" w:rsidP="00194E9F">
            <w:pPr>
              <w:jc w:val="both"/>
              <w:rPr>
                <w:sz w:val="24"/>
                <w:szCs w:val="24"/>
              </w:rPr>
            </w:pPr>
            <w:r w:rsidRPr="00986005">
              <w:rPr>
                <w:rFonts w:ascii="Times New Roman" w:eastAsia="Times New Roman" w:hAnsi="Times New Roman" w:cs="Times New Roman"/>
                <w:b/>
                <w:bCs/>
                <w:sz w:val="24"/>
                <w:szCs w:val="24"/>
              </w:rPr>
              <w:t xml:space="preserve"> </w:t>
            </w:r>
          </w:p>
          <w:p w14:paraId="0EB5D63B" w14:textId="3A4E1DED" w:rsidR="00194E9F" w:rsidRPr="00986005" w:rsidRDefault="00194E9F" w:rsidP="00194E9F">
            <w:pPr>
              <w:jc w:val="both"/>
              <w:rPr>
                <w:rFonts w:ascii="Times New Roman" w:hAnsi="Times New Roman" w:cs="Times New Roman"/>
                <w:b/>
                <w:bCs/>
                <w:color w:val="5B9BD5" w:themeColor="accent5"/>
                <w:sz w:val="24"/>
                <w:szCs w:val="24"/>
              </w:rPr>
            </w:pPr>
            <w:r w:rsidRPr="00986005">
              <w:rPr>
                <w:rFonts w:ascii="Times New Roman" w:eastAsia="Times New Roman" w:hAnsi="Times New Roman" w:cs="Times New Roman"/>
                <w:sz w:val="24"/>
                <w:szCs w:val="24"/>
              </w:rPr>
              <w:t>(397.) Būtiski ir turpināt apakšprogrammas “Reto slimību ārstēšana” darbības pilnveidi. Pacienti programmā tiek iekļauti un izslēgti no tās atbilstoši apstiprinātiem kritērijiem. Programmā iekļauti: 19 pacienti 2018. gadā; 23 pacienti 2019. gadā; 27 pacienti 2020. gadā.</w:t>
            </w:r>
          </w:p>
        </w:tc>
      </w:tr>
      <w:tr w:rsidR="00194E9F" w:rsidRPr="00960165" w14:paraId="41440858" w14:textId="77777777" w:rsidTr="001150CE">
        <w:tc>
          <w:tcPr>
            <w:tcW w:w="846" w:type="dxa"/>
            <w:shd w:val="clear" w:color="auto" w:fill="FFFFFF" w:themeFill="background1"/>
          </w:tcPr>
          <w:p w14:paraId="19D1C95D" w14:textId="1DBEC783"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641.</w:t>
            </w:r>
          </w:p>
        </w:tc>
        <w:tc>
          <w:tcPr>
            <w:tcW w:w="1559" w:type="dxa"/>
            <w:gridSpan w:val="2"/>
            <w:shd w:val="clear" w:color="auto" w:fill="FFFFFF" w:themeFill="background1"/>
          </w:tcPr>
          <w:p w14:paraId="2026AF28" w14:textId="77296E52" w:rsidR="00194E9F" w:rsidRDefault="00194E9F" w:rsidP="00194E9F">
            <w:pPr>
              <w:jc w:val="both"/>
              <w:rPr>
                <w:rFonts w:ascii="Times New Roman" w:hAnsi="Times New Roman" w:cs="Times New Roman"/>
                <w:sz w:val="24"/>
                <w:szCs w:val="24"/>
              </w:rPr>
            </w:pPr>
            <w:r w:rsidRPr="008F10B3">
              <w:rPr>
                <w:rFonts w:ascii="Times New Roman" w:hAnsi="Times New Roman" w:cs="Times New Roman"/>
                <w:sz w:val="24"/>
                <w:szCs w:val="24"/>
              </w:rPr>
              <w:t>Latvijas Reto slimību alianse (DVS 13574/2020)</w:t>
            </w:r>
          </w:p>
        </w:tc>
        <w:tc>
          <w:tcPr>
            <w:tcW w:w="6009" w:type="dxa"/>
            <w:gridSpan w:val="2"/>
            <w:shd w:val="clear" w:color="auto" w:fill="FFFFFF" w:themeFill="background1"/>
          </w:tcPr>
          <w:p w14:paraId="0B7A40BF" w14:textId="18D37C1A" w:rsidR="00194E9F" w:rsidRPr="00D41680" w:rsidRDefault="00194E9F" w:rsidP="00194E9F">
            <w:pPr>
              <w:jc w:val="both"/>
              <w:rPr>
                <w:rFonts w:ascii="Times New Roman" w:hAnsi="Times New Roman" w:cs="Times New Roman"/>
                <w:sz w:val="24"/>
                <w:szCs w:val="24"/>
              </w:rPr>
            </w:pPr>
            <w:r w:rsidRPr="00D41680">
              <w:rPr>
                <w:rFonts w:ascii="Times New Roman" w:hAnsi="Times New Roman" w:cs="Times New Roman"/>
                <w:sz w:val="24"/>
                <w:szCs w:val="24"/>
              </w:rPr>
              <w:t>Veikt sekojošus labojumus 1. pielikuma 5. nodaļā “Retas slimības”</w:t>
            </w:r>
          </w:p>
          <w:p w14:paraId="433678F5" w14:textId="241517A9" w:rsidR="00194E9F" w:rsidRPr="00D41680" w:rsidRDefault="00194E9F" w:rsidP="00194E9F">
            <w:pPr>
              <w:jc w:val="both"/>
              <w:rPr>
                <w:rFonts w:ascii="Times New Roman" w:hAnsi="Times New Roman" w:cs="Times New Roman"/>
                <w:sz w:val="24"/>
                <w:szCs w:val="24"/>
              </w:rPr>
            </w:pPr>
            <w:r>
              <w:rPr>
                <w:rFonts w:ascii="Times New Roman" w:hAnsi="Times New Roman" w:cs="Times New Roman"/>
                <w:sz w:val="24"/>
                <w:szCs w:val="24"/>
              </w:rPr>
              <w:t>A</w:t>
            </w:r>
            <w:r w:rsidRPr="00D41680">
              <w:rPr>
                <w:rFonts w:ascii="Times New Roman" w:hAnsi="Times New Roman" w:cs="Times New Roman"/>
                <w:sz w:val="24"/>
                <w:szCs w:val="24"/>
              </w:rPr>
              <w:t xml:space="preserve">ttiecībā uz 391., 393., 394., 395., 435., rindkopu, lūdzam ņemt vērā mūsu iepriekšējos priekšlikumus un aktualizētos statistikas datus. </w:t>
            </w:r>
          </w:p>
          <w:p w14:paraId="071A581E" w14:textId="7072EB03" w:rsidR="00194E9F" w:rsidRPr="003052BC"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18B32E6C" w14:textId="428DA928" w:rsidR="00194E9F" w:rsidRPr="00CE7BD7" w:rsidRDefault="00194E9F" w:rsidP="00194E9F">
            <w:pPr>
              <w:jc w:val="both"/>
              <w:rPr>
                <w:rFonts w:ascii="Times New Roman" w:hAnsi="Times New Roman" w:cs="Times New Roman"/>
                <w:b/>
                <w:bCs/>
                <w:color w:val="FF0000"/>
                <w:sz w:val="24"/>
                <w:szCs w:val="24"/>
              </w:rPr>
            </w:pPr>
            <w:r w:rsidRPr="1B57BEB3">
              <w:rPr>
                <w:rFonts w:ascii="Times New Roman" w:eastAsia="Times New Roman" w:hAnsi="Times New Roman" w:cs="Times New Roman"/>
                <w:b/>
                <w:bCs/>
                <w:sz w:val="24"/>
                <w:szCs w:val="24"/>
              </w:rPr>
              <w:t>Nav ņemts vērā</w:t>
            </w:r>
          </w:p>
        </w:tc>
        <w:tc>
          <w:tcPr>
            <w:tcW w:w="3685" w:type="dxa"/>
            <w:shd w:val="clear" w:color="auto" w:fill="FFFFFF" w:themeFill="background1"/>
          </w:tcPr>
          <w:p w14:paraId="2D08AF91" w14:textId="7646C253" w:rsidR="00194E9F" w:rsidRPr="002404DB" w:rsidRDefault="00194E9F" w:rsidP="00194E9F">
            <w:pPr>
              <w:jc w:val="both"/>
              <w:rPr>
                <w:rFonts w:ascii="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N</w:t>
            </w:r>
            <w:r w:rsidRPr="1B57BEB3">
              <w:rPr>
                <w:rFonts w:ascii="Times New Roman" w:eastAsia="Times New Roman" w:hAnsi="Times New Roman" w:cs="Times New Roman"/>
                <w:color w:val="000000" w:themeColor="text1"/>
                <w:sz w:val="24"/>
                <w:szCs w:val="24"/>
              </w:rPr>
              <w:t>av tik būtiski attēlo</w:t>
            </w:r>
            <w:r>
              <w:rPr>
                <w:rFonts w:ascii="Times New Roman" w:eastAsia="Times New Roman" w:hAnsi="Times New Roman" w:cs="Times New Roman"/>
                <w:color w:val="000000" w:themeColor="text1"/>
                <w:sz w:val="24"/>
                <w:szCs w:val="24"/>
              </w:rPr>
              <w:t>t</w:t>
            </w:r>
            <w:r w:rsidRPr="1B57BEB3">
              <w:rPr>
                <w:rFonts w:ascii="Times New Roman" w:eastAsia="Times New Roman" w:hAnsi="Times New Roman" w:cs="Times New Roman"/>
                <w:color w:val="000000" w:themeColor="text1"/>
                <w:sz w:val="24"/>
                <w:szCs w:val="24"/>
              </w:rPr>
              <w:t xml:space="preserve"> skaitlisko apjomu, bet norādīt tendenci (pieaugumu), to arī atspoguļo esošā informācija.</w:t>
            </w:r>
          </w:p>
        </w:tc>
      </w:tr>
      <w:tr w:rsidR="00194E9F" w:rsidRPr="00960165" w14:paraId="2171E3E2" w14:textId="77777777" w:rsidTr="001150CE">
        <w:tc>
          <w:tcPr>
            <w:tcW w:w="846" w:type="dxa"/>
            <w:shd w:val="clear" w:color="auto" w:fill="FFFFFF" w:themeFill="background1"/>
          </w:tcPr>
          <w:p w14:paraId="6A00FA6C" w14:textId="009FA236"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642.</w:t>
            </w:r>
          </w:p>
        </w:tc>
        <w:tc>
          <w:tcPr>
            <w:tcW w:w="1559" w:type="dxa"/>
            <w:gridSpan w:val="2"/>
            <w:shd w:val="clear" w:color="auto" w:fill="FFFFFF" w:themeFill="background1"/>
          </w:tcPr>
          <w:p w14:paraId="4293F500" w14:textId="0BE9FA12" w:rsidR="00194E9F" w:rsidRDefault="00194E9F" w:rsidP="00194E9F">
            <w:pPr>
              <w:jc w:val="both"/>
              <w:rPr>
                <w:rFonts w:ascii="Times New Roman" w:hAnsi="Times New Roman" w:cs="Times New Roman"/>
                <w:sz w:val="24"/>
                <w:szCs w:val="24"/>
              </w:rPr>
            </w:pPr>
            <w:r w:rsidRPr="008F10B3">
              <w:rPr>
                <w:rFonts w:ascii="Times New Roman" w:hAnsi="Times New Roman" w:cs="Times New Roman"/>
                <w:sz w:val="24"/>
                <w:szCs w:val="24"/>
              </w:rPr>
              <w:t>Latvijas Reto slimību alianse (DVS 13574/2020)</w:t>
            </w:r>
          </w:p>
        </w:tc>
        <w:tc>
          <w:tcPr>
            <w:tcW w:w="6009" w:type="dxa"/>
            <w:gridSpan w:val="2"/>
            <w:shd w:val="clear" w:color="auto" w:fill="FFFFFF" w:themeFill="background1"/>
          </w:tcPr>
          <w:p w14:paraId="2A2B4641" w14:textId="03AEC2C9" w:rsidR="00194E9F" w:rsidRPr="00D41680" w:rsidRDefault="00194E9F" w:rsidP="00194E9F">
            <w:pPr>
              <w:jc w:val="both"/>
              <w:rPr>
                <w:rFonts w:ascii="Times New Roman" w:hAnsi="Times New Roman" w:cs="Times New Roman"/>
                <w:sz w:val="24"/>
                <w:szCs w:val="24"/>
              </w:rPr>
            </w:pPr>
            <w:r w:rsidRPr="00D41680">
              <w:rPr>
                <w:rFonts w:ascii="Times New Roman" w:hAnsi="Times New Roman" w:cs="Times New Roman"/>
                <w:sz w:val="24"/>
                <w:szCs w:val="24"/>
              </w:rPr>
              <w:t>Veikt sekojošus labojumus 1. pielikuma 5. nodaļā “Retas slimības”</w:t>
            </w:r>
          </w:p>
          <w:p w14:paraId="771F68EE" w14:textId="02648BD1" w:rsidR="00194E9F" w:rsidRPr="00D41680" w:rsidRDefault="00194E9F" w:rsidP="00194E9F">
            <w:pPr>
              <w:jc w:val="both"/>
              <w:rPr>
                <w:rFonts w:ascii="Times New Roman" w:hAnsi="Times New Roman" w:cs="Times New Roman"/>
                <w:sz w:val="24"/>
                <w:szCs w:val="24"/>
              </w:rPr>
            </w:pPr>
            <w:r w:rsidRPr="00D41680">
              <w:rPr>
                <w:rFonts w:ascii="Times New Roman" w:hAnsi="Times New Roman" w:cs="Times New Roman"/>
                <w:sz w:val="24"/>
                <w:szCs w:val="24"/>
              </w:rPr>
              <w:t>Uzturam lūgumu papildināt V nodaļu “Pacientu iesaiste, zināšanas un apmierinātība ar veselības aprūpes pakalpojumiem” ar punktiem par pacientu organizācijas definīciju un iesaisti sabiedrības veselības uzlabošanā.</w:t>
            </w:r>
          </w:p>
          <w:p w14:paraId="412ACCD4" w14:textId="04C62AA9" w:rsidR="00194E9F" w:rsidRPr="003052BC"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435513BA" w14:textId="3501B8AF" w:rsidR="00194E9F" w:rsidRPr="003F224B" w:rsidRDefault="00194E9F" w:rsidP="00194E9F">
            <w:pPr>
              <w:jc w:val="both"/>
              <w:rPr>
                <w:rFonts w:ascii="Times New Roman" w:hAnsi="Times New Roman" w:cs="Times New Roman"/>
                <w:b/>
                <w:bCs/>
                <w:sz w:val="24"/>
                <w:szCs w:val="24"/>
              </w:rPr>
            </w:pPr>
            <w:r w:rsidRPr="003F224B">
              <w:rPr>
                <w:rFonts w:ascii="Times New Roman" w:hAnsi="Times New Roman" w:cs="Times New Roman"/>
                <w:b/>
                <w:bCs/>
                <w:sz w:val="24"/>
                <w:szCs w:val="24"/>
              </w:rPr>
              <w:t>Nav ņemts vērā</w:t>
            </w:r>
          </w:p>
          <w:p w14:paraId="2200B3F7" w14:textId="7A369BAE" w:rsidR="00194E9F" w:rsidRPr="003F224B" w:rsidRDefault="00194E9F" w:rsidP="00194E9F">
            <w:pPr>
              <w:jc w:val="both"/>
              <w:rPr>
                <w:rFonts w:ascii="Times New Roman" w:hAnsi="Times New Roman" w:cs="Times New Roman"/>
                <w:b/>
                <w:bCs/>
                <w:strike/>
                <w:sz w:val="24"/>
                <w:szCs w:val="24"/>
              </w:rPr>
            </w:pPr>
          </w:p>
        </w:tc>
        <w:tc>
          <w:tcPr>
            <w:tcW w:w="3685" w:type="dxa"/>
            <w:shd w:val="clear" w:color="auto" w:fill="FFFFFF" w:themeFill="background1"/>
          </w:tcPr>
          <w:p w14:paraId="1004C122" w14:textId="303E44F2" w:rsidR="00194E9F" w:rsidRPr="003F224B" w:rsidRDefault="00194E9F" w:rsidP="00194E9F">
            <w:pPr>
              <w:jc w:val="both"/>
              <w:rPr>
                <w:rFonts w:ascii="Times New Roman" w:hAnsi="Times New Roman" w:cs="Times New Roman"/>
                <w:b/>
                <w:bCs/>
                <w:sz w:val="24"/>
                <w:szCs w:val="24"/>
              </w:rPr>
            </w:pPr>
            <w:r w:rsidRPr="003F224B">
              <w:rPr>
                <w:rFonts w:ascii="Times New Roman" w:eastAsia="Times New Roman" w:hAnsi="Times New Roman" w:cs="Times New Roman"/>
                <w:sz w:val="24"/>
                <w:szCs w:val="24"/>
              </w:rPr>
              <w:t>Lūdzam sniegt konkrētu priekšlikumu.</w:t>
            </w:r>
          </w:p>
        </w:tc>
      </w:tr>
      <w:tr w:rsidR="00194E9F" w:rsidRPr="00960165" w14:paraId="5F17F1F8" w14:textId="77777777" w:rsidTr="001150CE">
        <w:tc>
          <w:tcPr>
            <w:tcW w:w="846" w:type="dxa"/>
            <w:shd w:val="clear" w:color="auto" w:fill="FFFFFF" w:themeFill="background1"/>
          </w:tcPr>
          <w:p w14:paraId="6852F28E" w14:textId="1EA2BC2F"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643.</w:t>
            </w:r>
          </w:p>
        </w:tc>
        <w:tc>
          <w:tcPr>
            <w:tcW w:w="1559" w:type="dxa"/>
            <w:gridSpan w:val="2"/>
            <w:shd w:val="clear" w:color="auto" w:fill="FFFFFF" w:themeFill="background1"/>
          </w:tcPr>
          <w:p w14:paraId="51301DB6" w14:textId="0F314E62" w:rsidR="00194E9F" w:rsidRPr="008F10B3" w:rsidRDefault="00194E9F" w:rsidP="00194E9F">
            <w:pPr>
              <w:jc w:val="both"/>
              <w:rPr>
                <w:rFonts w:ascii="Times New Roman" w:hAnsi="Times New Roman" w:cs="Times New Roman"/>
                <w:sz w:val="24"/>
                <w:szCs w:val="24"/>
              </w:rPr>
            </w:pPr>
            <w:r w:rsidRPr="008F10B3">
              <w:rPr>
                <w:rFonts w:ascii="Times New Roman" w:hAnsi="Times New Roman" w:cs="Times New Roman"/>
                <w:sz w:val="24"/>
                <w:szCs w:val="24"/>
              </w:rPr>
              <w:t>Latvijas Reto slimību alianse (DVS 13574/2020)</w:t>
            </w:r>
          </w:p>
        </w:tc>
        <w:tc>
          <w:tcPr>
            <w:tcW w:w="6009" w:type="dxa"/>
            <w:gridSpan w:val="2"/>
            <w:shd w:val="clear" w:color="auto" w:fill="FFFFFF" w:themeFill="background1"/>
          </w:tcPr>
          <w:p w14:paraId="76998129" w14:textId="61B4B908" w:rsidR="00194E9F" w:rsidRPr="00D41680" w:rsidRDefault="00194E9F" w:rsidP="00194E9F">
            <w:pPr>
              <w:jc w:val="both"/>
              <w:rPr>
                <w:rFonts w:ascii="Times New Roman" w:hAnsi="Times New Roman" w:cs="Times New Roman"/>
                <w:sz w:val="24"/>
                <w:szCs w:val="24"/>
              </w:rPr>
            </w:pPr>
            <w:r w:rsidRPr="00D41680">
              <w:rPr>
                <w:rFonts w:ascii="Times New Roman" w:hAnsi="Times New Roman" w:cs="Times New Roman"/>
                <w:sz w:val="24"/>
                <w:szCs w:val="24"/>
              </w:rPr>
              <w:t>Lūdzam iekļaut papildinājumu 532. rindkopai, lai nodrošinātu Eiropas līmeņa sadarbību un ārstēšanu cilvēkiem ar retām slimībām Latvijas veselības aprūpes sistēmā, ar tekstu: “Strādājot pie slimnīcu līmeņošanas, nepieciešams ņemt vērā pārnacionālo sadarbību Eiropas References tīklos un atbilstoši organizēt speciālistu darbu un atalgojumu.”</w:t>
            </w:r>
          </w:p>
          <w:p w14:paraId="3DF09DB8" w14:textId="6D2B420B" w:rsidR="00194E9F" w:rsidRPr="00D41680"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3E75362A" w14:textId="46B69BA0" w:rsidR="00194E9F" w:rsidRPr="003F224B" w:rsidRDefault="00194E9F" w:rsidP="00194E9F">
            <w:pPr>
              <w:jc w:val="both"/>
              <w:rPr>
                <w:rFonts w:ascii="Times New Roman" w:hAnsi="Times New Roman" w:cs="Times New Roman"/>
                <w:b/>
                <w:bCs/>
                <w:sz w:val="24"/>
                <w:szCs w:val="24"/>
              </w:rPr>
            </w:pPr>
            <w:r w:rsidRPr="003F224B">
              <w:rPr>
                <w:rFonts w:ascii="Times New Roman" w:hAnsi="Times New Roman" w:cs="Times New Roman"/>
                <w:b/>
                <w:bCs/>
                <w:sz w:val="24"/>
                <w:szCs w:val="24"/>
              </w:rPr>
              <w:t>Nav ņemts vērā</w:t>
            </w:r>
          </w:p>
          <w:p w14:paraId="52DF6413" w14:textId="067F91C6" w:rsidR="00194E9F" w:rsidRPr="003950D0"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5F0F0AA3" w14:textId="0F353003" w:rsidR="00194E9F" w:rsidRPr="002404DB" w:rsidRDefault="00194E9F" w:rsidP="00194E9F">
            <w:pPr>
              <w:jc w:val="both"/>
              <w:rPr>
                <w:rFonts w:ascii="Times New Roman" w:hAnsi="Times New Roman" w:cs="Times New Roman"/>
                <w:b/>
                <w:bCs/>
                <w:color w:val="000000" w:themeColor="text1"/>
                <w:sz w:val="24"/>
                <w:szCs w:val="24"/>
              </w:rPr>
            </w:pPr>
            <w:r w:rsidRPr="003F224B">
              <w:rPr>
                <w:rFonts w:ascii="Times New Roman" w:eastAsia="Times New Roman" w:hAnsi="Times New Roman" w:cs="Times New Roman"/>
                <w:sz w:val="24"/>
                <w:szCs w:val="24"/>
              </w:rPr>
              <w:t>Eiropas References tīklos darbojas klīnisko universitāšu slimnīca un Traumatoloģijas slimnīca, līdz ar to slimnīcu līmeņošanas procesu Eiropas References tīkli visdrīzāk neietekmēs.</w:t>
            </w:r>
          </w:p>
        </w:tc>
      </w:tr>
      <w:tr w:rsidR="00194E9F" w:rsidRPr="00960165" w14:paraId="18CB7C0A" w14:textId="77777777" w:rsidTr="001150CE">
        <w:tc>
          <w:tcPr>
            <w:tcW w:w="846" w:type="dxa"/>
            <w:shd w:val="clear" w:color="auto" w:fill="FFFFFF" w:themeFill="background1"/>
          </w:tcPr>
          <w:p w14:paraId="556F7D11" w14:textId="49678C9C"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644.</w:t>
            </w:r>
          </w:p>
        </w:tc>
        <w:tc>
          <w:tcPr>
            <w:tcW w:w="1559" w:type="dxa"/>
            <w:gridSpan w:val="2"/>
            <w:shd w:val="clear" w:color="auto" w:fill="FFFFFF" w:themeFill="background1"/>
          </w:tcPr>
          <w:p w14:paraId="311DDF47" w14:textId="76CE12DD" w:rsidR="00194E9F" w:rsidRPr="008F10B3" w:rsidRDefault="00194E9F" w:rsidP="00194E9F">
            <w:pPr>
              <w:jc w:val="both"/>
              <w:rPr>
                <w:rFonts w:ascii="Times New Roman" w:hAnsi="Times New Roman" w:cs="Times New Roman"/>
                <w:sz w:val="24"/>
                <w:szCs w:val="24"/>
              </w:rPr>
            </w:pPr>
            <w:r w:rsidRPr="008F10B3">
              <w:rPr>
                <w:rFonts w:ascii="Times New Roman" w:hAnsi="Times New Roman" w:cs="Times New Roman"/>
                <w:sz w:val="24"/>
                <w:szCs w:val="24"/>
              </w:rPr>
              <w:t>Latvijas Reto slimību alianse (DVS 13574/2020)</w:t>
            </w:r>
          </w:p>
        </w:tc>
        <w:tc>
          <w:tcPr>
            <w:tcW w:w="6009" w:type="dxa"/>
            <w:gridSpan w:val="2"/>
            <w:shd w:val="clear" w:color="auto" w:fill="FFFFFF" w:themeFill="background1"/>
          </w:tcPr>
          <w:p w14:paraId="620B620F" w14:textId="2F8A18A8" w:rsidR="00194E9F" w:rsidRPr="00D41680" w:rsidRDefault="00194E9F" w:rsidP="00194E9F">
            <w:pPr>
              <w:jc w:val="both"/>
              <w:rPr>
                <w:rFonts w:ascii="Times New Roman" w:hAnsi="Times New Roman" w:cs="Times New Roman"/>
                <w:sz w:val="24"/>
                <w:szCs w:val="24"/>
              </w:rPr>
            </w:pPr>
            <w:r w:rsidRPr="00D41680">
              <w:rPr>
                <w:rFonts w:ascii="Times New Roman" w:hAnsi="Times New Roman" w:cs="Times New Roman"/>
                <w:sz w:val="24"/>
                <w:szCs w:val="24"/>
              </w:rPr>
              <w:t>Lūdzam arī pielikumā iekļaut papildinājumu 384. rindkopai: 2020. gadā izstrādātas vadlīnijas grūtniecēm ar asins recēšanas traucējumiem, kas uzlabotu prenatālu diagnostiku un grūtnieču aprūpi, samazinot sieviešu, kas mirušas no koagulācijas traucējumiem dzemdību un pēcdzemdību laikā.</w:t>
            </w:r>
          </w:p>
        </w:tc>
        <w:tc>
          <w:tcPr>
            <w:tcW w:w="2071" w:type="dxa"/>
            <w:gridSpan w:val="2"/>
            <w:shd w:val="clear" w:color="auto" w:fill="FFFFFF" w:themeFill="background1"/>
          </w:tcPr>
          <w:p w14:paraId="69BDCD49" w14:textId="0CE58CA8" w:rsidR="00194E9F" w:rsidRPr="00CE7BD7" w:rsidRDefault="00194E9F" w:rsidP="00194E9F">
            <w:pPr>
              <w:jc w:val="both"/>
              <w:rPr>
                <w:rFonts w:ascii="Times New Roman" w:hAnsi="Times New Roman" w:cs="Times New Roman"/>
                <w:b/>
                <w:bCs/>
                <w:color w:val="FF0000"/>
                <w:sz w:val="24"/>
                <w:szCs w:val="24"/>
              </w:rPr>
            </w:pPr>
            <w:r w:rsidRPr="000B13F0">
              <w:rPr>
                <w:rFonts w:ascii="Times New Roman" w:hAnsi="Times New Roman" w:cs="Times New Roman"/>
                <w:b/>
                <w:bCs/>
                <w:sz w:val="24"/>
                <w:szCs w:val="24"/>
              </w:rPr>
              <w:t>Nav ņemts vērā</w:t>
            </w:r>
          </w:p>
        </w:tc>
        <w:tc>
          <w:tcPr>
            <w:tcW w:w="3685" w:type="dxa"/>
            <w:shd w:val="clear" w:color="auto" w:fill="FFFFFF" w:themeFill="background1"/>
          </w:tcPr>
          <w:p w14:paraId="317962AE" w14:textId="42AE5B8E" w:rsidR="00194E9F" w:rsidRPr="005E5043" w:rsidRDefault="00194E9F" w:rsidP="00194E9F">
            <w:pPr>
              <w:jc w:val="both"/>
              <w:rPr>
                <w:rFonts w:ascii="Times New Roman" w:hAnsi="Times New Roman" w:cs="Times New Roman"/>
                <w:b/>
                <w:bCs/>
                <w:sz w:val="24"/>
                <w:szCs w:val="24"/>
              </w:rPr>
            </w:pPr>
            <w:r w:rsidRPr="005E5043">
              <w:rPr>
                <w:rFonts w:ascii="Times New Roman" w:eastAsia="Times New Roman" w:hAnsi="Times New Roman" w:cs="Times New Roman"/>
                <w:sz w:val="24"/>
                <w:szCs w:val="24"/>
              </w:rPr>
              <w:t>Grūtnieču aprūpe tiek skatīta plašāk, neizdalot konkrētas pacientu grupas.</w:t>
            </w:r>
          </w:p>
        </w:tc>
      </w:tr>
      <w:tr w:rsidR="00194E9F" w:rsidRPr="00960165" w14:paraId="5127E2C1" w14:textId="77777777" w:rsidTr="001150CE">
        <w:tc>
          <w:tcPr>
            <w:tcW w:w="846" w:type="dxa"/>
            <w:shd w:val="clear" w:color="auto" w:fill="FFFFFF" w:themeFill="background1"/>
          </w:tcPr>
          <w:p w14:paraId="7273F84D" w14:textId="547C1606"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645.</w:t>
            </w:r>
          </w:p>
        </w:tc>
        <w:tc>
          <w:tcPr>
            <w:tcW w:w="1559" w:type="dxa"/>
            <w:gridSpan w:val="2"/>
            <w:shd w:val="clear" w:color="auto" w:fill="FFFFFF" w:themeFill="background1"/>
          </w:tcPr>
          <w:p w14:paraId="6609A4CC" w14:textId="0506C8DB" w:rsidR="00194E9F" w:rsidRPr="008F10B3" w:rsidRDefault="00194E9F" w:rsidP="00194E9F">
            <w:pPr>
              <w:jc w:val="both"/>
              <w:rPr>
                <w:rFonts w:ascii="Times New Roman" w:hAnsi="Times New Roman" w:cs="Times New Roman"/>
                <w:sz w:val="24"/>
                <w:szCs w:val="24"/>
              </w:rPr>
            </w:pPr>
            <w:r w:rsidRPr="00962A3F">
              <w:rPr>
                <w:rFonts w:ascii="Times New Roman" w:hAnsi="Times New Roman" w:cs="Times New Roman"/>
                <w:sz w:val="24"/>
                <w:szCs w:val="24"/>
              </w:rPr>
              <w:t>Latvijas Neirologu biedrība (DVS 13642/2020)</w:t>
            </w:r>
          </w:p>
        </w:tc>
        <w:tc>
          <w:tcPr>
            <w:tcW w:w="6009" w:type="dxa"/>
            <w:gridSpan w:val="2"/>
            <w:shd w:val="clear" w:color="auto" w:fill="FFFFFF" w:themeFill="background1"/>
          </w:tcPr>
          <w:p w14:paraId="5110941C"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Papildināt ar jaunu sadaļu:</w:t>
            </w:r>
          </w:p>
          <w:p w14:paraId="70541BCC" w14:textId="183C0175" w:rsidR="00194E9F" w:rsidRPr="00D23F51" w:rsidRDefault="00194E9F" w:rsidP="00194E9F">
            <w:pPr>
              <w:jc w:val="both"/>
              <w:rPr>
                <w:rFonts w:ascii="Times New Roman" w:hAnsi="Times New Roman" w:cs="Times New Roman"/>
                <w:b/>
                <w:bCs/>
                <w:sz w:val="24"/>
                <w:szCs w:val="24"/>
              </w:rPr>
            </w:pPr>
            <w:r w:rsidRPr="00D23F51">
              <w:rPr>
                <w:rFonts w:ascii="Times New Roman" w:hAnsi="Times New Roman" w:cs="Times New Roman"/>
                <w:b/>
                <w:bCs/>
                <w:sz w:val="24"/>
                <w:szCs w:val="24"/>
              </w:rPr>
              <w:t>3.1. Neinfekciju slimības un to riska faktori</w:t>
            </w:r>
          </w:p>
          <w:p w14:paraId="1B0405A5" w14:textId="51357052" w:rsidR="00194E9F" w:rsidRPr="00D41680" w:rsidRDefault="00194E9F" w:rsidP="00194E9F">
            <w:pPr>
              <w:jc w:val="both"/>
              <w:rPr>
                <w:rFonts w:ascii="Times New Roman" w:hAnsi="Times New Roman" w:cs="Times New Roman"/>
                <w:sz w:val="24"/>
                <w:szCs w:val="24"/>
              </w:rPr>
            </w:pPr>
            <w:r w:rsidRPr="00D23F51">
              <w:rPr>
                <w:rFonts w:ascii="Times New Roman" w:hAnsi="Times New Roman" w:cs="Times New Roman"/>
                <w:b/>
                <w:bCs/>
                <w:sz w:val="24"/>
                <w:szCs w:val="24"/>
              </w:rPr>
              <w:t>3.1.1. Hronisku sāpju aprūpe</w:t>
            </w:r>
            <w:r>
              <w:rPr>
                <w:rFonts w:ascii="Times New Roman" w:hAnsi="Times New Roman" w:cs="Times New Roman"/>
                <w:sz w:val="24"/>
                <w:szCs w:val="24"/>
              </w:rPr>
              <w:t xml:space="preserve"> (aprakstu skat. pielikumā </w:t>
            </w:r>
            <w:r w:rsidRPr="00962A3F">
              <w:rPr>
                <w:rFonts w:ascii="Times New Roman" w:hAnsi="Times New Roman" w:cs="Times New Roman"/>
                <w:sz w:val="24"/>
                <w:szCs w:val="24"/>
              </w:rPr>
              <w:t>(DVS 13642/2020)</w:t>
            </w:r>
          </w:p>
        </w:tc>
        <w:tc>
          <w:tcPr>
            <w:tcW w:w="2071" w:type="dxa"/>
            <w:gridSpan w:val="2"/>
            <w:shd w:val="clear" w:color="auto" w:fill="FFFFFF" w:themeFill="background1"/>
          </w:tcPr>
          <w:p w14:paraId="04595520" w14:textId="60B4A9C3" w:rsidR="00194E9F" w:rsidRPr="00CE7BD7" w:rsidRDefault="00194E9F" w:rsidP="00194E9F">
            <w:pPr>
              <w:jc w:val="both"/>
              <w:rPr>
                <w:rFonts w:ascii="Times New Roman" w:hAnsi="Times New Roman" w:cs="Times New Roman"/>
                <w:b/>
                <w:bCs/>
                <w:color w:val="FF0000"/>
                <w:sz w:val="24"/>
                <w:szCs w:val="24"/>
              </w:rPr>
            </w:pPr>
            <w:r w:rsidRPr="00DD0D37">
              <w:rPr>
                <w:rFonts w:ascii="Times New Roman" w:hAnsi="Times New Roman" w:cs="Times New Roman"/>
                <w:b/>
                <w:bCs/>
                <w:sz w:val="24"/>
                <w:szCs w:val="24"/>
              </w:rPr>
              <w:t>Ņemts vērā</w:t>
            </w:r>
          </w:p>
        </w:tc>
        <w:tc>
          <w:tcPr>
            <w:tcW w:w="3685" w:type="dxa"/>
            <w:shd w:val="clear" w:color="auto" w:fill="FFFFFF" w:themeFill="background1"/>
          </w:tcPr>
          <w:p w14:paraId="7223595B" w14:textId="77777777" w:rsidR="00194E9F" w:rsidRPr="002404DB" w:rsidRDefault="00194E9F" w:rsidP="00194E9F">
            <w:pPr>
              <w:jc w:val="both"/>
              <w:rPr>
                <w:rFonts w:ascii="Times New Roman" w:hAnsi="Times New Roman" w:cs="Times New Roman"/>
                <w:b/>
                <w:bCs/>
                <w:color w:val="000000" w:themeColor="text1"/>
                <w:sz w:val="24"/>
                <w:szCs w:val="24"/>
              </w:rPr>
            </w:pPr>
          </w:p>
        </w:tc>
      </w:tr>
      <w:tr w:rsidR="00194E9F" w:rsidRPr="00960165" w14:paraId="7F599D00" w14:textId="77777777" w:rsidTr="001150CE">
        <w:tc>
          <w:tcPr>
            <w:tcW w:w="846" w:type="dxa"/>
            <w:shd w:val="clear" w:color="auto" w:fill="FFFFFF" w:themeFill="background1"/>
          </w:tcPr>
          <w:p w14:paraId="64413EDC" w14:textId="708328B2"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646.</w:t>
            </w:r>
          </w:p>
        </w:tc>
        <w:tc>
          <w:tcPr>
            <w:tcW w:w="1559" w:type="dxa"/>
            <w:gridSpan w:val="2"/>
            <w:shd w:val="clear" w:color="auto" w:fill="FFFFFF" w:themeFill="background1"/>
          </w:tcPr>
          <w:p w14:paraId="36157D60" w14:textId="7DB45A0C" w:rsidR="00194E9F" w:rsidRPr="000F3EE2" w:rsidRDefault="00194E9F" w:rsidP="00194E9F">
            <w:pPr>
              <w:jc w:val="both"/>
              <w:rPr>
                <w:rFonts w:ascii="Times New Roman" w:hAnsi="Times New Roman" w:cs="Times New Roman"/>
                <w:sz w:val="24"/>
                <w:szCs w:val="24"/>
              </w:rPr>
            </w:pPr>
            <w:r w:rsidRPr="0095587E">
              <w:rPr>
                <w:rFonts w:ascii="Times New Roman" w:hAnsi="Times New Roman" w:cs="Times New Roman"/>
                <w:sz w:val="24"/>
                <w:szCs w:val="24"/>
              </w:rPr>
              <w:t>Neatliekamās medicīniskās palīdzības dienests (DVS 13460/2020)</w:t>
            </w:r>
          </w:p>
        </w:tc>
        <w:tc>
          <w:tcPr>
            <w:tcW w:w="6009" w:type="dxa"/>
            <w:gridSpan w:val="2"/>
            <w:shd w:val="clear" w:color="auto" w:fill="FFFFFF" w:themeFill="background1"/>
          </w:tcPr>
          <w:p w14:paraId="5373D902" w14:textId="1C55360E"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Precizēt teikumu 131. rinkopā šādā redakcijā: </w:t>
            </w:r>
            <w:r>
              <w:t xml:space="preserve"> </w:t>
            </w:r>
            <w:r w:rsidRPr="00132E51">
              <w:rPr>
                <w:rFonts w:ascii="Times New Roman" w:hAnsi="Times New Roman" w:cs="Times New Roman"/>
                <w:sz w:val="24"/>
                <w:szCs w:val="24"/>
              </w:rPr>
              <w:t>[301.]Ārkārtējās situācijas apstākļos NMPD vērojams nepietiekams personāla resurss, kas norāda arī uz nepietiekamo NMPD brigāžu skaitu</w:t>
            </w:r>
            <w:r>
              <w:rPr>
                <w:rFonts w:ascii="Times New Roman" w:hAnsi="Times New Roman" w:cs="Times New Roman"/>
                <w:sz w:val="24"/>
                <w:szCs w:val="24"/>
              </w:rPr>
              <w:t>.</w:t>
            </w:r>
            <w:r w:rsidRPr="00132E51">
              <w:rPr>
                <w:rFonts w:ascii="Times New Roman" w:hAnsi="Times New Roman" w:cs="Times New Roman"/>
                <w:sz w:val="24"/>
                <w:szCs w:val="24"/>
              </w:rPr>
              <w:t xml:space="preserve"> </w:t>
            </w:r>
            <w:r>
              <w:rPr>
                <w:rFonts w:ascii="Times New Roman" w:hAnsi="Times New Roman" w:cs="Times New Roman"/>
                <w:sz w:val="24"/>
                <w:szCs w:val="24"/>
              </w:rPr>
              <w:t xml:space="preserve">(Iepriekš: </w:t>
            </w:r>
            <w:r w:rsidRPr="008D3390">
              <w:rPr>
                <w:rFonts w:ascii="Times New Roman" w:hAnsi="Times New Roman" w:cs="Times New Roman"/>
                <w:sz w:val="24"/>
                <w:szCs w:val="24"/>
              </w:rPr>
              <w:t>Ārkārtējās situācijas apstākļiem nepietiekama NMPD ir nepietiekošs personāla resurss, līdz ar ko ir papildus nepieciešamas NMPD brigādes. Šobrīd NMPD ir 195 brigādes, papildus nepieciešamas 16 brigādes</w:t>
            </w:r>
            <w:r>
              <w:rPr>
                <w:rFonts w:ascii="Times New Roman" w:hAnsi="Times New Roman" w:cs="Times New Roman"/>
                <w:sz w:val="24"/>
                <w:szCs w:val="24"/>
              </w:rPr>
              <w:t>).</w:t>
            </w:r>
          </w:p>
          <w:p w14:paraId="4590C2F2" w14:textId="691940B0" w:rsidR="00194E9F" w:rsidRPr="009D0A8B"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Pamatojums: </w:t>
            </w:r>
            <w:r>
              <w:t xml:space="preserve"> </w:t>
            </w:r>
            <w:r w:rsidRPr="009D0A8B">
              <w:rPr>
                <w:rFonts w:ascii="Times New Roman" w:hAnsi="Times New Roman" w:cs="Times New Roman"/>
                <w:sz w:val="24"/>
                <w:szCs w:val="24"/>
              </w:rPr>
              <w:t>Nav korekts apgalvojums, jo aprēķins par papildus 16 brigāžu nepieciešamību ir veikts ievērojot konkrētus  kritērijus: ja ar slimību, ko izraisa vīruss COVID-19, saslimst 0.5% no iedzīvotāju skaita, no tiem 20 % nepieciešama stacionārā palīdzība, savukārt mirstība paredzama 1-5% no saslimušajiem.</w:t>
            </w:r>
          </w:p>
          <w:p w14:paraId="7177A496" w14:textId="1312B9C8" w:rsidR="00194E9F" w:rsidRDefault="00194E9F" w:rsidP="00194E9F">
            <w:pPr>
              <w:jc w:val="both"/>
              <w:rPr>
                <w:rFonts w:ascii="Times New Roman" w:hAnsi="Times New Roman" w:cs="Times New Roman"/>
                <w:sz w:val="24"/>
                <w:szCs w:val="24"/>
              </w:rPr>
            </w:pPr>
            <w:r w:rsidRPr="009D0A8B">
              <w:rPr>
                <w:rFonts w:ascii="Times New Roman" w:hAnsi="Times New Roman" w:cs="Times New Roman"/>
                <w:sz w:val="24"/>
                <w:szCs w:val="24"/>
              </w:rPr>
              <w:t>Veicot konkrētos aprēķinus visupirms ņēmām vērā, ka ja būs cilvēkresursu trūkums, visupirms būs jāizdomā , kā nodrošināt esošo brigāžu darbību. Turklāt, ne visās ārkārtējās situācijās būs nepieciešamas papildus brigādes, savukārt papildus OMT varētu būt nepieciešami, veidojot jaunas NMP brigādes, kuras izvieto iedzīvotājiem tuvākos NMP punktos, nodrošinot teritoriālo saniedzamību atbilstoši normatīvajos dokumentos noteiktajam.</w:t>
            </w:r>
            <w:r>
              <w:rPr>
                <w:rFonts w:ascii="Times New Roman" w:hAnsi="Times New Roman" w:cs="Times New Roman"/>
                <w:sz w:val="24"/>
                <w:szCs w:val="24"/>
              </w:rPr>
              <w:t xml:space="preserve"> </w:t>
            </w:r>
            <w:r w:rsidRPr="009D0A8B">
              <w:rPr>
                <w:rFonts w:ascii="Times New Roman" w:hAnsi="Times New Roman" w:cs="Times New Roman"/>
                <w:sz w:val="24"/>
                <w:szCs w:val="24"/>
              </w:rPr>
              <w:t>Iesaku šo.punktu svītrot, jo tas neko būtisku par esošo situāciju kopumā nepasaka.</w:t>
            </w:r>
          </w:p>
        </w:tc>
        <w:tc>
          <w:tcPr>
            <w:tcW w:w="2071" w:type="dxa"/>
            <w:gridSpan w:val="2"/>
            <w:shd w:val="clear" w:color="auto" w:fill="FFFFFF" w:themeFill="background1"/>
          </w:tcPr>
          <w:p w14:paraId="15F21118" w14:textId="519C1B14" w:rsidR="00194E9F" w:rsidRPr="00CE7BD7" w:rsidRDefault="00194E9F" w:rsidP="00194E9F">
            <w:pPr>
              <w:jc w:val="both"/>
              <w:rPr>
                <w:rFonts w:ascii="Times New Roman" w:hAnsi="Times New Roman" w:cs="Times New Roman"/>
                <w:b/>
                <w:bCs/>
                <w:color w:val="FF0000"/>
                <w:sz w:val="24"/>
                <w:szCs w:val="24"/>
              </w:rPr>
            </w:pPr>
            <w:r w:rsidRPr="00DD0D37">
              <w:rPr>
                <w:rFonts w:ascii="Times New Roman" w:hAnsi="Times New Roman" w:cs="Times New Roman"/>
                <w:b/>
                <w:bCs/>
                <w:sz w:val="24"/>
                <w:szCs w:val="24"/>
              </w:rPr>
              <w:t>Ņemts vērā</w:t>
            </w:r>
          </w:p>
        </w:tc>
        <w:tc>
          <w:tcPr>
            <w:tcW w:w="3685" w:type="dxa"/>
            <w:shd w:val="clear" w:color="auto" w:fill="FFFFFF" w:themeFill="background1"/>
          </w:tcPr>
          <w:p w14:paraId="02869047" w14:textId="77777777" w:rsidR="00194E9F" w:rsidRPr="002404DB" w:rsidRDefault="00194E9F" w:rsidP="00194E9F">
            <w:pPr>
              <w:jc w:val="both"/>
              <w:rPr>
                <w:rFonts w:ascii="Times New Roman" w:hAnsi="Times New Roman" w:cs="Times New Roman"/>
                <w:b/>
                <w:bCs/>
                <w:color w:val="000000" w:themeColor="text1"/>
                <w:sz w:val="24"/>
                <w:szCs w:val="24"/>
              </w:rPr>
            </w:pPr>
          </w:p>
        </w:tc>
      </w:tr>
      <w:tr w:rsidR="00194E9F" w:rsidRPr="00960165" w14:paraId="0204BC8B" w14:textId="77777777" w:rsidTr="001150CE">
        <w:tc>
          <w:tcPr>
            <w:tcW w:w="846" w:type="dxa"/>
            <w:shd w:val="clear" w:color="auto" w:fill="FFFFFF" w:themeFill="background1"/>
          </w:tcPr>
          <w:p w14:paraId="6469A326" w14:textId="125090AA"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647.</w:t>
            </w:r>
          </w:p>
        </w:tc>
        <w:tc>
          <w:tcPr>
            <w:tcW w:w="1559" w:type="dxa"/>
            <w:gridSpan w:val="2"/>
            <w:shd w:val="clear" w:color="auto" w:fill="FFFFFF" w:themeFill="background1"/>
          </w:tcPr>
          <w:p w14:paraId="43A4E1BD" w14:textId="6C72B5AC" w:rsidR="00194E9F" w:rsidRPr="0095587E" w:rsidRDefault="00194E9F" w:rsidP="00194E9F">
            <w:pPr>
              <w:jc w:val="both"/>
              <w:rPr>
                <w:rFonts w:ascii="Times New Roman" w:hAnsi="Times New Roman" w:cs="Times New Roman"/>
                <w:sz w:val="24"/>
                <w:szCs w:val="24"/>
              </w:rPr>
            </w:pPr>
            <w:r w:rsidRPr="003E3E98">
              <w:rPr>
                <w:rFonts w:ascii="Times New Roman" w:hAnsi="Times New Roman" w:cs="Times New Roman"/>
                <w:sz w:val="24"/>
                <w:szCs w:val="24"/>
              </w:rPr>
              <w:t>Zemkopības ministrija (DVS13639/2020)</w:t>
            </w:r>
          </w:p>
        </w:tc>
        <w:tc>
          <w:tcPr>
            <w:tcW w:w="6009" w:type="dxa"/>
            <w:gridSpan w:val="2"/>
            <w:shd w:val="clear" w:color="auto" w:fill="FFFFFF" w:themeFill="background1"/>
          </w:tcPr>
          <w:p w14:paraId="438A71A0" w14:textId="7E2CE566" w:rsidR="00194E9F" w:rsidRPr="003E3E98" w:rsidRDefault="00194E9F" w:rsidP="00194E9F">
            <w:pPr>
              <w:jc w:val="both"/>
              <w:rPr>
                <w:rFonts w:ascii="Times New Roman" w:hAnsi="Times New Roman" w:cs="Times New Roman"/>
                <w:sz w:val="24"/>
                <w:szCs w:val="24"/>
              </w:rPr>
            </w:pPr>
            <w:r w:rsidRPr="003E3E98">
              <w:rPr>
                <w:rFonts w:ascii="Times New Roman" w:hAnsi="Times New Roman" w:cs="Times New Roman"/>
                <w:sz w:val="24"/>
                <w:szCs w:val="24"/>
              </w:rPr>
              <w:t xml:space="preserve">Lūdzam 1. pielikumā: </w:t>
            </w:r>
          </w:p>
          <w:p w14:paraId="795508CC" w14:textId="31D77220" w:rsidR="00194E9F" w:rsidRDefault="00194E9F" w:rsidP="00194E9F">
            <w:pPr>
              <w:jc w:val="both"/>
              <w:rPr>
                <w:rFonts w:ascii="Times New Roman" w:hAnsi="Times New Roman" w:cs="Times New Roman"/>
                <w:sz w:val="24"/>
                <w:szCs w:val="24"/>
              </w:rPr>
            </w:pPr>
            <w:r w:rsidRPr="003E3E98">
              <w:rPr>
                <w:rFonts w:ascii="Times New Roman" w:hAnsi="Times New Roman" w:cs="Times New Roman"/>
                <w:sz w:val="24"/>
                <w:szCs w:val="24"/>
              </w:rPr>
              <w:t>1) papildināt 65. punkta pēdējo teikumu aiz vārda “veselību” ar vārdiem “un infekciju pārnesi no cilvēkiem uz dzīvniekiem un no dzīvniekiem uz cilvēkiem</w:t>
            </w:r>
            <w:r>
              <w:rPr>
                <w:rFonts w:ascii="Times New Roman" w:hAnsi="Times New Roman" w:cs="Times New Roman"/>
                <w:sz w:val="24"/>
                <w:szCs w:val="24"/>
              </w:rPr>
              <w:t>”.</w:t>
            </w:r>
          </w:p>
          <w:p w14:paraId="2774EFF2" w14:textId="5F7C8BED" w:rsidR="00194E9F"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4C25DA0D" w14:textId="7C48C511" w:rsidR="00194E9F" w:rsidRPr="00CE7BD7" w:rsidRDefault="00194E9F" w:rsidP="00194E9F">
            <w:pPr>
              <w:jc w:val="both"/>
              <w:rPr>
                <w:rFonts w:ascii="Times New Roman" w:hAnsi="Times New Roman" w:cs="Times New Roman"/>
                <w:b/>
                <w:bCs/>
                <w:color w:val="FF0000"/>
                <w:sz w:val="24"/>
                <w:szCs w:val="24"/>
              </w:rPr>
            </w:pPr>
            <w:r w:rsidRPr="00562BE8">
              <w:rPr>
                <w:rFonts w:ascii="Times New Roman" w:hAnsi="Times New Roman" w:cs="Times New Roman"/>
                <w:b/>
                <w:bCs/>
                <w:sz w:val="24"/>
                <w:szCs w:val="24"/>
              </w:rPr>
              <w:t>Ņemts vērā</w:t>
            </w:r>
          </w:p>
        </w:tc>
        <w:tc>
          <w:tcPr>
            <w:tcW w:w="3685" w:type="dxa"/>
            <w:shd w:val="clear" w:color="auto" w:fill="FFFFFF" w:themeFill="background1"/>
          </w:tcPr>
          <w:p w14:paraId="632AF4F8" w14:textId="7B818D37" w:rsidR="00194E9F" w:rsidRPr="00562BE8" w:rsidRDefault="00194E9F" w:rsidP="00194E9F">
            <w:pPr>
              <w:jc w:val="both"/>
              <w:rPr>
                <w:rFonts w:ascii="Times New Roman" w:hAnsi="Times New Roman" w:cs="Times New Roman"/>
                <w:color w:val="000000" w:themeColor="text1"/>
                <w:sz w:val="24"/>
                <w:szCs w:val="24"/>
              </w:rPr>
            </w:pPr>
            <w:r w:rsidRPr="00562BE8">
              <w:rPr>
                <w:rFonts w:ascii="Times New Roman" w:hAnsi="Times New Roman" w:cs="Times New Roman"/>
                <w:color w:val="000000" w:themeColor="text1"/>
                <w:sz w:val="24"/>
                <w:szCs w:val="24"/>
              </w:rPr>
              <w:t>Papildināts.</w:t>
            </w:r>
          </w:p>
        </w:tc>
      </w:tr>
      <w:tr w:rsidR="00194E9F" w:rsidRPr="00960165" w14:paraId="0BEF4594" w14:textId="77777777" w:rsidTr="001150CE">
        <w:tc>
          <w:tcPr>
            <w:tcW w:w="846" w:type="dxa"/>
            <w:shd w:val="clear" w:color="auto" w:fill="FFFFFF" w:themeFill="background1"/>
          </w:tcPr>
          <w:p w14:paraId="0AC1C9EF" w14:textId="1511DA59"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648.</w:t>
            </w:r>
          </w:p>
        </w:tc>
        <w:tc>
          <w:tcPr>
            <w:tcW w:w="1559" w:type="dxa"/>
            <w:gridSpan w:val="2"/>
            <w:shd w:val="clear" w:color="auto" w:fill="FFFFFF" w:themeFill="background1"/>
          </w:tcPr>
          <w:p w14:paraId="476C9A76" w14:textId="6C1DBE69" w:rsidR="00194E9F" w:rsidRPr="0095587E" w:rsidRDefault="00194E9F" w:rsidP="00194E9F">
            <w:pPr>
              <w:jc w:val="both"/>
              <w:rPr>
                <w:rFonts w:ascii="Times New Roman" w:hAnsi="Times New Roman" w:cs="Times New Roman"/>
                <w:sz w:val="24"/>
                <w:szCs w:val="24"/>
              </w:rPr>
            </w:pPr>
            <w:r w:rsidRPr="003E3E98">
              <w:rPr>
                <w:rFonts w:ascii="Times New Roman" w:hAnsi="Times New Roman" w:cs="Times New Roman"/>
                <w:sz w:val="24"/>
                <w:szCs w:val="24"/>
              </w:rPr>
              <w:t>Zemkopības ministrija (DVS13639/2020)</w:t>
            </w:r>
          </w:p>
        </w:tc>
        <w:tc>
          <w:tcPr>
            <w:tcW w:w="6009" w:type="dxa"/>
            <w:gridSpan w:val="2"/>
            <w:shd w:val="clear" w:color="auto" w:fill="FFFFFF" w:themeFill="background1"/>
          </w:tcPr>
          <w:p w14:paraId="522F8C38" w14:textId="4077147D" w:rsidR="00194E9F" w:rsidRPr="003E3E98" w:rsidRDefault="00194E9F" w:rsidP="00194E9F">
            <w:pPr>
              <w:jc w:val="both"/>
              <w:rPr>
                <w:rFonts w:ascii="Times New Roman" w:hAnsi="Times New Roman" w:cs="Times New Roman"/>
                <w:sz w:val="24"/>
                <w:szCs w:val="24"/>
              </w:rPr>
            </w:pPr>
            <w:r w:rsidRPr="003E3E98">
              <w:rPr>
                <w:rFonts w:ascii="Times New Roman" w:hAnsi="Times New Roman" w:cs="Times New Roman"/>
                <w:sz w:val="24"/>
                <w:szCs w:val="24"/>
              </w:rPr>
              <w:t xml:space="preserve">Lūdzam 1. pielikumā: </w:t>
            </w:r>
          </w:p>
          <w:p w14:paraId="05232C65" w14:textId="60F611DA" w:rsidR="00194E9F" w:rsidRPr="003E3E98" w:rsidRDefault="00194E9F" w:rsidP="00194E9F">
            <w:pPr>
              <w:jc w:val="both"/>
              <w:rPr>
                <w:rFonts w:ascii="Times New Roman" w:hAnsi="Times New Roman" w:cs="Times New Roman"/>
                <w:sz w:val="24"/>
                <w:szCs w:val="24"/>
              </w:rPr>
            </w:pPr>
            <w:r w:rsidRPr="003E3E98">
              <w:rPr>
                <w:rFonts w:ascii="Times New Roman" w:hAnsi="Times New Roman" w:cs="Times New Roman"/>
                <w:sz w:val="24"/>
                <w:szCs w:val="24"/>
              </w:rPr>
              <w:t xml:space="preserve"> izteikt 77. punkta 2. un 3. teikumu šādā redakcijā: </w:t>
            </w:r>
          </w:p>
          <w:p w14:paraId="1A623212" w14:textId="77777777" w:rsidR="00194E9F" w:rsidRDefault="00194E9F" w:rsidP="00194E9F">
            <w:pPr>
              <w:jc w:val="both"/>
              <w:rPr>
                <w:rFonts w:ascii="Times New Roman" w:hAnsi="Times New Roman" w:cs="Times New Roman"/>
                <w:sz w:val="24"/>
                <w:szCs w:val="24"/>
              </w:rPr>
            </w:pPr>
            <w:r w:rsidRPr="003E3E98">
              <w:rPr>
                <w:rFonts w:ascii="Times New Roman" w:hAnsi="Times New Roman" w:cs="Times New Roman"/>
                <w:sz w:val="24"/>
                <w:szCs w:val="24"/>
              </w:rPr>
              <w:t>“Zarnu infekcijas izplatās tieša kontakta ceļā no personas uz personu vai ar piesārņotu koplietošanas priekšmetu starpniecību, vai kontakta ceļā ar dzīvnieku. Nereti inficēšanās notiek, lietojot uzturā pārtiku, kuru gatavošanas laikā piesārņojis slims pārtikas apritē iesaistīs darbinieks (arī persona, kurai slimība norit bez simptomiem vai vieglā formā) vai kuru gatavošanai izmantotas piesārņotas izejvielas.”</w:t>
            </w:r>
            <w:r>
              <w:rPr>
                <w:rFonts w:ascii="Times New Roman" w:hAnsi="Times New Roman" w:cs="Times New Roman"/>
                <w:sz w:val="24"/>
                <w:szCs w:val="24"/>
              </w:rPr>
              <w:t>.</w:t>
            </w:r>
          </w:p>
          <w:p w14:paraId="2C6E7A06" w14:textId="6101BAA5" w:rsidR="00194E9F"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254C0894" w14:textId="51C50176" w:rsidR="00194E9F" w:rsidRPr="00CE7BD7" w:rsidRDefault="00194E9F" w:rsidP="00194E9F">
            <w:pPr>
              <w:jc w:val="both"/>
              <w:rPr>
                <w:rFonts w:ascii="Times New Roman" w:hAnsi="Times New Roman" w:cs="Times New Roman"/>
                <w:b/>
                <w:bCs/>
                <w:color w:val="FF0000"/>
                <w:sz w:val="24"/>
                <w:szCs w:val="24"/>
              </w:rPr>
            </w:pPr>
            <w:r w:rsidRPr="00562BE8">
              <w:rPr>
                <w:rFonts w:ascii="Times New Roman" w:hAnsi="Times New Roman" w:cs="Times New Roman"/>
                <w:b/>
                <w:bCs/>
                <w:sz w:val="24"/>
                <w:szCs w:val="24"/>
              </w:rPr>
              <w:t>Ņemts vērā</w:t>
            </w:r>
          </w:p>
        </w:tc>
        <w:tc>
          <w:tcPr>
            <w:tcW w:w="3685" w:type="dxa"/>
            <w:shd w:val="clear" w:color="auto" w:fill="FFFFFF" w:themeFill="background1"/>
          </w:tcPr>
          <w:p w14:paraId="70F1EBC8" w14:textId="0DD5E573" w:rsidR="00194E9F" w:rsidRPr="002404DB" w:rsidRDefault="00194E9F" w:rsidP="00194E9F">
            <w:pPr>
              <w:jc w:val="both"/>
              <w:rPr>
                <w:rFonts w:ascii="Times New Roman" w:hAnsi="Times New Roman" w:cs="Times New Roman"/>
                <w:b/>
                <w:bCs/>
                <w:color w:val="000000" w:themeColor="text1"/>
                <w:sz w:val="24"/>
                <w:szCs w:val="24"/>
              </w:rPr>
            </w:pPr>
            <w:r w:rsidRPr="00562BE8">
              <w:rPr>
                <w:rFonts w:ascii="Times New Roman" w:hAnsi="Times New Roman" w:cs="Times New Roman"/>
                <w:color w:val="000000" w:themeColor="text1"/>
                <w:sz w:val="24"/>
                <w:szCs w:val="24"/>
              </w:rPr>
              <w:t>Papildināts.</w:t>
            </w:r>
          </w:p>
        </w:tc>
      </w:tr>
      <w:tr w:rsidR="00194E9F" w:rsidRPr="00960165" w14:paraId="1C8DD9F1" w14:textId="77777777" w:rsidTr="001150CE">
        <w:tc>
          <w:tcPr>
            <w:tcW w:w="846" w:type="dxa"/>
            <w:shd w:val="clear" w:color="auto" w:fill="FFFFFF" w:themeFill="background1"/>
          </w:tcPr>
          <w:p w14:paraId="3884A236" w14:textId="036933C4"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649.</w:t>
            </w:r>
          </w:p>
        </w:tc>
        <w:tc>
          <w:tcPr>
            <w:tcW w:w="1559" w:type="dxa"/>
            <w:gridSpan w:val="2"/>
            <w:shd w:val="clear" w:color="auto" w:fill="FFFFFF" w:themeFill="background1"/>
          </w:tcPr>
          <w:p w14:paraId="534FD07A" w14:textId="14A42C5F" w:rsidR="00194E9F" w:rsidRPr="0095587E" w:rsidRDefault="00194E9F" w:rsidP="00194E9F">
            <w:pPr>
              <w:jc w:val="both"/>
              <w:rPr>
                <w:rFonts w:ascii="Times New Roman" w:hAnsi="Times New Roman" w:cs="Times New Roman"/>
                <w:sz w:val="24"/>
                <w:szCs w:val="24"/>
              </w:rPr>
            </w:pPr>
            <w:r w:rsidRPr="003E3E98">
              <w:rPr>
                <w:rFonts w:ascii="Times New Roman" w:hAnsi="Times New Roman" w:cs="Times New Roman"/>
                <w:sz w:val="24"/>
                <w:szCs w:val="24"/>
              </w:rPr>
              <w:t>Zemkopības ministrija (DVS13639/2020)</w:t>
            </w:r>
          </w:p>
        </w:tc>
        <w:tc>
          <w:tcPr>
            <w:tcW w:w="6009" w:type="dxa"/>
            <w:gridSpan w:val="2"/>
            <w:shd w:val="clear" w:color="auto" w:fill="FFFFFF" w:themeFill="background1"/>
          </w:tcPr>
          <w:p w14:paraId="79470409" w14:textId="77777777" w:rsidR="00194E9F" w:rsidRPr="003E3E98" w:rsidRDefault="00194E9F" w:rsidP="00194E9F">
            <w:pPr>
              <w:jc w:val="both"/>
              <w:rPr>
                <w:rFonts w:ascii="Times New Roman" w:hAnsi="Times New Roman" w:cs="Times New Roman"/>
                <w:sz w:val="24"/>
                <w:szCs w:val="24"/>
              </w:rPr>
            </w:pPr>
            <w:r w:rsidRPr="003E3E98">
              <w:rPr>
                <w:rFonts w:ascii="Times New Roman" w:hAnsi="Times New Roman" w:cs="Times New Roman"/>
                <w:sz w:val="24"/>
                <w:szCs w:val="24"/>
              </w:rPr>
              <w:t xml:space="preserve">Lūdzam 1. pielikumā: </w:t>
            </w:r>
          </w:p>
          <w:p w14:paraId="401CB4F9" w14:textId="77777777" w:rsidR="00194E9F" w:rsidRDefault="00194E9F" w:rsidP="00194E9F">
            <w:pPr>
              <w:jc w:val="both"/>
              <w:rPr>
                <w:rFonts w:ascii="Times New Roman" w:hAnsi="Times New Roman" w:cs="Times New Roman"/>
                <w:sz w:val="24"/>
                <w:szCs w:val="24"/>
              </w:rPr>
            </w:pPr>
            <w:r w:rsidRPr="003E3E98">
              <w:rPr>
                <w:rFonts w:ascii="Times New Roman" w:hAnsi="Times New Roman" w:cs="Times New Roman"/>
                <w:sz w:val="24"/>
                <w:szCs w:val="24"/>
              </w:rPr>
              <w:t>izteikt citā redakcijā vai izskaidrot 85. punkta 2. teikumu: “Infekcijas slimību profilakse ir arī infekciju ārstēšana”. Infekciju slimību profilakse ietver sevī pasākumus, lai novēstu slimības rašanās riskus, savukārt ārstēšana ietver pasākumus slimības ierobežošanai</w:t>
            </w:r>
            <w:r>
              <w:rPr>
                <w:rFonts w:ascii="Times New Roman" w:hAnsi="Times New Roman" w:cs="Times New Roman"/>
                <w:sz w:val="24"/>
                <w:szCs w:val="24"/>
              </w:rPr>
              <w:t>.</w:t>
            </w:r>
          </w:p>
          <w:p w14:paraId="37FDB083" w14:textId="4427A61E" w:rsidR="00194E9F"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1A69636A" w14:textId="3069D24D" w:rsidR="00194E9F" w:rsidRPr="00CE7BD7" w:rsidRDefault="00194E9F" w:rsidP="00194E9F">
            <w:pPr>
              <w:jc w:val="both"/>
              <w:rPr>
                <w:rFonts w:ascii="Times New Roman" w:hAnsi="Times New Roman" w:cs="Times New Roman"/>
                <w:b/>
                <w:bCs/>
                <w:color w:val="FF0000"/>
                <w:sz w:val="24"/>
                <w:szCs w:val="24"/>
              </w:rPr>
            </w:pPr>
            <w:r w:rsidRPr="00562BE8">
              <w:rPr>
                <w:rFonts w:ascii="Times New Roman" w:hAnsi="Times New Roman" w:cs="Times New Roman"/>
                <w:b/>
                <w:bCs/>
                <w:sz w:val="24"/>
                <w:szCs w:val="24"/>
              </w:rPr>
              <w:t>Ņemts vērā</w:t>
            </w:r>
          </w:p>
        </w:tc>
        <w:tc>
          <w:tcPr>
            <w:tcW w:w="3685" w:type="dxa"/>
            <w:shd w:val="clear" w:color="auto" w:fill="FFFFFF" w:themeFill="background1"/>
          </w:tcPr>
          <w:p w14:paraId="58179A78" w14:textId="7DBFB350" w:rsidR="00194E9F" w:rsidRPr="00562BE8" w:rsidRDefault="00194E9F" w:rsidP="00194E9F">
            <w:pPr>
              <w:jc w:val="both"/>
              <w:rPr>
                <w:rFonts w:ascii="Times New Roman" w:hAnsi="Times New Roman" w:cs="Times New Roman"/>
                <w:color w:val="000000" w:themeColor="text1"/>
                <w:sz w:val="24"/>
                <w:szCs w:val="24"/>
              </w:rPr>
            </w:pPr>
            <w:r w:rsidRPr="00562BE8">
              <w:rPr>
                <w:rFonts w:ascii="Times New Roman" w:hAnsi="Times New Roman" w:cs="Times New Roman"/>
                <w:color w:val="000000" w:themeColor="text1"/>
                <w:sz w:val="24"/>
                <w:szCs w:val="24"/>
              </w:rPr>
              <w:t>Precizēts.</w:t>
            </w:r>
          </w:p>
        </w:tc>
      </w:tr>
      <w:tr w:rsidR="00194E9F" w:rsidRPr="00960165" w14:paraId="796BD80D" w14:textId="77777777" w:rsidTr="001150CE">
        <w:tc>
          <w:tcPr>
            <w:tcW w:w="846" w:type="dxa"/>
            <w:shd w:val="clear" w:color="auto" w:fill="FFFFFF" w:themeFill="background1"/>
          </w:tcPr>
          <w:p w14:paraId="08EEBF0E" w14:textId="004DDA24"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650.</w:t>
            </w:r>
          </w:p>
        </w:tc>
        <w:tc>
          <w:tcPr>
            <w:tcW w:w="1559" w:type="dxa"/>
            <w:gridSpan w:val="2"/>
            <w:shd w:val="clear" w:color="auto" w:fill="FFFFFF" w:themeFill="background1"/>
          </w:tcPr>
          <w:p w14:paraId="4A244105" w14:textId="40488BCC" w:rsidR="00194E9F" w:rsidRPr="0095587E" w:rsidRDefault="00194E9F" w:rsidP="00194E9F">
            <w:pPr>
              <w:jc w:val="both"/>
              <w:rPr>
                <w:rFonts w:ascii="Times New Roman" w:hAnsi="Times New Roman" w:cs="Times New Roman"/>
                <w:sz w:val="24"/>
                <w:szCs w:val="24"/>
              </w:rPr>
            </w:pPr>
            <w:r w:rsidRPr="003E3E98">
              <w:rPr>
                <w:rFonts w:ascii="Times New Roman" w:hAnsi="Times New Roman" w:cs="Times New Roman"/>
                <w:sz w:val="24"/>
                <w:szCs w:val="24"/>
              </w:rPr>
              <w:t>Zemkopības ministrija (DVS13639/2020)</w:t>
            </w:r>
          </w:p>
        </w:tc>
        <w:tc>
          <w:tcPr>
            <w:tcW w:w="6009" w:type="dxa"/>
            <w:gridSpan w:val="2"/>
            <w:shd w:val="clear" w:color="auto" w:fill="FFFFFF" w:themeFill="background1"/>
          </w:tcPr>
          <w:p w14:paraId="3D87ABC3" w14:textId="77777777" w:rsidR="00194E9F" w:rsidRDefault="00194E9F" w:rsidP="00194E9F">
            <w:pPr>
              <w:jc w:val="both"/>
              <w:rPr>
                <w:rFonts w:ascii="Times New Roman" w:hAnsi="Times New Roman" w:cs="Times New Roman"/>
                <w:sz w:val="24"/>
                <w:szCs w:val="24"/>
              </w:rPr>
            </w:pPr>
            <w:r w:rsidRPr="003E3E98">
              <w:rPr>
                <w:rFonts w:ascii="Times New Roman" w:hAnsi="Times New Roman" w:cs="Times New Roman"/>
                <w:sz w:val="24"/>
                <w:szCs w:val="24"/>
              </w:rPr>
              <w:t xml:space="preserve">Lūdzam 1. pielikumā: </w:t>
            </w:r>
          </w:p>
          <w:p w14:paraId="282B0485" w14:textId="6D5A554F" w:rsidR="00194E9F" w:rsidRPr="003E3E98" w:rsidRDefault="00194E9F" w:rsidP="00194E9F">
            <w:pPr>
              <w:jc w:val="both"/>
              <w:rPr>
                <w:rFonts w:ascii="Times New Roman" w:hAnsi="Times New Roman" w:cs="Times New Roman"/>
                <w:sz w:val="24"/>
                <w:szCs w:val="24"/>
              </w:rPr>
            </w:pPr>
            <w:r w:rsidRPr="003E3E98">
              <w:rPr>
                <w:rFonts w:ascii="Times New Roman" w:hAnsi="Times New Roman" w:cs="Times New Roman"/>
                <w:sz w:val="24"/>
                <w:szCs w:val="24"/>
              </w:rPr>
              <w:t>izteikt 86. punktu šādā redakcijā:</w:t>
            </w:r>
          </w:p>
          <w:p w14:paraId="43B2977F" w14:textId="77777777" w:rsidR="00194E9F" w:rsidRDefault="00194E9F" w:rsidP="00194E9F">
            <w:pPr>
              <w:jc w:val="both"/>
              <w:rPr>
                <w:rFonts w:ascii="Times New Roman" w:hAnsi="Times New Roman" w:cs="Times New Roman"/>
                <w:sz w:val="24"/>
                <w:szCs w:val="24"/>
              </w:rPr>
            </w:pPr>
            <w:r w:rsidRPr="003E3E98">
              <w:rPr>
                <w:rFonts w:ascii="Times New Roman" w:hAnsi="Times New Roman" w:cs="Times New Roman"/>
                <w:sz w:val="24"/>
                <w:szCs w:val="24"/>
              </w:rPr>
              <w:t>“[86.]</w:t>
            </w:r>
            <w:r w:rsidRPr="003E3E98">
              <w:rPr>
                <w:rFonts w:ascii="Times New Roman" w:hAnsi="Times New Roman" w:cs="Times New Roman"/>
                <w:sz w:val="24"/>
                <w:szCs w:val="24"/>
              </w:rPr>
              <w:tab/>
              <w:t>AMR attīstības risks palielinās nesaprātīgas un nepareizas pieejamo antimikrobiālo līdzekļu (antibakteriālo, pretvīrusu, pretsēnīšu un pretprotozoju līdzekļu) lietošanas cilvēku un dzīvnieku ārstēšanā rezultātā. AMR veicinošie faktori ir higiēnas un pretepidēmijas pasākumu neievērošana veselības aprūpes iestādēs vai pārtikas apritē, kā arī biodrošības un profilakses pasākumu neievērošana lopkopībā, kuri rada nepieciešamību antimikrobiālo līdzekļu lietošanai un veicina rezistentu mikroorganismu pārnesi. Latvijā antibiotiku patēriņš cilvēku ārstēšanai nepārsniedz vidējos rādītājus ES un antimikrobiālo līdzekļu izplatīšanas apjoms dzīvnieku veselības jomā ir zemāks nekā vidēji ES, tomēr Latvijā ir salīdzinoši augsts antibiotiku patēriņš slimnīcās, kā arī tiek vairāk lietotas augsta riska antibiotikas. Tāpat Latvijas sabiedrībai, salīdzinot ar citu ES valstu iedzīvotājiem, ir zemāka izpratne par antibiotiku lietošanas riskiem.”</w:t>
            </w:r>
          </w:p>
          <w:p w14:paraId="6BDF3AD9" w14:textId="285799C3" w:rsidR="00194E9F"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6DE19575" w14:textId="5384B9D4" w:rsidR="00194E9F" w:rsidRPr="00CE7BD7" w:rsidRDefault="00194E9F" w:rsidP="00194E9F">
            <w:pPr>
              <w:jc w:val="both"/>
              <w:rPr>
                <w:rFonts w:ascii="Times New Roman" w:hAnsi="Times New Roman" w:cs="Times New Roman"/>
                <w:b/>
                <w:bCs/>
                <w:color w:val="FF0000"/>
                <w:sz w:val="24"/>
                <w:szCs w:val="24"/>
              </w:rPr>
            </w:pPr>
            <w:r w:rsidRPr="00562BE8">
              <w:rPr>
                <w:rFonts w:ascii="Times New Roman" w:hAnsi="Times New Roman" w:cs="Times New Roman"/>
                <w:b/>
                <w:bCs/>
                <w:sz w:val="24"/>
                <w:szCs w:val="24"/>
              </w:rPr>
              <w:t>Ņemts vērā</w:t>
            </w:r>
          </w:p>
        </w:tc>
        <w:tc>
          <w:tcPr>
            <w:tcW w:w="3685" w:type="dxa"/>
            <w:shd w:val="clear" w:color="auto" w:fill="FFFFFF" w:themeFill="background1"/>
          </w:tcPr>
          <w:p w14:paraId="022FA8D0" w14:textId="25D9CF10" w:rsidR="00194E9F" w:rsidRPr="002404DB" w:rsidRDefault="00194E9F" w:rsidP="00194E9F">
            <w:pPr>
              <w:jc w:val="both"/>
              <w:rPr>
                <w:rFonts w:ascii="Times New Roman" w:hAnsi="Times New Roman" w:cs="Times New Roman"/>
                <w:b/>
                <w:bCs/>
                <w:color w:val="000000" w:themeColor="text1"/>
                <w:sz w:val="24"/>
                <w:szCs w:val="24"/>
              </w:rPr>
            </w:pPr>
            <w:r w:rsidRPr="00562BE8">
              <w:rPr>
                <w:rFonts w:ascii="Times New Roman" w:hAnsi="Times New Roman" w:cs="Times New Roman"/>
                <w:color w:val="000000" w:themeColor="text1"/>
                <w:sz w:val="24"/>
                <w:szCs w:val="24"/>
              </w:rPr>
              <w:t>Papildināts.</w:t>
            </w:r>
          </w:p>
        </w:tc>
      </w:tr>
      <w:tr w:rsidR="00194E9F" w:rsidRPr="00960165" w14:paraId="17B7E42D" w14:textId="77777777" w:rsidTr="001150CE">
        <w:tc>
          <w:tcPr>
            <w:tcW w:w="846" w:type="dxa"/>
            <w:shd w:val="clear" w:color="auto" w:fill="FFFFFF" w:themeFill="background1"/>
          </w:tcPr>
          <w:p w14:paraId="5E10D498" w14:textId="0C1BF1C0" w:rsidR="00194E9F"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651.</w:t>
            </w:r>
          </w:p>
        </w:tc>
        <w:tc>
          <w:tcPr>
            <w:tcW w:w="1559" w:type="dxa"/>
            <w:gridSpan w:val="2"/>
            <w:shd w:val="clear" w:color="auto" w:fill="FFFFFF" w:themeFill="background1"/>
          </w:tcPr>
          <w:p w14:paraId="46B8A4AF" w14:textId="14083E44" w:rsidR="00194E9F" w:rsidRPr="00442913" w:rsidRDefault="00194E9F" w:rsidP="00194E9F">
            <w:pPr>
              <w:jc w:val="both"/>
              <w:rPr>
                <w:rFonts w:ascii="Times New Roman" w:hAnsi="Times New Roman" w:cs="Times New Roman"/>
                <w:i/>
                <w:iCs/>
                <w:color w:val="1F4E79" w:themeColor="accent5" w:themeShade="80"/>
                <w:sz w:val="24"/>
                <w:szCs w:val="24"/>
              </w:rPr>
            </w:pPr>
            <w:r w:rsidRPr="000B2FC6">
              <w:rPr>
                <w:rFonts w:ascii="Times New Roman" w:hAnsi="Times New Roman" w:cs="Times New Roman"/>
                <w:sz w:val="24"/>
                <w:szCs w:val="24"/>
              </w:rPr>
              <w:t>Labklājības ministrija (DVS 13893/2020)</w:t>
            </w:r>
          </w:p>
        </w:tc>
        <w:tc>
          <w:tcPr>
            <w:tcW w:w="6009" w:type="dxa"/>
            <w:gridSpan w:val="2"/>
            <w:shd w:val="clear" w:color="auto" w:fill="FFFFFF" w:themeFill="background1"/>
          </w:tcPr>
          <w:p w14:paraId="1B497199" w14:textId="77777777" w:rsidR="00194E9F" w:rsidRDefault="00194E9F" w:rsidP="00194E9F">
            <w:pPr>
              <w:jc w:val="both"/>
              <w:rPr>
                <w:rFonts w:ascii="Times New Roman" w:hAnsi="Times New Roman" w:cs="Times New Roman"/>
                <w:bCs/>
                <w:sz w:val="24"/>
                <w:szCs w:val="24"/>
              </w:rPr>
            </w:pPr>
            <w:r w:rsidRPr="0015040D">
              <w:rPr>
                <w:rFonts w:ascii="Times New Roman" w:hAnsi="Times New Roman" w:cs="Times New Roman"/>
                <w:bCs/>
                <w:sz w:val="24"/>
                <w:szCs w:val="24"/>
              </w:rPr>
              <w:t>Ņemot vērā 259., 260.un 262.rindkopā sniegto informāciju, lūdzam šo sadaļu papildināt ar informāciju, kāds ir katra kvalitātes kritēriju izpildes īpatsvars, kāds ir vidējais mēneša atalgojums/ finansējums ģimenes ārsta praksei sadalījumā pa reģioniem, kāds ir vidējais (minimālais un maksimālais) darbības novērtējuma maksājums un saņēmēju īpatsvars salīdzinājumā ar kvalitātes prasību izpildes vērtējumu, lai saprastu pamatojumu apgalvojumam par nepietiekamo finansējumu. Tāpat aicinām papildināt analīzi ar vērtējumu, cik liels finansējums ir nepieciešams, lai ģimenes ārstu prakses varētu izpildīt tām paredzētās funkcijas un kvalitātes kritērijus. Līdztekus vērtīga būtu analīze par tiem faktoriem un priekšrocībām salīdzinājumā ar citām ārstu praksēm, kas ir sekmējuši visu kvalitātes prasību izpildi (4% prakšu). Tā kā 3.māsas piesaiste ir paredzēta tām pašām funkcijām, kas tiek ņemtas vērā gada darbības novērtējuma maksājumā (hronisko pacientu aprūpe), vai tas nozīmē, ka tiks pārskatīti šī maksājuma piešķiršanas kritēriji?</w:t>
            </w:r>
          </w:p>
          <w:p w14:paraId="3492A2C5" w14:textId="77777777" w:rsidR="00194E9F" w:rsidRPr="00442913" w:rsidRDefault="00194E9F" w:rsidP="00194E9F">
            <w:pPr>
              <w:pStyle w:val="Header"/>
              <w:tabs>
                <w:tab w:val="left" w:pos="3514"/>
              </w:tabs>
              <w:spacing w:after="120"/>
              <w:jc w:val="both"/>
              <w:rPr>
                <w:rFonts w:ascii="Times New Roman" w:hAnsi="Times New Roman" w:cs="Times New Roman"/>
                <w:i/>
                <w:iCs/>
                <w:color w:val="1F4E79" w:themeColor="accent5" w:themeShade="80"/>
                <w:sz w:val="24"/>
                <w:szCs w:val="24"/>
              </w:rPr>
            </w:pPr>
          </w:p>
        </w:tc>
        <w:tc>
          <w:tcPr>
            <w:tcW w:w="2071" w:type="dxa"/>
            <w:gridSpan w:val="2"/>
            <w:shd w:val="clear" w:color="auto" w:fill="FFFFFF" w:themeFill="background1"/>
          </w:tcPr>
          <w:p w14:paraId="787B2732" w14:textId="6C623DA4" w:rsidR="00194E9F" w:rsidRPr="00F44F58" w:rsidRDefault="00194E9F" w:rsidP="00194E9F">
            <w:pPr>
              <w:jc w:val="both"/>
              <w:rPr>
                <w:rFonts w:ascii="Times New Roman" w:hAnsi="Times New Roman" w:cs="Times New Roman"/>
                <w:b/>
                <w:bCs/>
                <w:color w:val="FF0000"/>
                <w:sz w:val="24"/>
                <w:szCs w:val="24"/>
                <w:highlight w:val="yellow"/>
              </w:rPr>
            </w:pPr>
            <w:r w:rsidRPr="007767ED">
              <w:rPr>
                <w:rFonts w:ascii="Times New Roman" w:hAnsi="Times New Roman" w:cs="Times New Roman"/>
                <w:b/>
                <w:bCs/>
                <w:sz w:val="24"/>
                <w:szCs w:val="24"/>
              </w:rPr>
              <w:t>Nav ņemts vērā</w:t>
            </w:r>
          </w:p>
        </w:tc>
        <w:tc>
          <w:tcPr>
            <w:tcW w:w="3685" w:type="dxa"/>
            <w:shd w:val="clear" w:color="auto" w:fill="FFFFFF" w:themeFill="background1"/>
          </w:tcPr>
          <w:p w14:paraId="14BDA213" w14:textId="4D255A6F" w:rsidR="00194E9F" w:rsidRDefault="00194E9F" w:rsidP="00194E9F">
            <w:pPr>
              <w:jc w:val="both"/>
              <w:rPr>
                <w:rFonts w:ascii="Times New Roman" w:hAnsi="Times New Roman" w:cs="Times New Roman"/>
                <w:color w:val="000000" w:themeColor="text1"/>
                <w:sz w:val="24"/>
                <w:szCs w:val="24"/>
              </w:rPr>
            </w:pPr>
            <w:r w:rsidRPr="00B03229">
              <w:rPr>
                <w:rFonts w:ascii="Times New Roman" w:hAnsi="Times New Roman" w:cs="Times New Roman"/>
                <w:color w:val="000000" w:themeColor="text1"/>
                <w:sz w:val="24"/>
                <w:szCs w:val="24"/>
              </w:rPr>
              <w:t xml:space="preserve">Ikgadējā ģimenes ārstu darbības novērtēšana tiek veikta, vērtējot ģimenes ārstu prakšu darbību atbilstoši valstī noteiktajiem darba kvalitātes kritērijiem. Tiek izvērtēts to ģimenes ārstu darbs, kuri iepriekšējā gadā snieguši valsts apmaksātus veselības aprūpes pakalpojumus, pilnu gadu bijuši līgumattiecībās ar Nacionālo veselības dienestu un nav tikuši aizvietoti. </w:t>
            </w:r>
            <w:r>
              <w:rPr>
                <w:rFonts w:ascii="Times New Roman" w:hAnsi="Times New Roman" w:cs="Times New Roman"/>
                <w:color w:val="000000" w:themeColor="text1"/>
                <w:sz w:val="24"/>
                <w:szCs w:val="24"/>
              </w:rPr>
              <w:t>K</w:t>
            </w:r>
            <w:r w:rsidRPr="00B03229">
              <w:rPr>
                <w:rFonts w:ascii="Times New Roman" w:hAnsi="Times New Roman" w:cs="Times New Roman"/>
                <w:color w:val="000000" w:themeColor="text1"/>
                <w:sz w:val="24"/>
                <w:szCs w:val="24"/>
              </w:rPr>
              <w:t>ritērijiem tiek vērtētas noteiktas prakses darbības jomas, bet ne viss prakses sniegtais pakalpojumu klāsts.</w:t>
            </w:r>
          </w:p>
          <w:p w14:paraId="4F706A90" w14:textId="152F0BB7" w:rsidR="00194E9F" w:rsidRDefault="00194E9F" w:rsidP="00194E9F">
            <w:pPr>
              <w:jc w:val="both"/>
              <w:rPr>
                <w:rFonts w:ascii="Times New Roman" w:hAnsi="Times New Roman" w:cs="Times New Roman"/>
                <w:color w:val="000000" w:themeColor="text1"/>
                <w:sz w:val="24"/>
                <w:szCs w:val="24"/>
              </w:rPr>
            </w:pPr>
            <w:r w:rsidRPr="001A0301">
              <w:rPr>
                <w:rFonts w:ascii="Times New Roman" w:hAnsi="Times New Roman" w:cs="Times New Roman"/>
                <w:color w:val="000000" w:themeColor="text1"/>
                <w:sz w:val="24"/>
                <w:szCs w:val="24"/>
              </w:rPr>
              <w:t>Novērtēšanas rezultāti</w:t>
            </w:r>
            <w:r>
              <w:rPr>
                <w:rFonts w:ascii="Times New Roman" w:hAnsi="Times New Roman" w:cs="Times New Roman"/>
                <w:color w:val="000000" w:themeColor="text1"/>
                <w:sz w:val="24"/>
                <w:szCs w:val="24"/>
              </w:rPr>
              <w:t xml:space="preserve"> pieejami NVD mājas lapā:</w:t>
            </w:r>
          </w:p>
          <w:p w14:paraId="279B9BE2" w14:textId="46C6BF8B" w:rsidR="00194E9F" w:rsidRPr="00B03229" w:rsidRDefault="00EA63BA" w:rsidP="00194E9F">
            <w:pPr>
              <w:jc w:val="both"/>
              <w:rPr>
                <w:rFonts w:ascii="Times New Roman" w:hAnsi="Times New Roman" w:cs="Times New Roman"/>
                <w:color w:val="000000" w:themeColor="text1"/>
                <w:sz w:val="24"/>
                <w:szCs w:val="24"/>
              </w:rPr>
            </w:pPr>
            <w:hyperlink r:id="rId44" w:history="1">
              <w:r w:rsidR="00194E9F" w:rsidRPr="00A7318E">
                <w:rPr>
                  <w:rStyle w:val="Hyperlink"/>
                  <w:rFonts w:ascii="Times New Roman" w:hAnsi="Times New Roman" w:cs="Times New Roman"/>
                  <w:sz w:val="24"/>
                  <w:szCs w:val="24"/>
                </w:rPr>
                <w:t>https://www.vmnvd.gov.lv/lv/gimenes-arstu-darbibas-raditaji</w:t>
              </w:r>
            </w:hyperlink>
            <w:r w:rsidR="00194E9F">
              <w:rPr>
                <w:rFonts w:ascii="Times New Roman" w:hAnsi="Times New Roman" w:cs="Times New Roman"/>
                <w:color w:val="000000" w:themeColor="text1"/>
                <w:sz w:val="24"/>
                <w:szCs w:val="24"/>
              </w:rPr>
              <w:t xml:space="preserve"> </w:t>
            </w:r>
          </w:p>
        </w:tc>
      </w:tr>
      <w:tr w:rsidR="00194E9F" w:rsidRPr="00960165" w14:paraId="27855637" w14:textId="77777777" w:rsidTr="001150CE">
        <w:tc>
          <w:tcPr>
            <w:tcW w:w="846" w:type="dxa"/>
            <w:shd w:val="clear" w:color="auto" w:fill="FFFFFF" w:themeFill="background1"/>
          </w:tcPr>
          <w:p w14:paraId="506F56FB" w14:textId="56E78933" w:rsidR="00194E9F"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652.</w:t>
            </w:r>
          </w:p>
        </w:tc>
        <w:tc>
          <w:tcPr>
            <w:tcW w:w="1559" w:type="dxa"/>
            <w:gridSpan w:val="2"/>
            <w:shd w:val="clear" w:color="auto" w:fill="FFFFFF" w:themeFill="background1"/>
          </w:tcPr>
          <w:p w14:paraId="5A68C8F4" w14:textId="277F6700" w:rsidR="00194E9F" w:rsidRPr="00442913" w:rsidRDefault="00194E9F" w:rsidP="00194E9F">
            <w:pPr>
              <w:jc w:val="both"/>
              <w:rPr>
                <w:rFonts w:ascii="Times New Roman" w:hAnsi="Times New Roman" w:cs="Times New Roman"/>
                <w:i/>
                <w:iCs/>
                <w:color w:val="1F4E79" w:themeColor="accent5" w:themeShade="80"/>
                <w:sz w:val="24"/>
                <w:szCs w:val="24"/>
              </w:rPr>
            </w:pPr>
            <w:r w:rsidRPr="000B2FC6">
              <w:rPr>
                <w:rFonts w:ascii="Times New Roman" w:hAnsi="Times New Roman" w:cs="Times New Roman"/>
                <w:sz w:val="24"/>
                <w:szCs w:val="24"/>
              </w:rPr>
              <w:t>Labklājības ministrija (DVS 13893/2020)</w:t>
            </w:r>
          </w:p>
        </w:tc>
        <w:tc>
          <w:tcPr>
            <w:tcW w:w="6009" w:type="dxa"/>
            <w:gridSpan w:val="2"/>
            <w:shd w:val="clear" w:color="auto" w:fill="FFFFFF" w:themeFill="background1"/>
          </w:tcPr>
          <w:p w14:paraId="5D9F40CB" w14:textId="77777777" w:rsidR="00194E9F" w:rsidRPr="00F44C06" w:rsidRDefault="00194E9F" w:rsidP="00194E9F">
            <w:pPr>
              <w:jc w:val="both"/>
              <w:rPr>
                <w:rFonts w:ascii="Times New Roman" w:hAnsi="Times New Roman" w:cs="Times New Roman"/>
                <w:bCs/>
                <w:sz w:val="24"/>
                <w:szCs w:val="24"/>
              </w:rPr>
            </w:pPr>
            <w:r w:rsidRPr="0015040D">
              <w:rPr>
                <w:rFonts w:ascii="Times New Roman" w:hAnsi="Times New Roman" w:cs="Times New Roman"/>
                <w:bCs/>
                <w:sz w:val="24"/>
                <w:szCs w:val="24"/>
              </w:rPr>
              <w:t>Lai gan 113.rindkopā ir norādīta nepieciešamība uzlabot vīriešu atsaucību izplatītāko onkoloģisko saslimšanu savlaicīgai diagnostikai un ārstēšanai, Pamatnostādņu ietvaros atbilstoši un konkrētai grupai mērķēti uzdevumi netiek plānoti.</w:t>
            </w:r>
          </w:p>
          <w:p w14:paraId="00F21674" w14:textId="77777777" w:rsidR="00194E9F" w:rsidRPr="00442913" w:rsidRDefault="00194E9F" w:rsidP="00194E9F">
            <w:pPr>
              <w:pStyle w:val="Header"/>
              <w:tabs>
                <w:tab w:val="left" w:pos="3514"/>
              </w:tabs>
              <w:spacing w:after="120"/>
              <w:jc w:val="both"/>
              <w:rPr>
                <w:rFonts w:ascii="Times New Roman" w:hAnsi="Times New Roman" w:cs="Times New Roman"/>
                <w:i/>
                <w:iCs/>
                <w:color w:val="1F4E79" w:themeColor="accent5" w:themeShade="80"/>
                <w:sz w:val="24"/>
                <w:szCs w:val="24"/>
              </w:rPr>
            </w:pPr>
          </w:p>
        </w:tc>
        <w:tc>
          <w:tcPr>
            <w:tcW w:w="2071" w:type="dxa"/>
            <w:gridSpan w:val="2"/>
            <w:shd w:val="clear" w:color="auto" w:fill="FFFFFF" w:themeFill="background1"/>
          </w:tcPr>
          <w:p w14:paraId="46496F9E" w14:textId="633CE0D7" w:rsidR="00194E9F" w:rsidRPr="00802ACD" w:rsidRDefault="00194E9F" w:rsidP="00194E9F">
            <w:pPr>
              <w:jc w:val="both"/>
              <w:rPr>
                <w:rFonts w:ascii="Times New Roman" w:hAnsi="Times New Roman" w:cs="Times New Roman"/>
                <w:b/>
                <w:bCs/>
                <w:sz w:val="24"/>
                <w:szCs w:val="24"/>
              </w:rPr>
            </w:pPr>
            <w:r w:rsidRPr="00802ACD">
              <w:rPr>
                <w:rFonts w:ascii="Times New Roman" w:hAnsi="Times New Roman" w:cs="Times New Roman"/>
                <w:b/>
                <w:bCs/>
                <w:sz w:val="24"/>
                <w:szCs w:val="24"/>
              </w:rPr>
              <w:t>Ņemts vērā daļēji</w:t>
            </w:r>
          </w:p>
          <w:p w14:paraId="62542380" w14:textId="35648026" w:rsidR="00194E9F" w:rsidRPr="00F44F58" w:rsidRDefault="00194E9F" w:rsidP="00194E9F">
            <w:pPr>
              <w:jc w:val="both"/>
              <w:rPr>
                <w:rFonts w:ascii="Times New Roman" w:hAnsi="Times New Roman" w:cs="Times New Roman"/>
                <w:b/>
                <w:bCs/>
                <w:color w:val="FF0000"/>
                <w:sz w:val="24"/>
                <w:szCs w:val="24"/>
                <w:highlight w:val="yellow"/>
              </w:rPr>
            </w:pPr>
          </w:p>
        </w:tc>
        <w:tc>
          <w:tcPr>
            <w:tcW w:w="3685" w:type="dxa"/>
            <w:shd w:val="clear" w:color="auto" w:fill="FFFFFF" w:themeFill="background1"/>
          </w:tcPr>
          <w:p w14:paraId="6410FC4F" w14:textId="77777777" w:rsidR="00194E9F" w:rsidRPr="002404DB" w:rsidRDefault="00194E9F" w:rsidP="00194E9F">
            <w:pPr>
              <w:jc w:val="both"/>
              <w:rPr>
                <w:rFonts w:ascii="Times New Roman" w:hAnsi="Times New Roman" w:cs="Times New Roman"/>
                <w:sz w:val="24"/>
                <w:szCs w:val="24"/>
              </w:rPr>
            </w:pPr>
            <w:r w:rsidRPr="7726D0F0">
              <w:rPr>
                <w:rFonts w:ascii="Times New Roman" w:hAnsi="Times New Roman" w:cs="Times New Roman"/>
                <w:sz w:val="24"/>
                <w:szCs w:val="24"/>
              </w:rPr>
              <w:t xml:space="preserve">Jautājums tiks skatīts  jaunā onkoloģijas plāna 2022.-2024. gadam izstrādes ietvaros. </w:t>
            </w:r>
          </w:p>
          <w:p w14:paraId="50E2CAA7" w14:textId="169D19AE" w:rsidR="00194E9F" w:rsidRPr="002404DB" w:rsidRDefault="00194E9F" w:rsidP="00194E9F">
            <w:pPr>
              <w:jc w:val="both"/>
              <w:rPr>
                <w:rFonts w:ascii="Times New Roman" w:hAnsi="Times New Roman" w:cs="Times New Roman"/>
                <w:b/>
                <w:bCs/>
                <w:color w:val="000000" w:themeColor="text1"/>
                <w:sz w:val="24"/>
                <w:szCs w:val="24"/>
              </w:rPr>
            </w:pPr>
            <w:r w:rsidRPr="7726D0F0">
              <w:rPr>
                <w:rFonts w:ascii="Times New Roman" w:hAnsi="Times New Roman" w:cs="Times New Roman"/>
                <w:sz w:val="24"/>
                <w:szCs w:val="24"/>
              </w:rPr>
              <w:t>Vienlaikus informējam, ka pašreiz ir uzsākts darbs Veselības ministrijas onkoloģijas domnīcā ar mērķi onkoloģijas jomā ieskicēt galvenos rīcības virzienus, definēt sasniedzamos mērķus un konkrētus uzdevumus (rezultātus), nodrošinot uzdevumu savstarpējo saikni</w:t>
            </w:r>
            <w:r>
              <w:rPr>
                <w:rFonts w:ascii="Times New Roman" w:hAnsi="Times New Roman" w:cs="Times New Roman"/>
                <w:sz w:val="24"/>
                <w:szCs w:val="24"/>
              </w:rPr>
              <w:t>.</w:t>
            </w:r>
          </w:p>
        </w:tc>
      </w:tr>
      <w:tr w:rsidR="00194E9F" w:rsidRPr="00960165" w14:paraId="65BB8F90" w14:textId="77777777" w:rsidTr="001150CE">
        <w:tc>
          <w:tcPr>
            <w:tcW w:w="846" w:type="dxa"/>
            <w:shd w:val="clear" w:color="auto" w:fill="FFFFFF" w:themeFill="background1"/>
          </w:tcPr>
          <w:p w14:paraId="414944E3" w14:textId="72F69587" w:rsidR="00194E9F"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653.</w:t>
            </w:r>
          </w:p>
        </w:tc>
        <w:tc>
          <w:tcPr>
            <w:tcW w:w="1559" w:type="dxa"/>
            <w:gridSpan w:val="2"/>
            <w:shd w:val="clear" w:color="auto" w:fill="FFFFFF" w:themeFill="background1"/>
          </w:tcPr>
          <w:p w14:paraId="32E48831" w14:textId="6C80954C" w:rsidR="00194E9F" w:rsidRPr="00442913" w:rsidRDefault="00194E9F" w:rsidP="00194E9F">
            <w:pPr>
              <w:jc w:val="both"/>
              <w:rPr>
                <w:rFonts w:ascii="Times New Roman" w:hAnsi="Times New Roman" w:cs="Times New Roman"/>
                <w:i/>
                <w:iCs/>
                <w:color w:val="1F4E79" w:themeColor="accent5" w:themeShade="80"/>
                <w:sz w:val="24"/>
                <w:szCs w:val="24"/>
              </w:rPr>
            </w:pPr>
            <w:r w:rsidRPr="000B2FC6">
              <w:rPr>
                <w:rFonts w:ascii="Times New Roman" w:hAnsi="Times New Roman" w:cs="Times New Roman"/>
                <w:sz w:val="24"/>
                <w:szCs w:val="24"/>
              </w:rPr>
              <w:t>Labklājības ministrija (DVS 13893/2020)</w:t>
            </w:r>
          </w:p>
        </w:tc>
        <w:tc>
          <w:tcPr>
            <w:tcW w:w="6009" w:type="dxa"/>
            <w:gridSpan w:val="2"/>
            <w:shd w:val="clear" w:color="auto" w:fill="FFFFFF" w:themeFill="background1"/>
          </w:tcPr>
          <w:p w14:paraId="04497D79" w14:textId="1BEC771A" w:rsidR="00194E9F" w:rsidRPr="00442913" w:rsidRDefault="00194E9F" w:rsidP="00194E9F">
            <w:pPr>
              <w:pStyle w:val="Header"/>
              <w:tabs>
                <w:tab w:val="left" w:pos="3514"/>
              </w:tabs>
              <w:spacing w:after="120"/>
              <w:jc w:val="both"/>
              <w:rPr>
                <w:rFonts w:ascii="Times New Roman" w:hAnsi="Times New Roman" w:cs="Times New Roman"/>
                <w:i/>
                <w:iCs/>
                <w:color w:val="1F4E79" w:themeColor="accent5" w:themeShade="80"/>
                <w:sz w:val="24"/>
                <w:szCs w:val="24"/>
              </w:rPr>
            </w:pPr>
            <w:r w:rsidRPr="0015040D">
              <w:rPr>
                <w:rFonts w:ascii="Times New Roman" w:hAnsi="Times New Roman" w:cs="Times New Roman"/>
                <w:bCs/>
                <w:sz w:val="24"/>
                <w:szCs w:val="24"/>
              </w:rPr>
              <w:t>Lūdzam papildināt 292.</w:t>
            </w:r>
            <w:r>
              <w:rPr>
                <w:rFonts w:ascii="Times New Roman" w:hAnsi="Times New Roman" w:cs="Times New Roman"/>
                <w:bCs/>
                <w:sz w:val="24"/>
                <w:szCs w:val="24"/>
              </w:rPr>
              <w:t xml:space="preserve"> </w:t>
            </w:r>
            <w:r w:rsidRPr="0015040D">
              <w:rPr>
                <w:rFonts w:ascii="Times New Roman" w:hAnsi="Times New Roman" w:cs="Times New Roman"/>
                <w:bCs/>
                <w:sz w:val="24"/>
                <w:szCs w:val="24"/>
              </w:rPr>
              <w:t>un 293.</w:t>
            </w:r>
            <w:r>
              <w:rPr>
                <w:rFonts w:ascii="Times New Roman" w:hAnsi="Times New Roman" w:cs="Times New Roman"/>
                <w:bCs/>
                <w:sz w:val="24"/>
                <w:szCs w:val="24"/>
              </w:rPr>
              <w:t xml:space="preserve"> </w:t>
            </w:r>
            <w:r w:rsidRPr="0015040D">
              <w:rPr>
                <w:rFonts w:ascii="Times New Roman" w:hAnsi="Times New Roman" w:cs="Times New Roman"/>
                <w:bCs/>
                <w:sz w:val="24"/>
                <w:szCs w:val="24"/>
              </w:rPr>
              <w:t>rindkopu ar datiem par attiecīgo normu ievērošanu ārstniecības iestādēs.</w:t>
            </w:r>
          </w:p>
        </w:tc>
        <w:tc>
          <w:tcPr>
            <w:tcW w:w="2071" w:type="dxa"/>
            <w:gridSpan w:val="2"/>
            <w:shd w:val="clear" w:color="auto" w:fill="FFFFFF" w:themeFill="background1"/>
          </w:tcPr>
          <w:p w14:paraId="125F2AE1" w14:textId="4BB51789" w:rsidR="00194E9F" w:rsidRPr="00F44F58" w:rsidRDefault="00194E9F" w:rsidP="00194E9F">
            <w:pPr>
              <w:jc w:val="both"/>
              <w:rPr>
                <w:rFonts w:ascii="Times New Roman" w:hAnsi="Times New Roman" w:cs="Times New Roman"/>
                <w:b/>
                <w:bCs/>
                <w:color w:val="FF0000"/>
                <w:sz w:val="24"/>
                <w:szCs w:val="24"/>
                <w:highlight w:val="yellow"/>
              </w:rPr>
            </w:pPr>
            <w:r w:rsidRPr="00282016">
              <w:rPr>
                <w:rFonts w:ascii="Times New Roman" w:hAnsi="Times New Roman" w:cs="Times New Roman"/>
                <w:b/>
                <w:bCs/>
                <w:sz w:val="24"/>
                <w:szCs w:val="24"/>
              </w:rPr>
              <w:t>Ņemts vērā</w:t>
            </w:r>
          </w:p>
        </w:tc>
        <w:tc>
          <w:tcPr>
            <w:tcW w:w="3685" w:type="dxa"/>
            <w:shd w:val="clear" w:color="auto" w:fill="FFFFFF" w:themeFill="background1"/>
          </w:tcPr>
          <w:p w14:paraId="67FCBBBF" w14:textId="2469744C" w:rsidR="00194E9F" w:rsidRPr="00282016" w:rsidRDefault="00194E9F" w:rsidP="00194E9F">
            <w:pPr>
              <w:jc w:val="both"/>
              <w:rPr>
                <w:rFonts w:ascii="Times New Roman" w:hAnsi="Times New Roman" w:cs="Times New Roman"/>
                <w:color w:val="000000" w:themeColor="text1"/>
                <w:sz w:val="24"/>
                <w:szCs w:val="24"/>
              </w:rPr>
            </w:pPr>
            <w:r w:rsidRPr="00282016">
              <w:rPr>
                <w:rFonts w:ascii="Times New Roman" w:hAnsi="Times New Roman" w:cs="Times New Roman"/>
                <w:color w:val="000000" w:themeColor="text1"/>
                <w:sz w:val="24"/>
                <w:szCs w:val="24"/>
              </w:rPr>
              <w:t>Papildināts izvērtējums.</w:t>
            </w:r>
          </w:p>
        </w:tc>
      </w:tr>
      <w:tr w:rsidR="00194E9F" w:rsidRPr="00960165" w14:paraId="1DF029EF" w14:textId="77777777" w:rsidTr="001150CE">
        <w:tc>
          <w:tcPr>
            <w:tcW w:w="846" w:type="dxa"/>
            <w:shd w:val="clear" w:color="auto" w:fill="FFFFFF" w:themeFill="background1"/>
          </w:tcPr>
          <w:p w14:paraId="146173AA" w14:textId="266A6885" w:rsidR="00194E9F"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654.</w:t>
            </w:r>
          </w:p>
        </w:tc>
        <w:tc>
          <w:tcPr>
            <w:tcW w:w="1559" w:type="dxa"/>
            <w:gridSpan w:val="2"/>
            <w:shd w:val="clear" w:color="auto" w:fill="FFFFFF" w:themeFill="background1"/>
          </w:tcPr>
          <w:p w14:paraId="799F06F6" w14:textId="0570FE8F" w:rsidR="00194E9F" w:rsidRPr="00442913" w:rsidRDefault="00194E9F" w:rsidP="00194E9F">
            <w:pPr>
              <w:jc w:val="both"/>
              <w:rPr>
                <w:rFonts w:ascii="Times New Roman" w:hAnsi="Times New Roman" w:cs="Times New Roman"/>
                <w:i/>
                <w:iCs/>
                <w:color w:val="1F4E79" w:themeColor="accent5" w:themeShade="80"/>
                <w:sz w:val="24"/>
                <w:szCs w:val="24"/>
              </w:rPr>
            </w:pPr>
            <w:r w:rsidRPr="00523BF3">
              <w:rPr>
                <w:rFonts w:ascii="Times New Roman" w:hAnsi="Times New Roman" w:cs="Times New Roman"/>
                <w:sz w:val="24"/>
                <w:szCs w:val="24"/>
              </w:rPr>
              <w:t>Finanšu ministrija (DVS 13595/2020)</w:t>
            </w:r>
          </w:p>
        </w:tc>
        <w:tc>
          <w:tcPr>
            <w:tcW w:w="6009" w:type="dxa"/>
            <w:gridSpan w:val="2"/>
            <w:shd w:val="clear" w:color="auto" w:fill="FFFFFF" w:themeFill="background1"/>
          </w:tcPr>
          <w:p w14:paraId="5AE277FC" w14:textId="77777777" w:rsidR="00194E9F" w:rsidRDefault="00194E9F" w:rsidP="00194E9F">
            <w:pPr>
              <w:jc w:val="both"/>
              <w:rPr>
                <w:rFonts w:ascii="Times New Roman" w:hAnsi="Times New Roman" w:cs="Times New Roman"/>
                <w:bCs/>
                <w:sz w:val="24"/>
                <w:szCs w:val="24"/>
              </w:rPr>
            </w:pPr>
            <w:r w:rsidRPr="00523BF3">
              <w:rPr>
                <w:rFonts w:ascii="Times New Roman" w:hAnsi="Times New Roman" w:cs="Times New Roman"/>
                <w:bCs/>
                <w:sz w:val="24"/>
                <w:szCs w:val="24"/>
              </w:rPr>
              <w:t>Lūdzam papildināt pamatnostādņu projektu vai pielikumu “Sabiedrības veselības izvērtējums” ar izvērstu veselības nozares infrastruktūras analīzi norādot, kur un kāda infrastruktūra ir pieejama un kurā vietā (reģionā, jomā), kas tieši un kāpēc būtu uzlabojams. Norādām, ka Veselība ministrija solījusi Eiropas Komisijai (turpmāk – EK), ka pati veiks infrastruktūras izvērtējumu, un tas tiks iekļauts Sabiedrības veselības pamatnostādnēs 2021.–2027.gadam.</w:t>
            </w:r>
          </w:p>
          <w:p w14:paraId="64DB1323" w14:textId="77777777" w:rsidR="00194E9F" w:rsidRPr="00442913" w:rsidRDefault="00194E9F" w:rsidP="00194E9F">
            <w:pPr>
              <w:pStyle w:val="Header"/>
              <w:tabs>
                <w:tab w:val="left" w:pos="3514"/>
              </w:tabs>
              <w:spacing w:after="120"/>
              <w:jc w:val="both"/>
              <w:rPr>
                <w:rFonts w:ascii="Times New Roman" w:hAnsi="Times New Roman" w:cs="Times New Roman"/>
                <w:i/>
                <w:iCs/>
                <w:color w:val="1F4E79" w:themeColor="accent5" w:themeShade="80"/>
                <w:sz w:val="24"/>
                <w:szCs w:val="24"/>
              </w:rPr>
            </w:pPr>
          </w:p>
        </w:tc>
        <w:tc>
          <w:tcPr>
            <w:tcW w:w="2071" w:type="dxa"/>
            <w:gridSpan w:val="2"/>
            <w:shd w:val="clear" w:color="auto" w:fill="FFFFFF" w:themeFill="background1"/>
          </w:tcPr>
          <w:p w14:paraId="7A4712E6" w14:textId="6EFF7BA4" w:rsidR="00194E9F" w:rsidRPr="00802ACD" w:rsidRDefault="00194E9F" w:rsidP="00194E9F">
            <w:pPr>
              <w:jc w:val="both"/>
              <w:rPr>
                <w:rFonts w:ascii="Times New Roman" w:hAnsi="Times New Roman" w:cs="Times New Roman"/>
                <w:b/>
                <w:bCs/>
                <w:sz w:val="24"/>
                <w:szCs w:val="24"/>
              </w:rPr>
            </w:pPr>
            <w:r w:rsidRPr="00802ACD">
              <w:rPr>
                <w:rFonts w:ascii="Times New Roman" w:hAnsi="Times New Roman" w:cs="Times New Roman"/>
                <w:b/>
                <w:bCs/>
                <w:sz w:val="24"/>
                <w:szCs w:val="24"/>
              </w:rPr>
              <w:t>Daļēji ņemts vērā</w:t>
            </w:r>
          </w:p>
          <w:p w14:paraId="437A04A6" w14:textId="6B951049" w:rsidR="00194E9F" w:rsidRPr="00F44F58" w:rsidRDefault="00194E9F" w:rsidP="00194E9F">
            <w:pPr>
              <w:jc w:val="both"/>
              <w:rPr>
                <w:rFonts w:ascii="Times New Roman" w:hAnsi="Times New Roman" w:cs="Times New Roman"/>
                <w:b/>
                <w:bCs/>
                <w:color w:val="FF0000"/>
                <w:sz w:val="24"/>
                <w:szCs w:val="24"/>
                <w:highlight w:val="yellow"/>
              </w:rPr>
            </w:pPr>
          </w:p>
        </w:tc>
        <w:tc>
          <w:tcPr>
            <w:tcW w:w="3685" w:type="dxa"/>
            <w:shd w:val="clear" w:color="auto" w:fill="FFFFFF" w:themeFill="background1"/>
          </w:tcPr>
          <w:p w14:paraId="5B76B5B4" w14:textId="77777777" w:rsidR="00194E9F" w:rsidRDefault="00194E9F" w:rsidP="00194E9F">
            <w:pPr>
              <w:spacing w:before="120"/>
              <w:jc w:val="both"/>
              <w:rPr>
                <w:rFonts w:ascii="Times New Roman" w:hAnsi="Times New Roman" w:cs="Times New Roman"/>
                <w:color w:val="000000" w:themeColor="text1"/>
                <w:sz w:val="24"/>
                <w:szCs w:val="24"/>
              </w:rPr>
            </w:pPr>
            <w:r w:rsidRPr="0094404F">
              <w:rPr>
                <w:rFonts w:ascii="Times New Roman" w:hAnsi="Times New Roman" w:cs="Times New Roman"/>
                <w:color w:val="000000" w:themeColor="text1"/>
                <w:sz w:val="24"/>
                <w:szCs w:val="24"/>
              </w:rPr>
              <w:t xml:space="preserve">Atkārtoti vēršam uzmanību, ka infrastruktūras kartējums ir </w:t>
            </w:r>
            <w:r>
              <w:rPr>
                <w:rFonts w:ascii="Times New Roman" w:hAnsi="Times New Roman" w:cs="Times New Roman"/>
                <w:color w:val="000000" w:themeColor="text1"/>
                <w:sz w:val="24"/>
                <w:szCs w:val="24"/>
              </w:rPr>
              <w:t>esošais plānošanas dokumentu, normatīvo aktu un izvērtējumu ietvars, kas iekļauj veselības nozares infrastruktūras</w:t>
            </w:r>
            <w:r w:rsidRPr="0094404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analīzi un kartējumu:</w:t>
            </w:r>
          </w:p>
          <w:p w14:paraId="74259F9E" w14:textId="77777777" w:rsidR="00194E9F" w:rsidRPr="0094404F" w:rsidRDefault="00194E9F" w:rsidP="00194E9F">
            <w:pPr>
              <w:spacing w:before="120"/>
              <w:jc w:val="both"/>
              <w:rPr>
                <w:rFonts w:ascii="Times New Roman" w:hAnsi="Times New Roman" w:cs="Times New Roman"/>
                <w:sz w:val="24"/>
                <w:szCs w:val="24"/>
              </w:rPr>
            </w:pPr>
            <w:r>
              <w:rPr>
                <w:rFonts w:ascii="Times New Roman" w:hAnsi="Times New Roman" w:cs="Times New Roman"/>
                <w:color w:val="000000" w:themeColor="text1"/>
                <w:sz w:val="24"/>
                <w:szCs w:val="24"/>
              </w:rPr>
              <w:t>1)</w:t>
            </w:r>
            <w:r w:rsidRPr="0094404F">
              <w:rPr>
                <w:rFonts w:ascii="Times New Roman" w:hAnsi="Times New Roman" w:cs="Times New Roman"/>
                <w:sz w:val="24"/>
                <w:szCs w:val="24"/>
              </w:rPr>
              <w:t xml:space="preserve"> Izvirzīto prioritāšu un uzdevumu analītiskais pamatojums ir iekļauts pamatnostādņu pielikumā Sabiedrības veselības izvērtējums,  </w:t>
            </w:r>
            <w:hyperlink r:id="rId45" w:history="1">
              <w:r w:rsidRPr="0094404F">
                <w:rPr>
                  <w:rFonts w:ascii="Times New Roman" w:hAnsi="Times New Roman" w:cs="Times New Roman"/>
                  <w:sz w:val="24"/>
                  <w:szCs w:val="24"/>
                </w:rPr>
                <w:t>https://www.vm.gov.lv/images/userfiles/1_pielikums.docx</w:t>
              </w:r>
            </w:hyperlink>
          </w:p>
          <w:p w14:paraId="62695972" w14:textId="77777777" w:rsidR="00194E9F" w:rsidRPr="0094404F" w:rsidRDefault="00194E9F" w:rsidP="00194E9F">
            <w:pPr>
              <w:pStyle w:val="ListParagraph"/>
              <w:numPr>
                <w:ilvl w:val="0"/>
                <w:numId w:val="36"/>
              </w:numPr>
              <w:spacing w:before="120"/>
              <w:ind w:left="567"/>
              <w:jc w:val="both"/>
              <w:rPr>
                <w:rFonts w:ascii="Times New Roman" w:hAnsi="Times New Roman" w:cs="Times New Roman"/>
              </w:rPr>
            </w:pPr>
            <w:r w:rsidRPr="0094404F">
              <w:rPr>
                <w:rFonts w:ascii="Times New Roman" w:hAnsi="Times New Roman" w:cs="Times New Roman"/>
              </w:rPr>
              <w:t>Pamatnostādņu pielikumā tiks iekļauts indikatīvais visu plānoto uzdevumu un apakšuzdevumu izpildei nepieciešamais finansējuma apmērs un finansējuma avots (šobrīd izstrādes stadijā), kā arī konkrētas ieguldījumu vajadzības</w:t>
            </w:r>
          </w:p>
          <w:p w14:paraId="7E995DBA" w14:textId="77777777" w:rsidR="00194E9F" w:rsidRPr="0056476C" w:rsidRDefault="00194E9F" w:rsidP="00194E9F">
            <w:pPr>
              <w:pStyle w:val="ListParagraph"/>
              <w:numPr>
                <w:ilvl w:val="0"/>
                <w:numId w:val="37"/>
              </w:numPr>
              <w:spacing w:before="120"/>
              <w:ind w:left="35" w:firstLine="0"/>
              <w:jc w:val="both"/>
              <w:rPr>
                <w:rFonts w:ascii="Times New Roman" w:hAnsi="Times New Roman" w:cs="Times New Roman"/>
              </w:rPr>
            </w:pPr>
            <w:r w:rsidRPr="0056476C">
              <w:rPr>
                <w:rFonts w:ascii="Times New Roman" w:hAnsi="Times New Roman" w:cs="Times New Roman"/>
              </w:rPr>
              <w:t>Konkrēto ieguldījumu un atbalstāmo resursu nepieciešamība izriet no pakalpojumu plānošanas procesa, kas ir reglamentēts Ministru kabineta noteikumos Nr.555 “Veselības aprūpes pakalpojumu organizēšanas un samaksas kārtība” (primārās veselības aprūpes pakalpojumu plānošana noteikta noteikumu 3.1., 3.2., 3.3., 3.4.sadaļā un 11.pielikumā, sekundāro ambulatoro pakalpojumu plānošana noteikta 3.1.</w:t>
            </w:r>
            <w:r w:rsidRPr="0094404F">
              <w:rPr>
                <w:vertAlign w:val="superscript"/>
              </w:rPr>
              <w:footnoteReference w:id="21"/>
            </w:r>
            <w:r w:rsidRPr="0056476C">
              <w:rPr>
                <w:rFonts w:ascii="Times New Roman" w:hAnsi="Times New Roman" w:cs="Times New Roman"/>
              </w:rPr>
              <w:t>, 3.5., 3.6., 3.7., 3.8. un 3.11.sadaļās, kā arī  5. un 12.pielikumā, stacionāro pakalpojumu plānošana noteikta 3.1., 3.6., 3.9., 3.10., 3.11. un 3.12.sadaļās, kā arī 6.pielikumā) – atbilstoši pamatnostādnēs identificētajām ieguldījumu vajadzībām un nozares izaicinājumiem un šo noteikumu kartējumam tiek noteiktas konkrētas investīciju pozīcijas</w:t>
            </w:r>
            <w:r>
              <w:rPr>
                <w:rFonts w:ascii="Times New Roman" w:hAnsi="Times New Roman" w:cs="Times New Roman"/>
              </w:rPr>
              <w:t xml:space="preserve">. </w:t>
            </w:r>
            <w:r w:rsidRPr="0056476C">
              <w:rPr>
                <w:rFonts w:ascii="Times New Roman" w:hAnsi="Times New Roman" w:cs="Times New Roman"/>
              </w:rPr>
              <w:t>NVD mājas lapā pieejama informācija par visu līmeņu pakalpojumu pārklājumu</w:t>
            </w:r>
            <w:r w:rsidRPr="0094404F">
              <w:rPr>
                <w:vertAlign w:val="superscript"/>
              </w:rPr>
              <w:footnoteReference w:id="22"/>
            </w:r>
          </w:p>
          <w:p w14:paraId="5CAD9750" w14:textId="77777777" w:rsidR="00194E9F" w:rsidRPr="0056476C" w:rsidRDefault="00194E9F" w:rsidP="00194E9F">
            <w:pPr>
              <w:pStyle w:val="ListParagraph"/>
              <w:numPr>
                <w:ilvl w:val="0"/>
                <w:numId w:val="37"/>
              </w:numPr>
              <w:spacing w:before="120"/>
              <w:ind w:left="35" w:firstLine="0"/>
              <w:jc w:val="both"/>
              <w:rPr>
                <w:rFonts w:ascii="Times New Roman" w:hAnsi="Times New Roman" w:cs="Times New Roman"/>
              </w:rPr>
            </w:pPr>
            <w:r w:rsidRPr="0056476C">
              <w:rPr>
                <w:rFonts w:ascii="Times New Roman" w:hAnsi="Times New Roman" w:cs="Times New Roman"/>
              </w:rPr>
              <w:t>Pakalpojumu plānošanā tiek ņemti vērā Pasaules Bankas pētījumu rezultāti par nepieciešamo ārstu skaitu</w:t>
            </w:r>
            <w:r w:rsidRPr="0094404F">
              <w:rPr>
                <w:vertAlign w:val="superscript"/>
              </w:rPr>
              <w:footnoteReference w:id="23"/>
            </w:r>
            <w:r>
              <w:rPr>
                <w:rFonts w:ascii="Times New Roman" w:hAnsi="Times New Roman" w:cs="Times New Roman"/>
              </w:rPr>
              <w:t>, kā arī attiecībā uz infrastruktūras plānošanu.</w:t>
            </w:r>
          </w:p>
          <w:p w14:paraId="0A92C3E3" w14:textId="77777777" w:rsidR="00194E9F" w:rsidRPr="0094404F" w:rsidRDefault="00194E9F" w:rsidP="00194E9F">
            <w:pPr>
              <w:pStyle w:val="CommentText"/>
              <w:rPr>
                <w:rFonts w:ascii="Times New Roman" w:hAnsi="Times New Roman" w:cs="Times New Roman"/>
                <w:sz w:val="24"/>
                <w:szCs w:val="24"/>
              </w:rPr>
            </w:pPr>
            <w:r>
              <w:rPr>
                <w:rFonts w:ascii="Times New Roman" w:hAnsi="Times New Roman" w:cs="Times New Roman"/>
                <w:sz w:val="24"/>
                <w:szCs w:val="24"/>
              </w:rPr>
              <w:t xml:space="preserve">T.sk. </w:t>
            </w:r>
            <w:r w:rsidRPr="0094404F">
              <w:rPr>
                <w:rFonts w:ascii="Times New Roman" w:hAnsi="Times New Roman" w:cs="Times New Roman"/>
                <w:sz w:val="24"/>
                <w:szCs w:val="24"/>
              </w:rPr>
              <w:t xml:space="preserve">Pasaules bankas </w:t>
            </w:r>
            <w:r>
              <w:rPr>
                <w:rFonts w:ascii="Times New Roman" w:hAnsi="Times New Roman" w:cs="Times New Roman"/>
                <w:sz w:val="24"/>
                <w:szCs w:val="24"/>
              </w:rPr>
              <w:t>kartējums</w:t>
            </w:r>
            <w:r w:rsidRPr="0094404F">
              <w:rPr>
                <w:rFonts w:ascii="Times New Roman" w:hAnsi="Times New Roman" w:cs="Times New Roman"/>
                <w:sz w:val="24"/>
                <w:szCs w:val="24"/>
              </w:rPr>
              <w:t xml:space="preserve"> ir atjaunots:</w:t>
            </w:r>
          </w:p>
          <w:p w14:paraId="3B719D8D" w14:textId="77777777" w:rsidR="00194E9F" w:rsidRDefault="00194E9F" w:rsidP="00194E9F">
            <w:pPr>
              <w:pStyle w:val="CommentText"/>
              <w:numPr>
                <w:ilvl w:val="0"/>
                <w:numId w:val="38"/>
              </w:numPr>
              <w:spacing w:after="200"/>
              <w:ind w:left="460" w:hanging="283"/>
              <w:rPr>
                <w:rFonts w:ascii="Times New Roman" w:hAnsi="Times New Roman" w:cs="Times New Roman"/>
                <w:sz w:val="24"/>
                <w:szCs w:val="24"/>
              </w:rPr>
            </w:pPr>
            <w:r w:rsidRPr="0094404F">
              <w:rPr>
                <w:rFonts w:ascii="Times New Roman" w:hAnsi="Times New Roman" w:cs="Times New Roman"/>
                <w:sz w:val="24"/>
                <w:szCs w:val="24"/>
              </w:rPr>
              <w:t xml:space="preserve">2020.gadā, veicot slimnīcu līmeņu izvērtējumu (š.g.novembrī izvērtējums iesniegts izskatīšanai MK) , lai analizētu slimnīcu līmeņu atbilstību nodrošinājumam un vajadzībām (t.sk. tehnoloģiju analīze) un veiktu nepieciešamos uzlabojumus, </w:t>
            </w:r>
          </w:p>
          <w:p w14:paraId="10B60C02" w14:textId="77777777" w:rsidR="00194E9F" w:rsidRDefault="00194E9F" w:rsidP="00194E9F">
            <w:pPr>
              <w:pStyle w:val="CommentText"/>
              <w:numPr>
                <w:ilvl w:val="0"/>
                <w:numId w:val="38"/>
              </w:numPr>
              <w:spacing w:after="200"/>
              <w:ind w:left="460" w:hanging="283"/>
              <w:rPr>
                <w:rFonts w:ascii="Times New Roman" w:hAnsi="Times New Roman" w:cs="Times New Roman"/>
                <w:sz w:val="24"/>
                <w:szCs w:val="24"/>
              </w:rPr>
            </w:pPr>
            <w:r w:rsidRPr="0056476C">
              <w:rPr>
                <w:rFonts w:ascii="Times New Roman" w:hAnsi="Times New Roman" w:cs="Times New Roman"/>
                <w:sz w:val="24"/>
                <w:szCs w:val="24"/>
              </w:rPr>
              <w:t xml:space="preserve">Būtisks aspekts ir arī ikgadējais sadarbības teritoriju izvērtējums, kura ietvaros slimnīcas analīzē attiecīgajā gadā īstenoto sadarbību un VM attiecīgi izvērtē paveikto un sniedz priekšlikumu uzlabojumiem. </w:t>
            </w:r>
          </w:p>
          <w:p w14:paraId="3B113377" w14:textId="32F75DC7" w:rsidR="00194E9F" w:rsidRPr="002404DB" w:rsidRDefault="00194E9F" w:rsidP="00194E9F">
            <w:pPr>
              <w:jc w:val="both"/>
              <w:rPr>
                <w:rFonts w:ascii="Times New Roman" w:hAnsi="Times New Roman" w:cs="Times New Roman"/>
                <w:b/>
                <w:bCs/>
                <w:color w:val="000000" w:themeColor="text1"/>
                <w:sz w:val="24"/>
                <w:szCs w:val="24"/>
              </w:rPr>
            </w:pPr>
            <w:r w:rsidRPr="0056476C">
              <w:rPr>
                <w:rFonts w:ascii="Times New Roman" w:hAnsi="Times New Roman" w:cs="Times New Roman"/>
                <w:sz w:val="24"/>
                <w:szCs w:val="24"/>
              </w:rPr>
              <w:t>Papildus 2020.gadā tika veikts lielo iekārtu izvietojuma analīze un sagatavoti priekšlikumi to kartējumam.</w:t>
            </w:r>
          </w:p>
        </w:tc>
      </w:tr>
      <w:tr w:rsidR="00194E9F" w:rsidRPr="006F4F23" w14:paraId="57FF91AF" w14:textId="77777777" w:rsidTr="001150CE">
        <w:tc>
          <w:tcPr>
            <w:tcW w:w="846" w:type="dxa"/>
            <w:shd w:val="clear" w:color="auto" w:fill="FFFFFF" w:themeFill="background1"/>
          </w:tcPr>
          <w:p w14:paraId="49F5C489" w14:textId="55686387" w:rsidR="00194E9F" w:rsidRPr="006F4F23"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655.</w:t>
            </w:r>
          </w:p>
        </w:tc>
        <w:tc>
          <w:tcPr>
            <w:tcW w:w="1559" w:type="dxa"/>
            <w:gridSpan w:val="2"/>
            <w:shd w:val="clear" w:color="auto" w:fill="FFFFFF" w:themeFill="background1"/>
          </w:tcPr>
          <w:p w14:paraId="65F906B6" w14:textId="77777777" w:rsidR="00194E9F" w:rsidRPr="006F4F23" w:rsidRDefault="00194E9F" w:rsidP="00194E9F">
            <w:pPr>
              <w:jc w:val="both"/>
              <w:rPr>
                <w:rFonts w:ascii="Times New Roman" w:hAnsi="Times New Roman" w:cs="Times New Roman"/>
                <w:color w:val="000000" w:themeColor="text1"/>
                <w:sz w:val="24"/>
                <w:szCs w:val="24"/>
              </w:rPr>
            </w:pPr>
            <w:r w:rsidRPr="006F4F23">
              <w:rPr>
                <w:rFonts w:ascii="Times New Roman" w:hAnsi="Times New Roman" w:cs="Times New Roman"/>
                <w:color w:val="000000" w:themeColor="text1"/>
                <w:sz w:val="24"/>
                <w:szCs w:val="24"/>
              </w:rPr>
              <w:t>Veselības ministrijas galvenais speciālists pediatrijā Jana Pavāre</w:t>
            </w:r>
          </w:p>
          <w:p w14:paraId="1D8367CF" w14:textId="77777777" w:rsidR="00194E9F" w:rsidRPr="006F4F23" w:rsidRDefault="00194E9F" w:rsidP="00194E9F">
            <w:pPr>
              <w:jc w:val="both"/>
              <w:rPr>
                <w:rFonts w:ascii="Times New Roman" w:hAnsi="Times New Roman" w:cs="Times New Roman"/>
                <w:color w:val="000000" w:themeColor="text1"/>
                <w:sz w:val="24"/>
                <w:szCs w:val="24"/>
              </w:rPr>
            </w:pPr>
            <w:r w:rsidRPr="006F4F23">
              <w:rPr>
                <w:rFonts w:ascii="Times New Roman" w:hAnsi="Times New Roman" w:cs="Times New Roman"/>
                <w:b/>
                <w:bCs/>
                <w:color w:val="000000" w:themeColor="text1"/>
                <w:sz w:val="24"/>
                <w:szCs w:val="24"/>
              </w:rPr>
              <w:t>(iesniegts pirms publiskās apspriedes)</w:t>
            </w:r>
          </w:p>
          <w:p w14:paraId="5532350F" w14:textId="77777777" w:rsidR="00194E9F" w:rsidRPr="006F4F23" w:rsidRDefault="00194E9F" w:rsidP="00194E9F">
            <w:pPr>
              <w:jc w:val="both"/>
              <w:rPr>
                <w:rFonts w:ascii="Times New Roman" w:hAnsi="Times New Roman" w:cs="Times New Roman"/>
                <w:color w:val="000000" w:themeColor="text1"/>
                <w:sz w:val="24"/>
                <w:szCs w:val="24"/>
              </w:rPr>
            </w:pPr>
          </w:p>
          <w:p w14:paraId="7481A3FE" w14:textId="77777777" w:rsidR="00194E9F" w:rsidRPr="006F4F23" w:rsidRDefault="00194E9F" w:rsidP="00194E9F">
            <w:pPr>
              <w:jc w:val="both"/>
              <w:rPr>
                <w:rFonts w:ascii="Times New Roman" w:hAnsi="Times New Roman" w:cs="Times New Roman"/>
                <w:color w:val="000000" w:themeColor="text1"/>
                <w:sz w:val="24"/>
                <w:szCs w:val="24"/>
              </w:rPr>
            </w:pPr>
          </w:p>
        </w:tc>
        <w:tc>
          <w:tcPr>
            <w:tcW w:w="6009" w:type="dxa"/>
            <w:gridSpan w:val="2"/>
            <w:shd w:val="clear" w:color="auto" w:fill="FFFFFF" w:themeFill="background1"/>
          </w:tcPr>
          <w:p w14:paraId="022A5785" w14:textId="77777777" w:rsidR="00194E9F" w:rsidRPr="006F4F23" w:rsidRDefault="00194E9F" w:rsidP="00194E9F">
            <w:pPr>
              <w:pStyle w:val="Header"/>
              <w:tabs>
                <w:tab w:val="left" w:pos="3514"/>
              </w:tabs>
              <w:spacing w:after="120"/>
              <w:jc w:val="both"/>
              <w:rPr>
                <w:rFonts w:ascii="Times New Roman" w:hAnsi="Times New Roman" w:cs="Times New Roman"/>
                <w:color w:val="000000" w:themeColor="text1"/>
                <w:sz w:val="24"/>
                <w:szCs w:val="24"/>
              </w:rPr>
            </w:pPr>
            <w:r w:rsidRPr="006F4F23">
              <w:rPr>
                <w:rFonts w:ascii="Times New Roman" w:hAnsi="Times New Roman" w:cs="Times New Roman"/>
                <w:color w:val="000000" w:themeColor="text1"/>
                <w:sz w:val="24"/>
                <w:szCs w:val="24"/>
              </w:rPr>
              <w:t xml:space="preserve">Papildināt </w:t>
            </w:r>
            <w:bookmarkStart w:id="46" w:name="_Toc25519897"/>
            <w:r w:rsidRPr="006F4F23">
              <w:rPr>
                <w:rFonts w:ascii="Times New Roman" w:hAnsi="Times New Roman" w:cs="Times New Roman"/>
                <w:color w:val="000000" w:themeColor="text1"/>
                <w:sz w:val="24"/>
                <w:szCs w:val="24"/>
              </w:rPr>
              <w:t xml:space="preserve">1. pielikuma Sabiedrības veselības pamatnostādnēm Sabiedrības veselības izvērtējums </w:t>
            </w:r>
            <w:bookmarkEnd w:id="46"/>
            <w:r w:rsidRPr="006F4F23">
              <w:rPr>
                <w:rFonts w:ascii="Times New Roman" w:hAnsi="Times New Roman" w:cs="Times New Roman"/>
                <w:color w:val="000000" w:themeColor="text1"/>
                <w:sz w:val="24"/>
                <w:szCs w:val="24"/>
              </w:rPr>
              <w:t>387. punktu ar sekojošu saturu – izcelts slīprakstā:</w:t>
            </w:r>
          </w:p>
          <w:p w14:paraId="2C7D3A84" w14:textId="2D6C3F57" w:rsidR="00194E9F" w:rsidRPr="006F4F23" w:rsidRDefault="00194E9F" w:rsidP="00194E9F">
            <w:pPr>
              <w:jc w:val="both"/>
              <w:rPr>
                <w:rFonts w:ascii="Times New Roman" w:hAnsi="Times New Roman" w:cs="Times New Roman"/>
                <w:color w:val="000000" w:themeColor="text1"/>
                <w:sz w:val="24"/>
                <w:szCs w:val="24"/>
              </w:rPr>
            </w:pPr>
            <w:r w:rsidRPr="006F4F23">
              <w:rPr>
                <w:rFonts w:ascii="Times New Roman" w:hAnsi="Times New Roman" w:cs="Times New Roman"/>
                <w:color w:val="000000" w:themeColor="text1"/>
                <w:sz w:val="24"/>
                <w:szCs w:val="24"/>
                <w:lang w:eastAsia="lv-LV"/>
              </w:rPr>
              <w:t xml:space="preserve">Lai uzlabotu mātes un bērna veselības aprūpi, svarīga nozīme ir </w:t>
            </w:r>
            <w:r w:rsidRPr="006F4F23">
              <w:rPr>
                <w:rFonts w:ascii="Times New Roman" w:eastAsiaTheme="minorEastAsia" w:hAnsi="Times New Roman" w:cs="Times New Roman"/>
                <w:color w:val="000000" w:themeColor="text1"/>
                <w:sz w:val="24"/>
                <w:szCs w:val="24"/>
              </w:rPr>
              <w:t xml:space="preserve">hronisko pediatrisko pacientu veselības aprūpes pakalpojumu pieejamībai un kvalitātei, līdz ar to nepieciešams izstrādāt dinamiskās novērošanas kārtību bērniem ar  hroniskām  slimībām (nefroloģija, dermatoloģija, reimatoloģija, pneimanoloģija/alergoloģija, endokrinoloģija, kardioloģija, gastroenteroloģija, </w:t>
            </w:r>
            <w:r w:rsidRPr="006F4F23">
              <w:rPr>
                <w:rFonts w:ascii="Times New Roman" w:eastAsiaTheme="minorEastAsia" w:hAnsi="Times New Roman" w:cs="Times New Roman"/>
                <w:color w:val="000000" w:themeColor="text1"/>
                <w:sz w:val="24"/>
                <w:szCs w:val="24"/>
                <w:u w:val="single"/>
              </w:rPr>
              <w:t>neiroloģijas</w:t>
            </w:r>
            <w:r w:rsidRPr="006F4F23">
              <w:rPr>
                <w:rFonts w:ascii="Times New Roman" w:eastAsiaTheme="minorEastAsia" w:hAnsi="Times New Roman" w:cs="Times New Roman"/>
                <w:color w:val="000000" w:themeColor="text1"/>
                <w:sz w:val="24"/>
                <w:szCs w:val="24"/>
              </w:rPr>
              <w:t xml:space="preserve">, hematoloģija, </w:t>
            </w:r>
            <w:r w:rsidRPr="006F4F23">
              <w:rPr>
                <w:rFonts w:ascii="Times New Roman" w:eastAsiaTheme="minorEastAsia" w:hAnsi="Times New Roman" w:cs="Times New Roman"/>
                <w:color w:val="000000" w:themeColor="text1"/>
                <w:sz w:val="24"/>
                <w:szCs w:val="24"/>
                <w:u w:val="single"/>
              </w:rPr>
              <w:t>remisijā esošas onkoloģija</w:t>
            </w:r>
            <w:r w:rsidRPr="006F4F23">
              <w:rPr>
                <w:rFonts w:ascii="Times New Roman" w:eastAsiaTheme="minorEastAsia" w:hAnsi="Times New Roman" w:cs="Times New Roman"/>
                <w:color w:val="000000" w:themeColor="text1"/>
                <w:sz w:val="24"/>
                <w:szCs w:val="24"/>
              </w:rPr>
              <w:t>), kā arī noteikt plānoto ambulatoro apmeklējumu pie speciālista periodiskumu un nepieciešamos izmeklējumus.</w:t>
            </w:r>
          </w:p>
        </w:tc>
        <w:tc>
          <w:tcPr>
            <w:tcW w:w="2071" w:type="dxa"/>
            <w:gridSpan w:val="2"/>
            <w:shd w:val="clear" w:color="auto" w:fill="FFFFFF" w:themeFill="background1"/>
          </w:tcPr>
          <w:p w14:paraId="5B3A9B84" w14:textId="47070B3D" w:rsidR="00194E9F" w:rsidRPr="006F4F23" w:rsidRDefault="00194E9F" w:rsidP="00194E9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Ņemts vērā</w:t>
            </w:r>
          </w:p>
        </w:tc>
        <w:tc>
          <w:tcPr>
            <w:tcW w:w="3685" w:type="dxa"/>
            <w:shd w:val="clear" w:color="auto" w:fill="FFFFFF" w:themeFill="background1"/>
          </w:tcPr>
          <w:p w14:paraId="726CEE51" w14:textId="7903DEF4" w:rsidR="00194E9F" w:rsidRPr="00965FC3" w:rsidRDefault="00194E9F" w:rsidP="00194E9F">
            <w:pPr>
              <w:jc w:val="both"/>
              <w:rPr>
                <w:rFonts w:ascii="Times New Roman" w:hAnsi="Times New Roman" w:cs="Times New Roman"/>
                <w:color w:val="000000" w:themeColor="text1"/>
                <w:sz w:val="24"/>
                <w:szCs w:val="24"/>
              </w:rPr>
            </w:pPr>
            <w:r w:rsidRPr="00965FC3">
              <w:rPr>
                <w:rFonts w:ascii="Times New Roman" w:hAnsi="Times New Roman" w:cs="Times New Roman"/>
                <w:color w:val="000000" w:themeColor="text1"/>
                <w:sz w:val="24"/>
                <w:szCs w:val="24"/>
              </w:rPr>
              <w:t>Precizēts.</w:t>
            </w:r>
          </w:p>
        </w:tc>
      </w:tr>
      <w:tr w:rsidR="00194E9F" w:rsidRPr="0033524D" w14:paraId="5D4ED2ED" w14:textId="77777777" w:rsidTr="005A2C07">
        <w:tc>
          <w:tcPr>
            <w:tcW w:w="14170" w:type="dxa"/>
            <w:gridSpan w:val="8"/>
            <w:shd w:val="clear" w:color="auto" w:fill="E2EFD9" w:themeFill="accent6" w:themeFillTint="33"/>
          </w:tcPr>
          <w:p w14:paraId="52E97CA8" w14:textId="77777777" w:rsidR="00194E9F" w:rsidRDefault="00194E9F" w:rsidP="00194E9F">
            <w:pPr>
              <w:jc w:val="both"/>
              <w:rPr>
                <w:rFonts w:ascii="Times New Roman" w:hAnsi="Times New Roman" w:cs="Times New Roman"/>
                <w:b/>
                <w:bCs/>
                <w:color w:val="000000" w:themeColor="text1"/>
                <w:sz w:val="24"/>
                <w:szCs w:val="24"/>
              </w:rPr>
            </w:pPr>
            <w:r w:rsidRPr="0033524D">
              <w:rPr>
                <w:rFonts w:ascii="Times New Roman" w:hAnsi="Times New Roman" w:cs="Times New Roman"/>
                <w:b/>
                <w:bCs/>
                <w:color w:val="000000" w:themeColor="text1"/>
                <w:sz w:val="24"/>
                <w:szCs w:val="24"/>
              </w:rPr>
              <w:t xml:space="preserve">Par pamatnostādņu </w:t>
            </w:r>
            <w:r>
              <w:rPr>
                <w:rFonts w:ascii="Times New Roman" w:hAnsi="Times New Roman" w:cs="Times New Roman"/>
                <w:b/>
                <w:bCs/>
                <w:color w:val="000000" w:themeColor="text1"/>
                <w:sz w:val="24"/>
                <w:szCs w:val="24"/>
              </w:rPr>
              <w:t xml:space="preserve">2. </w:t>
            </w:r>
            <w:r w:rsidRPr="0033524D">
              <w:rPr>
                <w:rFonts w:ascii="Times New Roman" w:hAnsi="Times New Roman" w:cs="Times New Roman"/>
                <w:b/>
                <w:bCs/>
                <w:color w:val="000000" w:themeColor="text1"/>
                <w:sz w:val="24"/>
                <w:szCs w:val="24"/>
              </w:rPr>
              <w:t>pielikumu “IZVĒRTĒJUMS PAR AUTOMATIZĀCIJU UN MĀKSLĪGĀ INTELEKTA (MI) IZMANTOŠANU VESELĪBAS NOZARĒ”</w:t>
            </w:r>
          </w:p>
          <w:p w14:paraId="452CA8A6" w14:textId="3924C6C0" w:rsidR="00194E9F" w:rsidRPr="0033524D" w:rsidRDefault="00194E9F" w:rsidP="00194E9F">
            <w:pPr>
              <w:jc w:val="both"/>
              <w:rPr>
                <w:rFonts w:ascii="Times New Roman" w:hAnsi="Times New Roman" w:cs="Times New Roman"/>
                <w:b/>
                <w:bCs/>
                <w:color w:val="000000" w:themeColor="text1"/>
                <w:sz w:val="24"/>
                <w:szCs w:val="24"/>
              </w:rPr>
            </w:pPr>
          </w:p>
        </w:tc>
      </w:tr>
      <w:tr w:rsidR="00194E9F" w:rsidRPr="00960165" w14:paraId="1E5928F4" w14:textId="77777777" w:rsidTr="001150CE">
        <w:tc>
          <w:tcPr>
            <w:tcW w:w="846" w:type="dxa"/>
            <w:shd w:val="clear" w:color="auto" w:fill="FFFFFF" w:themeFill="background1"/>
          </w:tcPr>
          <w:p w14:paraId="3EF5E700" w14:textId="22E05A15"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656.</w:t>
            </w:r>
          </w:p>
        </w:tc>
        <w:tc>
          <w:tcPr>
            <w:tcW w:w="1559" w:type="dxa"/>
            <w:gridSpan w:val="2"/>
            <w:shd w:val="clear" w:color="auto" w:fill="FFFFFF" w:themeFill="background1"/>
          </w:tcPr>
          <w:p w14:paraId="7AABAF7B" w14:textId="62BD8EBF" w:rsidR="00194E9F" w:rsidRPr="00B250B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IZM (DVS </w:t>
            </w:r>
            <w:r w:rsidRPr="00414479">
              <w:rPr>
                <w:rFonts w:ascii="Times New Roman" w:hAnsi="Times New Roman" w:cs="Times New Roman"/>
                <w:sz w:val="24"/>
                <w:szCs w:val="24"/>
              </w:rPr>
              <w:t>13759/2020</w:t>
            </w:r>
            <w:r>
              <w:rPr>
                <w:rFonts w:ascii="Times New Roman" w:hAnsi="Times New Roman" w:cs="Times New Roman"/>
                <w:sz w:val="24"/>
                <w:szCs w:val="24"/>
              </w:rPr>
              <w:t xml:space="preserve">) </w:t>
            </w:r>
          </w:p>
        </w:tc>
        <w:tc>
          <w:tcPr>
            <w:tcW w:w="6009" w:type="dxa"/>
            <w:gridSpan w:val="2"/>
            <w:shd w:val="clear" w:color="auto" w:fill="FFFFFF" w:themeFill="background1"/>
          </w:tcPr>
          <w:p w14:paraId="79CACB3F" w14:textId="77777777" w:rsidR="00194E9F" w:rsidRDefault="00194E9F" w:rsidP="00194E9F">
            <w:pPr>
              <w:jc w:val="both"/>
              <w:rPr>
                <w:rFonts w:ascii="Times New Roman" w:hAnsi="Times New Roman" w:cs="Times New Roman"/>
                <w:color w:val="000000" w:themeColor="text1"/>
                <w:sz w:val="24"/>
                <w:szCs w:val="24"/>
              </w:rPr>
            </w:pPr>
            <w:r w:rsidRPr="00601C31">
              <w:rPr>
                <w:rFonts w:ascii="Times New Roman" w:hAnsi="Times New Roman" w:cs="Times New Roman"/>
                <w:color w:val="000000" w:themeColor="text1"/>
                <w:sz w:val="24"/>
                <w:szCs w:val="24"/>
              </w:rPr>
              <w:t>Dokumentā “Izvērtējums par automatizāciju un mākslīgā intelekta (MI) izmantošanu veselības nozarē” lūdzam papildināt ar informāciju par Latvijas integrāciju Eiropas Veselības datu telpā (https://ec.europa.eu/health/ehealth/dataspace_en) un to, kā notiks veselības datu atvēršana lietošanai pētniecībā.</w:t>
            </w:r>
          </w:p>
          <w:p w14:paraId="277802A3" w14:textId="23FB4675" w:rsidR="00194E9F" w:rsidRDefault="00194E9F" w:rsidP="00194E9F">
            <w:pPr>
              <w:jc w:val="both"/>
              <w:rPr>
                <w:rFonts w:ascii="Times New Roman" w:hAnsi="Times New Roman" w:cs="Times New Roman"/>
                <w:color w:val="000000" w:themeColor="text1"/>
                <w:sz w:val="24"/>
                <w:szCs w:val="24"/>
              </w:rPr>
            </w:pPr>
          </w:p>
        </w:tc>
        <w:tc>
          <w:tcPr>
            <w:tcW w:w="2071" w:type="dxa"/>
            <w:gridSpan w:val="2"/>
            <w:shd w:val="clear" w:color="auto" w:fill="FFFFFF" w:themeFill="background1"/>
          </w:tcPr>
          <w:p w14:paraId="4D0A649A" w14:textId="4D0C040B" w:rsidR="00194E9F" w:rsidRPr="00802ACD" w:rsidRDefault="00194E9F" w:rsidP="00194E9F">
            <w:pPr>
              <w:jc w:val="both"/>
              <w:rPr>
                <w:rFonts w:ascii="Times New Roman" w:hAnsi="Times New Roman" w:cs="Times New Roman"/>
                <w:b/>
                <w:bCs/>
                <w:sz w:val="24"/>
                <w:szCs w:val="24"/>
              </w:rPr>
            </w:pPr>
            <w:r w:rsidRPr="00802ACD">
              <w:rPr>
                <w:rFonts w:ascii="Times New Roman" w:hAnsi="Times New Roman" w:cs="Times New Roman"/>
                <w:b/>
                <w:bCs/>
                <w:sz w:val="24"/>
                <w:szCs w:val="24"/>
              </w:rPr>
              <w:t>Ņemts vērā</w:t>
            </w:r>
          </w:p>
          <w:p w14:paraId="4209F1EB" w14:textId="2D385272" w:rsidR="00194E9F" w:rsidRPr="009A4551"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1292A1E2" w14:textId="2273E2DE" w:rsidR="00194E9F" w:rsidRPr="005A2C07" w:rsidRDefault="00194E9F" w:rsidP="00194E9F">
            <w:pPr>
              <w:jc w:val="both"/>
              <w:rPr>
                <w:rFonts w:ascii="Times New Roman" w:hAnsi="Times New Roman" w:cs="Times New Roman"/>
                <w:color w:val="000000" w:themeColor="text1"/>
                <w:sz w:val="24"/>
                <w:szCs w:val="24"/>
              </w:rPr>
            </w:pPr>
            <w:r w:rsidRPr="005A2C07">
              <w:rPr>
                <w:rFonts w:ascii="Times New Roman" w:hAnsi="Times New Roman" w:cs="Times New Roman"/>
                <w:color w:val="000000" w:themeColor="text1"/>
                <w:sz w:val="24"/>
                <w:szCs w:val="24"/>
              </w:rPr>
              <w:t>Latvijas iekļaušanos kopīgajā Eiropas veselības datu telpā</w:t>
            </w:r>
            <w:r>
              <w:rPr>
                <w:rFonts w:ascii="Times New Roman" w:hAnsi="Times New Roman" w:cs="Times New Roman"/>
                <w:color w:val="000000" w:themeColor="text1"/>
                <w:sz w:val="24"/>
                <w:szCs w:val="24"/>
              </w:rPr>
              <w:t xml:space="preserve"> nosaka 5.12.6.uzdevums. Konkrētas rīcības šobrīd nav iespējams nosaukt, bet provizoriski konkrēti datu apmaiņas risinājumi varētu tikt izveidoti caur EK projektu iniciatīvām. Piemēram, Nacionālā veselības dienesta </w:t>
            </w:r>
            <w:r w:rsidRPr="008F02B1">
              <w:rPr>
                <w:rFonts w:ascii="Times New Roman" w:hAnsi="Times New Roman" w:cs="Times New Roman"/>
                <w:color w:val="000000" w:themeColor="text1"/>
                <w:sz w:val="24"/>
                <w:szCs w:val="24"/>
              </w:rPr>
              <w:t>Eiropas Savienības Eiropas infrastruktūras savienošanas instrumenta (Connecting Europe Facility)</w:t>
            </w:r>
            <w:r w:rsidRPr="000B57C7">
              <w:rPr>
                <w:rFonts w:ascii="Times New Roman" w:hAnsi="Times New Roman" w:cs="Times New Roman"/>
                <w:color w:val="000000" w:themeColor="text1"/>
                <w:sz w:val="24"/>
                <w:szCs w:val="24"/>
              </w:rPr>
              <w:t xml:space="preserve"> līdzfinansēt</w:t>
            </w:r>
            <w:r>
              <w:rPr>
                <w:rFonts w:ascii="Times New Roman" w:hAnsi="Times New Roman" w:cs="Times New Roman"/>
                <w:color w:val="000000" w:themeColor="text1"/>
                <w:sz w:val="24"/>
                <w:szCs w:val="24"/>
              </w:rPr>
              <w:t>ais</w:t>
            </w:r>
            <w:r w:rsidRPr="000B57C7">
              <w:rPr>
                <w:rFonts w:ascii="Times New Roman" w:hAnsi="Times New Roman" w:cs="Times New Roman"/>
                <w:color w:val="000000" w:themeColor="text1"/>
                <w:sz w:val="24"/>
                <w:szCs w:val="24"/>
              </w:rPr>
              <w:t xml:space="preserve"> projekt</w:t>
            </w:r>
            <w:r>
              <w:rPr>
                <w:rFonts w:ascii="Times New Roman" w:hAnsi="Times New Roman" w:cs="Times New Roman"/>
                <w:color w:val="000000" w:themeColor="text1"/>
                <w:sz w:val="24"/>
                <w:szCs w:val="24"/>
              </w:rPr>
              <w:t>s</w:t>
            </w:r>
            <w:r w:rsidRPr="000B57C7">
              <w:rPr>
                <w:rFonts w:ascii="Times New Roman" w:hAnsi="Times New Roman" w:cs="Times New Roman"/>
                <w:color w:val="000000" w:themeColor="text1"/>
                <w:sz w:val="24"/>
                <w:szCs w:val="24"/>
              </w:rPr>
              <w:t xml:space="preserve"> “Pacientu veselības pamatdatu un e-receptes informācijas apmaiņa ar pārrobežu E-veselības informācijas sistēmām” </w:t>
            </w:r>
            <w:r>
              <w:rPr>
                <w:rFonts w:ascii="Times New Roman" w:hAnsi="Times New Roman" w:cs="Times New Roman"/>
                <w:color w:val="000000" w:themeColor="text1"/>
                <w:sz w:val="24"/>
                <w:szCs w:val="24"/>
              </w:rPr>
              <w:t>tiek īstenots pārrobežu veselības datu apmaiņas ietvaros, kas šobrīd ir ES dalībvalstu brīvprātīga izvēle.  Ar normatīvā akta priekšlikumu par Eiropas Veselības datu telpu Eiropas Komisija solījusi nākt klajā līdz 2021.gada decembrim.</w:t>
            </w:r>
          </w:p>
        </w:tc>
      </w:tr>
      <w:tr w:rsidR="00194E9F" w:rsidRPr="00960165" w14:paraId="69F0254B" w14:textId="77777777" w:rsidTr="001150CE">
        <w:tc>
          <w:tcPr>
            <w:tcW w:w="846" w:type="dxa"/>
            <w:shd w:val="clear" w:color="auto" w:fill="FFFFFF" w:themeFill="background1"/>
          </w:tcPr>
          <w:p w14:paraId="610B1882" w14:textId="263C6B9D"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657.</w:t>
            </w:r>
          </w:p>
        </w:tc>
        <w:tc>
          <w:tcPr>
            <w:tcW w:w="1559" w:type="dxa"/>
            <w:gridSpan w:val="2"/>
            <w:shd w:val="clear" w:color="auto" w:fill="FFFFFF" w:themeFill="background1"/>
          </w:tcPr>
          <w:p w14:paraId="01B81E9A" w14:textId="3547FF4A"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IZM (DVS </w:t>
            </w:r>
            <w:r w:rsidRPr="00414479">
              <w:rPr>
                <w:rFonts w:ascii="Times New Roman" w:hAnsi="Times New Roman" w:cs="Times New Roman"/>
                <w:sz w:val="24"/>
                <w:szCs w:val="24"/>
              </w:rPr>
              <w:t>13759/2020</w:t>
            </w:r>
            <w:r>
              <w:rPr>
                <w:rFonts w:ascii="Times New Roman" w:hAnsi="Times New Roman" w:cs="Times New Roman"/>
                <w:sz w:val="24"/>
                <w:szCs w:val="24"/>
              </w:rPr>
              <w:t xml:space="preserve">) </w:t>
            </w:r>
          </w:p>
        </w:tc>
        <w:tc>
          <w:tcPr>
            <w:tcW w:w="6009" w:type="dxa"/>
            <w:gridSpan w:val="2"/>
            <w:shd w:val="clear" w:color="auto" w:fill="FFFFFF" w:themeFill="background1"/>
          </w:tcPr>
          <w:p w14:paraId="6C340D9E" w14:textId="77777777" w:rsidR="00194E9F" w:rsidRDefault="00194E9F" w:rsidP="00194E9F">
            <w:pPr>
              <w:jc w:val="both"/>
              <w:rPr>
                <w:rFonts w:ascii="Times New Roman" w:hAnsi="Times New Roman" w:cs="Times New Roman"/>
                <w:color w:val="000000" w:themeColor="text1"/>
                <w:sz w:val="24"/>
                <w:szCs w:val="24"/>
              </w:rPr>
            </w:pPr>
            <w:r w:rsidRPr="001F11E2">
              <w:rPr>
                <w:rFonts w:ascii="Times New Roman" w:hAnsi="Times New Roman" w:cs="Times New Roman"/>
                <w:color w:val="000000" w:themeColor="text1"/>
                <w:sz w:val="24"/>
                <w:szCs w:val="24"/>
              </w:rPr>
              <w:t>Aicinām 2.pielikumā “Izvērtējums par automatizāciju un mākslīgā intelekta (MI) izmantošanu veselības nozarē” 3. lpp. 4) punktu saskaņot ar Valsts izglītības informācijas sistēmas aprakstu, jo attiecība uz Latvijā izsniegtajiem diplomiem nav nepieciešama to ievade vēl vienā reģistrā.</w:t>
            </w:r>
          </w:p>
          <w:p w14:paraId="0F7AB897" w14:textId="68930BAE" w:rsidR="00194E9F" w:rsidRPr="00601C31" w:rsidRDefault="00194E9F" w:rsidP="00194E9F">
            <w:pPr>
              <w:jc w:val="both"/>
              <w:rPr>
                <w:rFonts w:ascii="Times New Roman" w:hAnsi="Times New Roman" w:cs="Times New Roman"/>
                <w:color w:val="000000" w:themeColor="text1"/>
                <w:sz w:val="24"/>
                <w:szCs w:val="24"/>
              </w:rPr>
            </w:pPr>
          </w:p>
        </w:tc>
        <w:tc>
          <w:tcPr>
            <w:tcW w:w="2071" w:type="dxa"/>
            <w:gridSpan w:val="2"/>
            <w:shd w:val="clear" w:color="auto" w:fill="FFFFFF" w:themeFill="background1"/>
          </w:tcPr>
          <w:p w14:paraId="720826A3" w14:textId="776AED96" w:rsidR="00194E9F" w:rsidRPr="008D4AD1" w:rsidRDefault="00194E9F" w:rsidP="00194E9F">
            <w:pPr>
              <w:jc w:val="both"/>
              <w:rPr>
                <w:rFonts w:ascii="Times New Roman" w:hAnsi="Times New Roman" w:cs="Times New Roman"/>
                <w:b/>
                <w:bCs/>
                <w:color w:val="FF0000"/>
                <w:sz w:val="24"/>
                <w:szCs w:val="24"/>
                <w:highlight w:val="green"/>
              </w:rPr>
            </w:pPr>
            <w:r w:rsidRPr="00802ACD">
              <w:rPr>
                <w:rFonts w:ascii="Times New Roman" w:hAnsi="Times New Roman" w:cs="Times New Roman"/>
                <w:b/>
                <w:bCs/>
                <w:sz w:val="24"/>
                <w:szCs w:val="24"/>
              </w:rPr>
              <w:t>Nav ņemts vērā</w:t>
            </w:r>
          </w:p>
        </w:tc>
        <w:tc>
          <w:tcPr>
            <w:tcW w:w="3685" w:type="dxa"/>
            <w:shd w:val="clear" w:color="auto" w:fill="FFFFFF" w:themeFill="background1"/>
          </w:tcPr>
          <w:p w14:paraId="3DBF2B62" w14:textId="5C29865B" w:rsidR="00194E9F" w:rsidRPr="00802ACD" w:rsidRDefault="00194E9F" w:rsidP="00194E9F">
            <w:pPr>
              <w:jc w:val="both"/>
              <w:rPr>
                <w:rFonts w:ascii="Times New Roman" w:hAnsi="Times New Roman" w:cs="Times New Roman"/>
                <w:b/>
                <w:bCs/>
                <w:color w:val="000000" w:themeColor="text1"/>
                <w:sz w:val="24"/>
                <w:szCs w:val="24"/>
              </w:rPr>
            </w:pPr>
            <w:r w:rsidRPr="00802ACD">
              <w:rPr>
                <w:rFonts w:ascii="Times New Roman" w:hAnsi="Times New Roman" w:cs="Times New Roman"/>
                <w:color w:val="000000" w:themeColor="text1"/>
                <w:sz w:val="24"/>
                <w:szCs w:val="24"/>
              </w:rPr>
              <w:t>Jau šobrīd MK not.317 paredz informācijas par iegūto izglītību iesniegšanu  ārstniecības personu un ārstniecības atbalsta personu reģistrā, kas ir nepieciešama pie pirmreizējas reģistrācijas</w:t>
            </w:r>
          </w:p>
        </w:tc>
      </w:tr>
      <w:tr w:rsidR="00194E9F" w:rsidRPr="00960165" w14:paraId="52254D5E" w14:textId="77777777" w:rsidTr="001150CE">
        <w:tc>
          <w:tcPr>
            <w:tcW w:w="846" w:type="dxa"/>
            <w:shd w:val="clear" w:color="auto" w:fill="FFFFFF" w:themeFill="background1"/>
          </w:tcPr>
          <w:p w14:paraId="6F35CB16" w14:textId="0A4F2F87"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658.</w:t>
            </w:r>
          </w:p>
        </w:tc>
        <w:tc>
          <w:tcPr>
            <w:tcW w:w="1559" w:type="dxa"/>
            <w:gridSpan w:val="2"/>
            <w:shd w:val="clear" w:color="auto" w:fill="FFFFFF" w:themeFill="background1"/>
          </w:tcPr>
          <w:p w14:paraId="7DBCF22A" w14:textId="78B759C4" w:rsidR="00194E9F" w:rsidRPr="00601693" w:rsidRDefault="00194E9F" w:rsidP="00194E9F">
            <w:pPr>
              <w:jc w:val="both"/>
              <w:rPr>
                <w:rFonts w:ascii="Times New Roman" w:hAnsi="Times New Roman" w:cs="Times New Roman"/>
                <w:sz w:val="24"/>
                <w:szCs w:val="24"/>
              </w:rPr>
            </w:pPr>
            <w:r w:rsidRPr="00D272F3">
              <w:rPr>
                <w:rFonts w:ascii="Times New Roman" w:hAnsi="Times New Roman" w:cs="Times New Roman"/>
                <w:sz w:val="24"/>
                <w:szCs w:val="24"/>
              </w:rPr>
              <w:t>Latvijas Reto slimību alianse (DVS 13574/2020)</w:t>
            </w:r>
          </w:p>
        </w:tc>
        <w:tc>
          <w:tcPr>
            <w:tcW w:w="6009" w:type="dxa"/>
            <w:gridSpan w:val="2"/>
            <w:shd w:val="clear" w:color="auto" w:fill="FFFFFF" w:themeFill="background1"/>
          </w:tcPr>
          <w:p w14:paraId="4EF72EF2" w14:textId="77777777" w:rsidR="00194E9F" w:rsidRDefault="00194E9F" w:rsidP="00194E9F">
            <w:pPr>
              <w:jc w:val="both"/>
              <w:rPr>
                <w:rFonts w:ascii="Times New Roman" w:hAnsi="Times New Roman" w:cs="Times New Roman"/>
                <w:sz w:val="24"/>
                <w:szCs w:val="24"/>
              </w:rPr>
            </w:pPr>
            <w:r w:rsidRPr="00313821">
              <w:rPr>
                <w:rFonts w:ascii="Times New Roman" w:hAnsi="Times New Roman" w:cs="Times New Roman"/>
                <w:sz w:val="24"/>
                <w:szCs w:val="24"/>
              </w:rPr>
              <w:t>Papildināt 2. pielikuma 3. sadaļu “3.</w:t>
            </w:r>
            <w:r w:rsidRPr="00313821">
              <w:rPr>
                <w:rFonts w:ascii="Times New Roman" w:hAnsi="Times New Roman" w:cs="Times New Roman"/>
                <w:sz w:val="24"/>
                <w:szCs w:val="24"/>
              </w:rPr>
              <w:tab/>
              <w:t xml:space="preserve">Dokumentu pārvaldība un aprite, darbplūsmas automatizācija (tai skaitā reģistru pilnveide un datu aktualizēšana un integrācija ar veselības nozares informācijas sistēmām)” ar punktu par reto slimību reģistra sakārtošanu un savietojamību ar citiem valsts un iedzīvotāju reģistriem, kā arī nodrošināt datu savietošanu ar dažādiem specifiskiem slimību reģistriem (piemēram, hemofilijas, cistiskās fibrozes un citiem, kas uzkrāj ne tikai medicīniskos, bet arī pacientu ziņotos veselības rezultātus) lai ārstiem būtu iespējams identificēt cilvēkus ar retām slimībām un nodrošināt atbilstošu medicīnisko palīdzību. Savukārt II nodaļas 1) punktā nav ņemts vērā, ka daļa cilvēku nevar sazināties ar balsi, tādējādi tiktu izstumti no iespējas saņemt medicīnas pakalpojumus: e-pierakstu visticamāk var optimizēt arī citos veidos, izmantojot automatizāciju, ne tikai ar robotu zvanu ieviešanu, piemēram, vienkārši lietojamas un pacientiem draudzīga virtuāla rīka izveidi, kas savietojas ar plaši lietojamiem kalendāriem, u.tml. Atgādinām, ka pacientiem paredzētu risinājumu veidošanā pacienti jāiesaista jau sākotnējā plānošanas fāzē, lai novērstu nevajadzīgi iztērētu resursu risku risinājumu veidošanā, kas nebūs lietojams ikdienā.  </w:t>
            </w:r>
          </w:p>
          <w:p w14:paraId="54A33A1B" w14:textId="2CFBB262" w:rsidR="00194E9F" w:rsidRPr="00601693"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3E637A18" w14:textId="02489832" w:rsidR="00194E9F" w:rsidRPr="00802ACD" w:rsidRDefault="00194E9F" w:rsidP="00194E9F">
            <w:pPr>
              <w:jc w:val="both"/>
              <w:rPr>
                <w:rFonts w:ascii="Times New Roman" w:hAnsi="Times New Roman" w:cs="Times New Roman"/>
                <w:b/>
                <w:bCs/>
                <w:sz w:val="24"/>
                <w:szCs w:val="24"/>
              </w:rPr>
            </w:pPr>
            <w:r w:rsidRPr="00802ACD">
              <w:rPr>
                <w:rFonts w:ascii="Times New Roman" w:hAnsi="Times New Roman" w:cs="Times New Roman"/>
                <w:b/>
                <w:bCs/>
                <w:sz w:val="24"/>
                <w:szCs w:val="24"/>
              </w:rPr>
              <w:t>Ņemts vērā daļēji</w:t>
            </w:r>
          </w:p>
          <w:p w14:paraId="14F8F999" w14:textId="509EC298"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45A5965C" w14:textId="759C27A5" w:rsidR="00194E9F" w:rsidRPr="00802ACD" w:rsidRDefault="00194E9F" w:rsidP="00194E9F">
            <w:pPr>
              <w:jc w:val="both"/>
              <w:rPr>
                <w:rFonts w:ascii="Times New Roman" w:eastAsia="Times New Roman" w:hAnsi="Times New Roman" w:cs="Times New Roman"/>
                <w:sz w:val="24"/>
                <w:szCs w:val="24"/>
              </w:rPr>
            </w:pPr>
            <w:r w:rsidRPr="00802ACD">
              <w:rPr>
                <w:rFonts w:ascii="Times New Roman" w:eastAsia="Times New Roman" w:hAnsi="Times New Roman" w:cs="Times New Roman"/>
                <w:sz w:val="24"/>
                <w:szCs w:val="24"/>
              </w:rPr>
              <w:t xml:space="preserve">Pamatnostādnēs iekļauts uzdevums: </w:t>
            </w:r>
          </w:p>
          <w:p w14:paraId="3B858F6D" w14:textId="3FB4942C" w:rsidR="00194E9F" w:rsidRPr="00802ACD" w:rsidRDefault="00194E9F" w:rsidP="00194E9F">
            <w:pPr>
              <w:jc w:val="both"/>
              <w:rPr>
                <w:rFonts w:ascii="Times New Roman" w:hAnsi="Times New Roman" w:cs="Times New Roman"/>
                <w:sz w:val="24"/>
                <w:szCs w:val="24"/>
              </w:rPr>
            </w:pPr>
            <w:r w:rsidRPr="00802ACD">
              <w:t xml:space="preserve"> </w:t>
            </w:r>
            <w:r w:rsidRPr="00802ACD">
              <w:rPr>
                <w:rFonts w:ascii="Times New Roman" w:hAnsi="Times New Roman" w:cs="Times New Roman"/>
                <w:sz w:val="24"/>
                <w:szCs w:val="24"/>
              </w:rPr>
              <w:t>3.1.12.6. Iekļaut pacienta elektroniskajā veselības kartē informāciju par retās slimības diagnozi, lai ārstiem būtu iespējams identificēt cilvēkus ar retām slimībām un nodrošināt atbilstošu medicīnisko palīdzību.</w:t>
            </w:r>
          </w:p>
          <w:p w14:paraId="2E8C299E" w14:textId="02A9CA66" w:rsidR="00194E9F" w:rsidRPr="00802ACD" w:rsidRDefault="00194E9F" w:rsidP="00194E9F">
            <w:pPr>
              <w:jc w:val="both"/>
              <w:rPr>
                <w:rFonts w:ascii="Times New Roman" w:eastAsia="Times New Roman" w:hAnsi="Times New Roman" w:cs="Times New Roman"/>
                <w:sz w:val="24"/>
                <w:szCs w:val="24"/>
              </w:rPr>
            </w:pPr>
            <w:r w:rsidRPr="00802ACD">
              <w:rPr>
                <w:rFonts w:ascii="Times New Roman" w:eastAsia="Times New Roman" w:hAnsi="Times New Roman" w:cs="Times New Roman"/>
                <w:sz w:val="24"/>
                <w:szCs w:val="24"/>
              </w:rPr>
              <w:t>Piekrītam, ka ārstniecības iestādei, attīstot IKT risinājumus saziņai ar pacientu, ir jānodrošina saziņas iespējas arī ar personām ar īpašām vajadzībām, piemēram, kas nevar sazināties ar balsi.  2.pielikuma II nodaļas 1.punktā ir aprakstīts piemērs mākslīgā intelekta izmantošanai ārstniecības iestādēs, kas var pastāvēt vienlaikus ar citiem saziņas risinājumiem ar pacientu, tai skaitā e-pierakstu.</w:t>
            </w:r>
          </w:p>
        </w:tc>
      </w:tr>
      <w:tr w:rsidR="00194E9F" w:rsidRPr="00960165" w14:paraId="4D4D849B" w14:textId="77777777" w:rsidTr="001150CE">
        <w:tc>
          <w:tcPr>
            <w:tcW w:w="846" w:type="dxa"/>
            <w:shd w:val="clear" w:color="auto" w:fill="FFFFFF" w:themeFill="background1"/>
          </w:tcPr>
          <w:p w14:paraId="7C15E71C" w14:textId="71891CAE"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659.</w:t>
            </w:r>
          </w:p>
        </w:tc>
        <w:tc>
          <w:tcPr>
            <w:tcW w:w="1559" w:type="dxa"/>
            <w:gridSpan w:val="2"/>
            <w:shd w:val="clear" w:color="auto" w:fill="FFFFFF" w:themeFill="background1"/>
          </w:tcPr>
          <w:p w14:paraId="6F5026D0" w14:textId="52FABD20" w:rsidR="00194E9F" w:rsidRPr="00601693" w:rsidRDefault="00194E9F" w:rsidP="00194E9F">
            <w:pPr>
              <w:jc w:val="both"/>
              <w:rPr>
                <w:rFonts w:ascii="Times New Roman" w:hAnsi="Times New Roman" w:cs="Times New Roman"/>
                <w:sz w:val="24"/>
                <w:szCs w:val="24"/>
              </w:rPr>
            </w:pPr>
            <w:r w:rsidRPr="00CD6D77">
              <w:rPr>
                <w:rFonts w:ascii="Times New Roman" w:hAnsi="Times New Roman" w:cs="Times New Roman"/>
                <w:sz w:val="24"/>
                <w:szCs w:val="24"/>
              </w:rPr>
              <w:t>Tieslietu ministrija (DVS 13535/2020)</w:t>
            </w:r>
          </w:p>
        </w:tc>
        <w:tc>
          <w:tcPr>
            <w:tcW w:w="6009" w:type="dxa"/>
            <w:gridSpan w:val="2"/>
            <w:shd w:val="clear" w:color="auto" w:fill="FFFFFF" w:themeFill="background1"/>
          </w:tcPr>
          <w:p w14:paraId="3655C267" w14:textId="77777777" w:rsidR="00194E9F" w:rsidRDefault="00194E9F" w:rsidP="00194E9F">
            <w:pPr>
              <w:jc w:val="both"/>
              <w:rPr>
                <w:rFonts w:ascii="Times New Roman" w:hAnsi="Times New Roman" w:cs="Times New Roman"/>
                <w:sz w:val="24"/>
                <w:szCs w:val="24"/>
              </w:rPr>
            </w:pPr>
            <w:r w:rsidRPr="00A3192A">
              <w:rPr>
                <w:rFonts w:ascii="Times New Roman" w:hAnsi="Times New Roman" w:cs="Times New Roman"/>
                <w:sz w:val="24"/>
                <w:szCs w:val="24"/>
              </w:rPr>
              <w:t>Projekta 2. pielikuma I nodaļas 1. punkta 2. apakšpunkts paredz reģistru datu apkopošanā un apstrādē izmantot pseidonimizētus datus. Eiropas Parlamenta un Padomes 2016. gada 27. aprīļa Regulas Nr. 2016/679 par fizisku personu aizsardzību attiecībā uz personas datu apstrādi un šādu datu brīvu apriti un ar ko atceļ Direktīvu 95/46/EK (Vispārīgā datu aizsardzības regula) (turpmāk – Datu regula) 4. panta 5. punktā ir skaidrots jēdziens “pseidonimizācija” – tā ir personas datu apstrāde, ko veic tādā veidā, lai personas datus vairs nav iespējams saistīt ar konkrētu datu subjektu bez papildu informācijas izmantošanas, ar noteikumu, ka šāda papildu informācija tiek turēta atsevišķi un tai piemēro tehniskus un organizatoriskus pasākumus, lai nodrošinātu, ka personas dati netiek saistīti ar identificētu vai identificējamu fizisku personu. Atbilstoši Datu regulas 26. apsvērumam personas dati, kuri ir pseidonimizēti un kurus, izmantojot papildu informāciju, varētu attiecināt uz fizisku personu, būtu jāuzskata par informāciju par identificējamu fizisku personu. Jēdziens “anonimizācija” ir skaidrots arī Eiropas Parlamenta un Padomes 1995. gada 24. oktobra Direktīvas Nr. 95/46/EK par personu aizsardzību attiecībā uz personas datu apstrādi un šādu datu brīvu apriti 29. panta datu aizsardzības darba grupas “Atzinumā Nr. 05/2014 par anonimizācijas metodēm”  (turpmāk – Atzinums Nr. 05/2014). Vēršam uzmanību, ka atbilstoši Atzinumā Nr. 05/2014 ietvertajam skaidrojumam pseidonimizācija nav anonimizācijas metode. Tā vienīgi samazina datu kopas sasaistāmību ar datu subjekta sākotnējo identitāti un tāpēc tā ir ļoti noderīga kā drošības pasākums. Ievērojot minēto, lūdzam izvērtēt, vai paredzamo datu apstrādes mērķi būtu iespējams sasniegt, datus anonimizējot.</w:t>
            </w:r>
          </w:p>
          <w:p w14:paraId="70EDED53" w14:textId="131C0E1A" w:rsidR="00194E9F" w:rsidRPr="00601693"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6050B824" w14:textId="2F12AF16" w:rsidR="00194E9F" w:rsidRPr="00802ACD" w:rsidRDefault="00194E9F" w:rsidP="00194E9F">
            <w:pPr>
              <w:jc w:val="both"/>
              <w:rPr>
                <w:rFonts w:ascii="Times New Roman" w:hAnsi="Times New Roman" w:cs="Times New Roman"/>
                <w:b/>
                <w:bCs/>
                <w:sz w:val="24"/>
                <w:szCs w:val="24"/>
              </w:rPr>
            </w:pPr>
            <w:r w:rsidRPr="00802ACD">
              <w:rPr>
                <w:rFonts w:ascii="Times New Roman" w:hAnsi="Times New Roman" w:cs="Times New Roman"/>
                <w:b/>
                <w:bCs/>
                <w:sz w:val="24"/>
                <w:szCs w:val="24"/>
              </w:rPr>
              <w:t>Ņemts vērā daļēji</w:t>
            </w:r>
          </w:p>
          <w:p w14:paraId="72B67B6A" w14:textId="46C65C6F"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5DA991DC" w14:textId="41FA4F00" w:rsidR="00194E9F" w:rsidRPr="005A2C07" w:rsidRDefault="00194E9F" w:rsidP="00194E9F">
            <w:pPr>
              <w:jc w:val="both"/>
              <w:rPr>
                <w:rFonts w:ascii="Times New Roman" w:hAnsi="Times New Roman" w:cs="Times New Roman"/>
                <w:color w:val="000000" w:themeColor="text1"/>
                <w:sz w:val="24"/>
                <w:szCs w:val="24"/>
              </w:rPr>
            </w:pPr>
            <w:r w:rsidRPr="005A2C07">
              <w:rPr>
                <w:rFonts w:ascii="Times New Roman" w:hAnsi="Times New Roman" w:cs="Times New Roman"/>
                <w:color w:val="000000" w:themeColor="text1"/>
                <w:sz w:val="24"/>
                <w:szCs w:val="24"/>
              </w:rPr>
              <w:t>Reģistra datu analīzē  nepieciešama ps</w:t>
            </w:r>
            <w:r>
              <w:rPr>
                <w:rFonts w:ascii="Times New Roman" w:hAnsi="Times New Roman" w:cs="Times New Roman"/>
                <w:color w:val="000000" w:themeColor="text1"/>
                <w:sz w:val="24"/>
                <w:szCs w:val="24"/>
              </w:rPr>
              <w:t>e</w:t>
            </w:r>
            <w:r w:rsidRPr="005A2C07">
              <w:rPr>
                <w:rFonts w:ascii="Times New Roman" w:hAnsi="Times New Roman" w:cs="Times New Roman"/>
                <w:color w:val="000000" w:themeColor="text1"/>
                <w:sz w:val="24"/>
                <w:szCs w:val="24"/>
              </w:rPr>
              <w:t>idonimizācija, jo tiek veikta datu savietošana starp dažādiem reģistriem.</w:t>
            </w:r>
          </w:p>
        </w:tc>
      </w:tr>
      <w:tr w:rsidR="00194E9F" w:rsidRPr="00960165" w14:paraId="6F046555" w14:textId="77777777" w:rsidTr="001150CE">
        <w:tc>
          <w:tcPr>
            <w:tcW w:w="846" w:type="dxa"/>
            <w:shd w:val="clear" w:color="auto" w:fill="FFFFFF" w:themeFill="background1"/>
          </w:tcPr>
          <w:p w14:paraId="31E5066D" w14:textId="74C8DF19"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660.</w:t>
            </w:r>
          </w:p>
        </w:tc>
        <w:tc>
          <w:tcPr>
            <w:tcW w:w="1559" w:type="dxa"/>
            <w:gridSpan w:val="2"/>
            <w:shd w:val="clear" w:color="auto" w:fill="FFFFFF" w:themeFill="background1"/>
          </w:tcPr>
          <w:p w14:paraId="3A344E74" w14:textId="4951D6AC" w:rsidR="00194E9F" w:rsidRPr="00601693" w:rsidRDefault="00194E9F" w:rsidP="00194E9F">
            <w:pPr>
              <w:jc w:val="both"/>
              <w:rPr>
                <w:rFonts w:ascii="Times New Roman" w:hAnsi="Times New Roman" w:cs="Times New Roman"/>
                <w:sz w:val="24"/>
                <w:szCs w:val="24"/>
              </w:rPr>
            </w:pPr>
            <w:r w:rsidRPr="00CD6D77">
              <w:rPr>
                <w:rFonts w:ascii="Times New Roman" w:hAnsi="Times New Roman" w:cs="Times New Roman"/>
                <w:sz w:val="24"/>
                <w:szCs w:val="24"/>
              </w:rPr>
              <w:t>Tieslietu ministrija (DVS 13535/2020)</w:t>
            </w:r>
          </w:p>
        </w:tc>
        <w:tc>
          <w:tcPr>
            <w:tcW w:w="6009" w:type="dxa"/>
            <w:gridSpan w:val="2"/>
            <w:shd w:val="clear" w:color="auto" w:fill="FFFFFF" w:themeFill="background1"/>
          </w:tcPr>
          <w:p w14:paraId="1491A08A" w14:textId="77777777" w:rsidR="00194E9F" w:rsidRDefault="00194E9F" w:rsidP="00194E9F">
            <w:pPr>
              <w:jc w:val="both"/>
              <w:rPr>
                <w:rFonts w:ascii="Times New Roman" w:hAnsi="Times New Roman" w:cs="Times New Roman"/>
                <w:sz w:val="24"/>
                <w:szCs w:val="24"/>
              </w:rPr>
            </w:pPr>
            <w:r w:rsidRPr="005D4A8A">
              <w:rPr>
                <w:rFonts w:ascii="Times New Roman" w:hAnsi="Times New Roman" w:cs="Times New Roman"/>
                <w:sz w:val="24"/>
                <w:szCs w:val="24"/>
              </w:rPr>
              <w:t>Projekta 2. pielikuma I nodaļas 1. punkta 6. apakšpunkts paredz monitoringa un izlūkošanas realizēšanā, izmantojot ne tikai e-veselības, bet arī lielos datu masīvus, piemēram, datus no sejas atpazīšanas ierīcēm robežas šķērsošanas punktos, lidostās u.tml. Saskaņā ar Datu regulas 9. panta 1. punktu ir aizliegta tādu personas datu apstrāde, kas cita starpā paredz apstrādāt biometriskos datus, lai veiktu fiziskas personas unikālu identifikāciju, un izņēmumus šādu datu apstrādei paredz regulas 9. panta 2. punkts.  Atbilstoši Datu regulas 51. apsvērumam personas datiem, kas pēc savas būtības ir īpaši sensitīvi saistībā ar pamattiesībām un brīvībām, pienākas īpaša aizsardzība, jo to apstrādes konteksts varētu radīt nopietnu risku pamattiesībām un brīvībām. Biometrijas dati ir sensitīvi dati, līdz ar to apstrādei nepieciešams Datu regulas 9. panta tiesiskais pamatojums. No apraksta un turpmākām darbībām nav saprotams, cik plaši, kuras institūcijas, kādiem pakalpojumiem tiks izmantota šāda metodoloģija. Ņemot vērā to, cik plaši šis virziens un turpmākas darbības tiek definētas, tas var būt ļoti invazīvs pasākums cilvēka privātumam. Līdz ar to, būtu jāsašaurina virziena tvērums vai norādāms, ka biometrijas dati tiks izmantoti kā galējās nepieciešamības rīks, ievērojot visus personas datu aizsardzības principus un paredzot, ka tiks vērtēts vai šādu instrumentu vispār var ieviest un kādā veidā, un to izmantos tikai kompetentas valsts iestādes. Ņemot vērā, ka projekts paredz īpašu kategoriju datu apstrādi, ko veiktu mākslīgais intelekts, kas ir uzskatāma par augsta riska datu apstrādi, lūdzam precizēt I nodaļas 1. punkta 6. apakšpunktu, paskaidrojot šādas datu apstrādes mērķi, vai arī norādīt, ka šāda personas datu apstrāde notiks, ievērojot cilvēka pamattiesības datu aizsardzības jomā.</w:t>
            </w:r>
          </w:p>
          <w:p w14:paraId="03B27D3B" w14:textId="429977B1" w:rsidR="00194E9F" w:rsidRPr="00601693"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1D674EA7" w14:textId="376988AC" w:rsidR="00194E9F" w:rsidRPr="00802ACD" w:rsidRDefault="00194E9F" w:rsidP="00194E9F">
            <w:pPr>
              <w:jc w:val="both"/>
              <w:rPr>
                <w:rFonts w:ascii="Times New Roman" w:hAnsi="Times New Roman" w:cs="Times New Roman"/>
                <w:b/>
                <w:bCs/>
                <w:sz w:val="24"/>
                <w:szCs w:val="24"/>
              </w:rPr>
            </w:pPr>
            <w:r w:rsidRPr="00802ACD">
              <w:rPr>
                <w:rFonts w:ascii="Times New Roman" w:hAnsi="Times New Roman" w:cs="Times New Roman"/>
                <w:b/>
                <w:bCs/>
                <w:sz w:val="24"/>
                <w:szCs w:val="24"/>
              </w:rPr>
              <w:t>Ņemts vērā</w:t>
            </w:r>
          </w:p>
          <w:p w14:paraId="717ADFAD" w14:textId="42D4DCB4"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11E3E63D" w14:textId="7BD2834B" w:rsidR="00194E9F" w:rsidRPr="005A2C07" w:rsidRDefault="00194E9F" w:rsidP="00194E9F">
            <w:pPr>
              <w:jc w:val="both"/>
              <w:rPr>
                <w:rFonts w:ascii="Times New Roman" w:hAnsi="Times New Roman" w:cs="Times New Roman"/>
                <w:color w:val="000000" w:themeColor="text1"/>
                <w:sz w:val="24"/>
                <w:szCs w:val="24"/>
              </w:rPr>
            </w:pPr>
            <w:r w:rsidRPr="005A2C07">
              <w:rPr>
                <w:rFonts w:ascii="Times New Roman" w:hAnsi="Times New Roman" w:cs="Times New Roman"/>
                <w:color w:val="000000" w:themeColor="text1"/>
                <w:sz w:val="24"/>
                <w:szCs w:val="24"/>
              </w:rPr>
              <w:t>Papildināts ar cilvēka pamattiesīb</w:t>
            </w:r>
            <w:r>
              <w:rPr>
                <w:rFonts w:ascii="Times New Roman" w:hAnsi="Times New Roman" w:cs="Times New Roman"/>
                <w:color w:val="000000" w:themeColor="text1"/>
                <w:sz w:val="24"/>
                <w:szCs w:val="24"/>
              </w:rPr>
              <w:t>u</w:t>
            </w:r>
            <w:r w:rsidRPr="005A2C07">
              <w:rPr>
                <w:rFonts w:ascii="Times New Roman" w:hAnsi="Times New Roman" w:cs="Times New Roman"/>
                <w:color w:val="000000" w:themeColor="text1"/>
                <w:sz w:val="24"/>
                <w:szCs w:val="24"/>
              </w:rPr>
              <w:t xml:space="preserve"> datu aizsardzības jomā ievērošanu</w:t>
            </w:r>
            <w:r>
              <w:rPr>
                <w:rFonts w:ascii="Times New Roman" w:hAnsi="Times New Roman" w:cs="Times New Roman"/>
                <w:color w:val="000000" w:themeColor="text1"/>
                <w:sz w:val="24"/>
                <w:szCs w:val="24"/>
              </w:rPr>
              <w:t>.</w:t>
            </w:r>
          </w:p>
        </w:tc>
      </w:tr>
      <w:tr w:rsidR="00194E9F" w:rsidRPr="00960165" w14:paraId="5BA2B61F" w14:textId="77777777" w:rsidTr="001150CE">
        <w:tc>
          <w:tcPr>
            <w:tcW w:w="846" w:type="dxa"/>
            <w:shd w:val="clear" w:color="auto" w:fill="FFFFFF" w:themeFill="background1"/>
          </w:tcPr>
          <w:p w14:paraId="2E2A8E5C" w14:textId="5922CE06"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661.</w:t>
            </w:r>
          </w:p>
        </w:tc>
        <w:tc>
          <w:tcPr>
            <w:tcW w:w="1559" w:type="dxa"/>
            <w:gridSpan w:val="2"/>
            <w:shd w:val="clear" w:color="auto" w:fill="FFFFFF" w:themeFill="background1"/>
          </w:tcPr>
          <w:p w14:paraId="31A437FD" w14:textId="6887ED19" w:rsidR="00194E9F" w:rsidRPr="00CD6D77" w:rsidRDefault="00194E9F" w:rsidP="00194E9F">
            <w:pPr>
              <w:jc w:val="both"/>
              <w:rPr>
                <w:rFonts w:ascii="Times New Roman" w:hAnsi="Times New Roman" w:cs="Times New Roman"/>
                <w:sz w:val="24"/>
                <w:szCs w:val="24"/>
              </w:rPr>
            </w:pPr>
            <w:r w:rsidRPr="0084619E">
              <w:rPr>
                <w:rFonts w:ascii="Times New Roman" w:hAnsi="Times New Roman" w:cs="Times New Roman"/>
                <w:sz w:val="24"/>
                <w:szCs w:val="24"/>
              </w:rPr>
              <w:t>Tieslietu ministrija (DVS 13535/2020)</w:t>
            </w:r>
          </w:p>
        </w:tc>
        <w:tc>
          <w:tcPr>
            <w:tcW w:w="6009" w:type="dxa"/>
            <w:gridSpan w:val="2"/>
            <w:shd w:val="clear" w:color="auto" w:fill="FFFFFF" w:themeFill="background1"/>
          </w:tcPr>
          <w:p w14:paraId="0404B337" w14:textId="425D4F95" w:rsidR="00194E9F" w:rsidRPr="005D4A8A" w:rsidRDefault="00194E9F" w:rsidP="00194E9F">
            <w:pPr>
              <w:jc w:val="both"/>
              <w:rPr>
                <w:rFonts w:ascii="Times New Roman" w:hAnsi="Times New Roman" w:cs="Times New Roman"/>
                <w:sz w:val="24"/>
                <w:szCs w:val="24"/>
              </w:rPr>
            </w:pPr>
            <w:r w:rsidRPr="00A95D36">
              <w:rPr>
                <w:rFonts w:ascii="Times New Roman" w:hAnsi="Times New Roman" w:cs="Times New Roman"/>
                <w:sz w:val="24"/>
                <w:szCs w:val="24"/>
              </w:rPr>
              <w:t>Projekta 2.pielikuma II nodaļas 3.punkts paredz iedzīvotāju apmierinātības mērīšanu par veselības sistēmu kopumā, ko varētu veikt, vadoties pēc sociālo tīklu ierakstu satura, datu sistematizēšanā un analīzē izmantojot MI risinājumus. Uz šo aktivitāti arī būtu attiecināmi Datu regulas noteikumi attiecībā uz profilēšanu ( 22. pants), kā arī personas datu nolūka izmantošanu citām nolūkam. Līdz ar to ieviešot šādu sistēmu, būtu jāvērtē tās atbilstība personas datu aizsardzības prasībām.</w:t>
            </w:r>
          </w:p>
        </w:tc>
        <w:tc>
          <w:tcPr>
            <w:tcW w:w="2071" w:type="dxa"/>
            <w:gridSpan w:val="2"/>
            <w:shd w:val="clear" w:color="auto" w:fill="FFFFFF" w:themeFill="background1"/>
          </w:tcPr>
          <w:p w14:paraId="53B33BB8" w14:textId="161168C9" w:rsidR="00194E9F" w:rsidRPr="00296234" w:rsidRDefault="00194E9F" w:rsidP="00194E9F">
            <w:pPr>
              <w:jc w:val="both"/>
              <w:rPr>
                <w:rFonts w:ascii="Times New Roman" w:hAnsi="Times New Roman" w:cs="Times New Roman"/>
                <w:b/>
                <w:bCs/>
                <w:sz w:val="24"/>
                <w:szCs w:val="24"/>
              </w:rPr>
            </w:pPr>
            <w:r w:rsidRPr="00296234">
              <w:rPr>
                <w:rFonts w:ascii="Times New Roman" w:hAnsi="Times New Roman" w:cs="Times New Roman"/>
                <w:b/>
                <w:bCs/>
                <w:sz w:val="24"/>
                <w:szCs w:val="24"/>
              </w:rPr>
              <w:t>Ņemts vērā</w:t>
            </w:r>
          </w:p>
          <w:p w14:paraId="435BF157" w14:textId="298C6F60"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39465E76" w14:textId="36C7A2BD" w:rsidR="00194E9F" w:rsidRPr="005A2C0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Minētais punkts p</w:t>
            </w:r>
            <w:r w:rsidRPr="005A2C07">
              <w:rPr>
                <w:rFonts w:ascii="Times New Roman" w:hAnsi="Times New Roman" w:cs="Times New Roman"/>
                <w:color w:val="000000" w:themeColor="text1"/>
                <w:sz w:val="24"/>
                <w:szCs w:val="24"/>
              </w:rPr>
              <w:t xml:space="preserve">apildināts ar </w:t>
            </w:r>
            <w:r>
              <w:rPr>
                <w:rFonts w:ascii="Times New Roman" w:hAnsi="Times New Roman" w:cs="Times New Roman"/>
                <w:color w:val="000000" w:themeColor="text1"/>
                <w:sz w:val="24"/>
                <w:szCs w:val="24"/>
              </w:rPr>
              <w:t>atsauci uz Datu regulas 22.pantu.</w:t>
            </w:r>
          </w:p>
        </w:tc>
      </w:tr>
      <w:tr w:rsidR="00194E9F" w:rsidRPr="00960165" w14:paraId="6DBAB1DE" w14:textId="77777777" w:rsidTr="001150CE">
        <w:tc>
          <w:tcPr>
            <w:tcW w:w="846" w:type="dxa"/>
            <w:shd w:val="clear" w:color="auto" w:fill="FFFFFF" w:themeFill="background1"/>
          </w:tcPr>
          <w:p w14:paraId="5401C0F9" w14:textId="76F9BC5D"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662.</w:t>
            </w:r>
          </w:p>
        </w:tc>
        <w:tc>
          <w:tcPr>
            <w:tcW w:w="1559" w:type="dxa"/>
            <w:gridSpan w:val="2"/>
            <w:shd w:val="clear" w:color="auto" w:fill="FFFFFF" w:themeFill="background1"/>
          </w:tcPr>
          <w:p w14:paraId="6254F6BB" w14:textId="2A1B8339" w:rsidR="00194E9F" w:rsidRPr="00CD6D77" w:rsidRDefault="00194E9F" w:rsidP="00194E9F">
            <w:pPr>
              <w:jc w:val="both"/>
              <w:rPr>
                <w:rFonts w:ascii="Times New Roman" w:hAnsi="Times New Roman" w:cs="Times New Roman"/>
                <w:sz w:val="24"/>
                <w:szCs w:val="24"/>
              </w:rPr>
            </w:pPr>
            <w:r w:rsidRPr="0084619E">
              <w:rPr>
                <w:rFonts w:ascii="Times New Roman" w:hAnsi="Times New Roman" w:cs="Times New Roman"/>
                <w:sz w:val="24"/>
                <w:szCs w:val="24"/>
              </w:rPr>
              <w:t>Tieslietu ministrija (DVS 13535/2020)</w:t>
            </w:r>
          </w:p>
        </w:tc>
        <w:tc>
          <w:tcPr>
            <w:tcW w:w="6009" w:type="dxa"/>
            <w:gridSpan w:val="2"/>
            <w:shd w:val="clear" w:color="auto" w:fill="FFFFFF" w:themeFill="background1"/>
          </w:tcPr>
          <w:p w14:paraId="01A55DF2" w14:textId="77777777" w:rsidR="00194E9F" w:rsidRPr="004B36E8" w:rsidRDefault="00194E9F" w:rsidP="00194E9F">
            <w:pPr>
              <w:jc w:val="both"/>
              <w:rPr>
                <w:rFonts w:ascii="Times New Roman" w:hAnsi="Times New Roman" w:cs="Times New Roman"/>
                <w:sz w:val="24"/>
                <w:szCs w:val="24"/>
              </w:rPr>
            </w:pPr>
            <w:r w:rsidRPr="004B36E8">
              <w:rPr>
                <w:rFonts w:ascii="Times New Roman" w:hAnsi="Times New Roman" w:cs="Times New Roman"/>
                <w:sz w:val="24"/>
                <w:szCs w:val="24"/>
              </w:rPr>
              <w:t xml:space="preserve">Projekta 2. pielikuma II nodaļas 7. punkts paredz personai automātiski sagatavot pozitīvu paziņojumu vai atbildi uz personas interesējošo jautājumu. Norādām, ka atbilstoši Datu regulas 71. apsvērumam automatizēta lēmumu pieņemšana un profilēšana, pamatojoties uz īpašām personas datu kategorijām, būtu jāatļauj tikai saskaņā ar konkrētiem nosacījumiem. Saskaņā ar Datu regulas 22. panta 1. punktu datu subjektam ir tiesības nebūt tāda lēmuma subjektam, kura pamatā ir tikai automatizēta apstrāde, tostarp profilēšana, kas attiecībā uz datu subjektu rada tiesiskās sekas vai kas līdzīgā veidā ievērojami ietekmē datu subjektu. Ievērojot minēto, lūdzam izvērtēt, vai automatizēta lēmumu pieņemšana ietvertu arī īpašu kategoriju datus, piemēram, veselības datus, un vai šāda datu apstrāde būtu atbilstoša Datu regulas 22. pantā minētajiem nosacījumiem. </w:t>
            </w:r>
            <w:r w:rsidRPr="004B36E8">
              <w:rPr>
                <w:rFonts w:ascii="Times New Roman" w:hAnsi="Times New Roman" w:cs="Times New Roman"/>
                <w:sz w:val="24"/>
                <w:szCs w:val="24"/>
              </w:rPr>
              <w:tab/>
              <w:t xml:space="preserve"> </w:t>
            </w:r>
            <w:r w:rsidRPr="004B36E8">
              <w:rPr>
                <w:rFonts w:ascii="Times New Roman" w:hAnsi="Times New Roman" w:cs="Times New Roman"/>
                <w:sz w:val="24"/>
                <w:szCs w:val="24"/>
              </w:rPr>
              <w:tab/>
            </w:r>
          </w:p>
          <w:p w14:paraId="708A61CF" w14:textId="77777777" w:rsidR="00194E9F" w:rsidRPr="005D4A8A"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7159C088" w14:textId="77777777" w:rsidR="00194E9F" w:rsidRPr="00296234" w:rsidRDefault="00194E9F" w:rsidP="00194E9F">
            <w:pPr>
              <w:jc w:val="both"/>
              <w:rPr>
                <w:rFonts w:ascii="Times New Roman" w:hAnsi="Times New Roman" w:cs="Times New Roman"/>
                <w:b/>
                <w:bCs/>
                <w:sz w:val="24"/>
                <w:szCs w:val="24"/>
              </w:rPr>
            </w:pPr>
            <w:r w:rsidRPr="00296234">
              <w:rPr>
                <w:rFonts w:ascii="Times New Roman" w:hAnsi="Times New Roman" w:cs="Times New Roman"/>
                <w:b/>
                <w:bCs/>
                <w:sz w:val="24"/>
                <w:szCs w:val="24"/>
              </w:rPr>
              <w:t>Ņemts vērā</w:t>
            </w:r>
          </w:p>
          <w:p w14:paraId="07D74866" w14:textId="231B8212"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690130D1" w14:textId="54605DEC" w:rsidR="00194E9F" w:rsidRPr="002404DB" w:rsidRDefault="00194E9F" w:rsidP="00194E9F">
            <w:pPr>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Minētais punkts p</w:t>
            </w:r>
            <w:r w:rsidRPr="006D3FDA">
              <w:rPr>
                <w:rFonts w:ascii="Times New Roman" w:hAnsi="Times New Roman" w:cs="Times New Roman"/>
                <w:color w:val="000000" w:themeColor="text1"/>
                <w:sz w:val="24"/>
                <w:szCs w:val="24"/>
              </w:rPr>
              <w:t xml:space="preserve">apildināts ar </w:t>
            </w:r>
            <w:r>
              <w:rPr>
                <w:rFonts w:ascii="Times New Roman" w:hAnsi="Times New Roman" w:cs="Times New Roman"/>
                <w:color w:val="000000" w:themeColor="text1"/>
                <w:sz w:val="24"/>
                <w:szCs w:val="24"/>
              </w:rPr>
              <w:t>atsauci uz Datu regulas 22.pantu.</w:t>
            </w:r>
          </w:p>
        </w:tc>
      </w:tr>
      <w:tr w:rsidR="00194E9F" w:rsidRPr="00960165" w14:paraId="6800E350" w14:textId="77777777" w:rsidTr="001150CE">
        <w:tc>
          <w:tcPr>
            <w:tcW w:w="846" w:type="dxa"/>
            <w:shd w:val="clear" w:color="auto" w:fill="FFFFFF" w:themeFill="background1"/>
          </w:tcPr>
          <w:p w14:paraId="5519A934" w14:textId="5DB90F26"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663.</w:t>
            </w:r>
          </w:p>
        </w:tc>
        <w:tc>
          <w:tcPr>
            <w:tcW w:w="1559" w:type="dxa"/>
            <w:gridSpan w:val="2"/>
            <w:shd w:val="clear" w:color="auto" w:fill="FFFFFF" w:themeFill="background1"/>
          </w:tcPr>
          <w:p w14:paraId="547D109F" w14:textId="5773765C" w:rsidR="00194E9F" w:rsidRPr="00CD6D77" w:rsidRDefault="00194E9F" w:rsidP="00194E9F">
            <w:pPr>
              <w:jc w:val="both"/>
              <w:rPr>
                <w:rFonts w:ascii="Times New Roman" w:hAnsi="Times New Roman" w:cs="Times New Roman"/>
                <w:sz w:val="24"/>
                <w:szCs w:val="24"/>
              </w:rPr>
            </w:pPr>
            <w:r w:rsidRPr="00025AFA">
              <w:rPr>
                <w:rFonts w:ascii="Times New Roman" w:hAnsi="Times New Roman" w:cs="Times New Roman"/>
                <w:sz w:val="24"/>
                <w:szCs w:val="24"/>
              </w:rPr>
              <w:t>Zemkopības ministrija (DVS13639/2020)</w:t>
            </w:r>
          </w:p>
        </w:tc>
        <w:tc>
          <w:tcPr>
            <w:tcW w:w="6009" w:type="dxa"/>
            <w:gridSpan w:val="2"/>
            <w:shd w:val="clear" w:color="auto" w:fill="FFFFFF" w:themeFill="background1"/>
          </w:tcPr>
          <w:p w14:paraId="5C7AC0E2" w14:textId="77777777" w:rsidR="00194E9F" w:rsidRPr="00025AFA" w:rsidRDefault="00194E9F" w:rsidP="00194E9F">
            <w:pPr>
              <w:jc w:val="both"/>
              <w:rPr>
                <w:rFonts w:ascii="Times New Roman" w:hAnsi="Times New Roman" w:cs="Times New Roman"/>
                <w:sz w:val="24"/>
                <w:szCs w:val="24"/>
              </w:rPr>
            </w:pPr>
            <w:r w:rsidRPr="00025AFA">
              <w:rPr>
                <w:rFonts w:ascii="Times New Roman" w:hAnsi="Times New Roman" w:cs="Times New Roman"/>
                <w:sz w:val="24"/>
                <w:szCs w:val="24"/>
              </w:rPr>
              <w:t>Lūdzam 2. pielikumā:</w:t>
            </w:r>
          </w:p>
          <w:p w14:paraId="6C469383" w14:textId="32ACDC86" w:rsidR="00194E9F" w:rsidRPr="00025AFA" w:rsidRDefault="00194E9F" w:rsidP="00194E9F">
            <w:pPr>
              <w:jc w:val="both"/>
              <w:rPr>
                <w:rFonts w:ascii="Times New Roman" w:hAnsi="Times New Roman" w:cs="Times New Roman"/>
                <w:sz w:val="24"/>
                <w:szCs w:val="24"/>
              </w:rPr>
            </w:pPr>
            <w:r w:rsidRPr="00025AFA">
              <w:rPr>
                <w:rFonts w:ascii="Times New Roman" w:hAnsi="Times New Roman" w:cs="Times New Roman"/>
                <w:sz w:val="24"/>
                <w:szCs w:val="24"/>
              </w:rPr>
              <w:t>papildināt nodaļas 1. punkta 4. apakšpunktu ar pēdējo teikumu šādā redakcijā:</w:t>
            </w:r>
          </w:p>
          <w:p w14:paraId="16BCDE03" w14:textId="15B85732" w:rsidR="00194E9F" w:rsidRPr="005D4A8A" w:rsidRDefault="00194E9F" w:rsidP="00194E9F">
            <w:pPr>
              <w:jc w:val="both"/>
              <w:rPr>
                <w:rFonts w:ascii="Times New Roman" w:hAnsi="Times New Roman" w:cs="Times New Roman"/>
                <w:sz w:val="24"/>
                <w:szCs w:val="24"/>
              </w:rPr>
            </w:pPr>
            <w:r w:rsidRPr="00025AFA">
              <w:rPr>
                <w:rFonts w:ascii="Times New Roman" w:hAnsi="Times New Roman" w:cs="Times New Roman"/>
                <w:sz w:val="24"/>
                <w:szCs w:val="24"/>
              </w:rPr>
              <w:t>“Tāpat varētu būt nepieciešama starpnozaru sadarbība, lai apkopotu vienotā sistēmā visus pētījumus par zoonožu patogēnu izplatību Latvijā sadarbojoties ar zinātnisko pētījumu centriem, institūtiem un laboratorijām.</w:t>
            </w:r>
            <w:r>
              <w:rPr>
                <w:rFonts w:ascii="Times New Roman" w:hAnsi="Times New Roman" w:cs="Times New Roman"/>
                <w:sz w:val="24"/>
                <w:szCs w:val="24"/>
              </w:rPr>
              <w:t>”</w:t>
            </w:r>
          </w:p>
          <w:p w14:paraId="5CF390B5" w14:textId="7C005BB1" w:rsidR="00194E9F" w:rsidRPr="005D4A8A"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6908F057" w14:textId="77777777" w:rsidR="00194E9F" w:rsidRPr="00296234" w:rsidRDefault="00194E9F" w:rsidP="00194E9F">
            <w:pPr>
              <w:jc w:val="both"/>
              <w:rPr>
                <w:rFonts w:ascii="Times New Roman" w:hAnsi="Times New Roman" w:cs="Times New Roman"/>
                <w:b/>
                <w:bCs/>
                <w:sz w:val="24"/>
                <w:szCs w:val="24"/>
              </w:rPr>
            </w:pPr>
            <w:r w:rsidRPr="00296234">
              <w:rPr>
                <w:rFonts w:ascii="Times New Roman" w:hAnsi="Times New Roman" w:cs="Times New Roman"/>
                <w:b/>
                <w:bCs/>
                <w:sz w:val="24"/>
                <w:szCs w:val="24"/>
              </w:rPr>
              <w:t>Ņemts vērā</w:t>
            </w:r>
          </w:p>
          <w:p w14:paraId="07034DA5" w14:textId="106A65EC"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24C656E9" w14:textId="70348280" w:rsidR="00194E9F" w:rsidRPr="002404DB" w:rsidRDefault="00194E9F" w:rsidP="00194E9F">
            <w:pPr>
              <w:jc w:val="both"/>
              <w:rPr>
                <w:rFonts w:ascii="Times New Roman" w:hAnsi="Times New Roman" w:cs="Times New Roman"/>
                <w:b/>
                <w:bCs/>
                <w:color w:val="000000" w:themeColor="text1"/>
                <w:sz w:val="24"/>
                <w:szCs w:val="24"/>
              </w:rPr>
            </w:pPr>
            <w:r w:rsidRPr="008D363F">
              <w:rPr>
                <w:rFonts w:ascii="Times New Roman" w:hAnsi="Times New Roman" w:cs="Times New Roman"/>
                <w:sz w:val="24"/>
                <w:szCs w:val="24"/>
              </w:rPr>
              <w:t>Papildināts</w:t>
            </w:r>
            <w:r>
              <w:rPr>
                <w:rFonts w:ascii="Times New Roman" w:hAnsi="Times New Roman" w:cs="Times New Roman"/>
                <w:sz w:val="24"/>
                <w:szCs w:val="24"/>
              </w:rPr>
              <w:t>.</w:t>
            </w:r>
          </w:p>
        </w:tc>
      </w:tr>
      <w:tr w:rsidR="00194E9F" w:rsidRPr="00960165" w14:paraId="3EA4C61A" w14:textId="77777777" w:rsidTr="001150CE">
        <w:tc>
          <w:tcPr>
            <w:tcW w:w="846" w:type="dxa"/>
            <w:shd w:val="clear" w:color="auto" w:fill="FFFFFF" w:themeFill="background1"/>
          </w:tcPr>
          <w:p w14:paraId="051D5686" w14:textId="5A1EAFC4"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664.</w:t>
            </w:r>
          </w:p>
        </w:tc>
        <w:tc>
          <w:tcPr>
            <w:tcW w:w="1559" w:type="dxa"/>
            <w:gridSpan w:val="2"/>
            <w:shd w:val="clear" w:color="auto" w:fill="FFFFFF" w:themeFill="background1"/>
          </w:tcPr>
          <w:p w14:paraId="518CF9B7" w14:textId="17E73C8D" w:rsidR="00194E9F" w:rsidRPr="00CD6D77" w:rsidRDefault="00194E9F" w:rsidP="00194E9F">
            <w:pPr>
              <w:jc w:val="both"/>
              <w:rPr>
                <w:rFonts w:ascii="Times New Roman" w:hAnsi="Times New Roman" w:cs="Times New Roman"/>
                <w:sz w:val="24"/>
                <w:szCs w:val="24"/>
              </w:rPr>
            </w:pPr>
            <w:r w:rsidRPr="00025AFA">
              <w:rPr>
                <w:rFonts w:ascii="Times New Roman" w:hAnsi="Times New Roman" w:cs="Times New Roman"/>
                <w:sz w:val="24"/>
                <w:szCs w:val="24"/>
              </w:rPr>
              <w:t>Zemkopības ministrija (DVS13639/2020)</w:t>
            </w:r>
          </w:p>
        </w:tc>
        <w:tc>
          <w:tcPr>
            <w:tcW w:w="6009" w:type="dxa"/>
            <w:gridSpan w:val="2"/>
            <w:shd w:val="clear" w:color="auto" w:fill="FFFFFF" w:themeFill="background1"/>
          </w:tcPr>
          <w:p w14:paraId="1D0ABD53" w14:textId="77777777" w:rsidR="00194E9F" w:rsidRPr="00025AFA" w:rsidRDefault="00194E9F" w:rsidP="00194E9F">
            <w:pPr>
              <w:jc w:val="both"/>
              <w:rPr>
                <w:rFonts w:ascii="Times New Roman" w:hAnsi="Times New Roman" w:cs="Times New Roman"/>
                <w:sz w:val="24"/>
                <w:szCs w:val="24"/>
              </w:rPr>
            </w:pPr>
            <w:r w:rsidRPr="00025AFA">
              <w:rPr>
                <w:rFonts w:ascii="Times New Roman" w:hAnsi="Times New Roman" w:cs="Times New Roman"/>
                <w:sz w:val="24"/>
                <w:szCs w:val="24"/>
              </w:rPr>
              <w:t>Lūdzam 2. pielikumā:</w:t>
            </w:r>
          </w:p>
          <w:p w14:paraId="2854D3AC" w14:textId="149EE083" w:rsidR="00194E9F" w:rsidRPr="005D4A8A" w:rsidRDefault="00194E9F" w:rsidP="00194E9F">
            <w:pPr>
              <w:jc w:val="both"/>
              <w:rPr>
                <w:rFonts w:ascii="Times New Roman" w:hAnsi="Times New Roman" w:cs="Times New Roman"/>
                <w:sz w:val="24"/>
                <w:szCs w:val="24"/>
              </w:rPr>
            </w:pPr>
            <w:r w:rsidRPr="00025AFA">
              <w:rPr>
                <w:rFonts w:ascii="Times New Roman" w:hAnsi="Times New Roman" w:cs="Times New Roman"/>
                <w:sz w:val="24"/>
                <w:szCs w:val="24"/>
              </w:rPr>
              <w:t>papildināt I nodaļas 1. punkta 6. apakšpunktu aiz vārda “lidostās” ar vārdiem “</w:t>
            </w:r>
            <w:bookmarkStart w:id="47" w:name="_Hlk58914597"/>
            <w:r w:rsidRPr="00025AFA">
              <w:rPr>
                <w:rFonts w:ascii="Times New Roman" w:hAnsi="Times New Roman" w:cs="Times New Roman"/>
                <w:sz w:val="24"/>
                <w:szCs w:val="24"/>
              </w:rPr>
              <w:t>dati no citām valsts iestāžu un institūciju, kā arī zinātnisko institūciju datubāzēm</w:t>
            </w:r>
            <w:bookmarkEnd w:id="47"/>
            <w:r w:rsidRPr="00025AFA">
              <w:rPr>
                <w:rFonts w:ascii="Times New Roman" w:hAnsi="Times New Roman" w:cs="Times New Roman"/>
                <w:sz w:val="24"/>
                <w:szCs w:val="24"/>
              </w:rPr>
              <w:t>”</w:t>
            </w:r>
            <w:r>
              <w:rPr>
                <w:rFonts w:ascii="Times New Roman" w:hAnsi="Times New Roman" w:cs="Times New Roman"/>
                <w:sz w:val="24"/>
                <w:szCs w:val="24"/>
              </w:rPr>
              <w:t>.</w:t>
            </w:r>
          </w:p>
        </w:tc>
        <w:tc>
          <w:tcPr>
            <w:tcW w:w="2071" w:type="dxa"/>
            <w:gridSpan w:val="2"/>
            <w:shd w:val="clear" w:color="auto" w:fill="FFFFFF" w:themeFill="background1"/>
          </w:tcPr>
          <w:p w14:paraId="345C24DC" w14:textId="77777777" w:rsidR="00194E9F" w:rsidRPr="008D363F" w:rsidRDefault="00194E9F" w:rsidP="00194E9F">
            <w:pPr>
              <w:jc w:val="both"/>
              <w:rPr>
                <w:rFonts w:ascii="Times New Roman" w:hAnsi="Times New Roman" w:cs="Times New Roman"/>
                <w:b/>
                <w:bCs/>
                <w:sz w:val="24"/>
                <w:szCs w:val="24"/>
              </w:rPr>
            </w:pPr>
            <w:r w:rsidRPr="008D363F">
              <w:rPr>
                <w:rFonts w:ascii="Times New Roman" w:hAnsi="Times New Roman" w:cs="Times New Roman"/>
                <w:b/>
                <w:bCs/>
                <w:sz w:val="24"/>
                <w:szCs w:val="24"/>
              </w:rPr>
              <w:t>Ņemts vērā</w:t>
            </w:r>
          </w:p>
          <w:p w14:paraId="5949406E" w14:textId="6649CC0A" w:rsidR="00194E9F" w:rsidRPr="008D363F" w:rsidRDefault="00194E9F" w:rsidP="00194E9F">
            <w:pPr>
              <w:jc w:val="both"/>
              <w:rPr>
                <w:rFonts w:ascii="Times New Roman" w:hAnsi="Times New Roman" w:cs="Times New Roman"/>
                <w:color w:val="FF0000"/>
                <w:sz w:val="24"/>
                <w:szCs w:val="24"/>
              </w:rPr>
            </w:pPr>
          </w:p>
        </w:tc>
        <w:tc>
          <w:tcPr>
            <w:tcW w:w="3685" w:type="dxa"/>
            <w:shd w:val="clear" w:color="auto" w:fill="FFFFFF" w:themeFill="background1"/>
          </w:tcPr>
          <w:p w14:paraId="6A3998B8" w14:textId="382593AB" w:rsidR="00194E9F" w:rsidRPr="002404DB" w:rsidRDefault="00194E9F" w:rsidP="00194E9F">
            <w:pPr>
              <w:jc w:val="both"/>
              <w:rPr>
                <w:rFonts w:ascii="Times New Roman" w:hAnsi="Times New Roman" w:cs="Times New Roman"/>
                <w:b/>
                <w:bCs/>
                <w:color w:val="000000" w:themeColor="text1"/>
                <w:sz w:val="24"/>
                <w:szCs w:val="24"/>
              </w:rPr>
            </w:pPr>
            <w:r w:rsidRPr="008D363F">
              <w:rPr>
                <w:rFonts w:ascii="Times New Roman" w:hAnsi="Times New Roman" w:cs="Times New Roman"/>
                <w:sz w:val="24"/>
                <w:szCs w:val="24"/>
              </w:rPr>
              <w:t>Papildināts</w:t>
            </w:r>
            <w:r>
              <w:rPr>
                <w:rFonts w:ascii="Times New Roman" w:hAnsi="Times New Roman" w:cs="Times New Roman"/>
                <w:sz w:val="24"/>
                <w:szCs w:val="24"/>
              </w:rPr>
              <w:t>.</w:t>
            </w:r>
          </w:p>
        </w:tc>
      </w:tr>
      <w:tr w:rsidR="00194E9F" w:rsidRPr="00960165" w14:paraId="5E506DD4" w14:textId="77777777" w:rsidTr="001150CE">
        <w:tc>
          <w:tcPr>
            <w:tcW w:w="846" w:type="dxa"/>
            <w:shd w:val="clear" w:color="auto" w:fill="FFFFFF" w:themeFill="background1"/>
          </w:tcPr>
          <w:p w14:paraId="27313755" w14:textId="672F71F0"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665.</w:t>
            </w:r>
          </w:p>
        </w:tc>
        <w:tc>
          <w:tcPr>
            <w:tcW w:w="1559" w:type="dxa"/>
            <w:gridSpan w:val="2"/>
            <w:shd w:val="clear" w:color="auto" w:fill="FFFFFF" w:themeFill="background1"/>
          </w:tcPr>
          <w:p w14:paraId="26248655" w14:textId="27F8D1F7" w:rsidR="00194E9F" w:rsidRPr="00CD6D77" w:rsidRDefault="00194E9F" w:rsidP="00194E9F">
            <w:pPr>
              <w:jc w:val="both"/>
              <w:rPr>
                <w:rFonts w:ascii="Times New Roman" w:hAnsi="Times New Roman" w:cs="Times New Roman"/>
                <w:sz w:val="24"/>
                <w:szCs w:val="24"/>
              </w:rPr>
            </w:pPr>
            <w:r w:rsidRPr="00025AFA">
              <w:rPr>
                <w:rFonts w:ascii="Times New Roman" w:hAnsi="Times New Roman" w:cs="Times New Roman"/>
                <w:sz w:val="24"/>
                <w:szCs w:val="24"/>
              </w:rPr>
              <w:t>Zemkopības ministrija (DVS13639/2020)</w:t>
            </w:r>
          </w:p>
        </w:tc>
        <w:tc>
          <w:tcPr>
            <w:tcW w:w="6009" w:type="dxa"/>
            <w:gridSpan w:val="2"/>
            <w:shd w:val="clear" w:color="auto" w:fill="FFFFFF" w:themeFill="background1"/>
          </w:tcPr>
          <w:p w14:paraId="3C8F2E93" w14:textId="77777777" w:rsidR="00194E9F" w:rsidRDefault="00194E9F" w:rsidP="00194E9F">
            <w:pPr>
              <w:jc w:val="both"/>
              <w:rPr>
                <w:rFonts w:ascii="Times New Roman" w:hAnsi="Times New Roman" w:cs="Times New Roman"/>
                <w:sz w:val="24"/>
                <w:szCs w:val="24"/>
              </w:rPr>
            </w:pPr>
            <w:r w:rsidRPr="00025AFA">
              <w:rPr>
                <w:rFonts w:ascii="Times New Roman" w:hAnsi="Times New Roman" w:cs="Times New Roman"/>
                <w:sz w:val="24"/>
                <w:szCs w:val="24"/>
              </w:rPr>
              <w:t>Lūdzam 2. pielikumā:</w:t>
            </w:r>
          </w:p>
          <w:p w14:paraId="4B674EFC" w14:textId="77777777" w:rsidR="00194E9F" w:rsidRDefault="00194E9F" w:rsidP="00194E9F">
            <w:pPr>
              <w:jc w:val="both"/>
              <w:rPr>
                <w:rFonts w:ascii="Times New Roman" w:hAnsi="Times New Roman" w:cs="Times New Roman"/>
                <w:sz w:val="24"/>
                <w:szCs w:val="24"/>
              </w:rPr>
            </w:pPr>
            <w:r w:rsidRPr="00025AFA">
              <w:rPr>
                <w:rFonts w:ascii="Times New Roman" w:hAnsi="Times New Roman" w:cs="Times New Roman"/>
                <w:sz w:val="24"/>
                <w:szCs w:val="24"/>
              </w:rPr>
              <w:t>papildināt II nodaļas 5. punkta 1. teikumu aiz vārdiem “citiem parametriem” ar vārdiem “tostarp, vai ir bijusi saskare ar dzīvnieku vai arī tur dzīvniekus.”</w:t>
            </w:r>
          </w:p>
          <w:p w14:paraId="6242252C" w14:textId="7D9B570B" w:rsidR="00194E9F" w:rsidRPr="005D4A8A"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3D035780" w14:textId="77777777" w:rsidR="00194E9F" w:rsidRPr="008D363F" w:rsidRDefault="00194E9F" w:rsidP="00194E9F">
            <w:pPr>
              <w:jc w:val="both"/>
              <w:rPr>
                <w:rFonts w:ascii="Times New Roman" w:hAnsi="Times New Roman" w:cs="Times New Roman"/>
                <w:b/>
                <w:bCs/>
                <w:sz w:val="24"/>
                <w:szCs w:val="24"/>
              </w:rPr>
            </w:pPr>
            <w:r w:rsidRPr="008D363F">
              <w:rPr>
                <w:rFonts w:ascii="Times New Roman" w:hAnsi="Times New Roman" w:cs="Times New Roman"/>
                <w:b/>
                <w:bCs/>
                <w:sz w:val="24"/>
                <w:szCs w:val="24"/>
              </w:rPr>
              <w:t>Ņemts vērā</w:t>
            </w:r>
          </w:p>
          <w:p w14:paraId="1E98EEF7" w14:textId="2B56325C"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6C14355F" w14:textId="4F5E69E6" w:rsidR="00194E9F" w:rsidRPr="00562BE8" w:rsidRDefault="00194E9F" w:rsidP="00194E9F">
            <w:pPr>
              <w:jc w:val="both"/>
              <w:rPr>
                <w:rFonts w:ascii="Times New Roman" w:hAnsi="Times New Roman" w:cs="Times New Roman"/>
                <w:sz w:val="24"/>
                <w:szCs w:val="24"/>
              </w:rPr>
            </w:pPr>
            <w:r w:rsidRPr="008D363F">
              <w:rPr>
                <w:rFonts w:ascii="Times New Roman" w:hAnsi="Times New Roman" w:cs="Times New Roman"/>
                <w:sz w:val="24"/>
                <w:szCs w:val="24"/>
              </w:rPr>
              <w:t>Papildināts</w:t>
            </w:r>
            <w:r>
              <w:rPr>
                <w:rFonts w:ascii="Times New Roman" w:hAnsi="Times New Roman" w:cs="Times New Roman"/>
                <w:sz w:val="24"/>
                <w:szCs w:val="24"/>
              </w:rPr>
              <w:t>.</w:t>
            </w:r>
          </w:p>
        </w:tc>
      </w:tr>
      <w:tr w:rsidR="00194E9F" w:rsidRPr="00960165" w14:paraId="471E2147" w14:textId="77777777" w:rsidTr="001150CE">
        <w:tc>
          <w:tcPr>
            <w:tcW w:w="846" w:type="dxa"/>
            <w:shd w:val="clear" w:color="auto" w:fill="FFFFFF" w:themeFill="background1"/>
          </w:tcPr>
          <w:p w14:paraId="4E9242A5" w14:textId="1480C6C5"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666.</w:t>
            </w:r>
          </w:p>
        </w:tc>
        <w:tc>
          <w:tcPr>
            <w:tcW w:w="1559" w:type="dxa"/>
            <w:gridSpan w:val="2"/>
            <w:shd w:val="clear" w:color="auto" w:fill="FFFFFF" w:themeFill="background1"/>
          </w:tcPr>
          <w:p w14:paraId="5C138B9B" w14:textId="011FA88B" w:rsidR="00194E9F" w:rsidRPr="00CD6D77" w:rsidRDefault="00194E9F" w:rsidP="00194E9F">
            <w:pPr>
              <w:jc w:val="both"/>
              <w:rPr>
                <w:rFonts w:ascii="Times New Roman" w:hAnsi="Times New Roman" w:cs="Times New Roman"/>
                <w:sz w:val="24"/>
                <w:szCs w:val="24"/>
              </w:rPr>
            </w:pPr>
            <w:r w:rsidRPr="00025AFA">
              <w:rPr>
                <w:rFonts w:ascii="Times New Roman" w:hAnsi="Times New Roman" w:cs="Times New Roman"/>
                <w:sz w:val="24"/>
                <w:szCs w:val="24"/>
              </w:rPr>
              <w:t>Zemkopības ministrija (DVS13639/2020)</w:t>
            </w:r>
          </w:p>
        </w:tc>
        <w:tc>
          <w:tcPr>
            <w:tcW w:w="6009" w:type="dxa"/>
            <w:gridSpan w:val="2"/>
            <w:shd w:val="clear" w:color="auto" w:fill="FFFFFF" w:themeFill="background1"/>
          </w:tcPr>
          <w:p w14:paraId="0B697CD2" w14:textId="0046866F" w:rsidR="00194E9F" w:rsidRPr="00025AFA" w:rsidRDefault="00194E9F" w:rsidP="00194E9F">
            <w:pPr>
              <w:jc w:val="both"/>
              <w:rPr>
                <w:rFonts w:ascii="Times New Roman" w:hAnsi="Times New Roman" w:cs="Times New Roman"/>
                <w:sz w:val="24"/>
                <w:szCs w:val="24"/>
              </w:rPr>
            </w:pPr>
            <w:r w:rsidRPr="00025AFA">
              <w:rPr>
                <w:rFonts w:ascii="Times New Roman" w:hAnsi="Times New Roman" w:cs="Times New Roman"/>
                <w:sz w:val="24"/>
                <w:szCs w:val="24"/>
              </w:rPr>
              <w:t>Lūdzam 2. pielikumā:</w:t>
            </w:r>
          </w:p>
          <w:p w14:paraId="2BB560AC" w14:textId="77777777" w:rsidR="00194E9F" w:rsidRDefault="00194E9F" w:rsidP="00194E9F">
            <w:pPr>
              <w:jc w:val="both"/>
              <w:rPr>
                <w:rFonts w:ascii="Times New Roman" w:hAnsi="Times New Roman" w:cs="Times New Roman"/>
                <w:sz w:val="24"/>
                <w:szCs w:val="24"/>
              </w:rPr>
            </w:pPr>
            <w:r w:rsidRPr="00025AFA">
              <w:rPr>
                <w:rFonts w:ascii="Times New Roman" w:hAnsi="Times New Roman" w:cs="Times New Roman"/>
                <w:sz w:val="24"/>
                <w:szCs w:val="24"/>
              </w:rPr>
              <w:t>papildināt II nodaļas 9. punkta 1. teikumu aiz vārdiem “vienkāršiem jautājumiem” ar vārdiem “tostarp, par rīcību zoonožu aizdomu gadījumā, kā piemēram, kad cilvēks nonācis saskarē ar dzīvnieku par kuru ir aizdomas, ka tas ir inficējies vai saslimis ar kādu no zoonozēm”.</w:t>
            </w:r>
          </w:p>
          <w:p w14:paraId="74DFA713" w14:textId="554DFB7A" w:rsidR="00194E9F" w:rsidRPr="005D4A8A"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27B4AD39" w14:textId="77777777" w:rsidR="00194E9F" w:rsidRPr="008D363F" w:rsidRDefault="00194E9F" w:rsidP="00194E9F">
            <w:pPr>
              <w:jc w:val="both"/>
              <w:rPr>
                <w:rFonts w:ascii="Times New Roman" w:hAnsi="Times New Roman" w:cs="Times New Roman"/>
                <w:b/>
                <w:bCs/>
                <w:sz w:val="24"/>
                <w:szCs w:val="24"/>
              </w:rPr>
            </w:pPr>
            <w:r w:rsidRPr="008D363F">
              <w:rPr>
                <w:rFonts w:ascii="Times New Roman" w:hAnsi="Times New Roman" w:cs="Times New Roman"/>
                <w:b/>
                <w:bCs/>
                <w:sz w:val="24"/>
                <w:szCs w:val="24"/>
              </w:rPr>
              <w:t>Ņemts vērā</w:t>
            </w:r>
          </w:p>
          <w:p w14:paraId="43198813" w14:textId="4FB07CF5"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38B75BA0" w14:textId="6D42D207" w:rsidR="00194E9F" w:rsidRDefault="00194E9F" w:rsidP="00194E9F">
            <w:pPr>
              <w:jc w:val="both"/>
              <w:rPr>
                <w:rFonts w:ascii="Times New Roman" w:hAnsi="Times New Roman" w:cs="Times New Roman"/>
                <w:b/>
                <w:bCs/>
                <w:color w:val="FF0000"/>
                <w:sz w:val="24"/>
                <w:szCs w:val="24"/>
              </w:rPr>
            </w:pPr>
            <w:r w:rsidRPr="008D363F">
              <w:rPr>
                <w:rFonts w:ascii="Times New Roman" w:hAnsi="Times New Roman" w:cs="Times New Roman"/>
                <w:sz w:val="24"/>
                <w:szCs w:val="24"/>
              </w:rPr>
              <w:t>Papildināts</w:t>
            </w:r>
            <w:r>
              <w:rPr>
                <w:rFonts w:ascii="Times New Roman" w:hAnsi="Times New Roman" w:cs="Times New Roman"/>
                <w:sz w:val="24"/>
                <w:szCs w:val="24"/>
              </w:rPr>
              <w:t>.</w:t>
            </w:r>
          </w:p>
          <w:p w14:paraId="45862AA0" w14:textId="741189DF" w:rsidR="00194E9F" w:rsidRPr="002404DB" w:rsidRDefault="00194E9F" w:rsidP="00194E9F">
            <w:pPr>
              <w:jc w:val="both"/>
              <w:rPr>
                <w:rFonts w:ascii="Times New Roman" w:hAnsi="Times New Roman" w:cs="Times New Roman"/>
                <w:b/>
                <w:bCs/>
                <w:color w:val="000000" w:themeColor="text1"/>
                <w:sz w:val="24"/>
                <w:szCs w:val="24"/>
              </w:rPr>
            </w:pPr>
          </w:p>
        </w:tc>
      </w:tr>
      <w:tr w:rsidR="00194E9F" w:rsidRPr="00960165" w14:paraId="09E5C098" w14:textId="77777777" w:rsidTr="00A97701">
        <w:tc>
          <w:tcPr>
            <w:tcW w:w="14170" w:type="dxa"/>
            <w:gridSpan w:val="8"/>
            <w:shd w:val="clear" w:color="auto" w:fill="E2EFD9" w:themeFill="accent6" w:themeFillTint="33"/>
          </w:tcPr>
          <w:p w14:paraId="095E6D87" w14:textId="77777777" w:rsidR="00194E9F" w:rsidRDefault="00194E9F" w:rsidP="00194E9F">
            <w:pPr>
              <w:jc w:val="both"/>
              <w:rPr>
                <w:rFonts w:ascii="Times New Roman" w:hAnsi="Times New Roman" w:cs="Times New Roman"/>
                <w:b/>
                <w:bCs/>
                <w:color w:val="000000" w:themeColor="text1"/>
                <w:sz w:val="24"/>
                <w:szCs w:val="24"/>
              </w:rPr>
            </w:pPr>
            <w:r w:rsidRPr="0033524D">
              <w:rPr>
                <w:rFonts w:ascii="Times New Roman" w:hAnsi="Times New Roman" w:cs="Times New Roman"/>
                <w:b/>
                <w:bCs/>
                <w:color w:val="000000" w:themeColor="text1"/>
                <w:sz w:val="24"/>
                <w:szCs w:val="24"/>
              </w:rPr>
              <w:t xml:space="preserve">Par pamatnostādņu </w:t>
            </w:r>
            <w:r>
              <w:rPr>
                <w:rFonts w:ascii="Times New Roman" w:hAnsi="Times New Roman" w:cs="Times New Roman"/>
                <w:b/>
                <w:bCs/>
                <w:color w:val="000000" w:themeColor="text1"/>
                <w:sz w:val="24"/>
                <w:szCs w:val="24"/>
              </w:rPr>
              <w:t>POLITIKAS REZULTĀTIEM UN REZULTATĪVAJIEM RĀDĪTĀJIEM</w:t>
            </w:r>
          </w:p>
          <w:p w14:paraId="039F1B44" w14:textId="4C2D8544" w:rsidR="00194E9F" w:rsidRPr="002404DB" w:rsidRDefault="00194E9F" w:rsidP="00194E9F">
            <w:pPr>
              <w:jc w:val="both"/>
              <w:rPr>
                <w:rFonts w:ascii="Times New Roman" w:hAnsi="Times New Roman" w:cs="Times New Roman"/>
                <w:b/>
                <w:bCs/>
                <w:color w:val="000000" w:themeColor="text1"/>
                <w:sz w:val="24"/>
                <w:szCs w:val="24"/>
              </w:rPr>
            </w:pPr>
          </w:p>
        </w:tc>
      </w:tr>
      <w:tr w:rsidR="00194E9F" w:rsidRPr="00960165" w14:paraId="7C73051D" w14:textId="77777777" w:rsidTr="001150CE">
        <w:tc>
          <w:tcPr>
            <w:tcW w:w="846" w:type="dxa"/>
            <w:shd w:val="clear" w:color="auto" w:fill="FFFFFF" w:themeFill="background1"/>
          </w:tcPr>
          <w:p w14:paraId="1845A73F" w14:textId="6FD441A5" w:rsidR="00194E9F" w:rsidRPr="00500157" w:rsidRDefault="00194E9F" w:rsidP="00194E9F">
            <w:pPr>
              <w:jc w:val="both"/>
              <w:rPr>
                <w:rFonts w:ascii="Times New Roman" w:hAnsi="Times New Roman" w:cs="Times New Roman"/>
                <w:color w:val="000000" w:themeColor="text1"/>
                <w:sz w:val="24"/>
                <w:szCs w:val="24"/>
              </w:rPr>
            </w:pPr>
            <w:bookmarkStart w:id="48" w:name="_Hlk63368088"/>
            <w:r>
              <w:rPr>
                <w:rFonts w:ascii="Times New Roman" w:hAnsi="Times New Roman" w:cs="Times New Roman"/>
                <w:color w:val="000000" w:themeColor="text1"/>
                <w:sz w:val="24"/>
                <w:szCs w:val="24"/>
              </w:rPr>
              <w:t>667.</w:t>
            </w:r>
          </w:p>
        </w:tc>
        <w:tc>
          <w:tcPr>
            <w:tcW w:w="1559" w:type="dxa"/>
            <w:gridSpan w:val="2"/>
            <w:shd w:val="clear" w:color="auto" w:fill="FFFFFF" w:themeFill="background1"/>
          </w:tcPr>
          <w:p w14:paraId="432DD8CE" w14:textId="3B92A20B" w:rsidR="00194E9F" w:rsidRPr="00597240" w:rsidRDefault="00194E9F" w:rsidP="00194E9F">
            <w:pPr>
              <w:jc w:val="both"/>
              <w:rPr>
                <w:rFonts w:ascii="Times New Roman" w:hAnsi="Times New Roman" w:cs="Times New Roman"/>
                <w:sz w:val="24"/>
                <w:szCs w:val="24"/>
              </w:rPr>
            </w:pPr>
            <w:r w:rsidRPr="00920641">
              <w:rPr>
                <w:rFonts w:ascii="Times New Roman" w:hAnsi="Times New Roman" w:cs="Times New Roman"/>
                <w:sz w:val="24"/>
                <w:szCs w:val="24"/>
              </w:rPr>
              <w:t>Rīgas Stradiņa universitātes Sabiedrības veselības institūts (DVS  13490/2020)</w:t>
            </w:r>
          </w:p>
        </w:tc>
        <w:tc>
          <w:tcPr>
            <w:tcW w:w="6009" w:type="dxa"/>
            <w:gridSpan w:val="2"/>
            <w:shd w:val="clear" w:color="auto" w:fill="FFFFFF" w:themeFill="background1"/>
          </w:tcPr>
          <w:p w14:paraId="7532848E" w14:textId="77777777" w:rsidR="00194E9F" w:rsidRDefault="00194E9F" w:rsidP="00194E9F">
            <w:pPr>
              <w:jc w:val="both"/>
              <w:rPr>
                <w:rFonts w:ascii="Times New Roman" w:hAnsi="Times New Roman" w:cs="Times New Roman"/>
                <w:sz w:val="24"/>
                <w:szCs w:val="24"/>
              </w:rPr>
            </w:pPr>
            <w:r w:rsidRPr="00E12F07">
              <w:rPr>
                <w:rFonts w:ascii="Times New Roman" w:hAnsi="Times New Roman" w:cs="Times New Roman"/>
                <w:sz w:val="24"/>
                <w:szCs w:val="24"/>
              </w:rPr>
              <w:t>Iekļaut tabulā</w:t>
            </w:r>
            <w:r>
              <w:rPr>
                <w:rFonts w:ascii="Times New Roman" w:hAnsi="Times New Roman" w:cs="Times New Roman"/>
                <w:sz w:val="24"/>
                <w:szCs w:val="24"/>
              </w:rPr>
              <w:t xml:space="preserve"> (19. lpp.)</w:t>
            </w:r>
            <w:r w:rsidRPr="00E12F07">
              <w:rPr>
                <w:rFonts w:ascii="Times New Roman" w:hAnsi="Times New Roman" w:cs="Times New Roman"/>
                <w:sz w:val="24"/>
                <w:szCs w:val="24"/>
              </w:rPr>
              <w:t xml:space="preserve"> procentuālu salīdzinājumu ar attiecīgu parametru vidēji ES un OECD</w:t>
            </w:r>
            <w:r>
              <w:rPr>
                <w:rFonts w:ascii="Times New Roman" w:hAnsi="Times New Roman" w:cs="Times New Roman"/>
                <w:sz w:val="24"/>
                <w:szCs w:val="24"/>
              </w:rPr>
              <w:t>.</w:t>
            </w:r>
            <w:r w:rsidRPr="00C329A0">
              <w:rPr>
                <w:rFonts w:ascii="Times New Roman" w:hAnsi="Times New Roman" w:cs="Times New Roman"/>
                <w:sz w:val="24"/>
                <w:szCs w:val="24"/>
              </w:rPr>
              <w:t xml:space="preserve"> Šāds salīdzinošs rādītājs ļautu novērtēt situāciju Latvijā un vēlamo sasniedzamo rezultātu.</w:t>
            </w:r>
          </w:p>
          <w:p w14:paraId="50E32429" w14:textId="22AA2AA3" w:rsidR="00194E9F" w:rsidRPr="00597240"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5AEE3FD6" w14:textId="77777777" w:rsidR="00194E9F" w:rsidRPr="002B1462" w:rsidRDefault="00194E9F" w:rsidP="00194E9F">
            <w:pPr>
              <w:jc w:val="both"/>
              <w:rPr>
                <w:rFonts w:ascii="Times New Roman" w:hAnsi="Times New Roman" w:cs="Times New Roman"/>
                <w:b/>
                <w:bCs/>
                <w:sz w:val="24"/>
                <w:szCs w:val="24"/>
              </w:rPr>
            </w:pPr>
            <w:r w:rsidRPr="002B1462">
              <w:rPr>
                <w:rFonts w:ascii="Times New Roman" w:hAnsi="Times New Roman" w:cs="Times New Roman"/>
                <w:b/>
                <w:bCs/>
                <w:sz w:val="24"/>
                <w:szCs w:val="24"/>
              </w:rPr>
              <w:t>Nav ņemts vērā</w:t>
            </w:r>
          </w:p>
          <w:p w14:paraId="34EF241E" w14:textId="37804CA1" w:rsidR="00194E9F"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554969F7" w14:textId="17D8AA46" w:rsidR="00194E9F" w:rsidRPr="003B0818" w:rsidRDefault="00194E9F" w:rsidP="00194E9F">
            <w:pPr>
              <w:jc w:val="both"/>
              <w:rPr>
                <w:rFonts w:ascii="Times New Roman" w:hAnsi="Times New Roman" w:cs="Times New Roman"/>
                <w:color w:val="000000" w:themeColor="text1"/>
                <w:sz w:val="24"/>
                <w:szCs w:val="24"/>
              </w:rPr>
            </w:pPr>
            <w:r w:rsidRPr="00934C7F">
              <w:rPr>
                <w:rFonts w:ascii="Times New Roman" w:hAnsi="Times New Roman" w:cs="Times New Roman"/>
                <w:color w:val="000000" w:themeColor="text1"/>
                <w:sz w:val="24"/>
                <w:szCs w:val="24"/>
              </w:rPr>
              <w:t>Pamatostādņu situācijas izvērtējumā ir atsevišķiem rādītājiem ir uzrādīts salīdzinājums ar ES rādītājiem.</w:t>
            </w:r>
          </w:p>
        </w:tc>
      </w:tr>
      <w:bookmarkEnd w:id="48"/>
      <w:tr w:rsidR="00194E9F" w:rsidRPr="00960165" w14:paraId="133F4363" w14:textId="77777777" w:rsidTr="001150CE">
        <w:tc>
          <w:tcPr>
            <w:tcW w:w="846" w:type="dxa"/>
            <w:shd w:val="clear" w:color="auto" w:fill="FFFFFF" w:themeFill="background1"/>
          </w:tcPr>
          <w:p w14:paraId="4E1A463C" w14:textId="4F48FFAD"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668.</w:t>
            </w:r>
          </w:p>
        </w:tc>
        <w:tc>
          <w:tcPr>
            <w:tcW w:w="1559" w:type="dxa"/>
            <w:gridSpan w:val="2"/>
            <w:shd w:val="clear" w:color="auto" w:fill="FFFFFF" w:themeFill="background1"/>
          </w:tcPr>
          <w:p w14:paraId="61053C6B" w14:textId="624D3108" w:rsidR="00194E9F" w:rsidRPr="00601693" w:rsidRDefault="00194E9F" w:rsidP="00194E9F">
            <w:pPr>
              <w:jc w:val="both"/>
              <w:rPr>
                <w:rFonts w:ascii="Times New Roman" w:hAnsi="Times New Roman" w:cs="Times New Roman"/>
                <w:sz w:val="24"/>
                <w:szCs w:val="24"/>
              </w:rPr>
            </w:pPr>
            <w:r w:rsidRPr="00597240">
              <w:rPr>
                <w:rFonts w:ascii="Times New Roman" w:hAnsi="Times New Roman" w:cs="Times New Roman"/>
                <w:sz w:val="24"/>
                <w:szCs w:val="24"/>
              </w:rPr>
              <w:t>Rīgas Stradiņa universitātes Sabiedrības veselības institūts (DVS  13490/2020)</w:t>
            </w:r>
          </w:p>
        </w:tc>
        <w:tc>
          <w:tcPr>
            <w:tcW w:w="6009" w:type="dxa"/>
            <w:gridSpan w:val="2"/>
            <w:shd w:val="clear" w:color="auto" w:fill="FFFFFF" w:themeFill="background1"/>
          </w:tcPr>
          <w:p w14:paraId="736C71A3" w14:textId="77777777" w:rsidR="00194E9F" w:rsidRPr="00597240" w:rsidRDefault="00194E9F" w:rsidP="00194E9F">
            <w:pPr>
              <w:jc w:val="both"/>
              <w:rPr>
                <w:rFonts w:ascii="Times New Roman" w:hAnsi="Times New Roman" w:cs="Times New Roman"/>
                <w:sz w:val="24"/>
                <w:szCs w:val="24"/>
              </w:rPr>
            </w:pPr>
            <w:r w:rsidRPr="00597240">
              <w:rPr>
                <w:rFonts w:ascii="Times New Roman" w:hAnsi="Times New Roman" w:cs="Times New Roman"/>
                <w:sz w:val="24"/>
                <w:szCs w:val="24"/>
              </w:rPr>
              <w:t xml:space="preserve">Papildināt vai mainīt  Rezultatīvo rādītājus: </w:t>
            </w:r>
          </w:p>
          <w:p w14:paraId="22507194" w14:textId="77777777" w:rsidR="00194E9F" w:rsidRPr="00597240" w:rsidRDefault="00194E9F" w:rsidP="00194E9F">
            <w:pPr>
              <w:jc w:val="both"/>
              <w:rPr>
                <w:rFonts w:ascii="Times New Roman" w:hAnsi="Times New Roman" w:cs="Times New Roman"/>
                <w:sz w:val="24"/>
                <w:szCs w:val="24"/>
              </w:rPr>
            </w:pPr>
            <w:r w:rsidRPr="00597240">
              <w:rPr>
                <w:rFonts w:ascii="Times New Roman" w:hAnsi="Times New Roman" w:cs="Times New Roman"/>
                <w:sz w:val="24"/>
                <w:szCs w:val="24"/>
              </w:rPr>
              <w:t>6. Politikas rezultāts: Iedzīvotāji ir labāk izglītoti par seksuālo un reproduktīvo veselību</w:t>
            </w:r>
          </w:p>
          <w:p w14:paraId="0321FBE2" w14:textId="77777777" w:rsidR="00194E9F" w:rsidRPr="00597240" w:rsidRDefault="00194E9F" w:rsidP="00194E9F">
            <w:pPr>
              <w:jc w:val="both"/>
              <w:rPr>
                <w:rFonts w:ascii="Times New Roman" w:hAnsi="Times New Roman" w:cs="Times New Roman"/>
                <w:sz w:val="24"/>
                <w:szCs w:val="24"/>
              </w:rPr>
            </w:pPr>
            <w:r w:rsidRPr="00597240">
              <w:rPr>
                <w:rFonts w:ascii="Times New Roman" w:hAnsi="Times New Roman" w:cs="Times New Roman"/>
                <w:sz w:val="24"/>
                <w:szCs w:val="24"/>
              </w:rPr>
              <w:t>6.1. Mākslīgie aborti uz 1000 reproduktīvā vecuma sieviešu (avots: SPKC)</w:t>
            </w:r>
          </w:p>
          <w:p w14:paraId="49C8BAA8" w14:textId="77777777" w:rsidR="00194E9F" w:rsidRPr="00597240" w:rsidRDefault="00194E9F" w:rsidP="00194E9F">
            <w:pPr>
              <w:jc w:val="both"/>
              <w:rPr>
                <w:rFonts w:ascii="Times New Roman" w:hAnsi="Times New Roman" w:cs="Times New Roman"/>
                <w:sz w:val="24"/>
                <w:szCs w:val="24"/>
              </w:rPr>
            </w:pPr>
            <w:r w:rsidRPr="00597240">
              <w:rPr>
                <w:rFonts w:ascii="Times New Roman" w:hAnsi="Times New Roman" w:cs="Times New Roman"/>
                <w:sz w:val="24"/>
                <w:szCs w:val="24"/>
              </w:rPr>
              <w:t>6.1.A Nedrošu abortu skaits (avots SPKC),</w:t>
            </w:r>
          </w:p>
          <w:p w14:paraId="34ADA9A8" w14:textId="77777777" w:rsidR="00194E9F" w:rsidRPr="00597240" w:rsidRDefault="00194E9F" w:rsidP="00194E9F">
            <w:pPr>
              <w:jc w:val="both"/>
              <w:rPr>
                <w:rFonts w:ascii="Times New Roman" w:hAnsi="Times New Roman" w:cs="Times New Roman"/>
                <w:sz w:val="24"/>
                <w:szCs w:val="24"/>
              </w:rPr>
            </w:pPr>
            <w:r w:rsidRPr="00597240">
              <w:rPr>
                <w:rFonts w:ascii="Times New Roman" w:hAnsi="Times New Roman" w:cs="Times New Roman"/>
                <w:sz w:val="24"/>
                <w:szCs w:val="24"/>
              </w:rPr>
              <w:t xml:space="preserve">Pamatojums: Starptautisko organizāciju (PVO, FIGO, IPPF) rekomendētie indikatori, kuri pilnvērtīgi raksturo situāciju un tos izmanto starptautiskajam salīdzinājuma. </w:t>
            </w:r>
          </w:p>
          <w:p w14:paraId="20EBBFCC" w14:textId="29764AB6" w:rsidR="00194E9F" w:rsidRPr="00601693"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1F7191F5" w14:textId="246C7764" w:rsidR="00194E9F" w:rsidRPr="00B60998"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Nav ņ</w:t>
            </w:r>
            <w:r w:rsidRPr="00B60998">
              <w:rPr>
                <w:rFonts w:ascii="Times New Roman" w:hAnsi="Times New Roman" w:cs="Times New Roman"/>
                <w:b/>
                <w:bCs/>
                <w:sz w:val="24"/>
                <w:szCs w:val="24"/>
              </w:rPr>
              <w:t>emts vērā</w:t>
            </w:r>
          </w:p>
          <w:p w14:paraId="0F29B04E" w14:textId="702CF67D" w:rsidR="00194E9F" w:rsidRPr="00B60998"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543ED878" w14:textId="77777777" w:rsidR="00194E9F" w:rsidRDefault="00194E9F" w:rsidP="00194E9F">
            <w:pPr>
              <w:jc w:val="both"/>
              <w:rPr>
                <w:rFonts w:ascii="Times New Roman" w:hAnsi="Times New Roman" w:cs="Times New Roman"/>
                <w:sz w:val="24"/>
                <w:szCs w:val="24"/>
              </w:rPr>
            </w:pPr>
            <w:r w:rsidRPr="00BF1A68">
              <w:rPr>
                <w:rFonts w:ascii="Times New Roman" w:hAnsi="Times New Roman" w:cs="Times New Roman"/>
                <w:color w:val="000000" w:themeColor="text1"/>
                <w:sz w:val="24"/>
                <w:szCs w:val="24"/>
              </w:rPr>
              <w:t>6.1.-</w:t>
            </w:r>
            <w:r w:rsidRPr="00BF1A68">
              <w:rPr>
                <w:rFonts w:ascii="Times New Roman" w:hAnsi="Times New Roman" w:cs="Times New Roman"/>
                <w:sz w:val="24"/>
                <w:szCs w:val="24"/>
              </w:rPr>
              <w:t xml:space="preserve"> Uzskatām, ka nav nozīmīgi izdalīt reproduktīvo vecumu, kas būtu lielākā daļa no visiem. Kontracepcijai jābūt pieejamai, informētībai par to jābūt jebkurā vecumā.</w:t>
            </w:r>
          </w:p>
          <w:p w14:paraId="4D5D66D8" w14:textId="7B0D85B5" w:rsidR="00194E9F" w:rsidRPr="00BF1A68"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sz w:val="24"/>
                <w:szCs w:val="24"/>
              </w:rPr>
              <w:t>6.1.A.-</w:t>
            </w:r>
            <w:r w:rsidRPr="00BF1A68">
              <w:t xml:space="preserve"> </w:t>
            </w:r>
            <w:r w:rsidRPr="00BF1A68">
              <w:rPr>
                <w:rFonts w:ascii="Times New Roman" w:hAnsi="Times New Roman" w:cs="Times New Roman"/>
                <w:sz w:val="24"/>
                <w:szCs w:val="24"/>
              </w:rPr>
              <w:t>Šāds rādītājs no rutīnas statistikas šobrīd netiek rēķināts (ir vērtēts, bet tam nav atsevišķa SSK-10 koda, lai būtu iespējams apkopot, at</w:t>
            </w:r>
            <w:r>
              <w:rPr>
                <w:rFonts w:ascii="Times New Roman" w:hAnsi="Times New Roman" w:cs="Times New Roman"/>
                <w:sz w:val="24"/>
                <w:szCs w:val="24"/>
              </w:rPr>
              <w:t>l</w:t>
            </w:r>
            <w:r w:rsidRPr="00BF1A68">
              <w:rPr>
                <w:rFonts w:ascii="Times New Roman" w:hAnsi="Times New Roman" w:cs="Times New Roman"/>
                <w:sz w:val="24"/>
                <w:szCs w:val="24"/>
              </w:rPr>
              <w:t>asīt šāda veida datus), kā arī ņemot vērā Latvijas likumdošanu, ka aborti mūsu valstī nav aizliegti. Šis rādītājs varētu būt aktuāls valstīs, kur grūtniecības pārtraukšana ir aizliegta un valstīs ar zemu sociāli ekonomisko stāvokli.</w:t>
            </w:r>
          </w:p>
        </w:tc>
      </w:tr>
      <w:tr w:rsidR="00194E9F" w:rsidRPr="00960165" w14:paraId="60533652" w14:textId="77777777" w:rsidTr="001150CE">
        <w:tc>
          <w:tcPr>
            <w:tcW w:w="846" w:type="dxa"/>
            <w:shd w:val="clear" w:color="auto" w:fill="FFFFFF" w:themeFill="background1"/>
          </w:tcPr>
          <w:p w14:paraId="1D4CA4C7" w14:textId="0DC4821C"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669.</w:t>
            </w:r>
          </w:p>
        </w:tc>
        <w:tc>
          <w:tcPr>
            <w:tcW w:w="1559" w:type="dxa"/>
            <w:gridSpan w:val="2"/>
            <w:shd w:val="clear" w:color="auto" w:fill="FFFFFF" w:themeFill="background1"/>
          </w:tcPr>
          <w:p w14:paraId="3A0B8F13" w14:textId="77777777" w:rsidR="00194E9F" w:rsidRDefault="00194E9F" w:rsidP="00194E9F">
            <w:pPr>
              <w:jc w:val="both"/>
              <w:rPr>
                <w:rFonts w:ascii="Times New Roman" w:hAnsi="Times New Roman" w:cs="Times New Roman"/>
                <w:sz w:val="24"/>
                <w:szCs w:val="24"/>
              </w:rPr>
            </w:pPr>
            <w:r w:rsidRPr="00597240">
              <w:rPr>
                <w:rFonts w:ascii="Times New Roman" w:hAnsi="Times New Roman" w:cs="Times New Roman"/>
                <w:sz w:val="24"/>
                <w:szCs w:val="24"/>
              </w:rPr>
              <w:t>Rīgas Stradiņa universitātes Sabiedrības veselības institūts (DVS  13490/2020)</w:t>
            </w:r>
          </w:p>
          <w:p w14:paraId="0E293BA4" w14:textId="77777777" w:rsidR="00194E9F" w:rsidRDefault="00194E9F" w:rsidP="00194E9F">
            <w:pPr>
              <w:jc w:val="both"/>
              <w:rPr>
                <w:rFonts w:ascii="Times New Roman" w:hAnsi="Times New Roman" w:cs="Times New Roman"/>
                <w:sz w:val="24"/>
                <w:szCs w:val="24"/>
              </w:rPr>
            </w:pPr>
          </w:p>
          <w:p w14:paraId="205A210A" w14:textId="3B084FDA" w:rsidR="00194E9F" w:rsidRPr="00601693" w:rsidRDefault="00194E9F" w:rsidP="00194E9F">
            <w:pPr>
              <w:jc w:val="both"/>
              <w:rPr>
                <w:rFonts w:ascii="Times New Roman" w:hAnsi="Times New Roman" w:cs="Times New Roman"/>
                <w:sz w:val="24"/>
                <w:szCs w:val="24"/>
              </w:rPr>
            </w:pPr>
            <w:r w:rsidRPr="004605E9">
              <w:rPr>
                <w:rFonts w:ascii="Times New Roman" w:hAnsi="Times New Roman" w:cs="Times New Roman"/>
                <w:sz w:val="24"/>
                <w:szCs w:val="24"/>
              </w:rPr>
              <w:t>Rīgas Stradiņa universitāte (DVS 13519/2020)</w:t>
            </w:r>
          </w:p>
        </w:tc>
        <w:tc>
          <w:tcPr>
            <w:tcW w:w="6009" w:type="dxa"/>
            <w:gridSpan w:val="2"/>
            <w:shd w:val="clear" w:color="auto" w:fill="FFFFFF" w:themeFill="background1"/>
          </w:tcPr>
          <w:p w14:paraId="41FAD5CD" w14:textId="77777777" w:rsidR="00194E9F" w:rsidRPr="00597240" w:rsidRDefault="00194E9F" w:rsidP="00194E9F">
            <w:pPr>
              <w:jc w:val="both"/>
              <w:rPr>
                <w:rFonts w:ascii="Times New Roman" w:hAnsi="Times New Roman" w:cs="Times New Roman"/>
                <w:sz w:val="24"/>
                <w:szCs w:val="24"/>
              </w:rPr>
            </w:pPr>
            <w:r w:rsidRPr="00597240">
              <w:rPr>
                <w:rFonts w:ascii="Times New Roman" w:hAnsi="Times New Roman" w:cs="Times New Roman"/>
                <w:sz w:val="24"/>
                <w:szCs w:val="24"/>
              </w:rPr>
              <w:t xml:space="preserve">Papildināt vai mainīt  Rezultatīvo rādītājus: </w:t>
            </w:r>
          </w:p>
          <w:p w14:paraId="4EE8E4B3" w14:textId="77777777" w:rsidR="00194E9F" w:rsidRPr="00597240" w:rsidRDefault="00194E9F" w:rsidP="00194E9F">
            <w:pPr>
              <w:jc w:val="both"/>
              <w:rPr>
                <w:rFonts w:ascii="Times New Roman" w:hAnsi="Times New Roman" w:cs="Times New Roman"/>
                <w:sz w:val="24"/>
                <w:szCs w:val="24"/>
              </w:rPr>
            </w:pPr>
            <w:r w:rsidRPr="00597240">
              <w:rPr>
                <w:rFonts w:ascii="Times New Roman" w:hAnsi="Times New Roman" w:cs="Times New Roman"/>
                <w:sz w:val="24"/>
                <w:szCs w:val="24"/>
              </w:rPr>
              <w:t>6. Politikas rezultāts: Iedzīvotāji ir labāk izglītoti par seksuālo un reproduktīvo veselību</w:t>
            </w:r>
          </w:p>
          <w:p w14:paraId="4BE4160E" w14:textId="77777777" w:rsidR="00194E9F" w:rsidRPr="00597240" w:rsidRDefault="00194E9F" w:rsidP="00194E9F">
            <w:pPr>
              <w:jc w:val="both"/>
              <w:rPr>
                <w:rFonts w:ascii="Times New Roman" w:hAnsi="Times New Roman" w:cs="Times New Roman"/>
                <w:sz w:val="24"/>
                <w:szCs w:val="24"/>
              </w:rPr>
            </w:pPr>
            <w:r w:rsidRPr="00597240">
              <w:rPr>
                <w:rFonts w:ascii="Times New Roman" w:hAnsi="Times New Roman" w:cs="Times New Roman"/>
                <w:sz w:val="24"/>
                <w:szCs w:val="24"/>
              </w:rPr>
              <w:t xml:space="preserve">6.3. Pusaudžu (15 g.v.) īpatsvars, kuriem ir bijis nedrošs dzimumakts (%) (bez prezervatīva, kontracepcijas) (avots: Latvijas skolēnu veselības paradumu pētījums, SPKC) (%) </w:t>
            </w:r>
          </w:p>
          <w:p w14:paraId="3CB23FB2" w14:textId="082EFF51" w:rsidR="00194E9F" w:rsidRPr="00601693" w:rsidRDefault="00194E9F" w:rsidP="00194E9F">
            <w:pPr>
              <w:jc w:val="both"/>
              <w:rPr>
                <w:rFonts w:ascii="Times New Roman" w:hAnsi="Times New Roman" w:cs="Times New Roman"/>
                <w:sz w:val="24"/>
                <w:szCs w:val="24"/>
              </w:rPr>
            </w:pPr>
            <w:r w:rsidRPr="00597240">
              <w:rPr>
                <w:rFonts w:ascii="Times New Roman" w:hAnsi="Times New Roman" w:cs="Times New Roman"/>
                <w:sz w:val="24"/>
                <w:szCs w:val="24"/>
              </w:rPr>
              <w:t>Pamatojums: Sabiedrības veselības problēma nav vis seksuālās aktivitātes esamība 15 gadu vecumā kā tāda, bet gan nedrošas seksuālās uzvedības praktizēšana. HBSC pētījumā ir pieejami dati par pusaudžu īpatsvaru, kuri dzimumkontakta laikā nav lietojuši prezervatīvu, t.i. metodi, kura efektīvi pasargā no nevēlamas grūtniecības un seksuāli transmisīvajām infekcijām. Ierosinām vai nu aizstāt šobrīd formulēto 6.3.rezultatīvo rādītāju. Vai esošo rādītāju papildināt ar vēl vienu – pusaudžu īpatsvaru, kuriem bijis nedrošs dzimumkontakts.</w:t>
            </w:r>
          </w:p>
        </w:tc>
        <w:tc>
          <w:tcPr>
            <w:tcW w:w="2071" w:type="dxa"/>
            <w:gridSpan w:val="2"/>
            <w:shd w:val="clear" w:color="auto" w:fill="FFFFFF" w:themeFill="background1"/>
          </w:tcPr>
          <w:p w14:paraId="7F7934FB" w14:textId="6273B524" w:rsidR="00194E9F" w:rsidRPr="00B60998"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Nav ņemts vērā</w:t>
            </w:r>
          </w:p>
          <w:p w14:paraId="1D4258F2" w14:textId="0BF90AB6" w:rsidR="00194E9F" w:rsidRPr="00B60998"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2E76F0FB" w14:textId="2E705048" w:rsidR="00194E9F" w:rsidRPr="00BF1A68" w:rsidRDefault="00194E9F" w:rsidP="00194E9F">
            <w:pPr>
              <w:pStyle w:val="CommentText"/>
              <w:jc w:val="both"/>
              <w:rPr>
                <w:rFonts w:ascii="Times New Roman" w:hAnsi="Times New Roman" w:cs="Times New Roman"/>
                <w:sz w:val="24"/>
                <w:szCs w:val="24"/>
              </w:rPr>
            </w:pPr>
            <w:bookmarkStart w:id="49" w:name="_Hlk61284101"/>
            <w:r w:rsidRPr="00BF1A68">
              <w:rPr>
                <w:rFonts w:ascii="Times New Roman" w:hAnsi="Times New Roman" w:cs="Times New Roman"/>
                <w:sz w:val="24"/>
                <w:szCs w:val="24"/>
              </w:rPr>
              <w:t>Rādītājs par nedrošu dzimumaktu (bez prezervatīva) noteikti būtu atbalstāms, bet šobrīd nav datu avota, no kura to izrēķināt. Šo rādītāju nevaram izmantot, jo  skaitliski no HBSC pētījuma populācijas šādu ir ļoti maz (ap 30 no 1300, kas ir pārāk maza statistiskā jauda). No visiem 15 gadīgajiem, tikai padsmit % (daļa uz šo jautājumu izvēlas neatbildēt) vispār ir atzīmētas dzimumattiecības, no tiem analizēt vēl jebkādu sadalījumu (ar vai bez prezervatīva) nav korekti (nav epidemioloģiski pareizi).</w:t>
            </w:r>
            <w:bookmarkEnd w:id="49"/>
            <w:r w:rsidRPr="00BF1A68">
              <w:rPr>
                <w:rFonts w:ascii="Times New Roman" w:hAnsi="Times New Roman" w:cs="Times New Roman"/>
                <w:sz w:val="24"/>
                <w:szCs w:val="24"/>
              </w:rPr>
              <w:t xml:space="preserve"> </w:t>
            </w:r>
          </w:p>
          <w:p w14:paraId="155B081E" w14:textId="3E53C345" w:rsidR="00194E9F" w:rsidRPr="00BF1A68" w:rsidRDefault="00194E9F" w:rsidP="00194E9F">
            <w:pPr>
              <w:jc w:val="both"/>
              <w:rPr>
                <w:rFonts w:ascii="Times New Roman" w:hAnsi="Times New Roman" w:cs="Times New Roman"/>
                <w:b/>
                <w:bCs/>
                <w:color w:val="000000" w:themeColor="text1"/>
                <w:sz w:val="24"/>
                <w:szCs w:val="24"/>
              </w:rPr>
            </w:pPr>
          </w:p>
        </w:tc>
      </w:tr>
      <w:tr w:rsidR="00194E9F" w:rsidRPr="00960165" w14:paraId="291335A4" w14:textId="77777777" w:rsidTr="001150CE">
        <w:tc>
          <w:tcPr>
            <w:tcW w:w="846" w:type="dxa"/>
            <w:shd w:val="clear" w:color="auto" w:fill="FFFFFF" w:themeFill="background1"/>
          </w:tcPr>
          <w:p w14:paraId="7357D64E" w14:textId="55496CE4"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670.</w:t>
            </w:r>
          </w:p>
        </w:tc>
        <w:tc>
          <w:tcPr>
            <w:tcW w:w="1559" w:type="dxa"/>
            <w:gridSpan w:val="2"/>
            <w:shd w:val="clear" w:color="auto" w:fill="FFFFFF" w:themeFill="background1"/>
          </w:tcPr>
          <w:p w14:paraId="0BC56B78" w14:textId="1E080D4B" w:rsidR="00194E9F" w:rsidRPr="00601693" w:rsidRDefault="00194E9F" w:rsidP="00194E9F">
            <w:pPr>
              <w:jc w:val="both"/>
              <w:rPr>
                <w:rFonts w:ascii="Times New Roman" w:hAnsi="Times New Roman" w:cs="Times New Roman"/>
                <w:sz w:val="24"/>
                <w:szCs w:val="24"/>
              </w:rPr>
            </w:pPr>
            <w:r w:rsidRPr="00597240">
              <w:rPr>
                <w:rFonts w:ascii="Times New Roman" w:hAnsi="Times New Roman" w:cs="Times New Roman"/>
                <w:sz w:val="24"/>
                <w:szCs w:val="24"/>
              </w:rPr>
              <w:t>Rīgas Stradiņa universitātes Sabiedrības veselības institūts (DVS  13490/2020)</w:t>
            </w:r>
          </w:p>
        </w:tc>
        <w:tc>
          <w:tcPr>
            <w:tcW w:w="6009" w:type="dxa"/>
            <w:gridSpan w:val="2"/>
            <w:shd w:val="clear" w:color="auto" w:fill="FFFFFF" w:themeFill="background1"/>
          </w:tcPr>
          <w:p w14:paraId="68279E26"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 xml:space="preserve">6.6. </w:t>
            </w:r>
            <w:r w:rsidRPr="006D10BB">
              <w:rPr>
                <w:rFonts w:ascii="Times New Roman" w:hAnsi="Times New Roman" w:cs="Times New Roman"/>
                <w:sz w:val="24"/>
                <w:szCs w:val="24"/>
              </w:rPr>
              <w:t>Reproduktīvā vecuma sieviešu vajadzība pēc kontracepcijas ir apmierināta</w:t>
            </w:r>
            <w:r>
              <w:rPr>
                <w:rFonts w:ascii="Times New Roman" w:hAnsi="Times New Roman" w:cs="Times New Roman"/>
                <w:sz w:val="24"/>
                <w:szCs w:val="24"/>
              </w:rPr>
              <w:t xml:space="preserve"> (izejas dati – 2021.g. SRV ieradumu pētījums), lai tas atbilstu starptautisko organizāciju indikatoriem, t.sk. ANO Ilgtspējīgas attīstības mērķu indikatoriem (uzdevums 3.7).</w:t>
            </w:r>
          </w:p>
          <w:p w14:paraId="2FB89B42" w14:textId="0942F116" w:rsidR="00194E9F" w:rsidRPr="00601693" w:rsidRDefault="00194E9F" w:rsidP="00194E9F">
            <w:pPr>
              <w:jc w:val="both"/>
              <w:rPr>
                <w:rFonts w:ascii="Times New Roman" w:hAnsi="Times New Roman" w:cs="Times New Roman"/>
                <w:sz w:val="24"/>
                <w:szCs w:val="24"/>
              </w:rPr>
            </w:pPr>
          </w:p>
        </w:tc>
        <w:tc>
          <w:tcPr>
            <w:tcW w:w="2071" w:type="dxa"/>
            <w:gridSpan w:val="2"/>
            <w:vMerge w:val="restart"/>
            <w:shd w:val="clear" w:color="auto" w:fill="FFFFFF" w:themeFill="background1"/>
          </w:tcPr>
          <w:p w14:paraId="4EA29CBB" w14:textId="5ACB8F1D" w:rsidR="00194E9F" w:rsidRPr="00B60998"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Nav ņ</w:t>
            </w:r>
            <w:r w:rsidRPr="00B60998">
              <w:rPr>
                <w:rFonts w:ascii="Times New Roman" w:hAnsi="Times New Roman" w:cs="Times New Roman"/>
                <w:b/>
                <w:bCs/>
                <w:sz w:val="24"/>
                <w:szCs w:val="24"/>
              </w:rPr>
              <w:t>emts vērā</w:t>
            </w:r>
          </w:p>
          <w:p w14:paraId="58290373" w14:textId="4E3E37F5" w:rsidR="00194E9F" w:rsidRPr="00B60998" w:rsidRDefault="00194E9F" w:rsidP="00194E9F">
            <w:pPr>
              <w:jc w:val="both"/>
              <w:rPr>
                <w:rFonts w:ascii="Times New Roman" w:hAnsi="Times New Roman" w:cs="Times New Roman"/>
                <w:color w:val="FF0000"/>
                <w:sz w:val="24"/>
                <w:szCs w:val="24"/>
              </w:rPr>
            </w:pPr>
          </w:p>
        </w:tc>
        <w:tc>
          <w:tcPr>
            <w:tcW w:w="3685" w:type="dxa"/>
            <w:vMerge w:val="restart"/>
            <w:shd w:val="clear" w:color="auto" w:fill="FFFFFF" w:themeFill="background1"/>
          </w:tcPr>
          <w:p w14:paraId="38762FC4" w14:textId="6B1B2CF4" w:rsidR="00194E9F" w:rsidRPr="004F4E52"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Minētais rādītājs būs pieejams, kad noslēgsies </w:t>
            </w:r>
            <w:r w:rsidRPr="004F4E52">
              <w:rPr>
                <w:rFonts w:ascii="Times New Roman" w:hAnsi="Times New Roman" w:cs="Times New Roman"/>
                <w:sz w:val="24"/>
                <w:szCs w:val="24"/>
              </w:rPr>
              <w:t xml:space="preserve"> </w:t>
            </w:r>
            <w:r w:rsidRPr="004F4E52">
              <w:rPr>
                <w:rFonts w:ascii="Times New Roman" w:hAnsi="Times New Roman" w:cs="Times New Roman"/>
                <w:color w:val="000000" w:themeColor="text1"/>
                <w:sz w:val="24"/>
                <w:szCs w:val="24"/>
              </w:rPr>
              <w:t>Seksuālās un reproduktīvās veselības ieradumu pētījums</w:t>
            </w:r>
            <w:r>
              <w:rPr>
                <w:rFonts w:ascii="Times New Roman" w:hAnsi="Times New Roman" w:cs="Times New Roman"/>
                <w:color w:val="000000" w:themeColor="text1"/>
                <w:sz w:val="24"/>
                <w:szCs w:val="24"/>
              </w:rPr>
              <w:t>. Šobrīd pētījuma veikšana ir apturēta saistībā ar ārkartas situāciju valstī.</w:t>
            </w:r>
          </w:p>
        </w:tc>
      </w:tr>
      <w:tr w:rsidR="00194E9F" w:rsidRPr="00960165" w14:paraId="7844C29B" w14:textId="77777777" w:rsidTr="001150CE">
        <w:tc>
          <w:tcPr>
            <w:tcW w:w="846" w:type="dxa"/>
            <w:shd w:val="clear" w:color="auto" w:fill="FFFFFF" w:themeFill="background1"/>
          </w:tcPr>
          <w:p w14:paraId="6AAE24FE" w14:textId="1E0134B2"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671.</w:t>
            </w:r>
          </w:p>
        </w:tc>
        <w:tc>
          <w:tcPr>
            <w:tcW w:w="1559" w:type="dxa"/>
            <w:gridSpan w:val="2"/>
            <w:shd w:val="clear" w:color="auto" w:fill="FFFFFF" w:themeFill="background1"/>
          </w:tcPr>
          <w:p w14:paraId="35CE23BA" w14:textId="0FC438E8" w:rsidR="00194E9F" w:rsidRPr="00597240" w:rsidRDefault="00194E9F" w:rsidP="00194E9F">
            <w:pPr>
              <w:jc w:val="both"/>
              <w:rPr>
                <w:rFonts w:ascii="Times New Roman" w:hAnsi="Times New Roman" w:cs="Times New Roman"/>
                <w:sz w:val="24"/>
                <w:szCs w:val="24"/>
              </w:rPr>
            </w:pPr>
            <w:r w:rsidRPr="00602F05">
              <w:rPr>
                <w:rFonts w:ascii="Times New Roman" w:hAnsi="Times New Roman" w:cs="Times New Roman"/>
                <w:sz w:val="24"/>
                <w:szCs w:val="24"/>
              </w:rPr>
              <w:t>Rīgas Stradiņa universitāte (DVS 13519/2020)</w:t>
            </w:r>
          </w:p>
        </w:tc>
        <w:tc>
          <w:tcPr>
            <w:tcW w:w="6009" w:type="dxa"/>
            <w:gridSpan w:val="2"/>
            <w:shd w:val="clear" w:color="auto" w:fill="FFFFFF" w:themeFill="background1"/>
          </w:tcPr>
          <w:p w14:paraId="00EAB4E4" w14:textId="77777777" w:rsidR="00194E9F" w:rsidRPr="00142A19" w:rsidRDefault="00194E9F" w:rsidP="00194E9F">
            <w:pPr>
              <w:jc w:val="both"/>
              <w:rPr>
                <w:rFonts w:ascii="Times New Roman" w:hAnsi="Times New Roman" w:cs="Times New Roman"/>
                <w:sz w:val="24"/>
                <w:szCs w:val="24"/>
              </w:rPr>
            </w:pPr>
            <w:r w:rsidRPr="00142A19">
              <w:rPr>
                <w:rFonts w:ascii="Times New Roman" w:hAnsi="Times New Roman" w:cs="Times New Roman"/>
                <w:sz w:val="24"/>
                <w:szCs w:val="24"/>
              </w:rPr>
              <w:t xml:space="preserve">Lūdzam noformulēt rādītāju 6.6. “Reproduktīvā vecuma sieviešu vajadzība pēc kontracepcijas ir apmierināta” (izejas dati – 2021. gada VM Seksuālās un reproduktīvās veselības ieradumu pētījums) tā, lai tas atbilstu starptautisko organizāciju indikatoriem, t.sk. ANO Ilgtspējīgas attīstības mērķu indikatoriem (uzdevums 3.7). </w:t>
            </w:r>
          </w:p>
          <w:p w14:paraId="403D6F49" w14:textId="77777777" w:rsidR="00194E9F" w:rsidRDefault="00194E9F" w:rsidP="00194E9F">
            <w:pPr>
              <w:jc w:val="both"/>
              <w:rPr>
                <w:rFonts w:ascii="Times New Roman" w:hAnsi="Times New Roman" w:cs="Times New Roman"/>
                <w:sz w:val="24"/>
                <w:szCs w:val="24"/>
              </w:rPr>
            </w:pPr>
          </w:p>
        </w:tc>
        <w:tc>
          <w:tcPr>
            <w:tcW w:w="2071" w:type="dxa"/>
            <w:gridSpan w:val="2"/>
            <w:vMerge/>
            <w:shd w:val="clear" w:color="auto" w:fill="FFFFFF" w:themeFill="background1"/>
          </w:tcPr>
          <w:p w14:paraId="0FE31FC2" w14:textId="43F58579" w:rsidR="00194E9F" w:rsidRPr="00B60998" w:rsidRDefault="00194E9F" w:rsidP="00194E9F">
            <w:pPr>
              <w:jc w:val="both"/>
              <w:rPr>
                <w:rFonts w:ascii="Times New Roman" w:hAnsi="Times New Roman" w:cs="Times New Roman"/>
                <w:b/>
                <w:bCs/>
                <w:color w:val="FF0000"/>
                <w:sz w:val="24"/>
                <w:szCs w:val="24"/>
              </w:rPr>
            </w:pPr>
          </w:p>
        </w:tc>
        <w:tc>
          <w:tcPr>
            <w:tcW w:w="3685" w:type="dxa"/>
            <w:vMerge/>
            <w:shd w:val="clear" w:color="auto" w:fill="FFFFFF" w:themeFill="background1"/>
          </w:tcPr>
          <w:p w14:paraId="17461FF5" w14:textId="4B07E3A9" w:rsidR="00194E9F" w:rsidRPr="00B60998" w:rsidRDefault="00194E9F" w:rsidP="00194E9F">
            <w:pPr>
              <w:jc w:val="both"/>
              <w:rPr>
                <w:rFonts w:ascii="Times New Roman" w:hAnsi="Times New Roman" w:cs="Times New Roman"/>
                <w:b/>
                <w:bCs/>
                <w:color w:val="000000" w:themeColor="text1"/>
                <w:sz w:val="24"/>
                <w:szCs w:val="24"/>
              </w:rPr>
            </w:pPr>
          </w:p>
        </w:tc>
      </w:tr>
      <w:tr w:rsidR="00194E9F" w:rsidRPr="00960165" w14:paraId="4F3F6107" w14:textId="77777777" w:rsidTr="001150CE">
        <w:tc>
          <w:tcPr>
            <w:tcW w:w="846" w:type="dxa"/>
            <w:shd w:val="clear" w:color="auto" w:fill="FFFFFF" w:themeFill="background1"/>
          </w:tcPr>
          <w:p w14:paraId="60FD9A56" w14:textId="08D8A997"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672.</w:t>
            </w:r>
          </w:p>
        </w:tc>
        <w:tc>
          <w:tcPr>
            <w:tcW w:w="1559" w:type="dxa"/>
            <w:gridSpan w:val="2"/>
            <w:shd w:val="clear" w:color="auto" w:fill="FFFFFF" w:themeFill="background1"/>
          </w:tcPr>
          <w:p w14:paraId="7C16B333" w14:textId="3D6E618B" w:rsidR="00194E9F" w:rsidRPr="00601693" w:rsidRDefault="00194E9F" w:rsidP="00194E9F">
            <w:pPr>
              <w:jc w:val="both"/>
              <w:rPr>
                <w:rFonts w:ascii="Times New Roman" w:hAnsi="Times New Roman" w:cs="Times New Roman"/>
                <w:sz w:val="24"/>
                <w:szCs w:val="24"/>
              </w:rPr>
            </w:pPr>
            <w:r w:rsidRPr="00424739">
              <w:rPr>
                <w:rFonts w:ascii="Times New Roman" w:hAnsi="Times New Roman" w:cs="Times New Roman"/>
                <w:sz w:val="24"/>
                <w:szCs w:val="24"/>
              </w:rPr>
              <w:t>Latvijas Lielo pilsētu asociācija (DVS  13502/2020)</w:t>
            </w:r>
          </w:p>
        </w:tc>
        <w:tc>
          <w:tcPr>
            <w:tcW w:w="6009" w:type="dxa"/>
            <w:gridSpan w:val="2"/>
            <w:shd w:val="clear" w:color="auto" w:fill="FFFFFF" w:themeFill="background1"/>
          </w:tcPr>
          <w:p w14:paraId="4EA0E6D7" w14:textId="77777777" w:rsidR="00194E9F" w:rsidRDefault="00194E9F" w:rsidP="00194E9F">
            <w:pPr>
              <w:jc w:val="both"/>
              <w:rPr>
                <w:rFonts w:ascii="Times New Roman" w:hAnsi="Times New Roman"/>
                <w:bCs/>
                <w:sz w:val="24"/>
                <w:szCs w:val="24"/>
              </w:rPr>
            </w:pPr>
            <w:r>
              <w:rPr>
                <w:rFonts w:ascii="Times New Roman" w:hAnsi="Times New Roman"/>
                <w:bCs/>
                <w:sz w:val="24"/>
                <w:szCs w:val="24"/>
              </w:rPr>
              <w:t>Rez.rād.</w:t>
            </w:r>
            <w:r w:rsidRPr="004F5C95">
              <w:rPr>
                <w:rFonts w:ascii="Times New Roman" w:hAnsi="Times New Roman"/>
                <w:bCs/>
                <w:sz w:val="24"/>
                <w:szCs w:val="24"/>
              </w:rPr>
              <w:t>1.11. Respondenti, kas savas zināšanas par dopingu (vai dopinga vielām) novērtē kā labas un teicamas (%) (avots: pētījums “Sabiedrības viedoklis par dopinga lietošanu sportā, 2019. gads”)</w:t>
            </w:r>
            <w:r w:rsidRPr="004F5C95">
              <w:rPr>
                <w:rFonts w:ascii="Times New Roman" w:hAnsi="Times New Roman"/>
                <w:bCs/>
                <w:sz w:val="24"/>
                <w:szCs w:val="24"/>
              </w:rPr>
              <w:tab/>
            </w:r>
          </w:p>
          <w:p w14:paraId="0DE5A331" w14:textId="7045ED97" w:rsidR="00194E9F" w:rsidRPr="00F60961" w:rsidRDefault="00194E9F" w:rsidP="00194E9F">
            <w:pPr>
              <w:jc w:val="both"/>
              <w:rPr>
                <w:rFonts w:ascii="Times New Roman" w:hAnsi="Times New Roman"/>
                <w:bCs/>
                <w:sz w:val="24"/>
                <w:szCs w:val="24"/>
              </w:rPr>
            </w:pPr>
            <w:r w:rsidRPr="004F5C95">
              <w:rPr>
                <w:rFonts w:ascii="Times New Roman" w:hAnsi="Times New Roman"/>
                <w:bCs/>
                <w:sz w:val="24"/>
                <w:szCs w:val="24"/>
              </w:rPr>
              <w:t>Nav izprotams kā definētais indikators atspoguļo minēto uzdevumu: Iedzīvotāji vairāk nodarbojas ar fiziskām aktivitātēm un viņu uztura paradumi kļuvuši veselīgāki.</w:t>
            </w:r>
          </w:p>
        </w:tc>
        <w:tc>
          <w:tcPr>
            <w:tcW w:w="2071" w:type="dxa"/>
            <w:gridSpan w:val="2"/>
            <w:shd w:val="clear" w:color="auto" w:fill="FFFFFF" w:themeFill="background1"/>
          </w:tcPr>
          <w:p w14:paraId="3DB2456D" w14:textId="2DF4A389" w:rsidR="00194E9F" w:rsidRPr="00B60998" w:rsidRDefault="00194E9F" w:rsidP="00194E9F">
            <w:pPr>
              <w:jc w:val="both"/>
              <w:rPr>
                <w:rFonts w:ascii="Times New Roman" w:hAnsi="Times New Roman" w:cs="Times New Roman"/>
                <w:b/>
                <w:bCs/>
                <w:color w:val="FF0000"/>
                <w:sz w:val="24"/>
                <w:szCs w:val="24"/>
              </w:rPr>
            </w:pPr>
            <w:r w:rsidRPr="00073051">
              <w:rPr>
                <w:rFonts w:ascii="Times New Roman" w:hAnsi="Times New Roman" w:cs="Times New Roman"/>
                <w:b/>
                <w:bCs/>
                <w:sz w:val="24"/>
                <w:szCs w:val="24"/>
              </w:rPr>
              <w:t>Sniegts skaidrojums</w:t>
            </w:r>
          </w:p>
        </w:tc>
        <w:tc>
          <w:tcPr>
            <w:tcW w:w="3685" w:type="dxa"/>
            <w:shd w:val="clear" w:color="auto" w:fill="FFFFFF" w:themeFill="background1"/>
          </w:tcPr>
          <w:p w14:paraId="7B1E2A08" w14:textId="1280BFAC" w:rsidR="00194E9F" w:rsidRPr="00F60961" w:rsidRDefault="00194E9F" w:rsidP="00194E9F">
            <w:pPr>
              <w:jc w:val="both"/>
              <w:rPr>
                <w:rFonts w:ascii="Times New Roman" w:hAnsi="Times New Roman" w:cs="Times New Roman"/>
                <w:sz w:val="24"/>
                <w:szCs w:val="24"/>
              </w:rPr>
            </w:pPr>
            <w:r>
              <w:rPr>
                <w:rFonts w:ascii="Times New Roman" w:hAnsi="Times New Roman" w:cs="Times New Roman"/>
                <w:sz w:val="24"/>
                <w:szCs w:val="24"/>
              </w:rPr>
              <w:t>P</w:t>
            </w:r>
            <w:r w:rsidRPr="00B60998">
              <w:rPr>
                <w:rFonts w:ascii="Times New Roman" w:hAnsi="Times New Roman" w:cs="Times New Roman"/>
                <w:sz w:val="24"/>
                <w:szCs w:val="24"/>
              </w:rPr>
              <w:t>ie veselīga uztura un fiziskajām aktivitātēm ir arī antidopinga jautājumi (attiecībā uz sabiedrību, nevis sportistiem), kas arī ir sab</w:t>
            </w:r>
            <w:r>
              <w:rPr>
                <w:rFonts w:ascii="Times New Roman" w:hAnsi="Times New Roman" w:cs="Times New Roman"/>
                <w:sz w:val="24"/>
                <w:szCs w:val="24"/>
              </w:rPr>
              <w:t>iedrības veselības</w:t>
            </w:r>
            <w:r w:rsidRPr="00B60998">
              <w:rPr>
                <w:rFonts w:ascii="Times New Roman" w:hAnsi="Times New Roman" w:cs="Times New Roman"/>
                <w:sz w:val="24"/>
                <w:szCs w:val="24"/>
              </w:rPr>
              <w:t xml:space="preserve"> jautājumi</w:t>
            </w:r>
            <w:r>
              <w:rPr>
                <w:rFonts w:ascii="Times New Roman" w:hAnsi="Times New Roman" w:cs="Times New Roman"/>
                <w:sz w:val="24"/>
                <w:szCs w:val="24"/>
              </w:rPr>
              <w:t>.</w:t>
            </w:r>
          </w:p>
        </w:tc>
      </w:tr>
      <w:tr w:rsidR="00194E9F" w:rsidRPr="00960165" w14:paraId="379B7058" w14:textId="77777777" w:rsidTr="001150CE">
        <w:tc>
          <w:tcPr>
            <w:tcW w:w="846" w:type="dxa"/>
            <w:shd w:val="clear" w:color="auto" w:fill="FFFFFF" w:themeFill="background1"/>
          </w:tcPr>
          <w:p w14:paraId="7D08FB69" w14:textId="08B67151"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673.</w:t>
            </w:r>
          </w:p>
        </w:tc>
        <w:tc>
          <w:tcPr>
            <w:tcW w:w="1559" w:type="dxa"/>
            <w:gridSpan w:val="2"/>
            <w:shd w:val="clear" w:color="auto" w:fill="FFFFFF" w:themeFill="background1"/>
          </w:tcPr>
          <w:p w14:paraId="5CA1F22A" w14:textId="2DD71485" w:rsidR="00194E9F" w:rsidRPr="00601693" w:rsidRDefault="00194E9F" w:rsidP="00194E9F">
            <w:pPr>
              <w:jc w:val="both"/>
              <w:rPr>
                <w:rFonts w:ascii="Times New Roman" w:hAnsi="Times New Roman" w:cs="Times New Roman"/>
                <w:sz w:val="24"/>
                <w:szCs w:val="24"/>
              </w:rPr>
            </w:pPr>
            <w:r w:rsidRPr="008A2750">
              <w:rPr>
                <w:rFonts w:ascii="Times New Roman" w:hAnsi="Times New Roman" w:cs="Times New Roman"/>
                <w:sz w:val="24"/>
                <w:szCs w:val="24"/>
              </w:rPr>
              <w:t>Amerikas Tirdzniecības palāta (DVS 13484/2020)</w:t>
            </w:r>
          </w:p>
        </w:tc>
        <w:tc>
          <w:tcPr>
            <w:tcW w:w="6009" w:type="dxa"/>
            <w:gridSpan w:val="2"/>
            <w:shd w:val="clear" w:color="auto" w:fill="FFFFFF" w:themeFill="background1"/>
          </w:tcPr>
          <w:p w14:paraId="4BD41B62" w14:textId="22EB1771" w:rsidR="00194E9F" w:rsidRPr="00601693" w:rsidRDefault="00194E9F" w:rsidP="00194E9F">
            <w:pPr>
              <w:jc w:val="both"/>
              <w:rPr>
                <w:rFonts w:ascii="Times New Roman" w:hAnsi="Times New Roman" w:cs="Times New Roman"/>
                <w:sz w:val="24"/>
                <w:szCs w:val="24"/>
              </w:rPr>
            </w:pPr>
            <w:r>
              <w:rPr>
                <w:rFonts w:ascii="Times New Roman" w:hAnsi="Times New Roman" w:cs="Times New Roman"/>
                <w:sz w:val="24"/>
                <w:szCs w:val="24"/>
              </w:rPr>
              <w:t>(</w:t>
            </w:r>
            <w:r w:rsidRPr="00BF2F71">
              <w:rPr>
                <w:rFonts w:ascii="Times New Roman" w:hAnsi="Times New Roman" w:cs="Times New Roman"/>
                <w:sz w:val="24"/>
                <w:szCs w:val="24"/>
              </w:rPr>
              <w:t>7.3.</w:t>
            </w:r>
            <w:r>
              <w:rPr>
                <w:rFonts w:ascii="Times New Roman" w:hAnsi="Times New Roman" w:cs="Times New Roman"/>
                <w:sz w:val="24"/>
                <w:szCs w:val="24"/>
              </w:rPr>
              <w:t xml:space="preserve"> rezult. rād.)</w:t>
            </w:r>
            <w:r w:rsidRPr="00BF2F71">
              <w:rPr>
                <w:rFonts w:ascii="Times New Roman" w:hAnsi="Times New Roman" w:cs="Times New Roman"/>
                <w:sz w:val="24"/>
                <w:szCs w:val="24"/>
              </w:rPr>
              <w:t xml:space="preserve"> Skolu īpatsvars, kuras ir iesaistītas Nacionālajā Veselību veicinošo skolu tīklā (%) (avots: SPKC) 105.lpp Kas pamato šo indikatoru? Šis izskatās ļoti zems aptveres rādītājs. Ņemot vērā, ka skolās veselības mācība nav obligātais priekšmets, būtu nepieciešams šo rādītāju pārskatīt un palielināt un plānot rīcību, kas būtiski uzlabotu skolu iesaisti un atbalstu.  </w:t>
            </w:r>
          </w:p>
        </w:tc>
        <w:tc>
          <w:tcPr>
            <w:tcW w:w="2071" w:type="dxa"/>
            <w:gridSpan w:val="2"/>
            <w:shd w:val="clear" w:color="auto" w:fill="FFFFFF" w:themeFill="background1"/>
          </w:tcPr>
          <w:p w14:paraId="232B6E8C" w14:textId="7FEC51C0" w:rsidR="00194E9F" w:rsidRPr="00B60998" w:rsidRDefault="00194E9F" w:rsidP="00194E9F">
            <w:pPr>
              <w:jc w:val="both"/>
              <w:rPr>
                <w:rFonts w:ascii="Times New Roman" w:hAnsi="Times New Roman" w:cs="Times New Roman"/>
                <w:b/>
                <w:bCs/>
                <w:color w:val="FF0000"/>
                <w:sz w:val="24"/>
                <w:szCs w:val="24"/>
              </w:rPr>
            </w:pPr>
            <w:r w:rsidRPr="00562BE8">
              <w:rPr>
                <w:rFonts w:ascii="Times New Roman" w:hAnsi="Times New Roman" w:cs="Times New Roman"/>
                <w:b/>
                <w:bCs/>
                <w:sz w:val="24"/>
                <w:szCs w:val="24"/>
              </w:rPr>
              <w:t>Ņemts vērā</w:t>
            </w:r>
            <w:r>
              <w:rPr>
                <w:rFonts w:ascii="Times New Roman" w:hAnsi="Times New Roman" w:cs="Times New Roman"/>
                <w:b/>
                <w:bCs/>
                <w:sz w:val="24"/>
                <w:szCs w:val="24"/>
              </w:rPr>
              <w:t xml:space="preserve"> daļēji</w:t>
            </w:r>
          </w:p>
        </w:tc>
        <w:tc>
          <w:tcPr>
            <w:tcW w:w="3685" w:type="dxa"/>
            <w:shd w:val="clear" w:color="auto" w:fill="FFFFFF" w:themeFill="background1"/>
          </w:tcPr>
          <w:p w14:paraId="69C9A808" w14:textId="418B55B0" w:rsidR="00194E9F" w:rsidRPr="00562BE8" w:rsidRDefault="00194E9F" w:rsidP="00194E9F">
            <w:pPr>
              <w:jc w:val="both"/>
              <w:rPr>
                <w:rFonts w:ascii="Times New Roman" w:hAnsi="Times New Roman" w:cs="Times New Roman"/>
                <w:color w:val="000000" w:themeColor="text1"/>
                <w:sz w:val="24"/>
                <w:szCs w:val="24"/>
              </w:rPr>
            </w:pPr>
            <w:r w:rsidRPr="00562BE8">
              <w:rPr>
                <w:rFonts w:ascii="Times New Roman" w:hAnsi="Times New Roman" w:cs="Times New Roman"/>
                <w:color w:val="000000" w:themeColor="text1"/>
                <w:sz w:val="24"/>
                <w:szCs w:val="24"/>
              </w:rPr>
              <w:t>Izvērtēts  un precizēts rādītājs</w:t>
            </w:r>
            <w:r>
              <w:rPr>
                <w:rFonts w:ascii="Times New Roman" w:hAnsi="Times New Roman" w:cs="Times New Roman"/>
                <w:color w:val="000000" w:themeColor="text1"/>
                <w:sz w:val="24"/>
                <w:szCs w:val="24"/>
              </w:rPr>
              <w:t>.</w:t>
            </w:r>
          </w:p>
          <w:p w14:paraId="00AD3228" w14:textId="38D913B2" w:rsidR="00194E9F" w:rsidRDefault="00194E9F" w:rsidP="00194E9F">
            <w:pPr>
              <w:shd w:val="clear" w:color="auto" w:fill="FFFFFF" w:themeFill="background1"/>
              <w:jc w:val="both"/>
              <w:rPr>
                <w:rFonts w:ascii="Times New Roman" w:hAnsi="Times New Roman" w:cs="Times New Roman"/>
                <w:sz w:val="24"/>
                <w:szCs w:val="24"/>
              </w:rPr>
            </w:pPr>
            <w:r w:rsidRPr="00562BE8">
              <w:rPr>
                <w:rFonts w:ascii="Times New Roman" w:hAnsi="Times New Roman" w:cs="Times New Roman"/>
                <w:color w:val="000000" w:themeColor="text1"/>
                <w:sz w:val="24"/>
                <w:szCs w:val="24"/>
              </w:rPr>
              <w:t>Pamatnostādņu projektā ir iekļauts 1.8.4. un 1.8.5 pasākums, kura ietvaros ir paredzēts</w:t>
            </w:r>
            <w:r>
              <w:rPr>
                <w:rFonts w:ascii="Times New Roman" w:hAnsi="Times New Roman" w:cs="Times New Roman"/>
                <w:b/>
                <w:bCs/>
                <w:color w:val="000000" w:themeColor="text1"/>
                <w:sz w:val="24"/>
                <w:szCs w:val="24"/>
              </w:rPr>
              <w:t xml:space="preserve"> </w:t>
            </w:r>
            <w:r w:rsidRPr="0075257D">
              <w:rPr>
                <w:rFonts w:ascii="Times New Roman" w:hAnsi="Times New Roman" w:cs="Times New Roman"/>
                <w:sz w:val="24"/>
                <w:szCs w:val="24"/>
              </w:rPr>
              <w:t xml:space="preserve"> </w:t>
            </w:r>
            <w:r>
              <w:rPr>
                <w:rFonts w:ascii="Times New Roman" w:hAnsi="Times New Roman" w:cs="Times New Roman"/>
                <w:sz w:val="24"/>
                <w:szCs w:val="24"/>
              </w:rPr>
              <w:t>n</w:t>
            </w:r>
            <w:r w:rsidRPr="0075257D">
              <w:rPr>
                <w:rFonts w:ascii="Times New Roman" w:hAnsi="Times New Roman" w:cs="Times New Roman"/>
                <w:sz w:val="24"/>
                <w:szCs w:val="24"/>
              </w:rPr>
              <w:t xml:space="preserve">odrošināt </w:t>
            </w:r>
            <w:r>
              <w:rPr>
                <w:rFonts w:ascii="Times New Roman" w:hAnsi="Times New Roman" w:cs="Times New Roman"/>
                <w:sz w:val="24"/>
                <w:szCs w:val="24"/>
              </w:rPr>
              <w:t xml:space="preserve">veselību veicinošo skolu tīkla </w:t>
            </w:r>
            <w:r w:rsidRPr="0075257D">
              <w:rPr>
                <w:rFonts w:ascii="Times New Roman" w:hAnsi="Times New Roman" w:cs="Times New Roman"/>
                <w:sz w:val="24"/>
                <w:szCs w:val="24"/>
              </w:rPr>
              <w:t xml:space="preserve">kustības attīstību un koordinēšanu, veicinot, ka izglītības iestādes iestājās un darbojas </w:t>
            </w:r>
            <w:r>
              <w:rPr>
                <w:rFonts w:ascii="Times New Roman" w:hAnsi="Times New Roman" w:cs="Times New Roman"/>
                <w:sz w:val="24"/>
                <w:szCs w:val="24"/>
              </w:rPr>
              <w:t xml:space="preserve">tīklā, vienlaikus izglītojot koordinatorus izglītības iestādēs. </w:t>
            </w:r>
          </w:p>
          <w:p w14:paraId="20DD8539" w14:textId="77777777" w:rsidR="00194E9F" w:rsidRDefault="00194E9F" w:rsidP="00194E9F">
            <w:pPr>
              <w:shd w:val="clear" w:color="auto" w:fill="FFFFFF" w:themeFill="background1"/>
              <w:jc w:val="both"/>
              <w:rPr>
                <w:rFonts w:ascii="Times New Roman" w:hAnsi="Times New Roman" w:cs="Times New Roman"/>
                <w:sz w:val="24"/>
                <w:szCs w:val="24"/>
              </w:rPr>
            </w:pPr>
            <w:r w:rsidRPr="00866AE4">
              <w:rPr>
                <w:rFonts w:ascii="Times New Roman" w:hAnsi="Times New Roman" w:cs="Times New Roman"/>
                <w:sz w:val="24"/>
                <w:szCs w:val="24"/>
              </w:rPr>
              <w:t>Indikatora prognoze pamatojas uz līdzšinējām NVVST dalības izglītības iestāžu pieauguma tendencēm.</w:t>
            </w:r>
            <w:r>
              <w:rPr>
                <w:rFonts w:ascii="Times New Roman" w:hAnsi="Times New Roman" w:cs="Times New Roman"/>
                <w:sz w:val="24"/>
                <w:szCs w:val="24"/>
              </w:rPr>
              <w:t xml:space="preserve"> Aptveres rādītājs ir saistīts ar to, cik daudz izglītības iestādes ir gatavas iestāties tīklā un izpildīt visas nepieciešamās formalitātes, lai tīklā darbotos. Vienlaikus izglītības iestādēm, kas ir uzņemtas tīklā arī ir jānodrošina regulārs izvērtējums par paveikto. Attiecīgi ne visas izglītības iestādes vēlas tīklā iestāties, jo tas prasa papildus darbu no izglītības iestādes. Vienlaikus iestāšanos tīklā ietekmē arī tas, cik atbalstoša ir izglītības iestādes vadība pret dalību šajā tīklā.</w:t>
            </w:r>
          </w:p>
          <w:p w14:paraId="648F2946" w14:textId="77777777" w:rsidR="00194E9F" w:rsidRDefault="00194E9F" w:rsidP="00194E9F">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Ī</w:t>
            </w:r>
            <w:r w:rsidRPr="00866AE4">
              <w:rPr>
                <w:rFonts w:ascii="Times New Roman" w:hAnsi="Times New Roman" w:cs="Times New Roman"/>
                <w:sz w:val="24"/>
                <w:szCs w:val="24"/>
              </w:rPr>
              <w:t>patsvara pieaugums nav pašmērķis, cenšoties iesaistīt pēc iespējas vairāk izglītības iestāžu, ja iesaistītās iestādes nebūs aktīvas un neiesaistīsies veselību veicinošu aktivitāšu īstenošanā. </w:t>
            </w:r>
          </w:p>
          <w:p w14:paraId="543CB292" w14:textId="420C2192" w:rsidR="00194E9F" w:rsidRPr="00562BE8" w:rsidRDefault="00194E9F" w:rsidP="00194E9F">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Tāpat </w:t>
            </w:r>
            <w:r w:rsidRPr="00866AE4">
              <w:rPr>
                <w:rFonts w:ascii="Times New Roman" w:hAnsi="Times New Roman" w:cs="Times New Roman"/>
                <w:sz w:val="24"/>
                <w:szCs w:val="24"/>
              </w:rPr>
              <w:t>NVVST mērķis nav nodrošināt veselības mācību stundas izglītības iestādēs, bet apvienot izglītības iestādes, kas veselību veicinošu vidi redz kā vienu no izglītības iestādes darbības mērķiem, dot izglītības iestādēm iespēju dalīties pieredzē un gūt jaunas idejas par veselības veicināšanas praksi izglītības iestādēs atbalstīt izglītības iestādes veselību veicinošu aktivitāšu īstenošanā un, integrējot veselību veicinošas aktivitātes ikdienas darba un mācību procesā, veicināt bērnu un izglītības iestādes darbinieku veselību.</w:t>
            </w:r>
          </w:p>
        </w:tc>
      </w:tr>
      <w:tr w:rsidR="00194E9F" w:rsidRPr="00960165" w14:paraId="14525599" w14:textId="77777777" w:rsidTr="001150CE">
        <w:tc>
          <w:tcPr>
            <w:tcW w:w="846" w:type="dxa"/>
            <w:shd w:val="clear" w:color="auto" w:fill="FFFFFF" w:themeFill="background1"/>
          </w:tcPr>
          <w:p w14:paraId="0C1F62F2" w14:textId="2210C43C"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674.</w:t>
            </w:r>
          </w:p>
        </w:tc>
        <w:tc>
          <w:tcPr>
            <w:tcW w:w="1559" w:type="dxa"/>
            <w:gridSpan w:val="2"/>
            <w:shd w:val="clear" w:color="auto" w:fill="FFFFFF" w:themeFill="background1"/>
          </w:tcPr>
          <w:p w14:paraId="2B238D92" w14:textId="61410E93" w:rsidR="00194E9F" w:rsidRPr="008A2750" w:rsidRDefault="00194E9F" w:rsidP="00194E9F">
            <w:pPr>
              <w:jc w:val="both"/>
              <w:rPr>
                <w:rFonts w:ascii="Times New Roman" w:hAnsi="Times New Roman" w:cs="Times New Roman"/>
                <w:sz w:val="24"/>
                <w:szCs w:val="24"/>
              </w:rPr>
            </w:pPr>
            <w:r w:rsidRPr="00BE2F31">
              <w:rPr>
                <w:rFonts w:ascii="Times New Roman" w:hAnsi="Times New Roman" w:cs="Times New Roman"/>
                <w:sz w:val="24"/>
                <w:szCs w:val="24"/>
              </w:rPr>
              <w:t>Biofarmaceitisko zāļu ražotāju asociācija Latvijā (DVS 13555/2020)</w:t>
            </w:r>
          </w:p>
        </w:tc>
        <w:tc>
          <w:tcPr>
            <w:tcW w:w="6009" w:type="dxa"/>
            <w:gridSpan w:val="2"/>
            <w:shd w:val="clear" w:color="auto" w:fill="FFFFFF" w:themeFill="background1"/>
          </w:tcPr>
          <w:p w14:paraId="0DFAE199" w14:textId="120B558A" w:rsidR="00194E9F" w:rsidRPr="00BF2F71" w:rsidRDefault="00194E9F" w:rsidP="00194E9F">
            <w:pPr>
              <w:jc w:val="both"/>
              <w:rPr>
                <w:rFonts w:ascii="Times New Roman" w:hAnsi="Times New Roman" w:cs="Times New Roman"/>
                <w:sz w:val="24"/>
                <w:szCs w:val="24"/>
              </w:rPr>
            </w:pPr>
            <w:r>
              <w:rPr>
                <w:rFonts w:ascii="Times New Roman" w:hAnsi="Times New Roman" w:cs="Times New Roman"/>
                <w:sz w:val="24"/>
                <w:szCs w:val="24"/>
              </w:rPr>
              <w:t>(7.3. rezult. rād.)</w:t>
            </w:r>
            <w:r>
              <w:t xml:space="preserve"> </w:t>
            </w:r>
            <w:r w:rsidRPr="009030C9">
              <w:rPr>
                <w:rFonts w:ascii="Times New Roman" w:hAnsi="Times New Roman" w:cs="Times New Roman"/>
                <w:sz w:val="24"/>
                <w:szCs w:val="24"/>
              </w:rPr>
              <w:t>Kas pamato šo īpatsvaru? Patlaban šis izskatās ļoti zems aptveres rādītājs. Ņemot vērā, ka skolās veselības mācība nav obligātais priekšmets, šis ir pārāk zems rādītājs un tas būtu jāpalielina vismaz līdz 30% 2024.gadā un 50% 2027.gadā.</w:t>
            </w:r>
          </w:p>
        </w:tc>
        <w:tc>
          <w:tcPr>
            <w:tcW w:w="2071" w:type="dxa"/>
            <w:gridSpan w:val="2"/>
            <w:shd w:val="clear" w:color="auto" w:fill="FFFFFF" w:themeFill="background1"/>
          </w:tcPr>
          <w:p w14:paraId="6CAD6FF7" w14:textId="7FA06535" w:rsidR="00194E9F" w:rsidRPr="00B60998" w:rsidRDefault="00194E9F" w:rsidP="00194E9F">
            <w:pPr>
              <w:jc w:val="both"/>
              <w:rPr>
                <w:rFonts w:ascii="Times New Roman" w:hAnsi="Times New Roman" w:cs="Times New Roman"/>
                <w:b/>
                <w:bCs/>
                <w:color w:val="FF0000"/>
                <w:sz w:val="24"/>
                <w:szCs w:val="24"/>
              </w:rPr>
            </w:pPr>
            <w:r w:rsidRPr="00562BE8">
              <w:rPr>
                <w:rFonts w:ascii="Times New Roman" w:hAnsi="Times New Roman" w:cs="Times New Roman"/>
                <w:b/>
                <w:bCs/>
                <w:sz w:val="24"/>
                <w:szCs w:val="24"/>
              </w:rPr>
              <w:t>Ņemts vērā</w:t>
            </w:r>
            <w:r>
              <w:rPr>
                <w:rFonts w:ascii="Times New Roman" w:hAnsi="Times New Roman" w:cs="Times New Roman"/>
                <w:b/>
                <w:bCs/>
                <w:sz w:val="24"/>
                <w:szCs w:val="24"/>
              </w:rPr>
              <w:t xml:space="preserve"> daļēji</w:t>
            </w:r>
          </w:p>
        </w:tc>
        <w:tc>
          <w:tcPr>
            <w:tcW w:w="3685" w:type="dxa"/>
            <w:shd w:val="clear" w:color="auto" w:fill="FFFFFF" w:themeFill="background1"/>
          </w:tcPr>
          <w:p w14:paraId="54AD3836" w14:textId="48A0D35B" w:rsidR="00194E9F" w:rsidRPr="0018716D"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Lūdzu skat. skaidrojumu pie 673.iebilduma.</w:t>
            </w:r>
          </w:p>
        </w:tc>
      </w:tr>
      <w:tr w:rsidR="00194E9F" w:rsidRPr="002404DB" w14:paraId="35F26EC1" w14:textId="77777777" w:rsidTr="001150CE">
        <w:tc>
          <w:tcPr>
            <w:tcW w:w="846" w:type="dxa"/>
            <w:shd w:val="clear" w:color="auto" w:fill="FFFFFF" w:themeFill="background1"/>
          </w:tcPr>
          <w:p w14:paraId="17315E61" w14:textId="5606EEEF"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675.</w:t>
            </w:r>
          </w:p>
        </w:tc>
        <w:tc>
          <w:tcPr>
            <w:tcW w:w="1559" w:type="dxa"/>
            <w:gridSpan w:val="2"/>
            <w:shd w:val="clear" w:color="auto" w:fill="FFFFFF" w:themeFill="background1"/>
          </w:tcPr>
          <w:p w14:paraId="5AA448CC" w14:textId="77777777" w:rsidR="00194E9F" w:rsidRDefault="00194E9F" w:rsidP="00194E9F">
            <w:pPr>
              <w:jc w:val="both"/>
              <w:rPr>
                <w:rFonts w:ascii="Times New Roman" w:hAnsi="Times New Roman" w:cs="Times New Roman"/>
                <w:sz w:val="24"/>
                <w:szCs w:val="24"/>
              </w:rPr>
            </w:pPr>
            <w:r w:rsidRPr="008A2750">
              <w:rPr>
                <w:rFonts w:ascii="Times New Roman" w:hAnsi="Times New Roman" w:cs="Times New Roman"/>
                <w:sz w:val="24"/>
                <w:szCs w:val="24"/>
              </w:rPr>
              <w:t>Amerikas Tirdzniecības palāta (DVS 13484/2020)</w:t>
            </w:r>
          </w:p>
          <w:p w14:paraId="05AAFA27" w14:textId="77777777" w:rsidR="00194E9F" w:rsidRDefault="00194E9F" w:rsidP="00194E9F">
            <w:pPr>
              <w:jc w:val="both"/>
              <w:rPr>
                <w:rFonts w:ascii="Times New Roman" w:hAnsi="Times New Roman" w:cs="Times New Roman"/>
                <w:sz w:val="24"/>
                <w:szCs w:val="24"/>
              </w:rPr>
            </w:pPr>
          </w:p>
          <w:p w14:paraId="5BFE7CF0" w14:textId="207EC185" w:rsidR="00194E9F" w:rsidRPr="00601693" w:rsidRDefault="00194E9F" w:rsidP="00194E9F">
            <w:pPr>
              <w:jc w:val="both"/>
              <w:rPr>
                <w:rFonts w:ascii="Times New Roman" w:hAnsi="Times New Roman" w:cs="Times New Roman"/>
                <w:sz w:val="24"/>
                <w:szCs w:val="24"/>
              </w:rPr>
            </w:pPr>
            <w:r w:rsidRPr="00BE2F31">
              <w:rPr>
                <w:rFonts w:ascii="Times New Roman" w:hAnsi="Times New Roman" w:cs="Times New Roman"/>
                <w:sz w:val="24"/>
                <w:szCs w:val="24"/>
              </w:rPr>
              <w:t>Biofarmaceitisko zāļu ražotāju asociācija Latvijā (DVS 13555/2020)</w:t>
            </w:r>
          </w:p>
        </w:tc>
        <w:tc>
          <w:tcPr>
            <w:tcW w:w="6009" w:type="dxa"/>
            <w:gridSpan w:val="2"/>
            <w:shd w:val="clear" w:color="auto" w:fill="FFFFFF" w:themeFill="background1"/>
          </w:tcPr>
          <w:p w14:paraId="638D35AD" w14:textId="51CB74E0" w:rsidR="00194E9F" w:rsidRPr="00601693" w:rsidRDefault="00194E9F" w:rsidP="00194E9F">
            <w:pPr>
              <w:jc w:val="both"/>
              <w:rPr>
                <w:rFonts w:ascii="Times New Roman" w:hAnsi="Times New Roman" w:cs="Times New Roman"/>
                <w:sz w:val="24"/>
                <w:szCs w:val="24"/>
              </w:rPr>
            </w:pPr>
            <w:r>
              <w:rPr>
                <w:rFonts w:ascii="Times New Roman" w:hAnsi="Times New Roman" w:cs="Times New Roman"/>
                <w:sz w:val="24"/>
                <w:szCs w:val="24"/>
              </w:rPr>
              <w:t>(</w:t>
            </w:r>
            <w:r w:rsidRPr="00BF2F71">
              <w:rPr>
                <w:rFonts w:ascii="Times New Roman" w:hAnsi="Times New Roman" w:cs="Times New Roman"/>
                <w:sz w:val="24"/>
                <w:szCs w:val="24"/>
              </w:rPr>
              <w:t>13.1.</w:t>
            </w:r>
            <w:r>
              <w:rPr>
                <w:rFonts w:ascii="Times New Roman" w:hAnsi="Times New Roman" w:cs="Times New Roman"/>
                <w:sz w:val="24"/>
                <w:szCs w:val="24"/>
              </w:rPr>
              <w:t xml:space="preserve"> rezult. rād.)</w:t>
            </w:r>
            <w:r w:rsidRPr="00BF2F71">
              <w:rPr>
                <w:rFonts w:ascii="Times New Roman" w:hAnsi="Times New Roman" w:cs="Times New Roman"/>
                <w:sz w:val="24"/>
                <w:szCs w:val="24"/>
              </w:rPr>
              <w:t xml:space="preserve"> Ģimenes ārstu prakšu skaits, kas iesaistītas vēža profilakses uzraudzībā (%) (avots: NVD) - Kāpēc šis rādītājs ir nemainīgs līdz pat 2027.gadam? To būtu nepieciešams pārskatīt un uzstādīt augstāku mērķi.</w:t>
            </w:r>
          </w:p>
        </w:tc>
        <w:tc>
          <w:tcPr>
            <w:tcW w:w="2071" w:type="dxa"/>
            <w:gridSpan w:val="2"/>
            <w:shd w:val="clear" w:color="auto" w:fill="FFFFFF" w:themeFill="background1"/>
          </w:tcPr>
          <w:p w14:paraId="3B51122D" w14:textId="7303E968" w:rsidR="00194E9F" w:rsidRPr="00E216F6" w:rsidRDefault="00194E9F" w:rsidP="00194E9F">
            <w:pPr>
              <w:jc w:val="both"/>
              <w:rPr>
                <w:rFonts w:ascii="Times New Roman" w:hAnsi="Times New Roman" w:cs="Times New Roman"/>
                <w:b/>
                <w:bCs/>
                <w:sz w:val="24"/>
                <w:szCs w:val="24"/>
              </w:rPr>
            </w:pPr>
            <w:r w:rsidRPr="00E216F6">
              <w:rPr>
                <w:rFonts w:ascii="Times New Roman" w:hAnsi="Times New Roman" w:cs="Times New Roman"/>
                <w:b/>
                <w:bCs/>
                <w:sz w:val="24"/>
                <w:szCs w:val="24"/>
              </w:rPr>
              <w:t>Ņemts vērā</w:t>
            </w:r>
          </w:p>
        </w:tc>
        <w:tc>
          <w:tcPr>
            <w:tcW w:w="3685" w:type="dxa"/>
            <w:shd w:val="clear" w:color="auto" w:fill="FFFFFF" w:themeFill="background1"/>
          </w:tcPr>
          <w:p w14:paraId="30332A81" w14:textId="3721EF42" w:rsidR="00194E9F" w:rsidRPr="00E216F6" w:rsidRDefault="00194E9F" w:rsidP="00194E9F">
            <w:pPr>
              <w:jc w:val="both"/>
              <w:rPr>
                <w:rFonts w:ascii="Times New Roman" w:hAnsi="Times New Roman" w:cs="Times New Roman"/>
                <w:sz w:val="24"/>
                <w:szCs w:val="24"/>
              </w:rPr>
            </w:pPr>
            <w:r w:rsidRPr="00E216F6">
              <w:rPr>
                <w:rFonts w:ascii="Times New Roman" w:hAnsi="Times New Roman" w:cs="Times New Roman"/>
                <w:sz w:val="24"/>
                <w:szCs w:val="24"/>
              </w:rPr>
              <w:t>Precizēts.</w:t>
            </w:r>
          </w:p>
        </w:tc>
      </w:tr>
      <w:tr w:rsidR="00194E9F" w:rsidRPr="002404DB" w14:paraId="5954B93E" w14:textId="77777777" w:rsidTr="001150CE">
        <w:tc>
          <w:tcPr>
            <w:tcW w:w="846" w:type="dxa"/>
            <w:shd w:val="clear" w:color="auto" w:fill="FFFFFF" w:themeFill="background1"/>
          </w:tcPr>
          <w:p w14:paraId="792B102E" w14:textId="789FA606"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676.</w:t>
            </w:r>
          </w:p>
        </w:tc>
        <w:tc>
          <w:tcPr>
            <w:tcW w:w="1559" w:type="dxa"/>
            <w:gridSpan w:val="2"/>
            <w:shd w:val="clear" w:color="auto" w:fill="FFFFFF" w:themeFill="background1"/>
          </w:tcPr>
          <w:p w14:paraId="059748AB" w14:textId="77777777" w:rsidR="00194E9F" w:rsidRDefault="00194E9F" w:rsidP="00194E9F">
            <w:pPr>
              <w:jc w:val="both"/>
              <w:rPr>
                <w:rFonts w:ascii="Times New Roman" w:hAnsi="Times New Roman" w:cs="Times New Roman"/>
                <w:sz w:val="24"/>
                <w:szCs w:val="24"/>
              </w:rPr>
            </w:pPr>
            <w:r w:rsidRPr="008A2750">
              <w:rPr>
                <w:rFonts w:ascii="Times New Roman" w:hAnsi="Times New Roman" w:cs="Times New Roman"/>
                <w:sz w:val="24"/>
                <w:szCs w:val="24"/>
              </w:rPr>
              <w:t>Amerikas Tirdzniecības palāta (DVS 13484/2020)</w:t>
            </w:r>
          </w:p>
          <w:p w14:paraId="745A0DDD" w14:textId="77777777" w:rsidR="00194E9F" w:rsidRDefault="00194E9F" w:rsidP="00194E9F">
            <w:pPr>
              <w:jc w:val="both"/>
              <w:rPr>
                <w:rFonts w:ascii="Times New Roman" w:hAnsi="Times New Roman" w:cs="Times New Roman"/>
                <w:sz w:val="24"/>
                <w:szCs w:val="24"/>
              </w:rPr>
            </w:pPr>
          </w:p>
          <w:p w14:paraId="0418BA76" w14:textId="3DD2CAAD" w:rsidR="00194E9F" w:rsidRPr="008A2750" w:rsidRDefault="00194E9F" w:rsidP="00194E9F">
            <w:pPr>
              <w:jc w:val="both"/>
              <w:rPr>
                <w:rFonts w:ascii="Times New Roman" w:hAnsi="Times New Roman" w:cs="Times New Roman"/>
                <w:sz w:val="24"/>
                <w:szCs w:val="24"/>
              </w:rPr>
            </w:pPr>
            <w:r w:rsidRPr="00BE2F31">
              <w:rPr>
                <w:rFonts w:ascii="Times New Roman" w:hAnsi="Times New Roman" w:cs="Times New Roman"/>
                <w:sz w:val="24"/>
                <w:szCs w:val="24"/>
              </w:rPr>
              <w:t>Biofarmaceitisko zāļu ražotāju asociācija Latvijā (DVS 13555/2020)</w:t>
            </w:r>
          </w:p>
        </w:tc>
        <w:tc>
          <w:tcPr>
            <w:tcW w:w="6009" w:type="dxa"/>
            <w:gridSpan w:val="2"/>
            <w:shd w:val="clear" w:color="auto" w:fill="FFFFFF" w:themeFill="background1"/>
          </w:tcPr>
          <w:p w14:paraId="43B5FD2F" w14:textId="5166D099" w:rsidR="00194E9F" w:rsidRPr="00BF2F71" w:rsidRDefault="00194E9F" w:rsidP="00194E9F">
            <w:pPr>
              <w:jc w:val="both"/>
              <w:rPr>
                <w:rFonts w:ascii="Times New Roman" w:hAnsi="Times New Roman" w:cs="Times New Roman"/>
                <w:sz w:val="24"/>
                <w:szCs w:val="24"/>
              </w:rPr>
            </w:pPr>
            <w:r>
              <w:rPr>
                <w:rFonts w:ascii="Times New Roman" w:hAnsi="Times New Roman" w:cs="Times New Roman"/>
                <w:sz w:val="24"/>
                <w:szCs w:val="24"/>
              </w:rPr>
              <w:t>(</w:t>
            </w:r>
            <w:r w:rsidRPr="00B0688F">
              <w:rPr>
                <w:rFonts w:ascii="Times New Roman" w:hAnsi="Times New Roman" w:cs="Times New Roman"/>
                <w:sz w:val="24"/>
                <w:szCs w:val="24"/>
              </w:rPr>
              <w:t>13.2.</w:t>
            </w:r>
            <w:r>
              <w:rPr>
                <w:rFonts w:ascii="Times New Roman" w:hAnsi="Times New Roman" w:cs="Times New Roman"/>
                <w:sz w:val="24"/>
                <w:szCs w:val="24"/>
              </w:rPr>
              <w:t xml:space="preserve"> rezult. rād.)</w:t>
            </w:r>
            <w:r w:rsidRPr="00B0688F">
              <w:rPr>
                <w:rFonts w:ascii="Times New Roman" w:hAnsi="Times New Roman" w:cs="Times New Roman"/>
                <w:sz w:val="24"/>
                <w:szCs w:val="24"/>
              </w:rPr>
              <w:t xml:space="preserve"> Dzemdes kakla vēža skrīninga atsaucība (izmeklējumu veikušās personas) (%) (avots: NVD)- Kāpēc šis rādītājs ir nemainīgs līdz pat 2027.gadam? To būtu nepieciešams pārskatīt un uzstādīt augstāku mērķi.</w:t>
            </w:r>
            <w:r w:rsidRPr="00B0688F">
              <w:rPr>
                <w:rFonts w:ascii="Times New Roman" w:hAnsi="Times New Roman" w:cs="Times New Roman"/>
                <w:sz w:val="24"/>
                <w:szCs w:val="24"/>
              </w:rPr>
              <w:tab/>
            </w:r>
          </w:p>
        </w:tc>
        <w:tc>
          <w:tcPr>
            <w:tcW w:w="2071" w:type="dxa"/>
            <w:gridSpan w:val="2"/>
            <w:shd w:val="clear" w:color="auto" w:fill="FFFFFF" w:themeFill="background1"/>
          </w:tcPr>
          <w:p w14:paraId="37BED662" w14:textId="3B3ACFD8" w:rsidR="00194E9F" w:rsidRPr="00B60998" w:rsidRDefault="00194E9F" w:rsidP="00194E9F">
            <w:pPr>
              <w:jc w:val="both"/>
              <w:rPr>
                <w:rFonts w:ascii="Times New Roman" w:hAnsi="Times New Roman" w:cs="Times New Roman"/>
                <w:b/>
                <w:bCs/>
                <w:color w:val="FF0000"/>
                <w:sz w:val="24"/>
                <w:szCs w:val="24"/>
              </w:rPr>
            </w:pPr>
            <w:r w:rsidRPr="00E216F6">
              <w:rPr>
                <w:rFonts w:ascii="Times New Roman" w:hAnsi="Times New Roman" w:cs="Times New Roman"/>
                <w:b/>
                <w:bCs/>
                <w:sz w:val="24"/>
                <w:szCs w:val="24"/>
              </w:rPr>
              <w:t>Ņemts vērā</w:t>
            </w:r>
          </w:p>
        </w:tc>
        <w:tc>
          <w:tcPr>
            <w:tcW w:w="3685" w:type="dxa"/>
            <w:shd w:val="clear" w:color="auto" w:fill="FFFFFF" w:themeFill="background1"/>
          </w:tcPr>
          <w:p w14:paraId="2F332D11" w14:textId="0D4E6D74" w:rsidR="00194E9F" w:rsidRPr="00B60998" w:rsidRDefault="00194E9F" w:rsidP="00194E9F">
            <w:pPr>
              <w:jc w:val="both"/>
              <w:rPr>
                <w:rFonts w:ascii="Times New Roman" w:hAnsi="Times New Roman" w:cs="Times New Roman"/>
                <w:b/>
                <w:bCs/>
                <w:color w:val="000000" w:themeColor="text1"/>
                <w:sz w:val="24"/>
                <w:szCs w:val="24"/>
              </w:rPr>
            </w:pPr>
            <w:r w:rsidRPr="00E216F6">
              <w:rPr>
                <w:rFonts w:ascii="Times New Roman" w:hAnsi="Times New Roman" w:cs="Times New Roman"/>
                <w:sz w:val="24"/>
                <w:szCs w:val="24"/>
              </w:rPr>
              <w:t>Precizēts.</w:t>
            </w:r>
          </w:p>
        </w:tc>
      </w:tr>
      <w:tr w:rsidR="00194E9F" w:rsidRPr="002404DB" w14:paraId="166C6D95" w14:textId="77777777" w:rsidTr="001150CE">
        <w:tc>
          <w:tcPr>
            <w:tcW w:w="846" w:type="dxa"/>
            <w:shd w:val="clear" w:color="auto" w:fill="FFFFFF" w:themeFill="background1"/>
          </w:tcPr>
          <w:p w14:paraId="22537816" w14:textId="3777E10D"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677.</w:t>
            </w:r>
          </w:p>
        </w:tc>
        <w:tc>
          <w:tcPr>
            <w:tcW w:w="1559" w:type="dxa"/>
            <w:gridSpan w:val="2"/>
            <w:shd w:val="clear" w:color="auto" w:fill="FFFFFF" w:themeFill="background1"/>
          </w:tcPr>
          <w:p w14:paraId="17B14BB8" w14:textId="77777777" w:rsidR="00194E9F" w:rsidRDefault="00194E9F" w:rsidP="00194E9F">
            <w:pPr>
              <w:jc w:val="both"/>
              <w:rPr>
                <w:rFonts w:ascii="Times New Roman" w:hAnsi="Times New Roman" w:cs="Times New Roman"/>
                <w:sz w:val="24"/>
                <w:szCs w:val="24"/>
              </w:rPr>
            </w:pPr>
            <w:r w:rsidRPr="008A2750">
              <w:rPr>
                <w:rFonts w:ascii="Times New Roman" w:hAnsi="Times New Roman" w:cs="Times New Roman"/>
                <w:sz w:val="24"/>
                <w:szCs w:val="24"/>
              </w:rPr>
              <w:t>Amerikas Tirdzniecības palāta (DVS 13484/2020)</w:t>
            </w:r>
          </w:p>
          <w:p w14:paraId="66D9AAA6" w14:textId="77777777" w:rsidR="00194E9F" w:rsidRDefault="00194E9F" w:rsidP="00194E9F">
            <w:pPr>
              <w:jc w:val="both"/>
              <w:rPr>
                <w:rFonts w:ascii="Times New Roman" w:hAnsi="Times New Roman" w:cs="Times New Roman"/>
                <w:sz w:val="24"/>
                <w:szCs w:val="24"/>
              </w:rPr>
            </w:pPr>
          </w:p>
          <w:p w14:paraId="7732A16E" w14:textId="47748EBA" w:rsidR="00194E9F" w:rsidRPr="008A2750" w:rsidRDefault="00194E9F" w:rsidP="00194E9F">
            <w:pPr>
              <w:jc w:val="both"/>
              <w:rPr>
                <w:rFonts w:ascii="Times New Roman" w:hAnsi="Times New Roman" w:cs="Times New Roman"/>
                <w:sz w:val="24"/>
                <w:szCs w:val="24"/>
              </w:rPr>
            </w:pPr>
            <w:r w:rsidRPr="00BE2F31">
              <w:rPr>
                <w:rFonts w:ascii="Times New Roman" w:hAnsi="Times New Roman" w:cs="Times New Roman"/>
                <w:sz w:val="24"/>
                <w:szCs w:val="24"/>
              </w:rPr>
              <w:t>Biofarmaceitisko zāļu ražotāju asociācija Latvijā (DVS 13555/2020)</w:t>
            </w:r>
          </w:p>
        </w:tc>
        <w:tc>
          <w:tcPr>
            <w:tcW w:w="6009" w:type="dxa"/>
            <w:gridSpan w:val="2"/>
            <w:shd w:val="clear" w:color="auto" w:fill="FFFFFF" w:themeFill="background1"/>
          </w:tcPr>
          <w:p w14:paraId="7C70F5DD" w14:textId="16EE70FB"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w:t>
            </w:r>
            <w:r w:rsidRPr="00BF2F71">
              <w:rPr>
                <w:rFonts w:ascii="Times New Roman" w:hAnsi="Times New Roman" w:cs="Times New Roman"/>
                <w:sz w:val="24"/>
                <w:szCs w:val="24"/>
              </w:rPr>
              <w:t>13.3.</w:t>
            </w:r>
            <w:r>
              <w:rPr>
                <w:rFonts w:ascii="Times New Roman" w:hAnsi="Times New Roman" w:cs="Times New Roman"/>
                <w:sz w:val="24"/>
                <w:szCs w:val="24"/>
              </w:rPr>
              <w:t xml:space="preserve"> rezult. rād.)</w:t>
            </w:r>
            <w:r w:rsidRPr="00BF2F71">
              <w:rPr>
                <w:rFonts w:ascii="Times New Roman" w:hAnsi="Times New Roman" w:cs="Times New Roman"/>
                <w:sz w:val="24"/>
                <w:szCs w:val="24"/>
              </w:rPr>
              <w:t xml:space="preserve"> Krūts vēža skrīninga atsaucība (izmeklējumu veikušās personas) (%) (avots: NVD)- Kāpēc šis rādītājs ir nemainīgs līdz pat 2027.gadam? To būtu nepieciešams pārskatīt un uzstādīt augstāku mērķi.</w:t>
            </w:r>
          </w:p>
          <w:p w14:paraId="6C67F710" w14:textId="1926B16A" w:rsidR="00194E9F" w:rsidRPr="00BF2F71"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6B7E15A0" w14:textId="5405B89C" w:rsidR="00194E9F" w:rsidRPr="00B60998" w:rsidRDefault="00194E9F" w:rsidP="00194E9F">
            <w:pPr>
              <w:jc w:val="both"/>
              <w:rPr>
                <w:rFonts w:ascii="Times New Roman" w:hAnsi="Times New Roman" w:cs="Times New Roman"/>
                <w:b/>
                <w:bCs/>
                <w:color w:val="FF0000"/>
                <w:sz w:val="24"/>
                <w:szCs w:val="24"/>
              </w:rPr>
            </w:pPr>
            <w:r w:rsidRPr="00E216F6">
              <w:rPr>
                <w:rFonts w:ascii="Times New Roman" w:hAnsi="Times New Roman" w:cs="Times New Roman"/>
                <w:b/>
                <w:bCs/>
                <w:sz w:val="24"/>
                <w:szCs w:val="24"/>
              </w:rPr>
              <w:t>Ņemts vērā</w:t>
            </w:r>
          </w:p>
        </w:tc>
        <w:tc>
          <w:tcPr>
            <w:tcW w:w="3685" w:type="dxa"/>
            <w:shd w:val="clear" w:color="auto" w:fill="FFFFFF" w:themeFill="background1"/>
          </w:tcPr>
          <w:p w14:paraId="5F107BDB" w14:textId="5209F3F3" w:rsidR="00194E9F" w:rsidRPr="00B60998" w:rsidRDefault="00194E9F" w:rsidP="00194E9F">
            <w:pPr>
              <w:jc w:val="both"/>
              <w:rPr>
                <w:rFonts w:ascii="Times New Roman" w:hAnsi="Times New Roman" w:cs="Times New Roman"/>
                <w:b/>
                <w:bCs/>
                <w:color w:val="000000" w:themeColor="text1"/>
                <w:sz w:val="24"/>
                <w:szCs w:val="24"/>
              </w:rPr>
            </w:pPr>
            <w:r w:rsidRPr="00E216F6">
              <w:rPr>
                <w:rFonts w:ascii="Times New Roman" w:hAnsi="Times New Roman" w:cs="Times New Roman"/>
                <w:sz w:val="24"/>
                <w:szCs w:val="24"/>
              </w:rPr>
              <w:t>Precizēts.</w:t>
            </w:r>
          </w:p>
        </w:tc>
      </w:tr>
      <w:tr w:rsidR="00194E9F" w:rsidRPr="002404DB" w14:paraId="3998FAC0" w14:textId="77777777" w:rsidTr="001150CE">
        <w:tc>
          <w:tcPr>
            <w:tcW w:w="846" w:type="dxa"/>
            <w:shd w:val="clear" w:color="auto" w:fill="FFFFFF" w:themeFill="background1"/>
          </w:tcPr>
          <w:p w14:paraId="58B4AB9E" w14:textId="137B38CB"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678.</w:t>
            </w:r>
          </w:p>
        </w:tc>
        <w:tc>
          <w:tcPr>
            <w:tcW w:w="1559" w:type="dxa"/>
            <w:gridSpan w:val="2"/>
            <w:shd w:val="clear" w:color="auto" w:fill="FFFFFF" w:themeFill="background1"/>
          </w:tcPr>
          <w:p w14:paraId="1CC2EBD0" w14:textId="77777777" w:rsidR="00194E9F" w:rsidRDefault="00194E9F" w:rsidP="00194E9F">
            <w:pPr>
              <w:jc w:val="both"/>
              <w:rPr>
                <w:rFonts w:ascii="Times New Roman" w:hAnsi="Times New Roman" w:cs="Times New Roman"/>
                <w:sz w:val="24"/>
                <w:szCs w:val="24"/>
              </w:rPr>
            </w:pPr>
            <w:r w:rsidRPr="008A2750">
              <w:rPr>
                <w:rFonts w:ascii="Times New Roman" w:hAnsi="Times New Roman" w:cs="Times New Roman"/>
                <w:sz w:val="24"/>
                <w:szCs w:val="24"/>
              </w:rPr>
              <w:t>Amerikas Tirdzniecības palāta (DVS 13484/2020)</w:t>
            </w:r>
          </w:p>
          <w:p w14:paraId="4F512F6A" w14:textId="77777777" w:rsidR="00194E9F" w:rsidRDefault="00194E9F" w:rsidP="00194E9F">
            <w:pPr>
              <w:jc w:val="both"/>
              <w:rPr>
                <w:rFonts w:ascii="Times New Roman" w:hAnsi="Times New Roman" w:cs="Times New Roman"/>
                <w:sz w:val="24"/>
                <w:szCs w:val="24"/>
              </w:rPr>
            </w:pPr>
          </w:p>
          <w:p w14:paraId="2628B8F9" w14:textId="7894E021" w:rsidR="00194E9F" w:rsidRPr="008A2750" w:rsidRDefault="00194E9F" w:rsidP="00194E9F">
            <w:pPr>
              <w:jc w:val="both"/>
              <w:rPr>
                <w:rFonts w:ascii="Times New Roman" w:hAnsi="Times New Roman" w:cs="Times New Roman"/>
                <w:sz w:val="24"/>
                <w:szCs w:val="24"/>
              </w:rPr>
            </w:pPr>
            <w:r w:rsidRPr="00BE2F31">
              <w:rPr>
                <w:rFonts w:ascii="Times New Roman" w:hAnsi="Times New Roman" w:cs="Times New Roman"/>
                <w:sz w:val="24"/>
                <w:szCs w:val="24"/>
              </w:rPr>
              <w:t>Biofarmaceitisko zāļu ražotāju asociācija Latvijā (DVS 13555/2020)</w:t>
            </w:r>
          </w:p>
        </w:tc>
        <w:tc>
          <w:tcPr>
            <w:tcW w:w="6009" w:type="dxa"/>
            <w:gridSpan w:val="2"/>
            <w:shd w:val="clear" w:color="auto" w:fill="FFFFFF" w:themeFill="background1"/>
          </w:tcPr>
          <w:p w14:paraId="034CE381" w14:textId="5E30DDF4" w:rsidR="00194E9F" w:rsidRPr="00BF2F71" w:rsidRDefault="00194E9F" w:rsidP="00194E9F">
            <w:pPr>
              <w:jc w:val="both"/>
              <w:rPr>
                <w:rFonts w:ascii="Times New Roman" w:hAnsi="Times New Roman" w:cs="Times New Roman"/>
                <w:sz w:val="24"/>
                <w:szCs w:val="24"/>
              </w:rPr>
            </w:pPr>
            <w:r>
              <w:rPr>
                <w:rFonts w:ascii="Times New Roman" w:hAnsi="Times New Roman" w:cs="Times New Roman"/>
                <w:sz w:val="24"/>
                <w:szCs w:val="24"/>
              </w:rPr>
              <w:t>(</w:t>
            </w:r>
            <w:r w:rsidRPr="00BF2F71">
              <w:rPr>
                <w:rFonts w:ascii="Times New Roman" w:hAnsi="Times New Roman" w:cs="Times New Roman"/>
                <w:sz w:val="24"/>
                <w:szCs w:val="24"/>
              </w:rPr>
              <w:t>13.4.</w:t>
            </w:r>
            <w:r>
              <w:rPr>
                <w:rFonts w:ascii="Times New Roman" w:hAnsi="Times New Roman" w:cs="Times New Roman"/>
                <w:sz w:val="24"/>
                <w:szCs w:val="24"/>
              </w:rPr>
              <w:t xml:space="preserve">  rezult. rād.)</w:t>
            </w:r>
            <w:r>
              <w:t xml:space="preserve"> </w:t>
            </w:r>
            <w:r w:rsidRPr="00BF2F71">
              <w:rPr>
                <w:rFonts w:ascii="Times New Roman" w:hAnsi="Times New Roman" w:cs="Times New Roman"/>
                <w:sz w:val="24"/>
                <w:szCs w:val="24"/>
              </w:rPr>
              <w:t xml:space="preserve"> Kolorektālā jeb zarnu vēža skrīninga atsaucība (izmeklējumu veikušās personas) (%) (avots: NVD)- Kāpēc šis rādītājs ir nemainīgs līdz pat 2027.gadam? To būtu nepieciešams pārskatīt un uzstādīt augstāku mērķi.</w:t>
            </w:r>
          </w:p>
        </w:tc>
        <w:tc>
          <w:tcPr>
            <w:tcW w:w="2071" w:type="dxa"/>
            <w:gridSpan w:val="2"/>
            <w:shd w:val="clear" w:color="auto" w:fill="FFFFFF" w:themeFill="background1"/>
          </w:tcPr>
          <w:p w14:paraId="37C0846F" w14:textId="6A14F26F" w:rsidR="00194E9F" w:rsidRPr="00B60998" w:rsidRDefault="00194E9F" w:rsidP="00194E9F">
            <w:pPr>
              <w:jc w:val="both"/>
              <w:rPr>
                <w:rFonts w:ascii="Times New Roman" w:hAnsi="Times New Roman" w:cs="Times New Roman"/>
                <w:b/>
                <w:bCs/>
                <w:color w:val="FF0000"/>
                <w:sz w:val="24"/>
                <w:szCs w:val="24"/>
              </w:rPr>
            </w:pPr>
            <w:r w:rsidRPr="00E216F6">
              <w:rPr>
                <w:rFonts w:ascii="Times New Roman" w:hAnsi="Times New Roman" w:cs="Times New Roman"/>
                <w:b/>
                <w:bCs/>
                <w:sz w:val="24"/>
                <w:szCs w:val="24"/>
              </w:rPr>
              <w:t>Ņemts vērā</w:t>
            </w:r>
          </w:p>
        </w:tc>
        <w:tc>
          <w:tcPr>
            <w:tcW w:w="3685" w:type="dxa"/>
            <w:shd w:val="clear" w:color="auto" w:fill="FFFFFF" w:themeFill="background1"/>
          </w:tcPr>
          <w:p w14:paraId="6FA5757C" w14:textId="25445FCF" w:rsidR="00194E9F" w:rsidRPr="00B60998" w:rsidRDefault="00194E9F" w:rsidP="00194E9F">
            <w:pPr>
              <w:jc w:val="both"/>
              <w:rPr>
                <w:rFonts w:ascii="Times New Roman" w:hAnsi="Times New Roman" w:cs="Times New Roman"/>
                <w:b/>
                <w:bCs/>
                <w:color w:val="000000" w:themeColor="text1"/>
                <w:sz w:val="24"/>
                <w:szCs w:val="24"/>
              </w:rPr>
            </w:pPr>
            <w:r w:rsidRPr="00E216F6">
              <w:rPr>
                <w:rFonts w:ascii="Times New Roman" w:hAnsi="Times New Roman" w:cs="Times New Roman"/>
                <w:sz w:val="24"/>
                <w:szCs w:val="24"/>
              </w:rPr>
              <w:t>Precizēts.</w:t>
            </w:r>
          </w:p>
        </w:tc>
      </w:tr>
      <w:tr w:rsidR="00194E9F" w:rsidRPr="002404DB" w14:paraId="758A39B9" w14:textId="77777777" w:rsidTr="001150CE">
        <w:tc>
          <w:tcPr>
            <w:tcW w:w="846" w:type="dxa"/>
            <w:shd w:val="clear" w:color="auto" w:fill="FFFFFF" w:themeFill="background1"/>
          </w:tcPr>
          <w:p w14:paraId="32129246" w14:textId="53768180"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679.</w:t>
            </w:r>
          </w:p>
        </w:tc>
        <w:tc>
          <w:tcPr>
            <w:tcW w:w="1559" w:type="dxa"/>
            <w:gridSpan w:val="2"/>
            <w:shd w:val="clear" w:color="auto" w:fill="FFFFFF" w:themeFill="background1"/>
          </w:tcPr>
          <w:p w14:paraId="0D825BBA" w14:textId="67BFC56F" w:rsidR="00194E9F" w:rsidRPr="00A003B3" w:rsidRDefault="00194E9F" w:rsidP="00194E9F">
            <w:pPr>
              <w:jc w:val="both"/>
              <w:rPr>
                <w:rFonts w:ascii="Times New Roman" w:hAnsi="Times New Roman" w:cs="Times New Roman"/>
                <w:sz w:val="24"/>
                <w:szCs w:val="24"/>
              </w:rPr>
            </w:pPr>
            <w:r w:rsidRPr="00BE2F31">
              <w:rPr>
                <w:rFonts w:ascii="Times New Roman" w:hAnsi="Times New Roman" w:cs="Times New Roman"/>
                <w:sz w:val="24"/>
                <w:szCs w:val="24"/>
              </w:rPr>
              <w:t>Biofarmaceitisko zāļu ražotāju asociācija Latvijā (DVS 13555/2020)</w:t>
            </w:r>
          </w:p>
        </w:tc>
        <w:tc>
          <w:tcPr>
            <w:tcW w:w="6009" w:type="dxa"/>
            <w:gridSpan w:val="2"/>
            <w:shd w:val="clear" w:color="auto" w:fill="FFFFFF" w:themeFill="background1"/>
          </w:tcPr>
          <w:p w14:paraId="5D05AF4F" w14:textId="4C4D89F3"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(14.2.  rezult. rād.)</w:t>
            </w:r>
            <w:r>
              <w:t xml:space="preserve"> </w:t>
            </w:r>
            <w:r w:rsidRPr="00380A27">
              <w:rPr>
                <w:rFonts w:ascii="Times New Roman" w:hAnsi="Times New Roman" w:cs="Times New Roman"/>
                <w:sz w:val="24"/>
                <w:szCs w:val="24"/>
              </w:rPr>
              <w:t>Lūdzam precizēt kvalitātes indikatora parametrus.</w:t>
            </w:r>
            <w:r>
              <w:rPr>
                <w:rFonts w:ascii="Times New Roman" w:hAnsi="Times New Roman" w:cs="Times New Roman"/>
                <w:sz w:val="24"/>
                <w:szCs w:val="24"/>
              </w:rPr>
              <w:t xml:space="preserve"> </w:t>
            </w:r>
            <w:r w:rsidRPr="00380A27">
              <w:rPr>
                <w:rFonts w:ascii="Times New Roman" w:hAnsi="Times New Roman" w:cs="Times New Roman"/>
                <w:sz w:val="24"/>
                <w:szCs w:val="24"/>
              </w:rPr>
              <w:t>Kāpēc politikas rezultātā “mirstība no pašnāvībām” 2024.gadā novēro negatīvu tendenci (pašnāvību skaita pieaugums par 0,2%)? Un 2027.gadā salīdzinot ar 2019.gadu pašnāvību skaits paliek nemainīgs?</w:t>
            </w:r>
          </w:p>
        </w:tc>
        <w:tc>
          <w:tcPr>
            <w:tcW w:w="2071" w:type="dxa"/>
            <w:gridSpan w:val="2"/>
            <w:shd w:val="clear" w:color="auto" w:fill="FFFFFF" w:themeFill="background1"/>
          </w:tcPr>
          <w:p w14:paraId="523FA32F" w14:textId="5B9A297A" w:rsidR="00194E9F" w:rsidRPr="00B60998"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Nav ņ</w:t>
            </w:r>
            <w:r w:rsidRPr="00B60998">
              <w:rPr>
                <w:rFonts w:ascii="Times New Roman" w:hAnsi="Times New Roman" w:cs="Times New Roman"/>
                <w:b/>
                <w:bCs/>
                <w:sz w:val="24"/>
                <w:szCs w:val="24"/>
              </w:rPr>
              <w:t>emts vērā</w:t>
            </w:r>
          </w:p>
          <w:p w14:paraId="3E234124" w14:textId="61C2C27D" w:rsidR="00194E9F" w:rsidRPr="00B60998"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6986DAF1" w14:textId="4AB01FDA" w:rsidR="00194E9F" w:rsidRPr="00BF1A68" w:rsidRDefault="00194E9F" w:rsidP="00194E9F">
            <w:pPr>
              <w:jc w:val="both"/>
              <w:rPr>
                <w:rFonts w:ascii="Times New Roman" w:hAnsi="Times New Roman" w:cs="Times New Roman"/>
                <w:color w:val="000000" w:themeColor="text1"/>
                <w:sz w:val="24"/>
                <w:szCs w:val="24"/>
              </w:rPr>
            </w:pPr>
            <w:r w:rsidRPr="00BF1A68">
              <w:rPr>
                <w:rFonts w:ascii="Times New Roman" w:hAnsi="Times New Roman" w:cs="Times New Roman"/>
                <w:color w:val="000000" w:themeColor="text1"/>
                <w:sz w:val="24"/>
                <w:szCs w:val="24"/>
              </w:rPr>
              <w:t>Prognozes ir saskaņā ar NAP prognozēm.</w:t>
            </w:r>
          </w:p>
        </w:tc>
      </w:tr>
      <w:tr w:rsidR="00194E9F" w:rsidRPr="002404DB" w14:paraId="1108782E" w14:textId="77777777" w:rsidTr="001150CE">
        <w:tc>
          <w:tcPr>
            <w:tcW w:w="846" w:type="dxa"/>
            <w:shd w:val="clear" w:color="auto" w:fill="FFFFFF" w:themeFill="background1"/>
          </w:tcPr>
          <w:p w14:paraId="7C970881" w14:textId="70EBEEC8"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680.</w:t>
            </w:r>
          </w:p>
        </w:tc>
        <w:tc>
          <w:tcPr>
            <w:tcW w:w="1559" w:type="dxa"/>
            <w:gridSpan w:val="2"/>
            <w:shd w:val="clear" w:color="auto" w:fill="FFFFFF" w:themeFill="background1"/>
          </w:tcPr>
          <w:p w14:paraId="492E2563" w14:textId="1D654112" w:rsidR="00194E9F" w:rsidRPr="008A2750" w:rsidRDefault="00194E9F" w:rsidP="00194E9F">
            <w:pPr>
              <w:jc w:val="both"/>
              <w:rPr>
                <w:rFonts w:ascii="Times New Roman" w:hAnsi="Times New Roman" w:cs="Times New Roman"/>
                <w:sz w:val="24"/>
                <w:szCs w:val="24"/>
              </w:rPr>
            </w:pPr>
            <w:r w:rsidRPr="00A003B3">
              <w:rPr>
                <w:rFonts w:ascii="Times New Roman" w:hAnsi="Times New Roman" w:cs="Times New Roman"/>
                <w:sz w:val="24"/>
                <w:szCs w:val="24"/>
              </w:rPr>
              <w:t>Latvijas Reto slimību alianse (DVS 13574/2020)</w:t>
            </w:r>
          </w:p>
        </w:tc>
        <w:tc>
          <w:tcPr>
            <w:tcW w:w="6009" w:type="dxa"/>
            <w:gridSpan w:val="2"/>
            <w:shd w:val="clear" w:color="auto" w:fill="FFFFFF" w:themeFill="background1"/>
          </w:tcPr>
          <w:p w14:paraId="197B1FBA"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Pie</w:t>
            </w:r>
            <w:r w:rsidRPr="00F013F6">
              <w:rPr>
                <w:rFonts w:ascii="Times New Roman" w:hAnsi="Times New Roman" w:cs="Times New Roman"/>
                <w:sz w:val="24"/>
                <w:szCs w:val="24"/>
              </w:rPr>
              <w:t xml:space="preserve"> politikas rezultātiem aicinām iestrādāt konkrētus un izmērāmus rādītājus reto slimību jomā, lai tiktu uzlabota reto slimību veselības aprūpe, iekļaujot reģistrēto reto slimību pacientu skaitu; reto slimību pacientu skaitu, kuriem ir piekļuve zālēm, tehniskajiem un medicīniskajiem palīglīdzekļiem, piekļuve rehabilitācijai, psihiatriskai un psiholoģiskai aprūpei, izstrādāto klīnisko algoritmu un vadlīniju skaitu, informatīvo pasākumu skaitu utt. </w:t>
            </w:r>
          </w:p>
          <w:p w14:paraId="0A5D2FCB" w14:textId="58038110" w:rsidR="00194E9F" w:rsidRPr="00BF2F71"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3909ABD1" w14:textId="77777777" w:rsidR="00194E9F" w:rsidRPr="00B60998"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Nav ņ</w:t>
            </w:r>
            <w:r w:rsidRPr="00B60998">
              <w:rPr>
                <w:rFonts w:ascii="Times New Roman" w:hAnsi="Times New Roman" w:cs="Times New Roman"/>
                <w:b/>
                <w:bCs/>
                <w:sz w:val="24"/>
                <w:szCs w:val="24"/>
              </w:rPr>
              <w:t>emts vērā</w:t>
            </w:r>
          </w:p>
          <w:p w14:paraId="33FF36A5" w14:textId="67D0318C" w:rsidR="00194E9F" w:rsidRPr="00B60998"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60E01EBF" w14:textId="1FFE4E42" w:rsidR="00194E9F" w:rsidRPr="00B109FD" w:rsidRDefault="00194E9F" w:rsidP="00194E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109FD">
              <w:rPr>
                <w:rFonts w:ascii="Times New Roman" w:eastAsia="Times New Roman" w:hAnsi="Times New Roman" w:cs="Times New Roman"/>
                <w:sz w:val="24"/>
                <w:szCs w:val="24"/>
              </w:rPr>
              <w:t>iedāvātie ir darbības līmeņa rezultatīvie rādītāji (piemēram, pakalpojumu vai zāļu saņēmēju skaits)</w:t>
            </w:r>
            <w:r>
              <w:rPr>
                <w:rFonts w:ascii="Times New Roman" w:eastAsia="Times New Roman" w:hAnsi="Times New Roman" w:cs="Times New Roman"/>
                <w:sz w:val="24"/>
                <w:szCs w:val="24"/>
              </w:rPr>
              <w:t>, pamatnostādnēs</w:t>
            </w:r>
            <w:r w:rsidRPr="00B109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tiek </w:t>
            </w:r>
            <w:r w:rsidRPr="00B109FD">
              <w:rPr>
                <w:rFonts w:ascii="Times New Roman" w:eastAsia="Times New Roman" w:hAnsi="Times New Roman" w:cs="Times New Roman"/>
                <w:sz w:val="24"/>
                <w:szCs w:val="24"/>
              </w:rPr>
              <w:t>iekļauti vispārīg</w:t>
            </w:r>
            <w:r>
              <w:rPr>
                <w:rFonts w:ascii="Times New Roman" w:eastAsia="Times New Roman" w:hAnsi="Times New Roman" w:cs="Times New Roman"/>
                <w:sz w:val="24"/>
                <w:szCs w:val="24"/>
              </w:rPr>
              <w:t>āki</w:t>
            </w:r>
            <w:r w:rsidRPr="00B109FD">
              <w:rPr>
                <w:rFonts w:ascii="Times New Roman" w:eastAsia="Times New Roman" w:hAnsi="Times New Roman" w:cs="Times New Roman"/>
                <w:sz w:val="24"/>
                <w:szCs w:val="24"/>
              </w:rPr>
              <w:t xml:space="preserve"> rādītāj</w:t>
            </w:r>
            <w:r>
              <w:rPr>
                <w:rFonts w:ascii="Times New Roman" w:eastAsia="Times New Roman" w:hAnsi="Times New Roman" w:cs="Times New Roman"/>
                <w:sz w:val="24"/>
                <w:szCs w:val="24"/>
              </w:rPr>
              <w:t>i, piem.</w:t>
            </w:r>
            <w:r w:rsidRPr="00B109FD">
              <w:rPr>
                <w:rFonts w:ascii="Times New Roman" w:eastAsia="Times New Roman" w:hAnsi="Times New Roman" w:cs="Times New Roman"/>
                <w:sz w:val="24"/>
                <w:szCs w:val="24"/>
              </w:rPr>
              <w:t> 17.1. Valsts budžeta izdevumi veselības aprūpei uz 1 iedzīvotāju (avots: VM)</w:t>
            </w:r>
            <w:r>
              <w:rPr>
                <w:rFonts w:ascii="Times New Roman" w:eastAsia="Times New Roman" w:hAnsi="Times New Roman" w:cs="Times New Roman"/>
                <w:sz w:val="24"/>
                <w:szCs w:val="24"/>
              </w:rPr>
              <w:t>.</w:t>
            </w:r>
          </w:p>
        </w:tc>
      </w:tr>
      <w:tr w:rsidR="00194E9F" w:rsidRPr="002404DB" w14:paraId="6E23686B" w14:textId="77777777" w:rsidTr="001150CE">
        <w:tc>
          <w:tcPr>
            <w:tcW w:w="846" w:type="dxa"/>
            <w:shd w:val="clear" w:color="auto" w:fill="FFFFFF" w:themeFill="background1"/>
          </w:tcPr>
          <w:p w14:paraId="0CF73AAE" w14:textId="4F4C2508"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681.</w:t>
            </w:r>
          </w:p>
        </w:tc>
        <w:tc>
          <w:tcPr>
            <w:tcW w:w="1559" w:type="dxa"/>
            <w:gridSpan w:val="2"/>
            <w:shd w:val="clear" w:color="auto" w:fill="FFFFFF" w:themeFill="background1"/>
          </w:tcPr>
          <w:p w14:paraId="0392E102" w14:textId="7690CE72" w:rsidR="00194E9F" w:rsidRPr="008A2750" w:rsidRDefault="00194E9F" w:rsidP="00194E9F">
            <w:pPr>
              <w:jc w:val="both"/>
              <w:rPr>
                <w:rFonts w:ascii="Times New Roman" w:hAnsi="Times New Roman" w:cs="Times New Roman"/>
                <w:sz w:val="24"/>
                <w:szCs w:val="24"/>
              </w:rPr>
            </w:pPr>
            <w:r w:rsidRPr="002D46CA">
              <w:rPr>
                <w:rFonts w:ascii="Times New Roman" w:hAnsi="Times New Roman" w:cs="Times New Roman"/>
                <w:sz w:val="24"/>
                <w:szCs w:val="24"/>
              </w:rPr>
              <w:t>Latvijas Neirologu biedrība (DVS 13642/2020)</w:t>
            </w:r>
          </w:p>
        </w:tc>
        <w:tc>
          <w:tcPr>
            <w:tcW w:w="6009" w:type="dxa"/>
            <w:gridSpan w:val="2"/>
            <w:shd w:val="clear" w:color="auto" w:fill="FFFFFF" w:themeFill="background1"/>
          </w:tcPr>
          <w:p w14:paraId="36475C0B" w14:textId="77777777" w:rsidR="00194E9F" w:rsidRDefault="00194E9F" w:rsidP="00194E9F">
            <w:pPr>
              <w:jc w:val="both"/>
              <w:rPr>
                <w:rFonts w:ascii="Times New Roman" w:hAnsi="Times New Roman" w:cs="Times New Roman"/>
                <w:sz w:val="24"/>
                <w:szCs w:val="24"/>
              </w:rPr>
            </w:pPr>
            <w:r>
              <w:rPr>
                <w:rFonts w:ascii="Times New Roman" w:hAnsi="Times New Roman" w:cs="Times New Roman"/>
                <w:sz w:val="24"/>
                <w:szCs w:val="24"/>
              </w:rPr>
              <w:t>Papildināt ar rezultatīvajiem rādītājiem:</w:t>
            </w:r>
          </w:p>
          <w:p w14:paraId="5F2CDBE4" w14:textId="28AA8020" w:rsidR="00194E9F" w:rsidRPr="009E7D98" w:rsidRDefault="00194E9F" w:rsidP="00194E9F">
            <w:pPr>
              <w:pStyle w:val="ListParagraph"/>
              <w:numPr>
                <w:ilvl w:val="0"/>
                <w:numId w:val="19"/>
              </w:numPr>
              <w:jc w:val="both"/>
              <w:rPr>
                <w:rFonts w:ascii="Times New Roman" w:hAnsi="Times New Roman" w:cs="Times New Roman"/>
              </w:rPr>
            </w:pPr>
            <w:r w:rsidRPr="009E7D98">
              <w:rPr>
                <w:rFonts w:ascii="Times New Roman" w:hAnsi="Times New Roman" w:cs="Times New Roman"/>
              </w:rPr>
              <w:t>Pieaugušo invaliditāte, muskuloskeltālās slimības (uz 100 000 iedzīvotāju) (avots: VDEĀK, SPKC)</w:t>
            </w:r>
          </w:p>
          <w:p w14:paraId="56FCA31A" w14:textId="6A1D2ED4" w:rsidR="00194E9F" w:rsidRPr="009E7D98" w:rsidRDefault="00194E9F" w:rsidP="00194E9F">
            <w:pPr>
              <w:pStyle w:val="ListParagraph"/>
              <w:numPr>
                <w:ilvl w:val="0"/>
                <w:numId w:val="19"/>
              </w:numPr>
              <w:jc w:val="both"/>
              <w:rPr>
                <w:rFonts w:ascii="Times New Roman" w:hAnsi="Times New Roman" w:cs="Times New Roman"/>
              </w:rPr>
            </w:pPr>
            <w:r w:rsidRPr="009E7D98">
              <w:rPr>
                <w:rFonts w:ascii="Times New Roman" w:hAnsi="Times New Roman" w:cs="Times New Roman"/>
              </w:rPr>
              <w:t xml:space="preserve">Pirmreizējā un atkārtota nvaliditāte, dorsopātijas, spondilopātijas ar arodslimībām saistīta </w:t>
            </w:r>
          </w:p>
          <w:p w14:paraId="3509FE27" w14:textId="5995E3A4" w:rsidR="00194E9F" w:rsidRPr="009E7D98" w:rsidRDefault="00194E9F" w:rsidP="00194E9F">
            <w:pPr>
              <w:pStyle w:val="ListParagraph"/>
              <w:numPr>
                <w:ilvl w:val="0"/>
                <w:numId w:val="19"/>
              </w:numPr>
              <w:jc w:val="both"/>
              <w:rPr>
                <w:rFonts w:ascii="Times New Roman" w:hAnsi="Times New Roman" w:cs="Times New Roman"/>
              </w:rPr>
            </w:pPr>
            <w:r w:rsidRPr="009E7D98">
              <w:rPr>
                <w:rFonts w:ascii="Times New Roman" w:hAnsi="Times New Roman" w:cs="Times New Roman"/>
              </w:rPr>
              <w:t xml:space="preserve">No stacionāriem izrakstīto pacientu skaits ar diagnozi dorsopātisjas, spondilopātisjas </w:t>
            </w:r>
          </w:p>
          <w:p w14:paraId="5B67F29C" w14:textId="3FD03794" w:rsidR="00194E9F" w:rsidRPr="009E7D98" w:rsidRDefault="00194E9F" w:rsidP="00194E9F">
            <w:pPr>
              <w:pStyle w:val="ListParagraph"/>
              <w:numPr>
                <w:ilvl w:val="0"/>
                <w:numId w:val="19"/>
              </w:numPr>
              <w:jc w:val="both"/>
              <w:rPr>
                <w:rFonts w:ascii="Times New Roman" w:hAnsi="Times New Roman" w:cs="Times New Roman"/>
              </w:rPr>
            </w:pPr>
            <w:r w:rsidRPr="009E7D98">
              <w:rPr>
                <w:rFonts w:ascii="Times New Roman" w:hAnsi="Times New Roman" w:cs="Times New Roman"/>
              </w:rPr>
              <w:t>Veikto operāciju skaits ar diagnozi dorsopātijas, spondilopātisjas gada laikā</w:t>
            </w:r>
          </w:p>
          <w:p w14:paraId="3DD33FB6" w14:textId="1A9E6FF2" w:rsidR="00194E9F" w:rsidRPr="009E7D98" w:rsidRDefault="00194E9F" w:rsidP="00194E9F">
            <w:pPr>
              <w:pStyle w:val="ListParagraph"/>
              <w:numPr>
                <w:ilvl w:val="0"/>
                <w:numId w:val="19"/>
              </w:numPr>
              <w:jc w:val="both"/>
              <w:rPr>
                <w:rFonts w:ascii="Times New Roman" w:hAnsi="Times New Roman" w:cs="Times New Roman"/>
              </w:rPr>
            </w:pPr>
            <w:r w:rsidRPr="009E7D98">
              <w:rPr>
                <w:rFonts w:ascii="Times New Roman" w:hAnsi="Times New Roman" w:cs="Times New Roman"/>
              </w:rPr>
              <w:t>Hronisko sāpju dienas stacionāros ārstēto pacientus skaits gada laikā</w:t>
            </w:r>
          </w:p>
          <w:p w14:paraId="6C3FF850" w14:textId="77777777" w:rsidR="00194E9F" w:rsidRPr="009E7D98" w:rsidRDefault="00194E9F" w:rsidP="00194E9F">
            <w:pPr>
              <w:pStyle w:val="ListParagraph"/>
              <w:numPr>
                <w:ilvl w:val="0"/>
                <w:numId w:val="19"/>
              </w:numPr>
              <w:jc w:val="both"/>
              <w:rPr>
                <w:rFonts w:ascii="Times New Roman" w:hAnsi="Times New Roman" w:cs="Times New Roman"/>
              </w:rPr>
            </w:pPr>
            <w:r w:rsidRPr="009E7D98">
              <w:rPr>
                <w:rFonts w:ascii="Times New Roman" w:hAnsi="Times New Roman" w:cs="Times New Roman"/>
              </w:rPr>
              <w:t>Algologu sniegto pakalpojumu skaits gada laikā (kods 01001, 11031, 11032, 11032, ???? epidurālās, radiofrekvences, fasešu bloki, krioablācijas, neiromodulējosās procedūras)</w:t>
            </w:r>
          </w:p>
          <w:p w14:paraId="6D26150A" w14:textId="64128E9B" w:rsidR="00194E9F" w:rsidRPr="009E7D98" w:rsidRDefault="00194E9F" w:rsidP="00194E9F">
            <w:pPr>
              <w:pStyle w:val="ListParagraph"/>
              <w:numPr>
                <w:ilvl w:val="0"/>
                <w:numId w:val="19"/>
              </w:numPr>
              <w:jc w:val="both"/>
              <w:rPr>
                <w:rFonts w:ascii="Times New Roman" w:hAnsi="Times New Roman" w:cs="Times New Roman"/>
              </w:rPr>
            </w:pPr>
            <w:r w:rsidRPr="009E7D98">
              <w:rPr>
                <w:rFonts w:ascii="Times New Roman" w:hAnsi="Times New Roman" w:cs="Times New Roman"/>
              </w:rPr>
              <w:t>Sāpju vienību skaits, kuras sniedz algoloģijas pakalpojumus</w:t>
            </w:r>
          </w:p>
          <w:p w14:paraId="661268E7" w14:textId="77777777" w:rsidR="00194E9F" w:rsidRPr="009E7D98" w:rsidRDefault="00194E9F" w:rsidP="00194E9F">
            <w:pPr>
              <w:pStyle w:val="ListParagraph"/>
              <w:numPr>
                <w:ilvl w:val="0"/>
                <w:numId w:val="19"/>
              </w:numPr>
              <w:jc w:val="both"/>
              <w:rPr>
                <w:rFonts w:ascii="Times New Roman" w:hAnsi="Times New Roman" w:cs="Times New Roman"/>
              </w:rPr>
            </w:pPr>
            <w:r w:rsidRPr="009E7D98">
              <w:rPr>
                <w:rFonts w:ascii="Times New Roman" w:hAnsi="Times New Roman" w:cs="Times New Roman"/>
              </w:rPr>
              <w:t>Kompensējamo  medikamentu un manipulāciju skaits gada laikā (triptānu, CGRP, botulīna toksīna injekcijas, radiofrekvences denervācija) migrēnas, trigeminālo autonomo cefalģiju – grupālo galvassāpju, trigeminālās neiralģijas pacientiem ????</w:t>
            </w:r>
          </w:p>
          <w:p w14:paraId="0D5735AC" w14:textId="6B4F5688" w:rsidR="00194E9F" w:rsidRPr="009E7D98" w:rsidRDefault="00194E9F" w:rsidP="00194E9F">
            <w:pPr>
              <w:pStyle w:val="ListParagraph"/>
              <w:numPr>
                <w:ilvl w:val="0"/>
                <w:numId w:val="19"/>
              </w:numPr>
              <w:jc w:val="both"/>
              <w:rPr>
                <w:rFonts w:ascii="Times New Roman" w:hAnsi="Times New Roman" w:cs="Times New Roman"/>
              </w:rPr>
            </w:pPr>
            <w:r w:rsidRPr="009E7D98">
              <w:rPr>
                <w:rFonts w:ascii="Times New Roman" w:hAnsi="Times New Roman" w:cs="Times New Roman"/>
              </w:rPr>
              <w:t>Rehabilitācijas pakalpojumu skaits pacientiem ar diagnozēm spondilopātijas, dosrsopātijas</w:t>
            </w:r>
          </w:p>
          <w:p w14:paraId="65B2B530" w14:textId="5DB79FD5" w:rsidR="00194E9F" w:rsidRPr="009E7D98" w:rsidRDefault="00194E9F" w:rsidP="00194E9F">
            <w:pPr>
              <w:pStyle w:val="ListParagraph"/>
              <w:numPr>
                <w:ilvl w:val="0"/>
                <w:numId w:val="19"/>
              </w:numPr>
              <w:jc w:val="both"/>
              <w:rPr>
                <w:rFonts w:ascii="Times New Roman" w:hAnsi="Times New Roman" w:cs="Times New Roman"/>
              </w:rPr>
            </w:pPr>
            <w:r w:rsidRPr="009E7D98">
              <w:rPr>
                <w:rFonts w:ascii="Times New Roman" w:hAnsi="Times New Roman" w:cs="Times New Roman"/>
              </w:rPr>
              <w:t>MRI / CT skaits ????</w:t>
            </w:r>
          </w:p>
          <w:p w14:paraId="13DDEB00" w14:textId="428724C2" w:rsidR="00194E9F" w:rsidRPr="009E7D98" w:rsidRDefault="00194E9F" w:rsidP="00194E9F">
            <w:pPr>
              <w:pStyle w:val="ListParagraph"/>
              <w:numPr>
                <w:ilvl w:val="0"/>
                <w:numId w:val="19"/>
              </w:numPr>
              <w:jc w:val="both"/>
              <w:rPr>
                <w:rFonts w:ascii="Times New Roman" w:hAnsi="Times New Roman" w:cs="Times New Roman"/>
              </w:rPr>
            </w:pPr>
            <w:r w:rsidRPr="009E7D98">
              <w:rPr>
                <w:rFonts w:ascii="Times New Roman" w:hAnsi="Times New Roman" w:cs="Times New Roman"/>
              </w:rPr>
              <w:t>Iedzīvotāju skaits, kuri sūdzējušies par galvassāpēm un muguras sāpēm pēdējā gada laikā (avots : iedzīvotāju aptaujas)</w:t>
            </w:r>
          </w:p>
          <w:p w14:paraId="3823D8CB" w14:textId="77777777" w:rsidR="00194E9F" w:rsidRDefault="00194E9F" w:rsidP="00194E9F">
            <w:pPr>
              <w:pStyle w:val="ListParagraph"/>
              <w:numPr>
                <w:ilvl w:val="0"/>
                <w:numId w:val="19"/>
              </w:numPr>
              <w:jc w:val="both"/>
              <w:rPr>
                <w:rFonts w:ascii="Times New Roman" w:hAnsi="Times New Roman" w:cs="Times New Roman"/>
              </w:rPr>
            </w:pPr>
            <w:r w:rsidRPr="009E7D98">
              <w:rPr>
                <w:rFonts w:ascii="Times New Roman" w:hAnsi="Times New Roman" w:cs="Times New Roman"/>
              </w:rPr>
              <w:t>Izstrādāto un apstiprināto algoritmu un klīnisko ceļu skaits “Muguras sāpes”, “Galvassāpes” (avots SPKC</w:t>
            </w:r>
            <w:r>
              <w:rPr>
                <w:rFonts w:ascii="Times New Roman" w:hAnsi="Times New Roman" w:cs="Times New Roman"/>
              </w:rPr>
              <w:t>)</w:t>
            </w:r>
          </w:p>
          <w:p w14:paraId="34CEBB41" w14:textId="50BE85E7" w:rsidR="00194E9F" w:rsidRPr="009E7D98" w:rsidRDefault="00194E9F" w:rsidP="00194E9F">
            <w:pPr>
              <w:pStyle w:val="ListParagraph"/>
              <w:ind w:left="360"/>
              <w:jc w:val="both"/>
              <w:rPr>
                <w:rFonts w:ascii="Times New Roman" w:hAnsi="Times New Roman" w:cs="Times New Roman"/>
              </w:rPr>
            </w:pPr>
          </w:p>
        </w:tc>
        <w:tc>
          <w:tcPr>
            <w:tcW w:w="2071" w:type="dxa"/>
            <w:gridSpan w:val="2"/>
            <w:shd w:val="clear" w:color="auto" w:fill="FFFFFF" w:themeFill="background1"/>
          </w:tcPr>
          <w:p w14:paraId="79F288EC" w14:textId="13844C6A" w:rsidR="00194E9F" w:rsidRPr="00B60998" w:rsidRDefault="00194E9F" w:rsidP="00194E9F">
            <w:pPr>
              <w:jc w:val="both"/>
              <w:rPr>
                <w:rFonts w:ascii="Times New Roman" w:hAnsi="Times New Roman" w:cs="Times New Roman"/>
                <w:b/>
                <w:bCs/>
                <w:color w:val="FF0000"/>
                <w:sz w:val="24"/>
                <w:szCs w:val="24"/>
              </w:rPr>
            </w:pPr>
            <w:r w:rsidRPr="00D661EA">
              <w:rPr>
                <w:rFonts w:ascii="Times New Roman" w:hAnsi="Times New Roman" w:cs="Times New Roman"/>
                <w:b/>
                <w:bCs/>
                <w:sz w:val="24"/>
                <w:szCs w:val="24"/>
              </w:rPr>
              <w:t>Nav ņemts vērā</w:t>
            </w:r>
          </w:p>
        </w:tc>
        <w:tc>
          <w:tcPr>
            <w:tcW w:w="3685" w:type="dxa"/>
            <w:shd w:val="clear" w:color="auto" w:fill="FFFFFF" w:themeFill="background1"/>
          </w:tcPr>
          <w:p w14:paraId="6416627C" w14:textId="4389D056" w:rsidR="00194E9F" w:rsidRDefault="00194E9F" w:rsidP="00194E9F">
            <w:pPr>
              <w:jc w:val="both"/>
              <w:rPr>
                <w:rFonts w:ascii="Times New Roman" w:hAnsi="Times New Roman" w:cs="Times New Roman"/>
                <w:color w:val="000000" w:themeColor="text1"/>
                <w:sz w:val="24"/>
                <w:szCs w:val="24"/>
              </w:rPr>
            </w:pPr>
            <w:r w:rsidRPr="00D661EA">
              <w:rPr>
                <w:rFonts w:ascii="Times New Roman" w:hAnsi="Times New Roman" w:cs="Times New Roman"/>
                <w:color w:val="000000" w:themeColor="text1"/>
                <w:sz w:val="24"/>
                <w:szCs w:val="24"/>
              </w:rPr>
              <w:t xml:space="preserve">Pamatnostādnēs </w:t>
            </w:r>
            <w:r>
              <w:rPr>
                <w:rFonts w:ascii="Times New Roman" w:hAnsi="Times New Roman" w:cs="Times New Roman"/>
                <w:color w:val="000000" w:themeColor="text1"/>
                <w:sz w:val="24"/>
                <w:szCs w:val="24"/>
              </w:rPr>
              <w:t xml:space="preserve">tiek </w:t>
            </w:r>
            <w:r w:rsidRPr="00D661EA">
              <w:rPr>
                <w:rFonts w:ascii="Times New Roman" w:hAnsi="Times New Roman" w:cs="Times New Roman"/>
                <w:color w:val="000000" w:themeColor="text1"/>
                <w:sz w:val="24"/>
                <w:szCs w:val="24"/>
              </w:rPr>
              <w:t xml:space="preserve">iekļauti </w:t>
            </w:r>
            <w:r>
              <w:rPr>
                <w:rFonts w:ascii="Times New Roman" w:hAnsi="Times New Roman" w:cs="Times New Roman"/>
                <w:color w:val="000000" w:themeColor="text1"/>
                <w:sz w:val="24"/>
                <w:szCs w:val="24"/>
              </w:rPr>
              <w:t>vispārīgāki</w:t>
            </w:r>
            <w:r w:rsidRPr="00D661EA">
              <w:rPr>
                <w:rFonts w:ascii="Times New Roman" w:hAnsi="Times New Roman" w:cs="Times New Roman"/>
                <w:color w:val="000000" w:themeColor="text1"/>
                <w:sz w:val="24"/>
                <w:szCs w:val="24"/>
              </w:rPr>
              <w:t xml:space="preserve"> rādītāji</w:t>
            </w:r>
            <w:r>
              <w:rPr>
                <w:rFonts w:ascii="Times New Roman" w:hAnsi="Times New Roman" w:cs="Times New Roman"/>
                <w:color w:val="000000" w:themeColor="text1"/>
                <w:sz w:val="24"/>
                <w:szCs w:val="24"/>
              </w:rPr>
              <w:t>, piem.:</w:t>
            </w:r>
          </w:p>
          <w:p w14:paraId="695E8218" w14:textId="1C6DCF27" w:rsidR="00194E9F" w:rsidRPr="00D661EA" w:rsidRDefault="00194E9F" w:rsidP="00194E9F">
            <w:pPr>
              <w:jc w:val="both"/>
              <w:rPr>
                <w:rFonts w:ascii="Times New Roman" w:hAnsi="Times New Roman" w:cs="Times New Roman"/>
                <w:color w:val="000000" w:themeColor="text1"/>
                <w:sz w:val="24"/>
                <w:szCs w:val="24"/>
              </w:rPr>
            </w:pPr>
            <w:r w:rsidRPr="00D661EA">
              <w:rPr>
                <w:rFonts w:ascii="Times New Roman" w:hAnsi="Times New Roman" w:cs="Times New Roman"/>
                <w:color w:val="000000" w:themeColor="text1"/>
                <w:sz w:val="24"/>
                <w:szCs w:val="24"/>
              </w:rPr>
              <w:t>18.6. Medicīniski novēršamā mirstība uz 100 000 iedz.</w:t>
            </w:r>
            <w:r>
              <w:rPr>
                <w:rFonts w:ascii="Times New Roman" w:hAnsi="Times New Roman" w:cs="Times New Roman"/>
                <w:color w:val="000000" w:themeColor="text1"/>
                <w:sz w:val="24"/>
                <w:szCs w:val="24"/>
              </w:rPr>
              <w:t>,</w:t>
            </w:r>
          </w:p>
          <w:p w14:paraId="687BBD8B" w14:textId="61375ED6" w:rsidR="00194E9F" w:rsidRPr="00D661EA" w:rsidRDefault="00194E9F" w:rsidP="00194E9F">
            <w:pPr>
              <w:jc w:val="both"/>
              <w:rPr>
                <w:rFonts w:ascii="Times New Roman" w:hAnsi="Times New Roman" w:cs="Times New Roman"/>
                <w:color w:val="000000" w:themeColor="text1"/>
                <w:sz w:val="24"/>
                <w:szCs w:val="24"/>
              </w:rPr>
            </w:pPr>
            <w:r w:rsidRPr="00D661EA">
              <w:rPr>
                <w:rFonts w:ascii="Times New Roman" w:hAnsi="Times New Roman" w:cs="Times New Roman"/>
                <w:color w:val="000000" w:themeColor="text1"/>
                <w:sz w:val="24"/>
                <w:szCs w:val="24"/>
              </w:rPr>
              <w:t>18.5. Profilaktiski novēršamā mirstība uz 100 000 iedz.</w:t>
            </w:r>
          </w:p>
        </w:tc>
      </w:tr>
      <w:tr w:rsidR="00194E9F" w:rsidRPr="002404DB" w14:paraId="14341562" w14:textId="77777777" w:rsidTr="001150CE">
        <w:tc>
          <w:tcPr>
            <w:tcW w:w="846" w:type="dxa"/>
            <w:shd w:val="clear" w:color="auto" w:fill="FFFFFF" w:themeFill="background1"/>
          </w:tcPr>
          <w:p w14:paraId="5F69B26D" w14:textId="64CFA9A0"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682.</w:t>
            </w:r>
          </w:p>
        </w:tc>
        <w:tc>
          <w:tcPr>
            <w:tcW w:w="1559" w:type="dxa"/>
            <w:gridSpan w:val="2"/>
            <w:shd w:val="clear" w:color="auto" w:fill="FFFFFF" w:themeFill="background1"/>
          </w:tcPr>
          <w:p w14:paraId="74EEEC9E" w14:textId="40631C48" w:rsidR="00194E9F" w:rsidRPr="008A2750" w:rsidRDefault="00194E9F" w:rsidP="00194E9F">
            <w:pPr>
              <w:jc w:val="both"/>
              <w:rPr>
                <w:rFonts w:ascii="Times New Roman" w:hAnsi="Times New Roman" w:cs="Times New Roman"/>
                <w:sz w:val="24"/>
                <w:szCs w:val="24"/>
              </w:rPr>
            </w:pPr>
            <w:r w:rsidRPr="00B47AD8">
              <w:rPr>
                <w:rFonts w:ascii="Times New Roman" w:hAnsi="Times New Roman" w:cs="Times New Roman"/>
                <w:sz w:val="24"/>
                <w:szCs w:val="24"/>
              </w:rPr>
              <w:t>Labklājības ministrija (DVS 13893/2020)</w:t>
            </w:r>
          </w:p>
        </w:tc>
        <w:tc>
          <w:tcPr>
            <w:tcW w:w="6009" w:type="dxa"/>
            <w:gridSpan w:val="2"/>
            <w:shd w:val="clear" w:color="auto" w:fill="FFFFFF" w:themeFill="background1"/>
          </w:tcPr>
          <w:p w14:paraId="16BEEBCD" w14:textId="77777777" w:rsidR="00194E9F" w:rsidRDefault="00194E9F" w:rsidP="00194E9F">
            <w:pPr>
              <w:jc w:val="both"/>
              <w:rPr>
                <w:rFonts w:ascii="Times New Roman" w:hAnsi="Times New Roman" w:cs="Times New Roman"/>
                <w:sz w:val="24"/>
                <w:szCs w:val="24"/>
              </w:rPr>
            </w:pPr>
            <w:r w:rsidRPr="00BF29B2">
              <w:rPr>
                <w:rFonts w:ascii="Times New Roman" w:hAnsi="Times New Roman" w:cs="Times New Roman"/>
                <w:sz w:val="24"/>
                <w:szCs w:val="24"/>
              </w:rPr>
              <w:t>Lai labāk raksturotu Pamatnostādņu mērķa sasniegšanas pakāpi un visas tajā iekļautās dimensijas, aicinām 19.lpp. sniegto rezultatīvo rādītāju uzskaitījumu papildināt ar rādītājiem, kas tiešā veidā raksturo dažādus nevienlīdzības aspektus, piemēram, iekļaujot rādītāju par ārstēšanās un medikamentu izmaksu sloga izmaiņām mājsaimniecībām (CSP datu tabula MOD17_04), rādītāju par veselības aprūpes pakalpojumu pieejamību (par neapmierinātajām veselības aprūpes vajadzībām sadalījumā pa iemesliem un kvintiļu grupām) (CSP datu tabula VEA010).</w:t>
            </w:r>
          </w:p>
          <w:p w14:paraId="0CF84E41" w14:textId="5240B079" w:rsidR="00194E9F" w:rsidRPr="00BF2F71"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119B9D4C" w14:textId="77777777" w:rsidR="00194E9F" w:rsidRPr="00232677" w:rsidRDefault="00194E9F" w:rsidP="00194E9F">
            <w:pPr>
              <w:jc w:val="both"/>
              <w:rPr>
                <w:rFonts w:ascii="Times New Roman" w:hAnsi="Times New Roman" w:cs="Times New Roman"/>
                <w:b/>
                <w:bCs/>
                <w:sz w:val="24"/>
                <w:szCs w:val="24"/>
              </w:rPr>
            </w:pPr>
            <w:r w:rsidRPr="00232677">
              <w:rPr>
                <w:rFonts w:ascii="Times New Roman" w:hAnsi="Times New Roman" w:cs="Times New Roman"/>
                <w:b/>
                <w:bCs/>
                <w:sz w:val="24"/>
                <w:szCs w:val="24"/>
              </w:rPr>
              <w:t>Nav ņemts vērā</w:t>
            </w:r>
          </w:p>
          <w:p w14:paraId="2CDED9F9" w14:textId="2966C5F0" w:rsidR="00194E9F" w:rsidRPr="00B60998"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7C5CEE6F" w14:textId="61E701E3" w:rsidR="00194E9F" w:rsidRPr="00073051" w:rsidRDefault="00194E9F" w:rsidP="00194E9F">
            <w:pPr>
              <w:jc w:val="both"/>
              <w:rPr>
                <w:rFonts w:ascii="Times New Roman" w:hAnsi="Times New Roman" w:cs="Times New Roman"/>
                <w:sz w:val="24"/>
                <w:szCs w:val="24"/>
              </w:rPr>
            </w:pPr>
            <w:r w:rsidRPr="00232677">
              <w:rPr>
                <w:rFonts w:ascii="Times New Roman" w:hAnsi="Times New Roman" w:cs="Times New Roman"/>
                <w:color w:val="000000" w:themeColor="text1"/>
                <w:sz w:val="24"/>
                <w:szCs w:val="24"/>
              </w:rPr>
              <w:t>Pamatnostādnēs iekļauts rezultatīvais rādītājs “17.3. Veselības aprūpes pakalpojumu pieejamība (neapmierinātās vajadzības pēc veselības aprūpes pakalpojumiem) (avots: Eurostat, CSP)*”, kas raksturo vispārēju nevienlīdzības aspektu veselības aprūpes pakalpojumu pieejamībā.</w:t>
            </w:r>
          </w:p>
        </w:tc>
      </w:tr>
      <w:tr w:rsidR="00194E9F" w:rsidRPr="002404DB" w14:paraId="32EE5409" w14:textId="77777777" w:rsidTr="001150CE">
        <w:trPr>
          <w:trHeight w:val="2692"/>
        </w:trPr>
        <w:tc>
          <w:tcPr>
            <w:tcW w:w="846" w:type="dxa"/>
            <w:shd w:val="clear" w:color="auto" w:fill="FFFFFF" w:themeFill="background1"/>
          </w:tcPr>
          <w:p w14:paraId="19041100" w14:textId="4002DEDA"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683.</w:t>
            </w:r>
          </w:p>
        </w:tc>
        <w:tc>
          <w:tcPr>
            <w:tcW w:w="1559" w:type="dxa"/>
            <w:gridSpan w:val="2"/>
            <w:shd w:val="clear" w:color="auto" w:fill="FFFFFF" w:themeFill="background1"/>
          </w:tcPr>
          <w:p w14:paraId="4C0CF4EE" w14:textId="3902347F" w:rsidR="00194E9F" w:rsidRPr="00B47AD8" w:rsidRDefault="00194E9F" w:rsidP="00194E9F">
            <w:pPr>
              <w:jc w:val="both"/>
              <w:rPr>
                <w:rFonts w:ascii="Times New Roman" w:hAnsi="Times New Roman" w:cs="Times New Roman"/>
                <w:sz w:val="24"/>
                <w:szCs w:val="24"/>
              </w:rPr>
            </w:pPr>
            <w:r w:rsidRPr="00B47AD8">
              <w:rPr>
                <w:rFonts w:ascii="Times New Roman" w:hAnsi="Times New Roman" w:cs="Times New Roman"/>
                <w:sz w:val="24"/>
                <w:szCs w:val="24"/>
              </w:rPr>
              <w:t>Labklājības ministrija (DVS 13893/2020)</w:t>
            </w:r>
          </w:p>
        </w:tc>
        <w:tc>
          <w:tcPr>
            <w:tcW w:w="6009" w:type="dxa"/>
            <w:gridSpan w:val="2"/>
            <w:shd w:val="clear" w:color="auto" w:fill="FFFFFF" w:themeFill="background1"/>
          </w:tcPr>
          <w:p w14:paraId="281D36B0" w14:textId="355D031A" w:rsidR="00194E9F" w:rsidRPr="00BF29B2" w:rsidRDefault="00194E9F" w:rsidP="00194E9F">
            <w:pPr>
              <w:jc w:val="both"/>
              <w:rPr>
                <w:rFonts w:ascii="Times New Roman" w:hAnsi="Times New Roman" w:cs="Times New Roman"/>
                <w:sz w:val="24"/>
                <w:szCs w:val="24"/>
              </w:rPr>
            </w:pPr>
            <w:r w:rsidRPr="00691573">
              <w:rPr>
                <w:rFonts w:ascii="Times New Roman" w:hAnsi="Times New Roman" w:cs="Times New Roman"/>
                <w:sz w:val="24"/>
                <w:szCs w:val="24"/>
              </w:rPr>
              <w:t>Veselības jomā plānotie pasākumi ir vērsti gan uz sabiedrību kopumā, gan uz specifiskām sabiedrības grupām. Lai pārliecinātos par īstenoto pasākumu efektivitāti un būtu iespējams novērtēt vai pasākumi ir bijuši pietiekami mērķēti un veicinājuši dažādu sabiedrības grupu veselības uzlabošanos, lūdzam papildināt sabiedrības veselības politikas rezultatīvos rādītājus, kur tas ir attiecināms, (19.lpp un sākot ar 100.lpp.) dalījumā pēc dzimuma – sievietes un vīrieši vai zēni un meitenes.</w:t>
            </w:r>
          </w:p>
        </w:tc>
        <w:tc>
          <w:tcPr>
            <w:tcW w:w="2071" w:type="dxa"/>
            <w:gridSpan w:val="2"/>
            <w:shd w:val="clear" w:color="auto" w:fill="FFFFFF" w:themeFill="background1"/>
          </w:tcPr>
          <w:p w14:paraId="0A5F27A3" w14:textId="77777777" w:rsidR="00194E9F" w:rsidRPr="00B60998" w:rsidRDefault="00194E9F" w:rsidP="00194E9F">
            <w:pPr>
              <w:jc w:val="both"/>
              <w:rPr>
                <w:rFonts w:ascii="Times New Roman" w:hAnsi="Times New Roman" w:cs="Times New Roman"/>
                <w:b/>
                <w:bCs/>
                <w:sz w:val="24"/>
                <w:szCs w:val="24"/>
              </w:rPr>
            </w:pPr>
            <w:r w:rsidRPr="00B60998">
              <w:rPr>
                <w:rFonts w:ascii="Times New Roman" w:hAnsi="Times New Roman" w:cs="Times New Roman"/>
                <w:b/>
                <w:bCs/>
                <w:sz w:val="24"/>
                <w:szCs w:val="24"/>
              </w:rPr>
              <w:t>Ņemts vērā</w:t>
            </w:r>
          </w:p>
          <w:p w14:paraId="03C7CAD1" w14:textId="69049188" w:rsidR="00194E9F" w:rsidRPr="00B60998"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22BC7557" w14:textId="2F624BD9" w:rsidR="00194E9F" w:rsidRPr="00B60998" w:rsidRDefault="00194E9F" w:rsidP="00194E9F">
            <w:pPr>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Precizēts.</w:t>
            </w:r>
          </w:p>
        </w:tc>
      </w:tr>
      <w:tr w:rsidR="00194E9F" w:rsidRPr="002404DB" w14:paraId="19C9B609" w14:textId="77777777" w:rsidTr="001150CE">
        <w:tc>
          <w:tcPr>
            <w:tcW w:w="846" w:type="dxa"/>
            <w:shd w:val="clear" w:color="auto" w:fill="FFFFFF" w:themeFill="background1"/>
          </w:tcPr>
          <w:p w14:paraId="7C1AB768" w14:textId="59A09670"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684.</w:t>
            </w:r>
          </w:p>
        </w:tc>
        <w:tc>
          <w:tcPr>
            <w:tcW w:w="1559" w:type="dxa"/>
            <w:gridSpan w:val="2"/>
            <w:shd w:val="clear" w:color="auto" w:fill="FFFFFF" w:themeFill="background1"/>
          </w:tcPr>
          <w:p w14:paraId="27FAFE54" w14:textId="79C44A3F" w:rsidR="00194E9F" w:rsidRPr="00B47AD8" w:rsidRDefault="00194E9F" w:rsidP="00194E9F">
            <w:pPr>
              <w:jc w:val="both"/>
              <w:rPr>
                <w:rFonts w:ascii="Times New Roman" w:hAnsi="Times New Roman" w:cs="Times New Roman"/>
                <w:sz w:val="24"/>
                <w:szCs w:val="24"/>
              </w:rPr>
            </w:pPr>
            <w:r w:rsidRPr="00F44C06">
              <w:rPr>
                <w:rFonts w:ascii="Times New Roman" w:hAnsi="Times New Roman" w:cs="Times New Roman"/>
                <w:sz w:val="24"/>
                <w:szCs w:val="24"/>
              </w:rPr>
              <w:t>Labklājības ministrija (DVS 13893/2020)</w:t>
            </w:r>
          </w:p>
        </w:tc>
        <w:tc>
          <w:tcPr>
            <w:tcW w:w="6009" w:type="dxa"/>
            <w:gridSpan w:val="2"/>
            <w:shd w:val="clear" w:color="auto" w:fill="FFFFFF" w:themeFill="background1"/>
          </w:tcPr>
          <w:p w14:paraId="41890CE2" w14:textId="77777777" w:rsidR="00194E9F" w:rsidRDefault="00194E9F" w:rsidP="00194E9F">
            <w:pPr>
              <w:jc w:val="both"/>
              <w:rPr>
                <w:rFonts w:ascii="Times New Roman" w:hAnsi="Times New Roman" w:cs="Times New Roman"/>
                <w:bCs/>
                <w:sz w:val="24"/>
                <w:szCs w:val="24"/>
              </w:rPr>
            </w:pPr>
            <w:r w:rsidRPr="00F44C06">
              <w:rPr>
                <w:rFonts w:ascii="Times New Roman" w:hAnsi="Times New Roman" w:cs="Times New Roman"/>
                <w:bCs/>
                <w:sz w:val="24"/>
                <w:szCs w:val="24"/>
              </w:rPr>
              <w:t>Ņemot vērā, ka tiek plānoti papildu ieguldījumi veselības aprūpes pakalpojumu pieejamības paaugstināšanai, nav skaidrs iemesls, kāpēc 17.7.-17.9.politikas rezultatīvajiem rādītājiem tiek plānota situācijas pasliktināšanās, salīdzinājumā ar bāzes gadu.</w:t>
            </w:r>
          </w:p>
          <w:p w14:paraId="62FBA592" w14:textId="193C8362" w:rsidR="00194E9F" w:rsidRPr="00BF29B2" w:rsidRDefault="00194E9F" w:rsidP="00194E9F">
            <w:pPr>
              <w:jc w:val="both"/>
              <w:rPr>
                <w:rFonts w:ascii="Times New Roman" w:hAnsi="Times New Roman" w:cs="Times New Roman"/>
                <w:sz w:val="24"/>
                <w:szCs w:val="24"/>
              </w:rPr>
            </w:pPr>
          </w:p>
        </w:tc>
        <w:tc>
          <w:tcPr>
            <w:tcW w:w="2071" w:type="dxa"/>
            <w:gridSpan w:val="2"/>
            <w:shd w:val="clear" w:color="auto" w:fill="FFFFFF" w:themeFill="background1"/>
          </w:tcPr>
          <w:p w14:paraId="13F43DD7" w14:textId="77777777" w:rsidR="00194E9F" w:rsidRPr="00B60998" w:rsidRDefault="00194E9F" w:rsidP="00194E9F">
            <w:pPr>
              <w:jc w:val="both"/>
              <w:rPr>
                <w:rFonts w:ascii="Times New Roman" w:hAnsi="Times New Roman" w:cs="Times New Roman"/>
                <w:b/>
                <w:bCs/>
                <w:sz w:val="24"/>
                <w:szCs w:val="24"/>
              </w:rPr>
            </w:pPr>
            <w:r w:rsidRPr="00B60998">
              <w:rPr>
                <w:rFonts w:ascii="Times New Roman" w:hAnsi="Times New Roman" w:cs="Times New Roman"/>
                <w:b/>
                <w:bCs/>
                <w:sz w:val="24"/>
                <w:szCs w:val="24"/>
              </w:rPr>
              <w:t>Ņemts vērā</w:t>
            </w:r>
          </w:p>
          <w:p w14:paraId="6B0BAFB2" w14:textId="3F09892F" w:rsidR="00194E9F" w:rsidRPr="00B60998"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3A6041D1" w14:textId="12E9AF53" w:rsidR="00194E9F" w:rsidRPr="00B60998" w:rsidRDefault="00194E9F" w:rsidP="00194E9F">
            <w:pPr>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Precizēts.</w:t>
            </w:r>
          </w:p>
        </w:tc>
      </w:tr>
      <w:tr w:rsidR="00194E9F" w:rsidRPr="002404DB" w14:paraId="3DC92B9C" w14:textId="77777777" w:rsidTr="001150CE">
        <w:tc>
          <w:tcPr>
            <w:tcW w:w="846" w:type="dxa"/>
            <w:shd w:val="clear" w:color="auto" w:fill="FFFFFF" w:themeFill="background1"/>
          </w:tcPr>
          <w:p w14:paraId="59E29D60" w14:textId="23635F1D"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sz w:val="24"/>
                <w:szCs w:val="24"/>
              </w:rPr>
              <w:t>685.</w:t>
            </w:r>
          </w:p>
        </w:tc>
        <w:tc>
          <w:tcPr>
            <w:tcW w:w="1559" w:type="dxa"/>
            <w:gridSpan w:val="2"/>
            <w:shd w:val="clear" w:color="auto" w:fill="FFFFFF" w:themeFill="background1"/>
          </w:tcPr>
          <w:p w14:paraId="48333729" w14:textId="77777777" w:rsidR="00194E9F" w:rsidRPr="00601693" w:rsidRDefault="00194E9F" w:rsidP="00194E9F">
            <w:pPr>
              <w:jc w:val="both"/>
              <w:rPr>
                <w:rFonts w:ascii="Times New Roman" w:hAnsi="Times New Roman" w:cs="Times New Roman"/>
                <w:sz w:val="24"/>
                <w:szCs w:val="24"/>
              </w:rPr>
            </w:pPr>
            <w:r w:rsidRPr="00601693">
              <w:rPr>
                <w:rFonts w:ascii="Times New Roman" w:hAnsi="Times New Roman" w:cs="Times New Roman"/>
                <w:sz w:val="24"/>
                <w:szCs w:val="24"/>
              </w:rPr>
              <w:t>Prof. Māris Taube</w:t>
            </w:r>
            <w:r w:rsidRPr="00601693">
              <w:rPr>
                <w:rFonts w:ascii="Times New Roman" w:hAnsi="Times New Roman" w:cs="Times New Roman"/>
                <w:sz w:val="24"/>
                <w:szCs w:val="24"/>
              </w:rPr>
              <w:br/>
              <w:t>Rīgas Stradiņa universitātes</w:t>
            </w:r>
            <w:r w:rsidRPr="00601693">
              <w:rPr>
                <w:rFonts w:ascii="Times New Roman" w:hAnsi="Times New Roman" w:cs="Times New Roman"/>
                <w:sz w:val="24"/>
                <w:szCs w:val="24"/>
              </w:rPr>
              <w:br/>
              <w:t>Psihiatrijas un narkoloģijas katedra</w:t>
            </w:r>
            <w:r>
              <w:rPr>
                <w:rFonts w:ascii="Times New Roman" w:hAnsi="Times New Roman" w:cs="Times New Roman"/>
                <w:sz w:val="24"/>
                <w:szCs w:val="24"/>
              </w:rPr>
              <w:t xml:space="preserve"> (DVS</w:t>
            </w:r>
            <w:r>
              <w:t xml:space="preserve"> </w:t>
            </w:r>
            <w:r w:rsidRPr="00A2579F">
              <w:rPr>
                <w:rFonts w:ascii="Times New Roman" w:hAnsi="Times New Roman" w:cs="Times New Roman"/>
                <w:sz w:val="24"/>
                <w:szCs w:val="24"/>
              </w:rPr>
              <w:t>13393/2020</w:t>
            </w:r>
            <w:r>
              <w:rPr>
                <w:rFonts w:ascii="Times New Roman" w:hAnsi="Times New Roman" w:cs="Times New Roman"/>
                <w:sz w:val="24"/>
                <w:szCs w:val="24"/>
              </w:rPr>
              <w:t>)</w:t>
            </w:r>
          </w:p>
          <w:p w14:paraId="65BC4A48" w14:textId="77777777" w:rsidR="00194E9F" w:rsidRPr="009C1181" w:rsidRDefault="00194E9F" w:rsidP="00194E9F">
            <w:pPr>
              <w:jc w:val="both"/>
              <w:rPr>
                <w:rFonts w:ascii="Times New Roman" w:hAnsi="Times New Roman" w:cs="Times New Roman"/>
                <w:i/>
                <w:iCs/>
                <w:color w:val="1F4E79" w:themeColor="accent5" w:themeShade="80"/>
                <w:sz w:val="24"/>
                <w:szCs w:val="24"/>
              </w:rPr>
            </w:pPr>
          </w:p>
        </w:tc>
        <w:tc>
          <w:tcPr>
            <w:tcW w:w="6009" w:type="dxa"/>
            <w:gridSpan w:val="2"/>
            <w:shd w:val="clear" w:color="auto" w:fill="FFFFFF" w:themeFill="background1"/>
          </w:tcPr>
          <w:p w14:paraId="6FD7FC5A" w14:textId="77777777" w:rsidR="00194E9F" w:rsidRPr="00601693" w:rsidRDefault="00194E9F" w:rsidP="00194E9F">
            <w:pPr>
              <w:jc w:val="both"/>
              <w:rPr>
                <w:rFonts w:ascii="Times New Roman" w:hAnsi="Times New Roman" w:cs="Times New Roman"/>
                <w:sz w:val="24"/>
                <w:szCs w:val="24"/>
              </w:rPr>
            </w:pPr>
            <w:r w:rsidRPr="00601693">
              <w:rPr>
                <w:rFonts w:ascii="Times New Roman" w:hAnsi="Times New Roman" w:cs="Times New Roman"/>
                <w:sz w:val="24"/>
                <w:szCs w:val="24"/>
              </w:rPr>
              <w:t xml:space="preserve">Vēlētos vērst uzmanību, ka pamatnostādņu rezultatīvajos rādītājos (19.lpp), kas ir iekļauti Nacionālajā attīstības plānā (Potenciālie zaudētie mūža gadi) ir uzstādījums samazināt tos līdz 4350 2027. gadā. Nozīmīgu šī rādītāja sastāvdaļu nosaka pašnāvības, jo mirst jauni vīrieši, nenodzīvojot līdz vecumam. Nedaudz mulsinoši, ka Politikas rezultāta sadaļā (102. lpp. 3.5. punkts un 108. lpp. 14.2 punkts) nav ieplānots uzlabojums, pat situācijas pasliktināšanās līdz 2024. gadam ar sekojošu atgriešanos 2019. gada līmenī. Domāju, ka šādi rezultāti tiks sasniegti arī neko nedarot, nerealizējot nekādas aktivitātes, vienkārši uzlabojoties sociāli ekonomiskajai situācijai valstī. </w:t>
            </w:r>
          </w:p>
          <w:p w14:paraId="037AA744" w14:textId="4BF90E71" w:rsidR="00194E9F" w:rsidRPr="00600909" w:rsidRDefault="00194E9F" w:rsidP="00194E9F">
            <w:pPr>
              <w:jc w:val="both"/>
              <w:rPr>
                <w:rFonts w:ascii="Times New Roman" w:hAnsi="Times New Roman" w:cs="Times New Roman"/>
                <w:i/>
                <w:iCs/>
                <w:color w:val="1F4E79" w:themeColor="accent5" w:themeShade="80"/>
                <w:sz w:val="24"/>
                <w:szCs w:val="24"/>
              </w:rPr>
            </w:pPr>
            <w:r w:rsidRPr="00601693">
              <w:rPr>
                <w:rFonts w:ascii="Times New Roman" w:hAnsi="Times New Roman" w:cs="Times New Roman"/>
                <w:sz w:val="24"/>
                <w:szCs w:val="24"/>
              </w:rPr>
              <w:t xml:space="preserve">Ierosinu mainīt rezultatīvos rādītājus (13,0 uz 100 000 iedzīvotājiem 2027. gadā, kas būtu 40-50 izglābti cilvēki) un norādīt, ka tas tiks sasniegts, ja tiks realizētas pamatnostādnēs iekļautās aktivitātes. </w:t>
            </w:r>
          </w:p>
        </w:tc>
        <w:tc>
          <w:tcPr>
            <w:tcW w:w="2071" w:type="dxa"/>
            <w:gridSpan w:val="2"/>
            <w:shd w:val="clear" w:color="auto" w:fill="FFFFFF" w:themeFill="background1"/>
          </w:tcPr>
          <w:p w14:paraId="1ECA8C17" w14:textId="7607925F" w:rsidR="00194E9F" w:rsidRPr="00B60998" w:rsidRDefault="00194E9F" w:rsidP="00194E9F">
            <w:pPr>
              <w:jc w:val="both"/>
              <w:rPr>
                <w:rFonts w:ascii="Times New Roman" w:hAnsi="Times New Roman" w:cs="Times New Roman"/>
                <w:b/>
                <w:bCs/>
                <w:sz w:val="24"/>
                <w:szCs w:val="24"/>
              </w:rPr>
            </w:pPr>
            <w:r>
              <w:rPr>
                <w:rFonts w:ascii="Times New Roman" w:hAnsi="Times New Roman" w:cs="Times New Roman"/>
                <w:b/>
                <w:bCs/>
                <w:sz w:val="24"/>
                <w:szCs w:val="24"/>
              </w:rPr>
              <w:t>Nav ņemts</w:t>
            </w:r>
            <w:r w:rsidRPr="00B60998">
              <w:rPr>
                <w:rFonts w:ascii="Times New Roman" w:hAnsi="Times New Roman" w:cs="Times New Roman"/>
                <w:b/>
                <w:bCs/>
                <w:sz w:val="24"/>
                <w:szCs w:val="24"/>
              </w:rPr>
              <w:t xml:space="preserve"> vērā</w:t>
            </w:r>
          </w:p>
          <w:p w14:paraId="136F9FE4" w14:textId="0DC9909A" w:rsidR="00194E9F" w:rsidRPr="00B60998"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3C55AC8B" w14:textId="33383156" w:rsidR="00194E9F" w:rsidRPr="00E347EE" w:rsidRDefault="00194E9F" w:rsidP="00194E9F">
            <w:pPr>
              <w:jc w:val="both"/>
              <w:rPr>
                <w:rFonts w:ascii="Times New Roman" w:hAnsi="Times New Roman" w:cs="Times New Roman"/>
                <w:color w:val="000000" w:themeColor="text1"/>
                <w:sz w:val="24"/>
                <w:szCs w:val="24"/>
              </w:rPr>
            </w:pPr>
            <w:r w:rsidRPr="00E347EE">
              <w:rPr>
                <w:rFonts w:ascii="Times New Roman" w:hAnsi="Times New Roman" w:cs="Times New Roman"/>
                <w:color w:val="000000" w:themeColor="text1"/>
                <w:sz w:val="24"/>
                <w:szCs w:val="24"/>
              </w:rPr>
              <w:t>Prognozes ir saskaņā ar NAP prognozēm.</w:t>
            </w:r>
          </w:p>
        </w:tc>
      </w:tr>
      <w:tr w:rsidR="00194E9F" w:rsidRPr="002404DB" w14:paraId="0DCC0CB9" w14:textId="77777777" w:rsidTr="001150CE">
        <w:tc>
          <w:tcPr>
            <w:tcW w:w="846" w:type="dxa"/>
            <w:shd w:val="clear" w:color="auto" w:fill="FFFFFF" w:themeFill="background1"/>
          </w:tcPr>
          <w:p w14:paraId="16AC6C94" w14:textId="77777777" w:rsidR="00194E9F" w:rsidRPr="00500157" w:rsidRDefault="00194E9F" w:rsidP="00194E9F">
            <w:pPr>
              <w:jc w:val="both"/>
              <w:rPr>
                <w:rFonts w:ascii="Times New Roman" w:hAnsi="Times New Roman" w:cs="Times New Roman"/>
                <w:color w:val="000000" w:themeColor="text1"/>
                <w:sz w:val="24"/>
                <w:szCs w:val="24"/>
              </w:rPr>
            </w:pPr>
          </w:p>
        </w:tc>
        <w:tc>
          <w:tcPr>
            <w:tcW w:w="1559" w:type="dxa"/>
            <w:gridSpan w:val="2"/>
            <w:shd w:val="clear" w:color="auto" w:fill="FFFFFF" w:themeFill="background1"/>
          </w:tcPr>
          <w:p w14:paraId="6FCE239C" w14:textId="66C45BA8" w:rsidR="00194E9F" w:rsidRPr="00296234" w:rsidRDefault="00194E9F" w:rsidP="00194E9F">
            <w:pPr>
              <w:jc w:val="both"/>
              <w:rPr>
                <w:rFonts w:ascii="Times New Roman" w:hAnsi="Times New Roman" w:cs="Times New Roman"/>
                <w:sz w:val="24"/>
                <w:szCs w:val="24"/>
              </w:rPr>
            </w:pPr>
            <w:r w:rsidRPr="00296234">
              <w:rPr>
                <w:rFonts w:ascii="Times New Roman" w:hAnsi="Times New Roman" w:cs="Times New Roman"/>
                <w:sz w:val="24"/>
                <w:szCs w:val="24"/>
              </w:rPr>
              <w:t xml:space="preserve">Latvijas Psihiatru asciācija </w:t>
            </w:r>
          </w:p>
        </w:tc>
        <w:tc>
          <w:tcPr>
            <w:tcW w:w="6009" w:type="dxa"/>
            <w:gridSpan w:val="2"/>
            <w:shd w:val="clear" w:color="auto" w:fill="FFFFFF" w:themeFill="background1"/>
          </w:tcPr>
          <w:p w14:paraId="587F22E2" w14:textId="77777777" w:rsidR="00194E9F" w:rsidRPr="00296234" w:rsidRDefault="00194E9F" w:rsidP="00194E9F">
            <w:pPr>
              <w:jc w:val="both"/>
              <w:rPr>
                <w:rFonts w:ascii="Times New Roman" w:hAnsi="Times New Roman" w:cs="Times New Roman"/>
                <w:sz w:val="24"/>
                <w:szCs w:val="24"/>
              </w:rPr>
            </w:pPr>
            <w:r w:rsidRPr="00296234">
              <w:rPr>
                <w:rFonts w:ascii="Times New Roman" w:hAnsi="Times New Roman" w:cs="Times New Roman"/>
                <w:sz w:val="24"/>
                <w:szCs w:val="24"/>
              </w:rPr>
              <w:t>Pie rezultatīvajiem rādītājiem priekšlikumi:</w:t>
            </w:r>
          </w:p>
          <w:p w14:paraId="5238FA34" w14:textId="02F29FA9" w:rsidR="00194E9F" w:rsidRPr="00296234" w:rsidRDefault="00194E9F" w:rsidP="00194E9F">
            <w:pPr>
              <w:jc w:val="both"/>
              <w:rPr>
                <w:rFonts w:ascii="Times New Roman" w:hAnsi="Times New Roman" w:cs="Times New Roman"/>
                <w:bCs/>
                <w:sz w:val="24"/>
                <w:szCs w:val="24"/>
              </w:rPr>
            </w:pPr>
            <w:r w:rsidRPr="00296234">
              <w:rPr>
                <w:rFonts w:ascii="Times New Roman" w:hAnsi="Times New Roman" w:cs="Times New Roman"/>
                <w:sz w:val="24"/>
                <w:szCs w:val="24"/>
              </w:rPr>
              <w:t>Cilvēkresursu nodrošināšana psihiatrijā: 1 ārsts uz 20 hroniskiem pacientiem stacionārā?</w:t>
            </w:r>
          </w:p>
        </w:tc>
        <w:tc>
          <w:tcPr>
            <w:tcW w:w="2071" w:type="dxa"/>
            <w:gridSpan w:val="2"/>
            <w:shd w:val="clear" w:color="auto" w:fill="FFFFFF" w:themeFill="background1"/>
          </w:tcPr>
          <w:p w14:paraId="45E77DE1" w14:textId="77777777" w:rsidR="00194E9F" w:rsidRPr="00D858C7" w:rsidRDefault="00194E9F" w:rsidP="00194E9F">
            <w:pPr>
              <w:jc w:val="both"/>
              <w:rPr>
                <w:rFonts w:ascii="Times New Roman" w:hAnsi="Times New Roman" w:cs="Times New Roman"/>
                <w:b/>
                <w:bCs/>
                <w:sz w:val="24"/>
                <w:szCs w:val="24"/>
              </w:rPr>
            </w:pPr>
            <w:r w:rsidRPr="00D858C7">
              <w:rPr>
                <w:rFonts w:ascii="Times New Roman" w:hAnsi="Times New Roman" w:cs="Times New Roman"/>
                <w:b/>
                <w:bCs/>
                <w:sz w:val="24"/>
                <w:szCs w:val="24"/>
              </w:rPr>
              <w:t>Nav ņemts vērā</w:t>
            </w:r>
          </w:p>
          <w:p w14:paraId="6EE37155" w14:textId="7EF713AC" w:rsidR="00194E9F" w:rsidRPr="00B60998" w:rsidRDefault="00194E9F" w:rsidP="00194E9F">
            <w:pPr>
              <w:jc w:val="both"/>
              <w:rPr>
                <w:rFonts w:ascii="Times New Roman" w:hAnsi="Times New Roman" w:cs="Times New Roman"/>
                <w:b/>
                <w:bCs/>
                <w:color w:val="FF0000"/>
                <w:sz w:val="24"/>
                <w:szCs w:val="24"/>
              </w:rPr>
            </w:pPr>
          </w:p>
        </w:tc>
        <w:tc>
          <w:tcPr>
            <w:tcW w:w="3685" w:type="dxa"/>
            <w:shd w:val="clear" w:color="auto" w:fill="FFFFFF" w:themeFill="background1"/>
          </w:tcPr>
          <w:p w14:paraId="267FBEEB" w14:textId="4C9205C8" w:rsidR="00194E9F" w:rsidRPr="00B60998" w:rsidRDefault="00194E9F" w:rsidP="00194E9F">
            <w:pPr>
              <w:jc w:val="both"/>
              <w:rPr>
                <w:rFonts w:ascii="Times New Roman" w:hAnsi="Times New Roman" w:cs="Times New Roman"/>
                <w:b/>
                <w:bCs/>
                <w:color w:val="000000" w:themeColor="text1"/>
                <w:sz w:val="24"/>
                <w:szCs w:val="24"/>
              </w:rPr>
            </w:pPr>
            <w:r w:rsidRPr="00E153B6">
              <w:rPr>
                <w:rFonts w:ascii="Times New Roman" w:hAnsi="Times New Roman" w:cs="Times New Roman"/>
                <w:color w:val="000000" w:themeColor="text1"/>
                <w:sz w:val="24"/>
                <w:szCs w:val="24"/>
              </w:rPr>
              <w:t>Plānošanas principi un metodoloģija iekļauta konceptuālajā ziņojumā “Par veselības aprūpes reformu” un tiek ņemti vērā plānojot cilvēkresursu nodrošinājumu – 4.1.2.pasākums</w:t>
            </w:r>
            <w:r>
              <w:rPr>
                <w:rFonts w:ascii="Times New Roman" w:hAnsi="Times New Roman" w:cs="Times New Roman"/>
                <w:color w:val="000000" w:themeColor="text1"/>
                <w:sz w:val="24"/>
                <w:szCs w:val="24"/>
              </w:rPr>
              <w:t>.</w:t>
            </w:r>
          </w:p>
        </w:tc>
      </w:tr>
      <w:tr w:rsidR="00194E9F" w:rsidRPr="002404DB" w14:paraId="22698405" w14:textId="77777777" w:rsidTr="001150CE">
        <w:tc>
          <w:tcPr>
            <w:tcW w:w="846" w:type="dxa"/>
            <w:shd w:val="clear" w:color="auto" w:fill="FFFFFF" w:themeFill="background1"/>
          </w:tcPr>
          <w:p w14:paraId="0E8F4894" w14:textId="21351F95"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686.</w:t>
            </w:r>
          </w:p>
        </w:tc>
        <w:tc>
          <w:tcPr>
            <w:tcW w:w="1559" w:type="dxa"/>
            <w:gridSpan w:val="2"/>
            <w:shd w:val="clear" w:color="auto" w:fill="FFFFFF" w:themeFill="background1"/>
          </w:tcPr>
          <w:p w14:paraId="29E0196D" w14:textId="15FD2336" w:rsidR="00194E9F" w:rsidRPr="00296234" w:rsidRDefault="00194E9F" w:rsidP="00194E9F">
            <w:pPr>
              <w:jc w:val="both"/>
              <w:rPr>
                <w:rFonts w:ascii="Times New Roman" w:hAnsi="Times New Roman" w:cs="Times New Roman"/>
                <w:sz w:val="24"/>
                <w:szCs w:val="24"/>
              </w:rPr>
            </w:pPr>
            <w:r w:rsidRPr="00296234">
              <w:rPr>
                <w:rFonts w:ascii="Times New Roman" w:hAnsi="Times New Roman" w:cs="Times New Roman"/>
                <w:sz w:val="24"/>
                <w:szCs w:val="24"/>
              </w:rPr>
              <w:t xml:space="preserve">Latvijas Psihiatru asciācija </w:t>
            </w:r>
          </w:p>
        </w:tc>
        <w:tc>
          <w:tcPr>
            <w:tcW w:w="6009" w:type="dxa"/>
            <w:gridSpan w:val="2"/>
            <w:shd w:val="clear" w:color="auto" w:fill="FFFFFF" w:themeFill="background1"/>
          </w:tcPr>
          <w:p w14:paraId="5B59EF57" w14:textId="77777777" w:rsidR="00194E9F" w:rsidRPr="00296234" w:rsidRDefault="00194E9F" w:rsidP="00194E9F">
            <w:pPr>
              <w:jc w:val="both"/>
              <w:rPr>
                <w:rFonts w:ascii="Times New Roman" w:hAnsi="Times New Roman" w:cs="Times New Roman"/>
                <w:sz w:val="24"/>
                <w:szCs w:val="24"/>
              </w:rPr>
            </w:pPr>
            <w:r w:rsidRPr="00296234">
              <w:rPr>
                <w:rFonts w:ascii="Times New Roman" w:hAnsi="Times New Roman" w:cs="Times New Roman"/>
                <w:sz w:val="24"/>
                <w:szCs w:val="24"/>
              </w:rPr>
              <w:t>Pie rezultatīvajiem rādītājiem priekšlikumi:</w:t>
            </w:r>
          </w:p>
          <w:p w14:paraId="3B808280" w14:textId="77777777" w:rsidR="00194E9F" w:rsidRPr="00296234" w:rsidRDefault="00194E9F" w:rsidP="00194E9F">
            <w:pPr>
              <w:jc w:val="both"/>
              <w:rPr>
                <w:rFonts w:ascii="Times New Roman" w:hAnsi="Times New Roman" w:cs="Times New Roman"/>
                <w:sz w:val="24"/>
                <w:szCs w:val="24"/>
              </w:rPr>
            </w:pPr>
            <w:r w:rsidRPr="00296234">
              <w:rPr>
                <w:rFonts w:ascii="Times New Roman" w:hAnsi="Times New Roman" w:cs="Times New Roman"/>
                <w:sz w:val="24"/>
                <w:szCs w:val="24"/>
              </w:rPr>
              <w:t>Ārstniecības personāla atalgojuma progress psihiarijā?</w:t>
            </w:r>
          </w:p>
          <w:p w14:paraId="153C4544" w14:textId="77777777" w:rsidR="00194E9F" w:rsidRPr="00296234" w:rsidRDefault="00194E9F" w:rsidP="00194E9F">
            <w:pPr>
              <w:jc w:val="both"/>
              <w:rPr>
                <w:rFonts w:ascii="Times New Roman" w:hAnsi="Times New Roman" w:cs="Times New Roman"/>
              </w:rPr>
            </w:pPr>
          </w:p>
        </w:tc>
        <w:tc>
          <w:tcPr>
            <w:tcW w:w="2071" w:type="dxa"/>
            <w:gridSpan w:val="2"/>
            <w:shd w:val="clear" w:color="auto" w:fill="FFFFFF" w:themeFill="background1"/>
          </w:tcPr>
          <w:p w14:paraId="14C698E0" w14:textId="39145820" w:rsidR="00194E9F" w:rsidRPr="00D858C7" w:rsidRDefault="00194E9F" w:rsidP="00194E9F">
            <w:pPr>
              <w:jc w:val="both"/>
              <w:rPr>
                <w:rFonts w:ascii="Times New Roman" w:hAnsi="Times New Roman" w:cs="Times New Roman"/>
                <w:b/>
                <w:bCs/>
                <w:sz w:val="24"/>
                <w:szCs w:val="24"/>
              </w:rPr>
            </w:pPr>
            <w:r w:rsidRPr="00D858C7">
              <w:rPr>
                <w:rFonts w:ascii="Times New Roman" w:hAnsi="Times New Roman" w:cs="Times New Roman"/>
                <w:b/>
                <w:bCs/>
                <w:sz w:val="24"/>
                <w:szCs w:val="24"/>
              </w:rPr>
              <w:t>Nav ņemts vērā</w:t>
            </w:r>
          </w:p>
          <w:p w14:paraId="4439ECF0" w14:textId="4B0B8A54" w:rsidR="00194E9F" w:rsidRPr="00953595" w:rsidRDefault="00194E9F" w:rsidP="00194E9F">
            <w:pPr>
              <w:jc w:val="both"/>
              <w:rPr>
                <w:rFonts w:ascii="Times New Roman" w:hAnsi="Times New Roman" w:cs="Times New Roman"/>
                <w:b/>
                <w:bCs/>
                <w:color w:val="FF0000"/>
                <w:sz w:val="24"/>
                <w:szCs w:val="24"/>
                <w:highlight w:val="yellow"/>
              </w:rPr>
            </w:pPr>
          </w:p>
        </w:tc>
        <w:tc>
          <w:tcPr>
            <w:tcW w:w="3685" w:type="dxa"/>
            <w:shd w:val="clear" w:color="auto" w:fill="FFFFFF" w:themeFill="background1"/>
          </w:tcPr>
          <w:p w14:paraId="7D43859B" w14:textId="21E3937B" w:rsidR="00194E9F" w:rsidRPr="002404DB" w:rsidRDefault="00194E9F" w:rsidP="00194E9F">
            <w:pPr>
              <w:jc w:val="both"/>
              <w:rPr>
                <w:rFonts w:ascii="Times New Roman" w:hAnsi="Times New Roman" w:cs="Times New Roman"/>
                <w:b/>
                <w:bCs/>
                <w:color w:val="000000" w:themeColor="text1"/>
                <w:sz w:val="24"/>
                <w:szCs w:val="24"/>
              </w:rPr>
            </w:pPr>
            <w:r w:rsidRPr="00E153B6">
              <w:rPr>
                <w:rFonts w:ascii="Times New Roman" w:hAnsi="Times New Roman" w:cs="Times New Roman"/>
                <w:color w:val="000000" w:themeColor="text1"/>
                <w:sz w:val="24"/>
                <w:szCs w:val="24"/>
              </w:rPr>
              <w:t>Paredzēta vienota, konkurētspējīga atalgojuma modeļa izstrāde, neakcentējot psihiatrijas jomu. Līdz ar to arī rezultatīvā rādītāja noteikšana nav lietderīga.</w:t>
            </w:r>
          </w:p>
        </w:tc>
      </w:tr>
      <w:tr w:rsidR="00194E9F" w:rsidRPr="002404DB" w14:paraId="491B1B90" w14:textId="77777777" w:rsidTr="001150CE">
        <w:tc>
          <w:tcPr>
            <w:tcW w:w="846" w:type="dxa"/>
            <w:shd w:val="clear" w:color="auto" w:fill="FFFFFF" w:themeFill="background1"/>
          </w:tcPr>
          <w:p w14:paraId="5CD64B7F" w14:textId="1976B6E6"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687.</w:t>
            </w:r>
          </w:p>
        </w:tc>
        <w:tc>
          <w:tcPr>
            <w:tcW w:w="1559" w:type="dxa"/>
            <w:gridSpan w:val="2"/>
            <w:shd w:val="clear" w:color="auto" w:fill="FFFFFF" w:themeFill="background1"/>
          </w:tcPr>
          <w:p w14:paraId="241B4000" w14:textId="2B3C86AA" w:rsidR="00194E9F" w:rsidRPr="00296234" w:rsidRDefault="00194E9F" w:rsidP="00194E9F">
            <w:pPr>
              <w:jc w:val="both"/>
              <w:rPr>
                <w:rFonts w:ascii="Times New Roman" w:hAnsi="Times New Roman" w:cs="Times New Roman"/>
                <w:sz w:val="24"/>
                <w:szCs w:val="24"/>
              </w:rPr>
            </w:pPr>
            <w:r w:rsidRPr="00296234">
              <w:rPr>
                <w:rFonts w:ascii="Times New Roman" w:hAnsi="Times New Roman" w:cs="Times New Roman"/>
                <w:sz w:val="24"/>
                <w:szCs w:val="24"/>
              </w:rPr>
              <w:t xml:space="preserve">Latvijas Psihiatru asciācija </w:t>
            </w:r>
          </w:p>
        </w:tc>
        <w:tc>
          <w:tcPr>
            <w:tcW w:w="6009" w:type="dxa"/>
            <w:gridSpan w:val="2"/>
            <w:shd w:val="clear" w:color="auto" w:fill="FFFFFF" w:themeFill="background1"/>
          </w:tcPr>
          <w:p w14:paraId="51CCCEAC" w14:textId="77777777" w:rsidR="00194E9F" w:rsidRPr="00296234" w:rsidRDefault="00194E9F" w:rsidP="00194E9F">
            <w:pPr>
              <w:jc w:val="both"/>
              <w:rPr>
                <w:rFonts w:ascii="Times New Roman" w:hAnsi="Times New Roman" w:cs="Times New Roman"/>
                <w:sz w:val="24"/>
                <w:szCs w:val="24"/>
              </w:rPr>
            </w:pPr>
            <w:r w:rsidRPr="00296234">
              <w:rPr>
                <w:rFonts w:ascii="Times New Roman" w:hAnsi="Times New Roman" w:cs="Times New Roman"/>
                <w:sz w:val="24"/>
                <w:szCs w:val="24"/>
              </w:rPr>
              <w:t>Pie rezultatīvajiem rādītājiem priekšlikumi:</w:t>
            </w:r>
          </w:p>
          <w:p w14:paraId="1EF0A614" w14:textId="4BC497BC" w:rsidR="00194E9F" w:rsidRPr="00296234" w:rsidRDefault="00194E9F" w:rsidP="00194E9F">
            <w:pPr>
              <w:jc w:val="both"/>
              <w:rPr>
                <w:rFonts w:ascii="Times New Roman" w:hAnsi="Times New Roman" w:cs="Times New Roman"/>
                <w:sz w:val="24"/>
                <w:szCs w:val="24"/>
              </w:rPr>
            </w:pPr>
            <w:r w:rsidRPr="00296234">
              <w:rPr>
                <w:rFonts w:ascii="Times New Roman" w:hAnsi="Times New Roman" w:cs="Times New Roman"/>
                <w:sz w:val="24"/>
                <w:szCs w:val="24"/>
              </w:rPr>
              <w:t>Vispārējās prakses medicīnas māsas ar pilnvērtīgām tiesībām var strādāt psihiatrijā?Mainīt garīgās veselības aprūpes māsas uz medicīnas māsām, kad?</w:t>
            </w:r>
          </w:p>
          <w:p w14:paraId="4472F2F4" w14:textId="77777777" w:rsidR="00194E9F" w:rsidRPr="00296234" w:rsidRDefault="00194E9F" w:rsidP="00194E9F">
            <w:pPr>
              <w:jc w:val="both"/>
              <w:rPr>
                <w:rFonts w:ascii="Times New Roman" w:hAnsi="Times New Roman" w:cs="Times New Roman"/>
              </w:rPr>
            </w:pPr>
          </w:p>
        </w:tc>
        <w:tc>
          <w:tcPr>
            <w:tcW w:w="2071" w:type="dxa"/>
            <w:gridSpan w:val="2"/>
            <w:shd w:val="clear" w:color="auto" w:fill="FFFFFF" w:themeFill="background1"/>
          </w:tcPr>
          <w:p w14:paraId="5CD4F52E" w14:textId="77777777" w:rsidR="00194E9F" w:rsidRPr="00D858C7" w:rsidRDefault="00194E9F" w:rsidP="00194E9F">
            <w:pPr>
              <w:jc w:val="both"/>
              <w:rPr>
                <w:rFonts w:ascii="Times New Roman" w:hAnsi="Times New Roman" w:cs="Times New Roman"/>
                <w:b/>
                <w:bCs/>
                <w:sz w:val="24"/>
                <w:szCs w:val="24"/>
              </w:rPr>
            </w:pPr>
            <w:r w:rsidRPr="00D858C7">
              <w:rPr>
                <w:rFonts w:ascii="Times New Roman" w:hAnsi="Times New Roman" w:cs="Times New Roman"/>
                <w:b/>
                <w:bCs/>
                <w:sz w:val="24"/>
                <w:szCs w:val="24"/>
              </w:rPr>
              <w:t>Nav ņemts vērā</w:t>
            </w:r>
          </w:p>
          <w:p w14:paraId="08DF41E7" w14:textId="5C858C14" w:rsidR="00194E9F" w:rsidRPr="00953595" w:rsidRDefault="00194E9F" w:rsidP="00194E9F">
            <w:pPr>
              <w:jc w:val="both"/>
              <w:rPr>
                <w:rFonts w:ascii="Times New Roman" w:hAnsi="Times New Roman" w:cs="Times New Roman"/>
                <w:b/>
                <w:bCs/>
                <w:color w:val="FF0000"/>
                <w:sz w:val="24"/>
                <w:szCs w:val="24"/>
                <w:highlight w:val="yellow"/>
              </w:rPr>
            </w:pPr>
          </w:p>
        </w:tc>
        <w:tc>
          <w:tcPr>
            <w:tcW w:w="3685" w:type="dxa"/>
            <w:shd w:val="clear" w:color="auto" w:fill="FFFFFF" w:themeFill="background1"/>
          </w:tcPr>
          <w:p w14:paraId="77EFE46D" w14:textId="1758E08E" w:rsidR="00194E9F" w:rsidRPr="002404DB" w:rsidRDefault="00194E9F" w:rsidP="00194E9F">
            <w:pPr>
              <w:jc w:val="both"/>
              <w:rPr>
                <w:rFonts w:ascii="Times New Roman" w:hAnsi="Times New Roman" w:cs="Times New Roman"/>
                <w:b/>
                <w:bCs/>
                <w:color w:val="000000" w:themeColor="text1"/>
                <w:sz w:val="24"/>
                <w:szCs w:val="24"/>
              </w:rPr>
            </w:pPr>
            <w:r w:rsidRPr="008D60D3">
              <w:rPr>
                <w:rFonts w:ascii="Times New Roman" w:hAnsi="Times New Roman" w:cs="Times New Roman"/>
                <w:color w:val="000000" w:themeColor="text1"/>
                <w:sz w:val="24"/>
                <w:szCs w:val="24"/>
              </w:rPr>
              <w:t xml:space="preserve">Rezultatīvie rādītāji attiecībā uz māsu profesijas izmaiņām ietverti konceptuālajā ziņojumā </w:t>
            </w:r>
            <w:r w:rsidR="007374C0">
              <w:rPr>
                <w:rFonts w:ascii="Times New Roman" w:hAnsi="Times New Roman" w:cs="Times New Roman"/>
                <w:color w:val="000000" w:themeColor="text1"/>
                <w:sz w:val="24"/>
                <w:szCs w:val="24"/>
              </w:rPr>
              <w:t>“</w:t>
            </w:r>
            <w:r w:rsidRPr="008D60D3">
              <w:rPr>
                <w:rFonts w:ascii="Times New Roman" w:hAnsi="Times New Roman" w:cs="Times New Roman"/>
                <w:color w:val="000000" w:themeColor="text1"/>
                <w:sz w:val="24"/>
                <w:szCs w:val="24"/>
              </w:rPr>
              <w:t>Par māsu profesijas attīstību</w:t>
            </w:r>
            <w:r w:rsidR="007374C0">
              <w:rPr>
                <w:rFonts w:ascii="Times New Roman" w:hAnsi="Times New Roman" w:cs="Times New Roman"/>
                <w:color w:val="000000" w:themeColor="text1"/>
                <w:sz w:val="24"/>
                <w:szCs w:val="24"/>
              </w:rPr>
              <w:t>”</w:t>
            </w:r>
            <w:r w:rsidRPr="008D60D3">
              <w:rPr>
                <w:rFonts w:ascii="Times New Roman" w:hAnsi="Times New Roman" w:cs="Times New Roman"/>
                <w:color w:val="000000" w:themeColor="text1"/>
                <w:sz w:val="24"/>
                <w:szCs w:val="24"/>
              </w:rPr>
              <w:t>.</w:t>
            </w:r>
          </w:p>
        </w:tc>
      </w:tr>
      <w:tr w:rsidR="00194E9F" w:rsidRPr="002404DB" w14:paraId="5B30C3B4" w14:textId="77777777" w:rsidTr="001150CE">
        <w:tc>
          <w:tcPr>
            <w:tcW w:w="846" w:type="dxa"/>
            <w:shd w:val="clear" w:color="auto" w:fill="FFFFFF" w:themeFill="background1"/>
          </w:tcPr>
          <w:p w14:paraId="63F152D3" w14:textId="2CDBDD71" w:rsidR="00194E9F" w:rsidRPr="00500157" w:rsidRDefault="00194E9F" w:rsidP="00194E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688.</w:t>
            </w:r>
          </w:p>
        </w:tc>
        <w:tc>
          <w:tcPr>
            <w:tcW w:w="1559" w:type="dxa"/>
            <w:gridSpan w:val="2"/>
            <w:shd w:val="clear" w:color="auto" w:fill="FFFFFF" w:themeFill="background1"/>
          </w:tcPr>
          <w:p w14:paraId="3C0346FD" w14:textId="4C06FC80" w:rsidR="00194E9F" w:rsidRPr="00296234" w:rsidRDefault="00194E9F" w:rsidP="00194E9F">
            <w:pPr>
              <w:jc w:val="both"/>
              <w:rPr>
                <w:rFonts w:ascii="Times New Roman" w:hAnsi="Times New Roman" w:cs="Times New Roman"/>
                <w:sz w:val="24"/>
                <w:szCs w:val="24"/>
              </w:rPr>
            </w:pPr>
            <w:r w:rsidRPr="00296234">
              <w:rPr>
                <w:rFonts w:ascii="Times New Roman" w:hAnsi="Times New Roman" w:cs="Times New Roman"/>
                <w:sz w:val="24"/>
                <w:szCs w:val="24"/>
              </w:rPr>
              <w:t xml:space="preserve">Latvijas Psihiatru asciācija </w:t>
            </w:r>
          </w:p>
        </w:tc>
        <w:tc>
          <w:tcPr>
            <w:tcW w:w="6009" w:type="dxa"/>
            <w:gridSpan w:val="2"/>
            <w:shd w:val="clear" w:color="auto" w:fill="FFFFFF" w:themeFill="background1"/>
          </w:tcPr>
          <w:p w14:paraId="0466E22D" w14:textId="77777777" w:rsidR="00194E9F" w:rsidRPr="00296234" w:rsidRDefault="00194E9F" w:rsidP="00194E9F">
            <w:pPr>
              <w:jc w:val="both"/>
              <w:rPr>
                <w:rFonts w:ascii="Times New Roman" w:hAnsi="Times New Roman" w:cs="Times New Roman"/>
                <w:sz w:val="24"/>
                <w:szCs w:val="24"/>
              </w:rPr>
            </w:pPr>
            <w:r w:rsidRPr="00296234">
              <w:rPr>
                <w:rFonts w:ascii="Times New Roman" w:hAnsi="Times New Roman" w:cs="Times New Roman"/>
                <w:sz w:val="24"/>
                <w:szCs w:val="24"/>
              </w:rPr>
              <w:t>Pie rezultatīvajiem rādītājiem priekšlikumi:</w:t>
            </w:r>
          </w:p>
          <w:p w14:paraId="3CF4A1EE" w14:textId="77777777" w:rsidR="00194E9F" w:rsidRPr="00296234" w:rsidRDefault="00194E9F" w:rsidP="00194E9F">
            <w:pPr>
              <w:jc w:val="both"/>
              <w:rPr>
                <w:rFonts w:ascii="Times New Roman" w:hAnsi="Times New Roman" w:cs="Times New Roman"/>
                <w:sz w:val="24"/>
                <w:szCs w:val="24"/>
              </w:rPr>
            </w:pPr>
            <w:r w:rsidRPr="00296234">
              <w:rPr>
                <w:rFonts w:ascii="Times New Roman" w:hAnsi="Times New Roman" w:cs="Times New Roman"/>
                <w:sz w:val="24"/>
                <w:szCs w:val="24"/>
              </w:rPr>
              <w:t>Psihiatrijā ārstu un medmāsu skaita attiecību sasniegšana: 1 ārsts pret 3,5 māsām? Kad?</w:t>
            </w:r>
          </w:p>
          <w:p w14:paraId="64C725AF" w14:textId="77777777" w:rsidR="00194E9F" w:rsidRPr="00296234" w:rsidRDefault="00194E9F" w:rsidP="00194E9F">
            <w:pPr>
              <w:jc w:val="both"/>
              <w:rPr>
                <w:rFonts w:ascii="Times New Roman" w:hAnsi="Times New Roman" w:cs="Times New Roman"/>
              </w:rPr>
            </w:pPr>
          </w:p>
        </w:tc>
        <w:tc>
          <w:tcPr>
            <w:tcW w:w="2071" w:type="dxa"/>
            <w:gridSpan w:val="2"/>
            <w:shd w:val="clear" w:color="auto" w:fill="FFFFFF" w:themeFill="background1"/>
          </w:tcPr>
          <w:p w14:paraId="70CEDABF" w14:textId="77777777" w:rsidR="00194E9F" w:rsidRPr="00D858C7" w:rsidRDefault="00194E9F" w:rsidP="00194E9F">
            <w:pPr>
              <w:jc w:val="both"/>
              <w:rPr>
                <w:rFonts w:ascii="Times New Roman" w:hAnsi="Times New Roman" w:cs="Times New Roman"/>
                <w:b/>
                <w:bCs/>
                <w:sz w:val="24"/>
                <w:szCs w:val="24"/>
              </w:rPr>
            </w:pPr>
            <w:r w:rsidRPr="00D858C7">
              <w:rPr>
                <w:rFonts w:ascii="Times New Roman" w:hAnsi="Times New Roman" w:cs="Times New Roman"/>
                <w:b/>
                <w:bCs/>
                <w:sz w:val="24"/>
                <w:szCs w:val="24"/>
              </w:rPr>
              <w:t>Nav ņemts vērā</w:t>
            </w:r>
          </w:p>
          <w:p w14:paraId="46FD993E" w14:textId="0A5BCDE9" w:rsidR="00194E9F" w:rsidRPr="00953595" w:rsidRDefault="00194E9F" w:rsidP="00194E9F">
            <w:pPr>
              <w:jc w:val="both"/>
              <w:rPr>
                <w:rFonts w:ascii="Times New Roman" w:hAnsi="Times New Roman" w:cs="Times New Roman"/>
                <w:b/>
                <w:bCs/>
                <w:color w:val="FF0000"/>
                <w:sz w:val="24"/>
                <w:szCs w:val="24"/>
                <w:highlight w:val="yellow"/>
              </w:rPr>
            </w:pPr>
          </w:p>
        </w:tc>
        <w:tc>
          <w:tcPr>
            <w:tcW w:w="3685" w:type="dxa"/>
            <w:shd w:val="clear" w:color="auto" w:fill="FFFFFF" w:themeFill="background1"/>
          </w:tcPr>
          <w:p w14:paraId="09ECC43B" w14:textId="18F49C74" w:rsidR="00194E9F" w:rsidRPr="002404DB" w:rsidRDefault="00194E9F" w:rsidP="00194E9F">
            <w:pPr>
              <w:jc w:val="both"/>
              <w:rPr>
                <w:rFonts w:ascii="Times New Roman" w:hAnsi="Times New Roman" w:cs="Times New Roman"/>
                <w:b/>
                <w:bCs/>
                <w:color w:val="000000" w:themeColor="text1"/>
                <w:sz w:val="24"/>
                <w:szCs w:val="24"/>
              </w:rPr>
            </w:pPr>
            <w:r w:rsidRPr="00E153B6">
              <w:rPr>
                <w:rFonts w:ascii="Times New Roman" w:hAnsi="Times New Roman" w:cs="Times New Roman"/>
                <w:color w:val="000000" w:themeColor="text1"/>
                <w:sz w:val="24"/>
                <w:szCs w:val="24"/>
              </w:rPr>
              <w:t>Plānošanas principi un metodoloģija iekļauta konceptuālajā ziņojumā “Par veselības aprūpes reformu” un tiek ņemti vērā plānojot cilvēkresursu nodrošinājumu – 4.1.2.pasākums</w:t>
            </w:r>
            <w:r>
              <w:rPr>
                <w:rFonts w:ascii="Times New Roman" w:hAnsi="Times New Roman" w:cs="Times New Roman"/>
                <w:color w:val="000000" w:themeColor="text1"/>
                <w:sz w:val="24"/>
                <w:szCs w:val="24"/>
              </w:rPr>
              <w:t>.</w:t>
            </w:r>
          </w:p>
        </w:tc>
      </w:tr>
    </w:tbl>
    <w:p w14:paraId="449E6FC6" w14:textId="0CDEBB5F" w:rsidR="00DE6B00" w:rsidRPr="009D51EE" w:rsidRDefault="00DE6B00" w:rsidP="00BD15C0">
      <w:pPr>
        <w:jc w:val="both"/>
        <w:rPr>
          <w:rFonts w:ascii="Times New Roman" w:hAnsi="Times New Roman" w:cs="Times New Roman"/>
          <w:sz w:val="8"/>
          <w:szCs w:val="8"/>
        </w:rPr>
      </w:pPr>
    </w:p>
    <w:sectPr w:rsidR="00DE6B00" w:rsidRPr="009D51EE" w:rsidSect="00BD15C0">
      <w:footerReference w:type="default" r:id="rId46"/>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DA273" w14:textId="77777777" w:rsidR="00EA63BA" w:rsidRDefault="00EA63BA" w:rsidP="00293455">
      <w:pPr>
        <w:spacing w:after="0" w:line="240" w:lineRule="auto"/>
      </w:pPr>
      <w:r>
        <w:separator/>
      </w:r>
    </w:p>
  </w:endnote>
  <w:endnote w:type="continuationSeparator" w:id="0">
    <w:p w14:paraId="35CE9263" w14:textId="77777777" w:rsidR="00EA63BA" w:rsidRDefault="00EA63BA" w:rsidP="00293455">
      <w:pPr>
        <w:spacing w:after="0" w:line="240" w:lineRule="auto"/>
      </w:pPr>
      <w:r>
        <w:continuationSeparator/>
      </w:r>
    </w:p>
  </w:endnote>
  <w:endnote w:type="continuationNotice" w:id="1">
    <w:p w14:paraId="3D491B5D" w14:textId="77777777" w:rsidR="00EA63BA" w:rsidRDefault="00EA6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ArialNarrow">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278502"/>
      <w:docPartObj>
        <w:docPartGallery w:val="Page Numbers (Bottom of Page)"/>
        <w:docPartUnique/>
      </w:docPartObj>
    </w:sdtPr>
    <w:sdtEndPr>
      <w:rPr>
        <w:rFonts w:ascii="Times New Roman" w:hAnsi="Times New Roman" w:cs="Times New Roman"/>
        <w:noProof/>
      </w:rPr>
    </w:sdtEndPr>
    <w:sdtContent>
      <w:p w14:paraId="10A05A8A" w14:textId="7FAD08BB" w:rsidR="00AF59EA" w:rsidRPr="004339B4" w:rsidRDefault="00AF59EA">
        <w:pPr>
          <w:pStyle w:val="Footer"/>
          <w:jc w:val="center"/>
          <w:rPr>
            <w:rFonts w:ascii="Times New Roman" w:hAnsi="Times New Roman" w:cs="Times New Roman"/>
          </w:rPr>
        </w:pPr>
        <w:r w:rsidRPr="004339B4">
          <w:rPr>
            <w:rFonts w:ascii="Times New Roman" w:hAnsi="Times New Roman" w:cs="Times New Roman"/>
          </w:rPr>
          <w:fldChar w:fldCharType="begin"/>
        </w:r>
        <w:r w:rsidRPr="004339B4">
          <w:rPr>
            <w:rFonts w:ascii="Times New Roman" w:hAnsi="Times New Roman" w:cs="Times New Roman"/>
          </w:rPr>
          <w:instrText xml:space="preserve"> PAGE   \* MERGEFORMAT </w:instrText>
        </w:r>
        <w:r w:rsidRPr="004339B4">
          <w:rPr>
            <w:rFonts w:ascii="Times New Roman" w:hAnsi="Times New Roman" w:cs="Times New Roman"/>
          </w:rPr>
          <w:fldChar w:fldCharType="separate"/>
        </w:r>
        <w:r w:rsidRPr="004339B4">
          <w:rPr>
            <w:rFonts w:ascii="Times New Roman" w:hAnsi="Times New Roman" w:cs="Times New Roman"/>
            <w:noProof/>
          </w:rPr>
          <w:t>2</w:t>
        </w:r>
        <w:r w:rsidRPr="004339B4">
          <w:rPr>
            <w:rFonts w:ascii="Times New Roman" w:hAnsi="Times New Roman" w:cs="Times New Roman"/>
            <w:noProof/>
          </w:rPr>
          <w:fldChar w:fldCharType="end"/>
        </w:r>
      </w:p>
    </w:sdtContent>
  </w:sdt>
  <w:p w14:paraId="21C7D8F9" w14:textId="77777777" w:rsidR="00AF59EA" w:rsidRDefault="00AF5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D0655" w14:textId="77777777" w:rsidR="00EA63BA" w:rsidRDefault="00EA63BA" w:rsidP="00293455">
      <w:pPr>
        <w:spacing w:after="0" w:line="240" w:lineRule="auto"/>
      </w:pPr>
      <w:r>
        <w:separator/>
      </w:r>
    </w:p>
  </w:footnote>
  <w:footnote w:type="continuationSeparator" w:id="0">
    <w:p w14:paraId="1F34700E" w14:textId="77777777" w:rsidR="00EA63BA" w:rsidRDefault="00EA63BA" w:rsidP="00293455">
      <w:pPr>
        <w:spacing w:after="0" w:line="240" w:lineRule="auto"/>
      </w:pPr>
      <w:r>
        <w:continuationSeparator/>
      </w:r>
    </w:p>
  </w:footnote>
  <w:footnote w:type="continuationNotice" w:id="1">
    <w:p w14:paraId="6BBFCE4A" w14:textId="77777777" w:rsidR="00EA63BA" w:rsidRDefault="00EA63BA">
      <w:pPr>
        <w:spacing w:after="0" w:line="240" w:lineRule="auto"/>
      </w:pPr>
    </w:p>
  </w:footnote>
  <w:footnote w:id="2">
    <w:p w14:paraId="65C36A1C" w14:textId="77777777" w:rsidR="00AF59EA" w:rsidRPr="007E598B" w:rsidRDefault="00AF59EA" w:rsidP="007E598B">
      <w:pPr>
        <w:pStyle w:val="FootnoteText"/>
        <w:jc w:val="both"/>
        <w:rPr>
          <w:bCs/>
        </w:rPr>
      </w:pPr>
      <w:r w:rsidRPr="007E598B">
        <w:rPr>
          <w:rStyle w:val="FootnoteReference"/>
          <w:rFonts w:eastAsiaTheme="majorEastAsia"/>
        </w:rPr>
        <w:footnoteRef/>
      </w:r>
      <w:r w:rsidRPr="007E598B">
        <w:t xml:space="preserve"> </w:t>
      </w:r>
      <w:hyperlink r:id="rId1" w:history="1">
        <w:r w:rsidRPr="007E598B">
          <w:rPr>
            <w:rStyle w:val="Hyperlink"/>
            <w:bCs/>
          </w:rPr>
          <w:t>https://eur-lex.europa.eu/legal-content/EN/TXT/?qid=1561563110433&amp;uri=CELEX:32019L1024</w:t>
        </w:r>
      </w:hyperlink>
      <w:r w:rsidRPr="007E598B">
        <w:rPr>
          <w:bCs/>
        </w:rPr>
        <w:t>);</w:t>
      </w:r>
    </w:p>
  </w:footnote>
  <w:footnote w:id="3">
    <w:p w14:paraId="14CAA338" w14:textId="09B168C9" w:rsidR="00AF59EA" w:rsidRPr="007E598B" w:rsidRDefault="00AF59EA" w:rsidP="007E598B">
      <w:pPr>
        <w:pStyle w:val="FootnoteText"/>
        <w:jc w:val="both"/>
      </w:pPr>
      <w:r w:rsidRPr="007E598B">
        <w:rPr>
          <w:rStyle w:val="FootnoteReference"/>
          <w:rFonts w:eastAsiaTheme="majorEastAsia"/>
        </w:rPr>
        <w:footnoteRef/>
      </w:r>
      <w:r>
        <w:t xml:space="preserve"> </w:t>
      </w:r>
      <w:hyperlink r:id="rId2" w:anchor="view=fit&amp;pagemode=none" w:history="1">
        <w:r w:rsidRPr="00FB3A58">
          <w:rPr>
            <w:rStyle w:val="Hyperlink"/>
            <w:bCs/>
          </w:rPr>
          <w:t>https://ec.europa.eu/research/openscience/pdf/eosc_declaration.pdf#view=fit&amp;pagemode=none</w:t>
        </w:r>
      </w:hyperlink>
      <w:r w:rsidRPr="007E598B">
        <w:rPr>
          <w:bCs/>
        </w:rPr>
        <w:t xml:space="preserve"> </w:t>
      </w:r>
    </w:p>
  </w:footnote>
  <w:footnote w:id="4">
    <w:p w14:paraId="3CE4562A" w14:textId="77777777" w:rsidR="00AF59EA" w:rsidRDefault="00AF59EA" w:rsidP="007E598B">
      <w:pPr>
        <w:pStyle w:val="FootnoteText"/>
        <w:jc w:val="both"/>
      </w:pPr>
      <w:r w:rsidRPr="007E598B">
        <w:rPr>
          <w:rStyle w:val="FootnoteReference"/>
          <w:rFonts w:eastAsiaTheme="majorEastAsia"/>
        </w:rPr>
        <w:footnoteRef/>
      </w:r>
      <w:r w:rsidRPr="007E598B">
        <w:t xml:space="preserve"> </w:t>
      </w:r>
      <w:hyperlink r:id="rId3" w:history="1">
        <w:r w:rsidRPr="007E598B">
          <w:rPr>
            <w:rStyle w:val="Hyperlink"/>
          </w:rPr>
          <w:t>https://ec.europa.eu/info/files/horizon-europe-investing-shape-our-future_en</w:t>
        </w:r>
      </w:hyperlink>
      <w:r>
        <w:t xml:space="preserve"> </w:t>
      </w:r>
    </w:p>
  </w:footnote>
  <w:footnote w:id="5">
    <w:p w14:paraId="680C37F1" w14:textId="77777777" w:rsidR="00AF59EA" w:rsidRDefault="00AF59EA" w:rsidP="008234D9">
      <w:pPr>
        <w:pStyle w:val="FootnoteText"/>
      </w:pPr>
      <w:r>
        <w:rPr>
          <w:rStyle w:val="FootnoteReference"/>
        </w:rPr>
        <w:footnoteRef/>
      </w:r>
      <w:r>
        <w:t xml:space="preserve"> </w:t>
      </w:r>
      <w:hyperlink r:id="rId4" w:history="1">
        <w:r w:rsidRPr="00670D0D">
          <w:rPr>
            <w:rStyle w:val="Hyperlink"/>
          </w:rPr>
          <w:t>https://www.who.int/publications/i/item/action-plan-to-strengthen-implementation-of-the-global-strategy-to-reduce-the-harmful-use-of-alcohol</w:t>
        </w:r>
      </w:hyperlink>
    </w:p>
    <w:p w14:paraId="37CB075F" w14:textId="77777777" w:rsidR="00AF59EA" w:rsidRDefault="00AF59EA" w:rsidP="008234D9">
      <w:pPr>
        <w:pStyle w:val="FootnoteText"/>
      </w:pPr>
    </w:p>
  </w:footnote>
  <w:footnote w:id="6">
    <w:p w14:paraId="559C64C1" w14:textId="77777777" w:rsidR="00AF59EA" w:rsidRDefault="00AF59EA" w:rsidP="005F2A1B">
      <w:pPr>
        <w:pStyle w:val="FootnoteText"/>
        <w:ind w:left="142" w:hanging="142"/>
      </w:pPr>
      <w:r>
        <w:rPr>
          <w:rStyle w:val="FootnoteReference"/>
        </w:rPr>
        <w:footnoteRef/>
      </w:r>
      <w:r>
        <w:t xml:space="preserve"> Sekundāro ambulatoro pakalpojumu atlases procedūra </w:t>
      </w:r>
      <w:r w:rsidRPr="00D56E16">
        <w:t>http://vmnvd.gov.lv/uploads/files/5dbaec5773a30.pdf</w:t>
      </w:r>
    </w:p>
  </w:footnote>
  <w:footnote w:id="7">
    <w:p w14:paraId="6BD22B7C" w14:textId="77777777" w:rsidR="00AF59EA" w:rsidRDefault="00AF59EA" w:rsidP="005F2A1B">
      <w:pPr>
        <w:pStyle w:val="FootnoteText"/>
        <w:ind w:left="142" w:hanging="142"/>
      </w:pPr>
      <w:r>
        <w:rPr>
          <w:rStyle w:val="FootnoteReference"/>
        </w:rPr>
        <w:footnoteRef/>
      </w:r>
      <w:r>
        <w:t xml:space="preserve"> </w:t>
      </w:r>
      <w:r w:rsidRPr="00201730">
        <w:t>http://vmnvd.gov.lv/lv/veselibas-aprupes-pakalpojumi</w:t>
      </w:r>
    </w:p>
  </w:footnote>
  <w:footnote w:id="8">
    <w:p w14:paraId="0156E9EA" w14:textId="77777777" w:rsidR="00AF59EA" w:rsidRDefault="00AF59EA">
      <w:pPr>
        <w:pStyle w:val="FootnoteText"/>
      </w:pPr>
      <w:r>
        <w:rPr>
          <w:rStyle w:val="FootnoteReference"/>
        </w:rPr>
        <w:footnoteRef/>
      </w:r>
      <w:r>
        <w:t xml:space="preserve"> </w:t>
      </w:r>
      <w:r w:rsidRPr="009E0B0E">
        <w:t>https://www.esfondi.lv/planosana-1</w:t>
      </w:r>
    </w:p>
  </w:footnote>
  <w:footnote w:id="9">
    <w:p w14:paraId="599802F8" w14:textId="77777777" w:rsidR="00AF59EA" w:rsidRDefault="00AF59EA" w:rsidP="009B38CB">
      <w:pPr>
        <w:pStyle w:val="FootnoteText"/>
      </w:pPr>
      <w:r>
        <w:rPr>
          <w:rStyle w:val="FootnoteReference"/>
        </w:rPr>
        <w:footnoteRef/>
      </w:r>
      <w:r>
        <w:t xml:space="preserve"> </w:t>
      </w:r>
      <w:r w:rsidRPr="009E0B0E">
        <w:t>https://www.esfondi.lv/planosana-1</w:t>
      </w:r>
    </w:p>
  </w:footnote>
  <w:footnote w:id="10">
    <w:p w14:paraId="61EA31C9" w14:textId="77777777" w:rsidR="00AF59EA" w:rsidRPr="00653F92" w:rsidRDefault="00AF59EA" w:rsidP="00E52CC9">
      <w:pPr>
        <w:pStyle w:val="FootnoteText"/>
        <w:rPr>
          <w:sz w:val="18"/>
          <w:szCs w:val="18"/>
        </w:rPr>
      </w:pPr>
      <w:r w:rsidRPr="00653F92">
        <w:rPr>
          <w:rStyle w:val="FootnoteReference"/>
          <w:rFonts w:eastAsiaTheme="majorEastAsia"/>
          <w:sz w:val="18"/>
          <w:szCs w:val="18"/>
        </w:rPr>
        <w:footnoteRef/>
      </w:r>
      <w:r w:rsidRPr="00653F92">
        <w:rPr>
          <w:sz w:val="18"/>
          <w:szCs w:val="18"/>
        </w:rPr>
        <w:t xml:space="preserve"> European Prevention Curriculum: a handbook for decision-makers, opinion-makers and policy-makers in science-based prevention of substance use // https://www.emcdda.europa.eu/publications/manuals/european-prevention-curriculum_en</w:t>
      </w:r>
    </w:p>
  </w:footnote>
  <w:footnote w:id="11">
    <w:p w14:paraId="0FBF1F1D" w14:textId="77777777" w:rsidR="00AF59EA" w:rsidRPr="00C65CD6" w:rsidRDefault="00AF59EA" w:rsidP="00D77786">
      <w:pPr>
        <w:pStyle w:val="FootnoteText"/>
        <w:rPr>
          <w:i/>
          <w:iCs/>
        </w:rPr>
      </w:pPr>
      <w:r w:rsidRPr="00A91248">
        <w:rPr>
          <w:rStyle w:val="FootnoteReference"/>
          <w:rFonts w:eastAsiaTheme="majorEastAsia"/>
          <w:i/>
          <w:iCs/>
        </w:rPr>
        <w:footnoteRef/>
      </w:r>
      <w:r w:rsidRPr="00072C67">
        <w:rPr>
          <w:i/>
          <w:iCs/>
        </w:rPr>
        <w:t xml:space="preserve"> No 01.01.2022. Māsa (vispārējās aprūpes māsas) ar specializāciju psihiatrijā un narkoloģijā</w:t>
      </w:r>
    </w:p>
  </w:footnote>
  <w:footnote w:id="12">
    <w:p w14:paraId="149F478A" w14:textId="77777777" w:rsidR="00AF59EA" w:rsidRPr="00C65CD6" w:rsidRDefault="00AF59EA" w:rsidP="00D134F7">
      <w:pPr>
        <w:pStyle w:val="FootnoteText"/>
        <w:rPr>
          <w:i/>
          <w:iCs/>
        </w:rPr>
      </w:pPr>
      <w:r w:rsidRPr="00A91248">
        <w:rPr>
          <w:rStyle w:val="FootnoteReference"/>
          <w:i/>
          <w:iCs/>
        </w:rPr>
        <w:footnoteRef/>
      </w:r>
      <w:r w:rsidRPr="0007677B">
        <w:rPr>
          <w:i/>
          <w:iCs/>
        </w:rPr>
        <w:t xml:space="preserve"> No 01.01.2022. Māsa (vispārējās aprūpes māsas) ar specializāciju psihiatrijā un narkoloģijā</w:t>
      </w:r>
    </w:p>
  </w:footnote>
  <w:footnote w:id="13">
    <w:p w14:paraId="25A05863" w14:textId="77777777" w:rsidR="00AF59EA" w:rsidRDefault="00AF59EA" w:rsidP="00E71D6D">
      <w:pPr>
        <w:pStyle w:val="FootnoteText"/>
      </w:pPr>
      <w:r>
        <w:rPr>
          <w:rStyle w:val="FootnoteReference"/>
        </w:rPr>
        <w:footnoteRef/>
      </w:r>
      <w:r>
        <w:t xml:space="preserve"> </w:t>
      </w:r>
      <w:r w:rsidRPr="009E0B0E">
        <w:t>https://www.esfondi.lv/planosana-1</w:t>
      </w:r>
    </w:p>
  </w:footnote>
  <w:footnote w:id="14">
    <w:p w14:paraId="1BBA7F8E" w14:textId="77777777" w:rsidR="00AF59EA" w:rsidRPr="006F7D56" w:rsidRDefault="00AF59EA" w:rsidP="00A02880">
      <w:pPr>
        <w:pStyle w:val="CommentText"/>
        <w:spacing w:after="0"/>
        <w:jc w:val="both"/>
        <w:rPr>
          <w:rFonts w:ascii="Times New Roman" w:hAnsi="Times New Roman" w:cs="Times New Roman"/>
        </w:rPr>
      </w:pPr>
      <w:r w:rsidRPr="006F7D56">
        <w:rPr>
          <w:rStyle w:val="FootnoteReference"/>
          <w:rFonts w:ascii="Times New Roman" w:hAnsi="Times New Roman" w:cs="Times New Roman"/>
        </w:rPr>
        <w:footnoteRef/>
      </w:r>
      <w:r w:rsidRPr="006F7D56">
        <w:rPr>
          <w:rFonts w:ascii="Times New Roman" w:hAnsi="Times New Roman" w:cs="Times New Roman"/>
        </w:rPr>
        <w:t xml:space="preserve"> Baltijas Sociālo zinātņu institūts (2017.) Motivācijas paaugstināšanas un atbalsta pakalpojumu potenciālās mērķa grupas profilēšana un vajadzību izpēte, Rīgā, - 135.lpp. </w:t>
      </w:r>
      <w:hyperlink r:id="rId5" w:history="1">
        <w:r w:rsidRPr="006F7D56">
          <w:rPr>
            <w:rStyle w:val="Hyperlink"/>
            <w:rFonts w:ascii="Times New Roman" w:hAnsi="Times New Roman" w:cs="Times New Roman"/>
          </w:rPr>
          <w:t>http://petijumi.mk.gov.lv/sites/default/files/title_file/petij_sif_motivac_paaugst_un_atbalst_pakalpoj_potencial%2Bmerka%2Bgrup_profiles_un_vaj_izpete.pdf</w:t>
        </w:r>
      </w:hyperlink>
      <w:r w:rsidRPr="006F7D56">
        <w:rPr>
          <w:rFonts w:ascii="Times New Roman" w:hAnsi="Times New Roman" w:cs="Times New Roman"/>
        </w:rPr>
        <w:t xml:space="preserve"> </w:t>
      </w:r>
    </w:p>
  </w:footnote>
  <w:footnote w:id="15">
    <w:p w14:paraId="5CBC287A" w14:textId="77777777" w:rsidR="00AF59EA" w:rsidRPr="006F7D56" w:rsidRDefault="00AF59EA" w:rsidP="00A02880">
      <w:pPr>
        <w:pStyle w:val="FootnoteText"/>
        <w:jc w:val="both"/>
      </w:pPr>
      <w:r w:rsidRPr="006F7D56">
        <w:rPr>
          <w:rStyle w:val="FootnoteReference"/>
        </w:rPr>
        <w:footnoteRef/>
      </w:r>
      <w:r w:rsidRPr="006F7D56">
        <w:t xml:space="preserve"> 2015. gada pētījumā „Romi Latvijā” tika konstatēts, ka ievērojamai daļai romu mājsaimniecību finansiālā situācija ir trūcīga – 35,6% aptaujāto romu ikmēneša ienākumi nepārsniedz 60 EUR uz vienu mājsaimniecības locekli mēnesī. Tirgus un sociālo pētījumu centrs „Latvijas Fakti” (2015.) Pētījums „Romi Latvijā”. Rīgā, - lpp.21. https://www.km.gov.lv/uploads/ckeditor/files/Sabiedribas_integracija/Romi/Papildu/romi_latvija_petijums_LV.pdf</w:t>
      </w:r>
    </w:p>
  </w:footnote>
  <w:footnote w:id="16">
    <w:p w14:paraId="3969AB82" w14:textId="77777777" w:rsidR="00AF59EA" w:rsidRPr="006F7D56" w:rsidRDefault="00AF59EA" w:rsidP="00A02880">
      <w:pPr>
        <w:pStyle w:val="CommentText"/>
        <w:spacing w:after="0"/>
        <w:jc w:val="both"/>
        <w:rPr>
          <w:rFonts w:ascii="Times New Roman" w:hAnsi="Times New Roman" w:cs="Times New Roman"/>
        </w:rPr>
      </w:pPr>
      <w:r w:rsidRPr="006F7D56">
        <w:rPr>
          <w:rStyle w:val="FootnoteReference"/>
          <w:rFonts w:ascii="Times New Roman" w:hAnsi="Times New Roman" w:cs="Times New Roman"/>
        </w:rPr>
        <w:footnoteRef/>
      </w:r>
      <w:r w:rsidRPr="006F7D56">
        <w:rPr>
          <w:rFonts w:ascii="Times New Roman" w:hAnsi="Times New Roman" w:cs="Times New Roman"/>
        </w:rPr>
        <w:t xml:space="preserve"> Nodibinājums „Baltic Institute of Social Sciences” (2019). Ziņojums „Ikgadējs nabadzības un sociālās atstumtības mazināšanas rīcībpolitikas izvērtējums (t.sk. izvērtējums par nevienlīdzību veselības aprūpē un nevienlīdzību mājokļa pieejamības jomā)”. Rīga, - 219.lpp., </w:t>
      </w:r>
      <w:hyperlink r:id="rId6" w:history="1">
        <w:r w:rsidRPr="006F7D56">
          <w:rPr>
            <w:rStyle w:val="Hyperlink"/>
            <w:rFonts w:ascii="Times New Roman" w:hAnsi="Times New Roman" w:cs="Times New Roman"/>
          </w:rPr>
          <w:t>http://petijumi.mk.gov.lv/sites/default/files/title_file/Nabadz_soc_atstumt_mazin_ricibpol_izvertejums_Zinojums.pdf</w:t>
        </w:r>
      </w:hyperlink>
      <w:r w:rsidRPr="006F7D56">
        <w:rPr>
          <w:rFonts w:ascii="Times New Roman" w:hAnsi="Times New Roman" w:cs="Times New Roman"/>
        </w:rPr>
        <w:t xml:space="preserve"> </w:t>
      </w:r>
    </w:p>
  </w:footnote>
  <w:footnote w:id="17">
    <w:p w14:paraId="25E5763E" w14:textId="77777777" w:rsidR="00AF59EA" w:rsidRPr="005C4609" w:rsidRDefault="00AF59EA" w:rsidP="00A02880">
      <w:pPr>
        <w:pStyle w:val="FootnoteText"/>
        <w:jc w:val="both"/>
      </w:pPr>
      <w:r w:rsidRPr="006F7D56">
        <w:rPr>
          <w:rStyle w:val="FootnoteReference"/>
        </w:rPr>
        <w:footnoteRef/>
      </w:r>
      <w:r w:rsidRPr="006F7D56">
        <w:t xml:space="preserve"> </w:t>
      </w:r>
      <w:r w:rsidRPr="006F7D56">
        <w:rPr>
          <w:bCs/>
        </w:rPr>
        <w:t>ES Padomes secinājumi par romu integrācijas procesa paātrināšanu</w:t>
      </w:r>
      <w:r w:rsidRPr="005C4609">
        <w:rPr>
          <w:bCs/>
        </w:rPr>
        <w:t xml:space="preserve"> (08.12.2016), 26.punkts; </w:t>
      </w:r>
      <w:hyperlink r:id="rId7" w:history="1">
        <w:r w:rsidRPr="005C4609">
          <w:rPr>
            <w:rStyle w:val="Hyperlink"/>
          </w:rPr>
          <w:t>https://www.km.gov.lv/uploads/ckeditor/files/Sabiedribas_integracija/Romi/Dokumenti/Padomes%20secinajumi_16.pdf</w:t>
        </w:r>
      </w:hyperlink>
      <w:r w:rsidRPr="005C4609">
        <w:t>;</w:t>
      </w:r>
    </w:p>
    <w:p w14:paraId="6EF5DE18" w14:textId="77777777" w:rsidR="00AF59EA" w:rsidRPr="005C4609" w:rsidRDefault="00AF59EA" w:rsidP="00A02880">
      <w:pPr>
        <w:pStyle w:val="FootnoteText"/>
        <w:jc w:val="both"/>
      </w:pPr>
      <w:r w:rsidRPr="005C4609">
        <w:rPr>
          <w:bCs/>
        </w:rPr>
        <w:t xml:space="preserve">2019. gada 5. septembra Eiropas Komisijas Ziņojums par romu integrācijas valsts stratēģiju īstenošanu, 1.sadaļas 3. punkta „Veselības aprūpe” ieteicamās prioritātes </w:t>
      </w:r>
      <w:hyperlink r:id="rId8" w:history="1">
        <w:r w:rsidRPr="005C4609">
          <w:rPr>
            <w:rStyle w:val="Hyperlink"/>
          </w:rPr>
          <w:t>https://www.km.gov.lv/uploads/ckeditor/files/Sabiedribas_integracija/Romi/Dokumenti/EK_romu_zinojums_050919_COM_2019_406_LV.pdf</w:t>
        </w:r>
      </w:hyperlink>
    </w:p>
    <w:p w14:paraId="69563A0C" w14:textId="77777777" w:rsidR="00AF59EA" w:rsidRPr="005C4609" w:rsidRDefault="00AF59EA" w:rsidP="00A02880">
      <w:pPr>
        <w:pStyle w:val="FootnoteText"/>
        <w:jc w:val="both"/>
        <w:rPr>
          <w:bCs/>
        </w:rPr>
      </w:pPr>
      <w:r w:rsidRPr="005C4609">
        <w:t xml:space="preserve">Eiropas Padomes Komisijas pret rasismu un neiecietību </w:t>
      </w:r>
      <w:r w:rsidRPr="005C4609">
        <w:rPr>
          <w:bCs/>
        </w:rPr>
        <w:t xml:space="preserve">2018.gada 4.decembra Piektais ziņojums Latvijai, 74. rekomendācija </w:t>
      </w:r>
      <w:hyperlink r:id="rId9" w:history="1">
        <w:r w:rsidRPr="005C4609">
          <w:rPr>
            <w:rStyle w:val="Hyperlink"/>
          </w:rPr>
          <w:t>https://rm.coe.int/fifth-report-on-latvia/1680934a9f</w:t>
        </w:r>
      </w:hyperlink>
      <w:r w:rsidRPr="005C4609">
        <w:rPr>
          <w:bCs/>
        </w:rPr>
        <w:t>;</w:t>
      </w:r>
    </w:p>
    <w:p w14:paraId="2BFDDDF7" w14:textId="77777777" w:rsidR="00AF59EA" w:rsidRPr="005C4609" w:rsidRDefault="00AF59EA" w:rsidP="00A02880">
      <w:pPr>
        <w:pStyle w:val="FootnoteText"/>
        <w:jc w:val="both"/>
      </w:pPr>
      <w:r w:rsidRPr="005C4609">
        <w:t xml:space="preserve">Eiropas Padomes Vispārējas konvencijas par nacionālo minoritāšu aizsardzību Konsultatīvās komitejas Trešais viedoklis par Latviju (23.02.2018.), 180.punkts </w:t>
      </w:r>
      <w:hyperlink r:id="rId10" w:history="1">
        <w:r w:rsidRPr="005C4609">
          <w:rPr>
            <w:rStyle w:val="Hyperlink"/>
          </w:rPr>
          <w:t>https://rm.coe.int/3rd-op-latvia-latvian/16808d91ab</w:t>
        </w:r>
      </w:hyperlink>
      <w:r w:rsidRPr="005C4609">
        <w:rPr>
          <w:u w:val="single"/>
        </w:rPr>
        <w:t>;</w:t>
      </w:r>
    </w:p>
    <w:p w14:paraId="45390D05" w14:textId="77777777" w:rsidR="00AF59EA" w:rsidRPr="005C4609" w:rsidRDefault="00AF59EA" w:rsidP="00A02880">
      <w:pPr>
        <w:pStyle w:val="FootnoteText"/>
        <w:jc w:val="both"/>
      </w:pPr>
      <w:r w:rsidRPr="005C4609">
        <w:t>OSCE Third Status Report: Implementation of the Action Plan on Improving the Situation of Roma and Sinti within the OSCE Area (2018), Recommendations No. 58-63, - pp.66.-67.</w:t>
      </w:r>
      <w:r w:rsidRPr="005C4609">
        <w:cr/>
        <w:t xml:space="preserve"> </w:t>
      </w:r>
      <w:hyperlink r:id="rId11" w:history="1">
        <w:r w:rsidRPr="005C4609">
          <w:rPr>
            <w:rStyle w:val="Hyperlink"/>
          </w:rPr>
          <w:t>https://www.osce.org/files/f/documents/6/8/406127.pdf</w:t>
        </w:r>
      </w:hyperlink>
    </w:p>
  </w:footnote>
  <w:footnote w:id="18">
    <w:p w14:paraId="38B54CD0" w14:textId="77777777" w:rsidR="00AF59EA" w:rsidRPr="005C4609" w:rsidRDefault="00AF59EA" w:rsidP="00A02880">
      <w:pPr>
        <w:pStyle w:val="FootnoteText"/>
        <w:jc w:val="both"/>
      </w:pPr>
      <w:r w:rsidRPr="005C4609">
        <w:rPr>
          <w:rStyle w:val="FootnoteReference"/>
        </w:rPr>
        <w:footnoteRef/>
      </w:r>
      <w:r w:rsidRPr="005C4609">
        <w:t xml:space="preserve"> Tirgus un sociālo pētījumu centrs „Latvijas Fakti” (2015.) Pētījums „Romi Latvijā”</w:t>
      </w:r>
    </w:p>
  </w:footnote>
  <w:footnote w:id="19">
    <w:p w14:paraId="1E5092CB" w14:textId="77777777" w:rsidR="00AF59EA" w:rsidRPr="00666FA2" w:rsidRDefault="00AF59EA" w:rsidP="00A02880">
      <w:pPr>
        <w:pStyle w:val="FootnoteText"/>
      </w:pPr>
      <w:r w:rsidRPr="00666FA2">
        <w:rPr>
          <w:rStyle w:val="FootnoteReference"/>
        </w:rPr>
        <w:footnoteRef/>
      </w:r>
      <w:r w:rsidRPr="00666FA2">
        <w:t xml:space="preserve"> Romu mediators sniedz pakalpojumus projekt</w:t>
      </w:r>
      <w:r>
        <w:t>u</w:t>
      </w:r>
      <w:r w:rsidRPr="00666FA2">
        <w:t xml:space="preserve"> “Latvijas romu platforma” ie</w:t>
      </w:r>
      <w:r>
        <w:t>t</w:t>
      </w:r>
      <w:r w:rsidRPr="00666FA2">
        <w:t>varos, atbilstoši romu mediatoru darba vadlīnijām.</w:t>
      </w:r>
      <w:r>
        <w:t xml:space="preserve"> V</w:t>
      </w:r>
      <w:r w:rsidRPr="00666FA2">
        <w:t>airāk informācijas KM mājas lapā projekta sadaļā par https://www.km.gov.lv/lv/integracija-un-sabiedriba/romi/projekti-un-pasakumi/latvijas-romu-platforma#gsc.tab=0</w:t>
      </w:r>
    </w:p>
  </w:footnote>
  <w:footnote w:id="20">
    <w:p w14:paraId="141C3750" w14:textId="77777777" w:rsidR="00AF59EA" w:rsidRPr="005C4609" w:rsidRDefault="00AF59EA" w:rsidP="00A02880">
      <w:pPr>
        <w:pStyle w:val="FootnoteText"/>
        <w:jc w:val="both"/>
      </w:pPr>
      <w:r w:rsidRPr="005C4609">
        <w:rPr>
          <w:rStyle w:val="FootnoteReference"/>
        </w:rPr>
        <w:footnoteRef/>
      </w:r>
      <w:r w:rsidRPr="00666FA2">
        <w:t xml:space="preserve"> </w:t>
      </w:r>
      <w:r w:rsidRPr="005C4609">
        <w:t>Baltijas Sociālo zinātņu institūts (2017.) Motivācijas paaugstināšanas un atbalsta pakalpojumu potenciālās mērķa grupas profilēšana un vajadzību izpēte, Rīgā, - 7. lp.</w:t>
      </w:r>
    </w:p>
  </w:footnote>
  <w:footnote w:id="21">
    <w:p w14:paraId="56D565D8" w14:textId="77777777" w:rsidR="00AF59EA" w:rsidRDefault="00AF59EA" w:rsidP="009B38CB">
      <w:pPr>
        <w:pStyle w:val="FootnoteText"/>
        <w:ind w:left="142" w:hanging="142"/>
      </w:pPr>
      <w:r>
        <w:rPr>
          <w:rStyle w:val="FootnoteReference"/>
        </w:rPr>
        <w:footnoteRef/>
      </w:r>
      <w:r>
        <w:t xml:space="preserve"> Sekundāro ambulatoro pakalpojumu atlases procedūra </w:t>
      </w:r>
      <w:r w:rsidRPr="00D56E16">
        <w:t>http://vmnvd.gov.lv/uploads/files/5dbaec5773a30.pdf</w:t>
      </w:r>
    </w:p>
  </w:footnote>
  <w:footnote w:id="22">
    <w:p w14:paraId="53B10568" w14:textId="77777777" w:rsidR="00AF59EA" w:rsidRDefault="00AF59EA" w:rsidP="009B38CB">
      <w:pPr>
        <w:pStyle w:val="FootnoteText"/>
        <w:ind w:left="142" w:hanging="142"/>
      </w:pPr>
      <w:r>
        <w:rPr>
          <w:rStyle w:val="FootnoteReference"/>
        </w:rPr>
        <w:footnoteRef/>
      </w:r>
      <w:r>
        <w:t xml:space="preserve"> </w:t>
      </w:r>
      <w:r w:rsidRPr="00201730">
        <w:t>http://vmnvd.gov.lv/lv/veselibas-aprupes-pakalpojumi</w:t>
      </w:r>
    </w:p>
  </w:footnote>
  <w:footnote w:id="23">
    <w:p w14:paraId="49293CE0" w14:textId="77777777" w:rsidR="00AF59EA" w:rsidRDefault="00AF59EA" w:rsidP="009B38CB">
      <w:pPr>
        <w:pStyle w:val="FootnoteText"/>
        <w:ind w:left="142" w:hanging="142"/>
      </w:pPr>
      <w:r>
        <w:rPr>
          <w:rStyle w:val="FootnoteReference"/>
        </w:rPr>
        <w:footnoteRef/>
      </w:r>
      <w:r>
        <w:t xml:space="preserve"> </w:t>
      </w:r>
      <w:r w:rsidRPr="008261CF">
        <w:t>http://www.vmnvd.gov.lv/uploads/files/58b5793710f53.pdf (237.lp.)</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1DBA"/>
    <w:multiLevelType w:val="multilevel"/>
    <w:tmpl w:val="FD847B80"/>
    <w:lvl w:ilvl="0">
      <w:start w:val="1"/>
      <w:numFmt w:val="decimal"/>
      <w:lvlText w:val="%1."/>
      <w:lvlJc w:val="left"/>
      <w:pPr>
        <w:ind w:left="360" w:hanging="360"/>
      </w:pPr>
    </w:lvl>
    <w:lvl w:ilvl="1">
      <w:start w:val="1"/>
      <w:numFmt w:val="decimal"/>
      <w:isLgl/>
      <w:lvlText w:val="%1.%2."/>
      <w:lvlJc w:val="left"/>
      <w:pPr>
        <w:ind w:left="840" w:hanging="840"/>
      </w:pPr>
      <w:rPr>
        <w:rFonts w:hint="default"/>
      </w:rPr>
    </w:lvl>
    <w:lvl w:ilvl="2">
      <w:start w:val="10"/>
      <w:numFmt w:val="decimal"/>
      <w:isLgl/>
      <w:lvlText w:val="%1.%2.%3."/>
      <w:lvlJc w:val="left"/>
      <w:pPr>
        <w:ind w:left="840" w:hanging="840"/>
      </w:pPr>
      <w:rPr>
        <w:rFonts w:hint="default"/>
      </w:rPr>
    </w:lvl>
    <w:lvl w:ilvl="3">
      <w:start w:val="4"/>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6603567"/>
    <w:multiLevelType w:val="hybridMultilevel"/>
    <w:tmpl w:val="CAA0138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82F1E97"/>
    <w:multiLevelType w:val="hybridMultilevel"/>
    <w:tmpl w:val="9F0864D2"/>
    <w:lvl w:ilvl="0" w:tplc="B2FC0A20">
      <w:start w:val="1"/>
      <w:numFmt w:val="decimal"/>
      <w:lvlText w:val="%1."/>
      <w:lvlJc w:val="left"/>
      <w:pPr>
        <w:ind w:left="360" w:hanging="360"/>
      </w:pPr>
      <w:rPr>
        <w:i w:val="0"/>
        <w:i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7154BD"/>
    <w:multiLevelType w:val="hybridMultilevel"/>
    <w:tmpl w:val="D0A4C940"/>
    <w:lvl w:ilvl="0" w:tplc="EAAA2DFC">
      <w:start w:val="1"/>
      <w:numFmt w:val="decimal"/>
      <w:lvlText w:val="%1."/>
      <w:lvlJc w:val="left"/>
      <w:pPr>
        <w:ind w:left="360" w:hanging="360"/>
      </w:pPr>
      <w:rPr>
        <w:rFonts w:hint="default"/>
      </w:rPr>
    </w:lvl>
    <w:lvl w:ilvl="1" w:tplc="652EEEE4">
      <w:start w:val="4"/>
      <w:numFmt w:val="decimal"/>
      <w:isLgl/>
      <w:lvlText w:val="%1.%2."/>
      <w:lvlJc w:val="left"/>
      <w:pPr>
        <w:ind w:left="540" w:hanging="540"/>
      </w:pPr>
      <w:rPr>
        <w:rFonts w:hint="default"/>
      </w:rPr>
    </w:lvl>
    <w:lvl w:ilvl="2" w:tplc="5E2ACBEC">
      <w:start w:val="3"/>
      <w:numFmt w:val="decimal"/>
      <w:isLgl/>
      <w:lvlText w:val="%1.%2.%3."/>
      <w:lvlJc w:val="left"/>
      <w:pPr>
        <w:ind w:left="720" w:hanging="720"/>
      </w:pPr>
      <w:rPr>
        <w:rFonts w:hint="default"/>
      </w:rPr>
    </w:lvl>
    <w:lvl w:ilvl="3" w:tplc="CAA252C8">
      <w:start w:val="1"/>
      <w:numFmt w:val="decimal"/>
      <w:isLgl/>
      <w:lvlText w:val="%1.%2.%3.%4."/>
      <w:lvlJc w:val="left"/>
      <w:pPr>
        <w:ind w:left="720" w:hanging="720"/>
      </w:pPr>
      <w:rPr>
        <w:rFonts w:hint="default"/>
      </w:rPr>
    </w:lvl>
    <w:lvl w:ilvl="4" w:tplc="1CD2E958">
      <w:start w:val="1"/>
      <w:numFmt w:val="decimal"/>
      <w:isLgl/>
      <w:lvlText w:val="%1.%2.%3.%4.%5."/>
      <w:lvlJc w:val="left"/>
      <w:pPr>
        <w:ind w:left="1080" w:hanging="1080"/>
      </w:pPr>
      <w:rPr>
        <w:rFonts w:hint="default"/>
      </w:rPr>
    </w:lvl>
    <w:lvl w:ilvl="5" w:tplc="8E06F466">
      <w:start w:val="1"/>
      <w:numFmt w:val="decimal"/>
      <w:isLgl/>
      <w:lvlText w:val="%1.%2.%3.%4.%5.%6."/>
      <w:lvlJc w:val="left"/>
      <w:pPr>
        <w:ind w:left="1080" w:hanging="1080"/>
      </w:pPr>
      <w:rPr>
        <w:rFonts w:hint="default"/>
      </w:rPr>
    </w:lvl>
    <w:lvl w:ilvl="6" w:tplc="8C062A90">
      <w:start w:val="1"/>
      <w:numFmt w:val="decimal"/>
      <w:isLgl/>
      <w:lvlText w:val="%1.%2.%3.%4.%5.%6.%7."/>
      <w:lvlJc w:val="left"/>
      <w:pPr>
        <w:ind w:left="1440" w:hanging="1440"/>
      </w:pPr>
      <w:rPr>
        <w:rFonts w:hint="default"/>
      </w:rPr>
    </w:lvl>
    <w:lvl w:ilvl="7" w:tplc="384E9454">
      <w:start w:val="1"/>
      <w:numFmt w:val="decimal"/>
      <w:isLgl/>
      <w:lvlText w:val="%1.%2.%3.%4.%5.%6.%7.%8."/>
      <w:lvlJc w:val="left"/>
      <w:pPr>
        <w:ind w:left="1440" w:hanging="1440"/>
      </w:pPr>
      <w:rPr>
        <w:rFonts w:hint="default"/>
      </w:rPr>
    </w:lvl>
    <w:lvl w:ilvl="8" w:tplc="C38C8496">
      <w:start w:val="1"/>
      <w:numFmt w:val="decimal"/>
      <w:isLgl/>
      <w:lvlText w:val="%1.%2.%3.%4.%5.%6.%7.%8.%9."/>
      <w:lvlJc w:val="left"/>
      <w:pPr>
        <w:ind w:left="1800" w:hanging="1800"/>
      </w:pPr>
      <w:rPr>
        <w:rFonts w:hint="default"/>
      </w:rPr>
    </w:lvl>
  </w:abstractNum>
  <w:abstractNum w:abstractNumId="4" w15:restartNumberingAfterBreak="0">
    <w:nsid w:val="0E806D86"/>
    <w:multiLevelType w:val="hybridMultilevel"/>
    <w:tmpl w:val="41F264C6"/>
    <w:lvl w:ilvl="0" w:tplc="1812AC6C">
      <w:start w:val="2"/>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5" w15:restartNumberingAfterBreak="0">
    <w:nsid w:val="17803989"/>
    <w:multiLevelType w:val="hybridMultilevel"/>
    <w:tmpl w:val="1ED069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A741223"/>
    <w:multiLevelType w:val="hybridMultilevel"/>
    <w:tmpl w:val="40FA249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7" w15:restartNumberingAfterBreak="0">
    <w:nsid w:val="1AA84536"/>
    <w:multiLevelType w:val="hybridMultilevel"/>
    <w:tmpl w:val="88466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B51479"/>
    <w:multiLevelType w:val="hybridMultilevel"/>
    <w:tmpl w:val="4ABA3D66"/>
    <w:lvl w:ilvl="0" w:tplc="B9881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E784C"/>
    <w:multiLevelType w:val="hybridMultilevel"/>
    <w:tmpl w:val="E3D051A6"/>
    <w:lvl w:ilvl="0" w:tplc="45146DCA">
      <w:start w:val="1"/>
      <w:numFmt w:val="decimal"/>
      <w:lvlText w:val="%1."/>
      <w:lvlJc w:val="left"/>
      <w:pPr>
        <w:ind w:left="720" w:hanging="360"/>
      </w:pPr>
    </w:lvl>
    <w:lvl w:ilvl="1" w:tplc="3EB4FBBC">
      <w:start w:val="12"/>
      <w:numFmt w:val="decimal"/>
      <w:isLgl/>
      <w:lvlText w:val="%1.%2."/>
      <w:lvlJc w:val="left"/>
      <w:pPr>
        <w:ind w:left="1020" w:hanging="660"/>
      </w:pPr>
      <w:rPr>
        <w:rFonts w:hint="default"/>
      </w:rPr>
    </w:lvl>
    <w:lvl w:ilvl="2" w:tplc="04C6A054">
      <w:start w:val="1"/>
      <w:numFmt w:val="decimal"/>
      <w:isLgl/>
      <w:lvlText w:val="%1.%2.%3."/>
      <w:lvlJc w:val="left"/>
      <w:pPr>
        <w:ind w:left="1080" w:hanging="720"/>
      </w:pPr>
      <w:rPr>
        <w:rFonts w:hint="default"/>
      </w:rPr>
    </w:lvl>
    <w:lvl w:ilvl="3" w:tplc="34F4E5D2">
      <w:start w:val="1"/>
      <w:numFmt w:val="decimal"/>
      <w:isLgl/>
      <w:lvlText w:val="%1.%2.%3.%4."/>
      <w:lvlJc w:val="left"/>
      <w:pPr>
        <w:ind w:left="1080" w:hanging="720"/>
      </w:pPr>
      <w:rPr>
        <w:rFonts w:hint="default"/>
      </w:rPr>
    </w:lvl>
    <w:lvl w:ilvl="4" w:tplc="2CBA2680">
      <w:start w:val="1"/>
      <w:numFmt w:val="decimal"/>
      <w:isLgl/>
      <w:lvlText w:val="%1.%2.%3.%4.%5."/>
      <w:lvlJc w:val="left"/>
      <w:pPr>
        <w:ind w:left="1440" w:hanging="1080"/>
      </w:pPr>
      <w:rPr>
        <w:rFonts w:hint="default"/>
      </w:rPr>
    </w:lvl>
    <w:lvl w:ilvl="5" w:tplc="809C7EAE">
      <w:start w:val="1"/>
      <w:numFmt w:val="decimal"/>
      <w:isLgl/>
      <w:lvlText w:val="%1.%2.%3.%4.%5.%6."/>
      <w:lvlJc w:val="left"/>
      <w:pPr>
        <w:ind w:left="1440" w:hanging="1080"/>
      </w:pPr>
      <w:rPr>
        <w:rFonts w:hint="default"/>
      </w:rPr>
    </w:lvl>
    <w:lvl w:ilvl="6" w:tplc="4F88A510">
      <w:start w:val="1"/>
      <w:numFmt w:val="decimal"/>
      <w:isLgl/>
      <w:lvlText w:val="%1.%2.%3.%4.%5.%6.%7."/>
      <w:lvlJc w:val="left"/>
      <w:pPr>
        <w:ind w:left="1800" w:hanging="1440"/>
      </w:pPr>
      <w:rPr>
        <w:rFonts w:hint="default"/>
      </w:rPr>
    </w:lvl>
    <w:lvl w:ilvl="7" w:tplc="EE46BC20">
      <w:start w:val="1"/>
      <w:numFmt w:val="decimal"/>
      <w:isLgl/>
      <w:lvlText w:val="%1.%2.%3.%4.%5.%6.%7.%8."/>
      <w:lvlJc w:val="left"/>
      <w:pPr>
        <w:ind w:left="1800" w:hanging="1440"/>
      </w:pPr>
      <w:rPr>
        <w:rFonts w:hint="default"/>
      </w:rPr>
    </w:lvl>
    <w:lvl w:ilvl="8" w:tplc="A112D1F8">
      <w:start w:val="1"/>
      <w:numFmt w:val="decimal"/>
      <w:isLgl/>
      <w:lvlText w:val="%1.%2.%3.%4.%5.%6.%7.%8.%9."/>
      <w:lvlJc w:val="left"/>
      <w:pPr>
        <w:ind w:left="2160" w:hanging="1800"/>
      </w:pPr>
      <w:rPr>
        <w:rFonts w:hint="default"/>
      </w:rPr>
    </w:lvl>
  </w:abstractNum>
  <w:abstractNum w:abstractNumId="10" w15:restartNumberingAfterBreak="0">
    <w:nsid w:val="1F1C271C"/>
    <w:multiLevelType w:val="hybridMultilevel"/>
    <w:tmpl w:val="E50CB102"/>
    <w:lvl w:ilvl="0" w:tplc="F13C3EF0">
      <w:start w:val="292"/>
      <w:numFmt w:val="decimal"/>
      <w:lvlText w:val="%1."/>
      <w:lvlJc w:val="left"/>
      <w:pPr>
        <w:ind w:left="750" w:hanging="39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532275"/>
    <w:multiLevelType w:val="hybridMultilevel"/>
    <w:tmpl w:val="3CD407F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66A66B8"/>
    <w:multiLevelType w:val="hybridMultilevel"/>
    <w:tmpl w:val="61ECFADE"/>
    <w:lvl w:ilvl="0" w:tplc="9A82DD88">
      <w:start w:val="1"/>
      <w:numFmt w:val="decimal"/>
      <w:lvlText w:val="[%1.]"/>
      <w:lvlJc w:val="left"/>
      <w:pPr>
        <w:ind w:left="360" w:hanging="360"/>
      </w:pPr>
      <w:rPr>
        <w:rFonts w:ascii="Times New Roman" w:hAnsi="Times New Roman" w:cs="Times New Roman" w:hint="default"/>
        <w:b w:val="0"/>
        <w:i w:val="0"/>
        <w:iCs w:val="0"/>
        <w:color w:val="auto"/>
        <w:sz w:val="24"/>
        <w:szCs w:val="24"/>
        <w:vertAlign w:val="baseline"/>
      </w:rPr>
    </w:lvl>
    <w:lvl w:ilvl="1" w:tplc="A0206CAC">
      <w:start w:val="1"/>
      <w:numFmt w:val="decimal"/>
      <w:lvlText w:val="%2)"/>
      <w:lvlJc w:val="left"/>
      <w:pPr>
        <w:ind w:left="1440" w:hanging="360"/>
      </w:pPr>
      <w:rPr>
        <w:rFonts w:hint="default"/>
        <w:b w:val="0"/>
        <w:bCs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9F5B95"/>
    <w:multiLevelType w:val="hybridMultilevel"/>
    <w:tmpl w:val="768692D2"/>
    <w:lvl w:ilvl="0" w:tplc="EF3A02A8">
      <w:start w:val="57"/>
      <w:numFmt w:val="decimal"/>
      <w:lvlText w:val="%1."/>
      <w:lvlJc w:val="left"/>
      <w:pPr>
        <w:ind w:left="360" w:hanging="360"/>
      </w:pPr>
      <w:rPr>
        <w:rFonts w:hint="default"/>
        <w:b w:val="0"/>
        <w:bCs w:val="0"/>
        <w:color w:val="000000" w:themeColor="text1"/>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4" w15:restartNumberingAfterBreak="0">
    <w:nsid w:val="2833763C"/>
    <w:multiLevelType w:val="hybridMultilevel"/>
    <w:tmpl w:val="61ECFADE"/>
    <w:lvl w:ilvl="0" w:tplc="FFFFFFFF">
      <w:start w:val="1"/>
      <w:numFmt w:val="decimal"/>
      <w:lvlText w:val="[%1.]"/>
      <w:lvlJc w:val="left"/>
      <w:pPr>
        <w:ind w:left="360" w:hanging="360"/>
      </w:pPr>
      <w:rPr>
        <w:b w:val="0"/>
        <w:i w:val="0"/>
        <w:iCs w:val="0"/>
        <w:color w:val="auto"/>
        <w:sz w:val="24"/>
        <w:szCs w:val="24"/>
        <w:vertAlign w:val="baseline"/>
      </w:rPr>
    </w:lvl>
    <w:lvl w:ilvl="1" w:tplc="A0206CAC">
      <w:start w:val="1"/>
      <w:numFmt w:val="decimal"/>
      <w:lvlText w:val="%2)"/>
      <w:lvlJc w:val="left"/>
      <w:pPr>
        <w:ind w:left="1440" w:hanging="360"/>
      </w:pPr>
      <w:rPr>
        <w:rFonts w:hint="default"/>
        <w:b w:val="0"/>
        <w:bCs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C15F00"/>
    <w:multiLevelType w:val="hybridMultilevel"/>
    <w:tmpl w:val="2850CD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C1D0DF8"/>
    <w:multiLevelType w:val="hybridMultilevel"/>
    <w:tmpl w:val="116C9FE8"/>
    <w:lvl w:ilvl="0" w:tplc="39B2C32A">
      <w:start w:val="1"/>
      <w:numFmt w:val="bullet"/>
      <w:lvlText w:val=""/>
      <w:lvlJc w:val="left"/>
      <w:pPr>
        <w:tabs>
          <w:tab w:val="num" w:pos="360"/>
        </w:tabs>
        <w:ind w:left="360" w:hanging="360"/>
      </w:pPr>
      <w:rPr>
        <w:rFonts w:ascii="Symbol" w:hAnsi="Symbol" w:hint="default"/>
      </w:rPr>
    </w:lvl>
    <w:lvl w:ilvl="1" w:tplc="B8B48756" w:tentative="1">
      <w:start w:val="1"/>
      <w:numFmt w:val="decimal"/>
      <w:lvlText w:val="%2."/>
      <w:lvlJc w:val="left"/>
      <w:pPr>
        <w:tabs>
          <w:tab w:val="num" w:pos="1080"/>
        </w:tabs>
        <w:ind w:left="1080" w:hanging="360"/>
      </w:pPr>
    </w:lvl>
    <w:lvl w:ilvl="2" w:tplc="7208FD6A" w:tentative="1">
      <w:start w:val="1"/>
      <w:numFmt w:val="decimal"/>
      <w:lvlText w:val="%3."/>
      <w:lvlJc w:val="left"/>
      <w:pPr>
        <w:tabs>
          <w:tab w:val="num" w:pos="1800"/>
        </w:tabs>
        <w:ind w:left="1800" w:hanging="360"/>
      </w:pPr>
    </w:lvl>
    <w:lvl w:ilvl="3" w:tplc="6A0CDF6E" w:tentative="1">
      <w:start w:val="1"/>
      <w:numFmt w:val="decimal"/>
      <w:lvlText w:val="%4."/>
      <w:lvlJc w:val="left"/>
      <w:pPr>
        <w:tabs>
          <w:tab w:val="num" w:pos="2520"/>
        </w:tabs>
        <w:ind w:left="2520" w:hanging="360"/>
      </w:pPr>
    </w:lvl>
    <w:lvl w:ilvl="4" w:tplc="11FE8912" w:tentative="1">
      <w:start w:val="1"/>
      <w:numFmt w:val="decimal"/>
      <w:lvlText w:val="%5."/>
      <w:lvlJc w:val="left"/>
      <w:pPr>
        <w:tabs>
          <w:tab w:val="num" w:pos="3240"/>
        </w:tabs>
        <w:ind w:left="3240" w:hanging="360"/>
      </w:pPr>
    </w:lvl>
    <w:lvl w:ilvl="5" w:tplc="10420182" w:tentative="1">
      <w:start w:val="1"/>
      <w:numFmt w:val="decimal"/>
      <w:lvlText w:val="%6."/>
      <w:lvlJc w:val="left"/>
      <w:pPr>
        <w:tabs>
          <w:tab w:val="num" w:pos="3960"/>
        </w:tabs>
        <w:ind w:left="3960" w:hanging="360"/>
      </w:pPr>
    </w:lvl>
    <w:lvl w:ilvl="6" w:tplc="3288D7A2" w:tentative="1">
      <w:start w:val="1"/>
      <w:numFmt w:val="decimal"/>
      <w:lvlText w:val="%7."/>
      <w:lvlJc w:val="left"/>
      <w:pPr>
        <w:tabs>
          <w:tab w:val="num" w:pos="4680"/>
        </w:tabs>
        <w:ind w:left="4680" w:hanging="360"/>
      </w:pPr>
    </w:lvl>
    <w:lvl w:ilvl="7" w:tplc="F6244772" w:tentative="1">
      <w:start w:val="1"/>
      <w:numFmt w:val="decimal"/>
      <w:lvlText w:val="%8."/>
      <w:lvlJc w:val="left"/>
      <w:pPr>
        <w:tabs>
          <w:tab w:val="num" w:pos="5400"/>
        </w:tabs>
        <w:ind w:left="5400" w:hanging="360"/>
      </w:pPr>
    </w:lvl>
    <w:lvl w:ilvl="8" w:tplc="4B78C8FA" w:tentative="1">
      <w:start w:val="1"/>
      <w:numFmt w:val="decimal"/>
      <w:lvlText w:val="%9."/>
      <w:lvlJc w:val="left"/>
      <w:pPr>
        <w:tabs>
          <w:tab w:val="num" w:pos="6120"/>
        </w:tabs>
        <w:ind w:left="6120" w:hanging="360"/>
      </w:pPr>
    </w:lvl>
  </w:abstractNum>
  <w:abstractNum w:abstractNumId="17" w15:restartNumberingAfterBreak="0">
    <w:nsid w:val="2D9C07DD"/>
    <w:multiLevelType w:val="hybridMultilevel"/>
    <w:tmpl w:val="BA9A5964"/>
    <w:lvl w:ilvl="0" w:tplc="A7D29C94">
      <w:start w:val="1"/>
      <w:numFmt w:val="bullet"/>
      <w:lvlText w:val=""/>
      <w:lvlJc w:val="left"/>
      <w:pPr>
        <w:tabs>
          <w:tab w:val="num" w:pos="360"/>
        </w:tabs>
        <w:ind w:left="360" w:hanging="360"/>
      </w:pPr>
      <w:rPr>
        <w:rFonts w:ascii="Symbol" w:hAnsi="Symbol" w:hint="default"/>
      </w:rPr>
    </w:lvl>
    <w:lvl w:ilvl="1" w:tplc="87EE3688" w:tentative="1">
      <w:start w:val="1"/>
      <w:numFmt w:val="decimal"/>
      <w:lvlText w:val="%2."/>
      <w:lvlJc w:val="left"/>
      <w:pPr>
        <w:tabs>
          <w:tab w:val="num" w:pos="1080"/>
        </w:tabs>
        <w:ind w:left="1080" w:hanging="360"/>
      </w:pPr>
    </w:lvl>
    <w:lvl w:ilvl="2" w:tplc="62061CB8" w:tentative="1">
      <w:start w:val="1"/>
      <w:numFmt w:val="decimal"/>
      <w:lvlText w:val="%3."/>
      <w:lvlJc w:val="left"/>
      <w:pPr>
        <w:tabs>
          <w:tab w:val="num" w:pos="1800"/>
        </w:tabs>
        <w:ind w:left="1800" w:hanging="360"/>
      </w:pPr>
    </w:lvl>
    <w:lvl w:ilvl="3" w:tplc="4858BCF4" w:tentative="1">
      <w:start w:val="1"/>
      <w:numFmt w:val="decimal"/>
      <w:lvlText w:val="%4."/>
      <w:lvlJc w:val="left"/>
      <w:pPr>
        <w:tabs>
          <w:tab w:val="num" w:pos="2520"/>
        </w:tabs>
        <w:ind w:left="2520" w:hanging="360"/>
      </w:pPr>
    </w:lvl>
    <w:lvl w:ilvl="4" w:tplc="50BEDD70" w:tentative="1">
      <w:start w:val="1"/>
      <w:numFmt w:val="decimal"/>
      <w:lvlText w:val="%5."/>
      <w:lvlJc w:val="left"/>
      <w:pPr>
        <w:tabs>
          <w:tab w:val="num" w:pos="3240"/>
        </w:tabs>
        <w:ind w:left="3240" w:hanging="360"/>
      </w:pPr>
    </w:lvl>
    <w:lvl w:ilvl="5" w:tplc="B5A61CCE" w:tentative="1">
      <w:start w:val="1"/>
      <w:numFmt w:val="decimal"/>
      <w:lvlText w:val="%6."/>
      <w:lvlJc w:val="left"/>
      <w:pPr>
        <w:tabs>
          <w:tab w:val="num" w:pos="3960"/>
        </w:tabs>
        <w:ind w:left="3960" w:hanging="360"/>
      </w:pPr>
    </w:lvl>
    <w:lvl w:ilvl="6" w:tplc="829653AA" w:tentative="1">
      <w:start w:val="1"/>
      <w:numFmt w:val="decimal"/>
      <w:lvlText w:val="%7."/>
      <w:lvlJc w:val="left"/>
      <w:pPr>
        <w:tabs>
          <w:tab w:val="num" w:pos="4680"/>
        </w:tabs>
        <w:ind w:left="4680" w:hanging="360"/>
      </w:pPr>
    </w:lvl>
    <w:lvl w:ilvl="7" w:tplc="03C87ACA" w:tentative="1">
      <w:start w:val="1"/>
      <w:numFmt w:val="decimal"/>
      <w:lvlText w:val="%8."/>
      <w:lvlJc w:val="left"/>
      <w:pPr>
        <w:tabs>
          <w:tab w:val="num" w:pos="5400"/>
        </w:tabs>
        <w:ind w:left="5400" w:hanging="360"/>
      </w:pPr>
    </w:lvl>
    <w:lvl w:ilvl="8" w:tplc="F9584054" w:tentative="1">
      <w:start w:val="1"/>
      <w:numFmt w:val="decimal"/>
      <w:lvlText w:val="%9."/>
      <w:lvlJc w:val="left"/>
      <w:pPr>
        <w:tabs>
          <w:tab w:val="num" w:pos="6120"/>
        </w:tabs>
        <w:ind w:left="6120" w:hanging="360"/>
      </w:pPr>
    </w:lvl>
  </w:abstractNum>
  <w:abstractNum w:abstractNumId="18" w15:restartNumberingAfterBreak="0">
    <w:nsid w:val="2DEE4E65"/>
    <w:multiLevelType w:val="hybridMultilevel"/>
    <w:tmpl w:val="8D6CF058"/>
    <w:lvl w:ilvl="0" w:tplc="CB1EBEA4">
      <w:start w:val="1"/>
      <w:numFmt w:val="bullet"/>
      <w:lvlText w:val=""/>
      <w:lvlJc w:val="left"/>
      <w:pPr>
        <w:tabs>
          <w:tab w:val="num" w:pos="720"/>
        </w:tabs>
        <w:ind w:left="720" w:hanging="360"/>
      </w:pPr>
      <w:rPr>
        <w:rFonts w:ascii="Symbol" w:hAnsi="Symbol" w:hint="default"/>
        <w:sz w:val="20"/>
      </w:rPr>
    </w:lvl>
    <w:lvl w:ilvl="1" w:tplc="26B2D6D2" w:tentative="1">
      <w:start w:val="1"/>
      <w:numFmt w:val="bullet"/>
      <w:lvlText w:val="o"/>
      <w:lvlJc w:val="left"/>
      <w:pPr>
        <w:tabs>
          <w:tab w:val="num" w:pos="1440"/>
        </w:tabs>
        <w:ind w:left="1440" w:hanging="360"/>
      </w:pPr>
      <w:rPr>
        <w:rFonts w:ascii="Courier New" w:hAnsi="Courier New" w:hint="default"/>
        <w:sz w:val="20"/>
      </w:rPr>
    </w:lvl>
    <w:lvl w:ilvl="2" w:tplc="CBF86370" w:tentative="1">
      <w:start w:val="1"/>
      <w:numFmt w:val="bullet"/>
      <w:lvlText w:val=""/>
      <w:lvlJc w:val="left"/>
      <w:pPr>
        <w:tabs>
          <w:tab w:val="num" w:pos="2160"/>
        </w:tabs>
        <w:ind w:left="2160" w:hanging="360"/>
      </w:pPr>
      <w:rPr>
        <w:rFonts w:ascii="Wingdings" w:hAnsi="Wingdings" w:hint="default"/>
        <w:sz w:val="20"/>
      </w:rPr>
    </w:lvl>
    <w:lvl w:ilvl="3" w:tplc="25D0F636" w:tentative="1">
      <w:start w:val="1"/>
      <w:numFmt w:val="bullet"/>
      <w:lvlText w:val=""/>
      <w:lvlJc w:val="left"/>
      <w:pPr>
        <w:tabs>
          <w:tab w:val="num" w:pos="2880"/>
        </w:tabs>
        <w:ind w:left="2880" w:hanging="360"/>
      </w:pPr>
      <w:rPr>
        <w:rFonts w:ascii="Wingdings" w:hAnsi="Wingdings" w:hint="default"/>
        <w:sz w:val="20"/>
      </w:rPr>
    </w:lvl>
    <w:lvl w:ilvl="4" w:tplc="0B3A0798" w:tentative="1">
      <w:start w:val="1"/>
      <w:numFmt w:val="bullet"/>
      <w:lvlText w:val=""/>
      <w:lvlJc w:val="left"/>
      <w:pPr>
        <w:tabs>
          <w:tab w:val="num" w:pos="3600"/>
        </w:tabs>
        <w:ind w:left="3600" w:hanging="360"/>
      </w:pPr>
      <w:rPr>
        <w:rFonts w:ascii="Wingdings" w:hAnsi="Wingdings" w:hint="default"/>
        <w:sz w:val="20"/>
      </w:rPr>
    </w:lvl>
    <w:lvl w:ilvl="5" w:tplc="AA5291AC" w:tentative="1">
      <w:start w:val="1"/>
      <w:numFmt w:val="bullet"/>
      <w:lvlText w:val=""/>
      <w:lvlJc w:val="left"/>
      <w:pPr>
        <w:tabs>
          <w:tab w:val="num" w:pos="4320"/>
        </w:tabs>
        <w:ind w:left="4320" w:hanging="360"/>
      </w:pPr>
      <w:rPr>
        <w:rFonts w:ascii="Wingdings" w:hAnsi="Wingdings" w:hint="default"/>
        <w:sz w:val="20"/>
      </w:rPr>
    </w:lvl>
    <w:lvl w:ilvl="6" w:tplc="EF80CB56" w:tentative="1">
      <w:start w:val="1"/>
      <w:numFmt w:val="bullet"/>
      <w:lvlText w:val=""/>
      <w:lvlJc w:val="left"/>
      <w:pPr>
        <w:tabs>
          <w:tab w:val="num" w:pos="5040"/>
        </w:tabs>
        <w:ind w:left="5040" w:hanging="360"/>
      </w:pPr>
      <w:rPr>
        <w:rFonts w:ascii="Wingdings" w:hAnsi="Wingdings" w:hint="default"/>
        <w:sz w:val="20"/>
      </w:rPr>
    </w:lvl>
    <w:lvl w:ilvl="7" w:tplc="5D3E73FA" w:tentative="1">
      <w:start w:val="1"/>
      <w:numFmt w:val="bullet"/>
      <w:lvlText w:val=""/>
      <w:lvlJc w:val="left"/>
      <w:pPr>
        <w:tabs>
          <w:tab w:val="num" w:pos="5760"/>
        </w:tabs>
        <w:ind w:left="5760" w:hanging="360"/>
      </w:pPr>
      <w:rPr>
        <w:rFonts w:ascii="Wingdings" w:hAnsi="Wingdings" w:hint="default"/>
        <w:sz w:val="20"/>
      </w:rPr>
    </w:lvl>
    <w:lvl w:ilvl="8" w:tplc="ADBEED1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48549C"/>
    <w:multiLevelType w:val="hybridMultilevel"/>
    <w:tmpl w:val="945C0D40"/>
    <w:lvl w:ilvl="0" w:tplc="EED4BC9A">
      <w:start w:val="1"/>
      <w:numFmt w:val="upperRoman"/>
      <w:pStyle w:val="Heading1"/>
      <w:lvlText w:val="%1."/>
      <w:lvlJc w:val="left"/>
      <w:pPr>
        <w:ind w:left="0" w:firstLine="0"/>
      </w:pPr>
    </w:lvl>
    <w:lvl w:ilvl="1" w:tplc="F786773A">
      <w:start w:val="1"/>
      <w:numFmt w:val="upperLetter"/>
      <w:pStyle w:val="Heading2"/>
      <w:lvlText w:val="%2."/>
      <w:lvlJc w:val="left"/>
      <w:pPr>
        <w:ind w:left="720" w:firstLine="0"/>
      </w:pPr>
      <w:rPr>
        <w:rFonts w:hint="default"/>
        <w:b w:val="0"/>
        <w:bCs w:val="0"/>
      </w:rPr>
    </w:lvl>
    <w:lvl w:ilvl="2" w:tplc="87380834">
      <w:start w:val="1"/>
      <w:numFmt w:val="decimal"/>
      <w:pStyle w:val="Heading3"/>
      <w:lvlText w:val="%3."/>
      <w:lvlJc w:val="left"/>
      <w:pPr>
        <w:ind w:left="1560" w:firstLine="0"/>
      </w:pPr>
      <w:rPr>
        <w:rFonts w:hint="default"/>
        <w:b w:val="0"/>
        <w:bCs w:val="0"/>
        <w:sz w:val="24"/>
        <w:szCs w:val="24"/>
      </w:rPr>
    </w:lvl>
    <w:lvl w:ilvl="3" w:tplc="05363572">
      <w:start w:val="1"/>
      <w:numFmt w:val="lowerLetter"/>
      <w:pStyle w:val="Heading4"/>
      <w:lvlText w:val="%4)"/>
      <w:lvlJc w:val="left"/>
      <w:pPr>
        <w:ind w:left="2160" w:firstLine="0"/>
      </w:pPr>
      <w:rPr>
        <w:rFonts w:hint="default"/>
      </w:rPr>
    </w:lvl>
    <w:lvl w:ilvl="4" w:tplc="B734D0EC">
      <w:start w:val="1"/>
      <w:numFmt w:val="decimal"/>
      <w:pStyle w:val="Heading5"/>
      <w:lvlText w:val="(%5)"/>
      <w:lvlJc w:val="left"/>
      <w:pPr>
        <w:ind w:left="2880" w:firstLine="0"/>
      </w:pPr>
      <w:rPr>
        <w:rFonts w:hint="default"/>
      </w:rPr>
    </w:lvl>
    <w:lvl w:ilvl="5" w:tplc="935A9166">
      <w:start w:val="1"/>
      <w:numFmt w:val="lowerLetter"/>
      <w:pStyle w:val="Heading6"/>
      <w:lvlText w:val="(%6)"/>
      <w:lvlJc w:val="left"/>
      <w:pPr>
        <w:ind w:left="3600" w:firstLine="0"/>
      </w:pPr>
      <w:rPr>
        <w:rFonts w:hint="default"/>
      </w:rPr>
    </w:lvl>
    <w:lvl w:ilvl="6" w:tplc="9AA2D7B0">
      <w:start w:val="1"/>
      <w:numFmt w:val="lowerRoman"/>
      <w:pStyle w:val="Heading7"/>
      <w:lvlText w:val="(%7)"/>
      <w:lvlJc w:val="left"/>
      <w:pPr>
        <w:ind w:left="4320" w:firstLine="0"/>
      </w:pPr>
      <w:rPr>
        <w:rFonts w:hint="default"/>
      </w:rPr>
    </w:lvl>
    <w:lvl w:ilvl="7" w:tplc="040C8DA6">
      <w:start w:val="1"/>
      <w:numFmt w:val="lowerLetter"/>
      <w:pStyle w:val="Heading8"/>
      <w:lvlText w:val="(%8)"/>
      <w:lvlJc w:val="left"/>
      <w:pPr>
        <w:ind w:left="5040" w:firstLine="0"/>
      </w:pPr>
      <w:rPr>
        <w:rFonts w:hint="default"/>
      </w:rPr>
    </w:lvl>
    <w:lvl w:ilvl="8" w:tplc="B0846E7C">
      <w:start w:val="1"/>
      <w:numFmt w:val="lowerRoman"/>
      <w:pStyle w:val="Heading9"/>
      <w:lvlText w:val="(%9)"/>
      <w:lvlJc w:val="left"/>
      <w:pPr>
        <w:ind w:left="5760" w:firstLine="0"/>
      </w:pPr>
      <w:rPr>
        <w:rFonts w:hint="default"/>
      </w:rPr>
    </w:lvl>
  </w:abstractNum>
  <w:abstractNum w:abstractNumId="20" w15:restartNumberingAfterBreak="0">
    <w:nsid w:val="35536CCF"/>
    <w:multiLevelType w:val="hybridMultilevel"/>
    <w:tmpl w:val="0442A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2F70C6"/>
    <w:multiLevelType w:val="hybridMultilevel"/>
    <w:tmpl w:val="97C6F0E2"/>
    <w:lvl w:ilvl="0" w:tplc="644AF5E4">
      <w:start w:val="227"/>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3BB95C0C"/>
    <w:multiLevelType w:val="hybridMultilevel"/>
    <w:tmpl w:val="1708F430"/>
    <w:lvl w:ilvl="0" w:tplc="B9881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46080"/>
    <w:multiLevelType w:val="hybridMultilevel"/>
    <w:tmpl w:val="4294B4E2"/>
    <w:lvl w:ilvl="0" w:tplc="33EAED60">
      <w:start w:val="20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7B38A3"/>
    <w:multiLevelType w:val="hybridMultilevel"/>
    <w:tmpl w:val="19D8C26E"/>
    <w:lvl w:ilvl="0" w:tplc="B9881AD2">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4DE800CF"/>
    <w:multiLevelType w:val="hybridMultilevel"/>
    <w:tmpl w:val="81923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52DF0634"/>
    <w:multiLevelType w:val="hybridMultilevel"/>
    <w:tmpl w:val="4ADC5F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52E165E"/>
    <w:multiLevelType w:val="hybridMultilevel"/>
    <w:tmpl w:val="B08A2EDC"/>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55D20C7"/>
    <w:multiLevelType w:val="hybridMultilevel"/>
    <w:tmpl w:val="EC9821D6"/>
    <w:lvl w:ilvl="0" w:tplc="D166F1C2">
      <w:start w:val="1"/>
      <w:numFmt w:val="decimal"/>
      <w:lvlText w:val="%1."/>
      <w:lvlJc w:val="left"/>
      <w:pPr>
        <w:ind w:left="360" w:hanging="360"/>
      </w:pPr>
    </w:lvl>
    <w:lvl w:ilvl="1" w:tplc="255EDF8A">
      <w:start w:val="2"/>
      <w:numFmt w:val="decimal"/>
      <w:isLgl/>
      <w:lvlText w:val="%1.%2."/>
      <w:lvlJc w:val="left"/>
      <w:pPr>
        <w:ind w:left="720" w:hanging="720"/>
      </w:pPr>
      <w:rPr>
        <w:rFonts w:hint="default"/>
      </w:rPr>
    </w:lvl>
    <w:lvl w:ilvl="2" w:tplc="4740C344">
      <w:start w:val="4"/>
      <w:numFmt w:val="decimal"/>
      <w:isLgl/>
      <w:lvlText w:val="%1.%2.%3."/>
      <w:lvlJc w:val="left"/>
      <w:pPr>
        <w:ind w:left="720" w:hanging="720"/>
      </w:pPr>
      <w:rPr>
        <w:rFonts w:hint="default"/>
      </w:rPr>
    </w:lvl>
    <w:lvl w:ilvl="3" w:tplc="A0CEA782">
      <w:start w:val="7"/>
      <w:numFmt w:val="decimal"/>
      <w:isLgl/>
      <w:lvlText w:val="%1.%2.%3.%4."/>
      <w:lvlJc w:val="left"/>
      <w:pPr>
        <w:ind w:left="720" w:hanging="720"/>
      </w:pPr>
      <w:rPr>
        <w:rFonts w:hint="default"/>
        <w:color w:val="000000" w:themeColor="text1"/>
      </w:rPr>
    </w:lvl>
    <w:lvl w:ilvl="4" w:tplc="9D5EAFA6">
      <w:start w:val="1"/>
      <w:numFmt w:val="decimal"/>
      <w:isLgl/>
      <w:lvlText w:val="%1.%2.%3.%4.%5."/>
      <w:lvlJc w:val="left"/>
      <w:pPr>
        <w:ind w:left="1080" w:hanging="1080"/>
      </w:pPr>
      <w:rPr>
        <w:rFonts w:hint="default"/>
      </w:rPr>
    </w:lvl>
    <w:lvl w:ilvl="5" w:tplc="F96EB2BE">
      <w:start w:val="1"/>
      <w:numFmt w:val="decimal"/>
      <w:isLgl/>
      <w:lvlText w:val="%1.%2.%3.%4.%5.%6."/>
      <w:lvlJc w:val="left"/>
      <w:pPr>
        <w:ind w:left="1080" w:hanging="1080"/>
      </w:pPr>
      <w:rPr>
        <w:rFonts w:hint="default"/>
      </w:rPr>
    </w:lvl>
    <w:lvl w:ilvl="6" w:tplc="B72496E6">
      <w:start w:val="1"/>
      <w:numFmt w:val="decimal"/>
      <w:isLgl/>
      <w:lvlText w:val="%1.%2.%3.%4.%5.%6.%7."/>
      <w:lvlJc w:val="left"/>
      <w:pPr>
        <w:ind w:left="1440" w:hanging="1440"/>
      </w:pPr>
      <w:rPr>
        <w:rFonts w:hint="default"/>
      </w:rPr>
    </w:lvl>
    <w:lvl w:ilvl="7" w:tplc="6C1027B6">
      <w:start w:val="1"/>
      <w:numFmt w:val="decimal"/>
      <w:isLgl/>
      <w:lvlText w:val="%1.%2.%3.%4.%5.%6.%7.%8."/>
      <w:lvlJc w:val="left"/>
      <w:pPr>
        <w:ind w:left="1440" w:hanging="1440"/>
      </w:pPr>
      <w:rPr>
        <w:rFonts w:hint="default"/>
      </w:rPr>
    </w:lvl>
    <w:lvl w:ilvl="8" w:tplc="B7827D46">
      <w:start w:val="1"/>
      <w:numFmt w:val="decimal"/>
      <w:isLgl/>
      <w:lvlText w:val="%1.%2.%3.%4.%5.%6.%7.%8.%9."/>
      <w:lvlJc w:val="left"/>
      <w:pPr>
        <w:ind w:left="1800" w:hanging="1800"/>
      </w:pPr>
      <w:rPr>
        <w:rFonts w:hint="default"/>
      </w:rPr>
    </w:lvl>
  </w:abstractNum>
  <w:abstractNum w:abstractNumId="29" w15:restartNumberingAfterBreak="0">
    <w:nsid w:val="5A3562E3"/>
    <w:multiLevelType w:val="hybridMultilevel"/>
    <w:tmpl w:val="116E259E"/>
    <w:lvl w:ilvl="0" w:tplc="BE4C162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D170B50"/>
    <w:multiLevelType w:val="hybridMultilevel"/>
    <w:tmpl w:val="65FE4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3E4747"/>
    <w:multiLevelType w:val="hybridMultilevel"/>
    <w:tmpl w:val="8190E326"/>
    <w:lvl w:ilvl="0" w:tplc="0426000F">
      <w:start w:val="1"/>
      <w:numFmt w:val="decimal"/>
      <w:lvlText w:val="%1."/>
      <w:lvlJc w:val="left"/>
      <w:pPr>
        <w:ind w:left="502"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3FE5F2E"/>
    <w:multiLevelType w:val="hybridMultilevel"/>
    <w:tmpl w:val="6C28B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4147FA"/>
    <w:multiLevelType w:val="hybridMultilevel"/>
    <w:tmpl w:val="892CBF64"/>
    <w:lvl w:ilvl="0" w:tplc="D578F6A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7323319"/>
    <w:multiLevelType w:val="hybridMultilevel"/>
    <w:tmpl w:val="C0F645D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7BE3ED3"/>
    <w:multiLevelType w:val="hybridMultilevel"/>
    <w:tmpl w:val="D8C6CB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C3E4733"/>
    <w:multiLevelType w:val="hybridMultilevel"/>
    <w:tmpl w:val="471ED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3765A7"/>
    <w:multiLevelType w:val="hybridMultilevel"/>
    <w:tmpl w:val="03D8BB7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FE85AE5"/>
    <w:multiLevelType w:val="hybridMultilevel"/>
    <w:tmpl w:val="7FD6DCF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76E90D6D"/>
    <w:multiLevelType w:val="hybridMultilevel"/>
    <w:tmpl w:val="8160E2B0"/>
    <w:lvl w:ilvl="0" w:tplc="B50AC1B4">
      <w:start w:val="1"/>
      <w:numFmt w:val="decimal"/>
      <w:lvlText w:val="%1."/>
      <w:lvlJc w:val="left"/>
      <w:pPr>
        <w:ind w:left="540" w:hanging="540"/>
      </w:pPr>
      <w:rPr>
        <w:rFonts w:hint="default"/>
      </w:rPr>
    </w:lvl>
    <w:lvl w:ilvl="1" w:tplc="93B05BCC">
      <w:start w:val="4"/>
      <w:numFmt w:val="decimal"/>
      <w:lvlText w:val="%1.%2."/>
      <w:lvlJc w:val="left"/>
      <w:pPr>
        <w:ind w:left="540" w:hanging="540"/>
      </w:pPr>
      <w:rPr>
        <w:rFonts w:hint="default"/>
      </w:rPr>
    </w:lvl>
    <w:lvl w:ilvl="2" w:tplc="213C74E6">
      <w:start w:val="4"/>
      <w:numFmt w:val="decimal"/>
      <w:lvlText w:val="%1.%2.%3."/>
      <w:lvlJc w:val="left"/>
      <w:pPr>
        <w:ind w:left="720" w:hanging="720"/>
      </w:pPr>
      <w:rPr>
        <w:rFonts w:hint="default"/>
        <w:b w:val="0"/>
        <w:bCs w:val="0"/>
      </w:rPr>
    </w:lvl>
    <w:lvl w:ilvl="3" w:tplc="6D968D54">
      <w:start w:val="1"/>
      <w:numFmt w:val="decimal"/>
      <w:lvlText w:val="%1.%2.%3.%4."/>
      <w:lvlJc w:val="left"/>
      <w:pPr>
        <w:ind w:left="720" w:hanging="720"/>
      </w:pPr>
      <w:rPr>
        <w:rFonts w:hint="default"/>
      </w:rPr>
    </w:lvl>
    <w:lvl w:ilvl="4" w:tplc="5DC0E1AE">
      <w:start w:val="1"/>
      <w:numFmt w:val="decimal"/>
      <w:lvlText w:val="%1.%2.%3.%4.%5."/>
      <w:lvlJc w:val="left"/>
      <w:pPr>
        <w:ind w:left="1080" w:hanging="1080"/>
      </w:pPr>
      <w:rPr>
        <w:rFonts w:hint="default"/>
      </w:rPr>
    </w:lvl>
    <w:lvl w:ilvl="5" w:tplc="670E24BC">
      <w:start w:val="1"/>
      <w:numFmt w:val="decimal"/>
      <w:lvlText w:val="%1.%2.%3.%4.%5.%6."/>
      <w:lvlJc w:val="left"/>
      <w:pPr>
        <w:ind w:left="1080" w:hanging="1080"/>
      </w:pPr>
      <w:rPr>
        <w:rFonts w:hint="default"/>
      </w:rPr>
    </w:lvl>
    <w:lvl w:ilvl="6" w:tplc="86FE2396">
      <w:start w:val="1"/>
      <w:numFmt w:val="decimal"/>
      <w:lvlText w:val="%1.%2.%3.%4.%5.%6.%7."/>
      <w:lvlJc w:val="left"/>
      <w:pPr>
        <w:ind w:left="1440" w:hanging="1440"/>
      </w:pPr>
      <w:rPr>
        <w:rFonts w:hint="default"/>
      </w:rPr>
    </w:lvl>
    <w:lvl w:ilvl="7" w:tplc="9A5A1A44">
      <w:start w:val="1"/>
      <w:numFmt w:val="decimal"/>
      <w:lvlText w:val="%1.%2.%3.%4.%5.%6.%7.%8."/>
      <w:lvlJc w:val="left"/>
      <w:pPr>
        <w:ind w:left="1440" w:hanging="1440"/>
      </w:pPr>
      <w:rPr>
        <w:rFonts w:hint="default"/>
      </w:rPr>
    </w:lvl>
    <w:lvl w:ilvl="8" w:tplc="29A4E696">
      <w:start w:val="1"/>
      <w:numFmt w:val="decimal"/>
      <w:lvlText w:val="%1.%2.%3.%4.%5.%6.%7.%8.%9."/>
      <w:lvlJc w:val="left"/>
      <w:pPr>
        <w:ind w:left="1800" w:hanging="1800"/>
      </w:pPr>
      <w:rPr>
        <w:rFonts w:hint="default"/>
      </w:rPr>
    </w:lvl>
  </w:abstractNum>
  <w:abstractNum w:abstractNumId="40" w15:restartNumberingAfterBreak="0">
    <w:nsid w:val="77E14780"/>
    <w:multiLevelType w:val="hybridMultilevel"/>
    <w:tmpl w:val="95DA7A1E"/>
    <w:lvl w:ilvl="0" w:tplc="9DAA163A">
      <w:start w:val="15"/>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9924CD"/>
    <w:multiLevelType w:val="hybridMultilevel"/>
    <w:tmpl w:val="8774FBBE"/>
    <w:lvl w:ilvl="0" w:tplc="9A62477C">
      <w:start w:val="1"/>
      <w:numFmt w:val="decimal"/>
      <w:lvlText w:val="%1."/>
      <w:lvlJc w:val="left"/>
      <w:pPr>
        <w:ind w:left="360" w:hanging="360"/>
      </w:pPr>
    </w:lvl>
    <w:lvl w:ilvl="1" w:tplc="CBA6518E">
      <w:start w:val="2"/>
      <w:numFmt w:val="decimal"/>
      <w:isLgl/>
      <w:lvlText w:val="%1.%2."/>
      <w:lvlJc w:val="left"/>
      <w:pPr>
        <w:ind w:left="720" w:hanging="720"/>
      </w:pPr>
      <w:rPr>
        <w:rFonts w:hint="default"/>
      </w:rPr>
    </w:lvl>
    <w:lvl w:ilvl="2" w:tplc="171E28B0">
      <w:start w:val="4"/>
      <w:numFmt w:val="decimal"/>
      <w:isLgl/>
      <w:lvlText w:val="%1.%2.%3."/>
      <w:lvlJc w:val="left"/>
      <w:pPr>
        <w:ind w:left="720" w:hanging="720"/>
      </w:pPr>
      <w:rPr>
        <w:rFonts w:hint="default"/>
      </w:rPr>
    </w:lvl>
    <w:lvl w:ilvl="3" w:tplc="4056A1EC">
      <w:start w:val="8"/>
      <w:numFmt w:val="decimal"/>
      <w:isLgl/>
      <w:lvlText w:val="%1.%2.%3.%4."/>
      <w:lvlJc w:val="left"/>
      <w:pPr>
        <w:ind w:left="720" w:hanging="720"/>
      </w:pPr>
      <w:rPr>
        <w:rFonts w:hint="default"/>
      </w:rPr>
    </w:lvl>
    <w:lvl w:ilvl="4" w:tplc="4946797C">
      <w:start w:val="1"/>
      <w:numFmt w:val="decimal"/>
      <w:isLgl/>
      <w:lvlText w:val="%1.%2.%3.%4.%5."/>
      <w:lvlJc w:val="left"/>
      <w:pPr>
        <w:ind w:left="1080" w:hanging="1080"/>
      </w:pPr>
      <w:rPr>
        <w:rFonts w:hint="default"/>
      </w:rPr>
    </w:lvl>
    <w:lvl w:ilvl="5" w:tplc="1B2CBB04">
      <w:start w:val="1"/>
      <w:numFmt w:val="decimal"/>
      <w:isLgl/>
      <w:lvlText w:val="%1.%2.%3.%4.%5.%6."/>
      <w:lvlJc w:val="left"/>
      <w:pPr>
        <w:ind w:left="1080" w:hanging="1080"/>
      </w:pPr>
      <w:rPr>
        <w:rFonts w:hint="default"/>
      </w:rPr>
    </w:lvl>
    <w:lvl w:ilvl="6" w:tplc="F78EAF04">
      <w:start w:val="1"/>
      <w:numFmt w:val="decimal"/>
      <w:isLgl/>
      <w:lvlText w:val="%1.%2.%3.%4.%5.%6.%7."/>
      <w:lvlJc w:val="left"/>
      <w:pPr>
        <w:ind w:left="1440" w:hanging="1440"/>
      </w:pPr>
      <w:rPr>
        <w:rFonts w:hint="default"/>
      </w:rPr>
    </w:lvl>
    <w:lvl w:ilvl="7" w:tplc="BFB2866C">
      <w:start w:val="1"/>
      <w:numFmt w:val="decimal"/>
      <w:isLgl/>
      <w:lvlText w:val="%1.%2.%3.%4.%5.%6.%7.%8."/>
      <w:lvlJc w:val="left"/>
      <w:pPr>
        <w:ind w:left="1440" w:hanging="1440"/>
      </w:pPr>
      <w:rPr>
        <w:rFonts w:hint="default"/>
      </w:rPr>
    </w:lvl>
    <w:lvl w:ilvl="8" w:tplc="40C40588">
      <w:start w:val="1"/>
      <w:numFmt w:val="decimal"/>
      <w:isLgl/>
      <w:lvlText w:val="%1.%2.%3.%4.%5.%6.%7.%8.%9."/>
      <w:lvlJc w:val="left"/>
      <w:pPr>
        <w:ind w:left="1800" w:hanging="1800"/>
      </w:pPr>
      <w:rPr>
        <w:rFonts w:hint="default"/>
      </w:rPr>
    </w:lvl>
  </w:abstractNum>
  <w:abstractNum w:abstractNumId="42" w15:restartNumberingAfterBreak="0">
    <w:nsid w:val="7D1C79E3"/>
    <w:multiLevelType w:val="hybridMultilevel"/>
    <w:tmpl w:val="A3FC9C88"/>
    <w:lvl w:ilvl="0" w:tplc="B2FC0A20">
      <w:start w:val="1"/>
      <w:numFmt w:val="decimal"/>
      <w:lvlText w:val="%1."/>
      <w:lvlJc w:val="left"/>
      <w:pPr>
        <w:ind w:left="360" w:hanging="360"/>
      </w:pPr>
      <w:rPr>
        <w:i w:val="0"/>
        <w:i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39"/>
  </w:num>
  <w:num w:numId="3">
    <w:abstractNumId w:val="13"/>
  </w:num>
  <w:num w:numId="4">
    <w:abstractNumId w:val="42"/>
  </w:num>
  <w:num w:numId="5">
    <w:abstractNumId w:val="2"/>
  </w:num>
  <w:num w:numId="6">
    <w:abstractNumId w:val="0"/>
  </w:num>
  <w:num w:numId="7">
    <w:abstractNumId w:val="37"/>
  </w:num>
  <w:num w:numId="8">
    <w:abstractNumId w:val="26"/>
  </w:num>
  <w:num w:numId="9">
    <w:abstractNumId w:val="41"/>
  </w:num>
  <w:num w:numId="10">
    <w:abstractNumId w:val="5"/>
  </w:num>
  <w:num w:numId="11">
    <w:abstractNumId w:val="15"/>
  </w:num>
  <w:num w:numId="12">
    <w:abstractNumId w:val="33"/>
  </w:num>
  <w:num w:numId="13">
    <w:abstractNumId w:val="19"/>
  </w:num>
  <w:num w:numId="14">
    <w:abstractNumId w:val="18"/>
  </w:num>
  <w:num w:numId="15">
    <w:abstractNumId w:val="1"/>
  </w:num>
  <w:num w:numId="16">
    <w:abstractNumId w:val="20"/>
  </w:num>
  <w:num w:numId="17">
    <w:abstractNumId w:val="34"/>
  </w:num>
  <w:num w:numId="18">
    <w:abstractNumId w:val="11"/>
  </w:num>
  <w:num w:numId="19">
    <w:abstractNumId w:val="24"/>
  </w:num>
  <w:num w:numId="20">
    <w:abstractNumId w:val="22"/>
  </w:num>
  <w:num w:numId="21">
    <w:abstractNumId w:val="8"/>
  </w:num>
  <w:num w:numId="22">
    <w:abstractNumId w:val="16"/>
  </w:num>
  <w:num w:numId="23">
    <w:abstractNumId w:val="17"/>
  </w:num>
  <w:num w:numId="24">
    <w:abstractNumId w:val="9"/>
  </w:num>
  <w:num w:numId="25">
    <w:abstractNumId w:val="25"/>
  </w:num>
  <w:num w:numId="26">
    <w:abstractNumId w:val="36"/>
  </w:num>
  <w:num w:numId="27">
    <w:abstractNumId w:val="28"/>
  </w:num>
  <w:num w:numId="28">
    <w:abstractNumId w:val="32"/>
  </w:num>
  <w:num w:numId="29">
    <w:abstractNumId w:val="7"/>
  </w:num>
  <w:num w:numId="30">
    <w:abstractNumId w:val="23"/>
  </w:num>
  <w:num w:numId="31">
    <w:abstractNumId w:val="29"/>
  </w:num>
  <w:num w:numId="32">
    <w:abstractNumId w:val="21"/>
  </w:num>
  <w:num w:numId="33">
    <w:abstractNumId w:val="27"/>
  </w:num>
  <w:num w:numId="34">
    <w:abstractNumId w:val="35"/>
  </w:num>
  <w:num w:numId="35">
    <w:abstractNumId w:val="30"/>
  </w:num>
  <w:num w:numId="36">
    <w:abstractNumId w:val="6"/>
  </w:num>
  <w:num w:numId="37">
    <w:abstractNumId w:val="4"/>
  </w:num>
  <w:num w:numId="38">
    <w:abstractNumId w:val="38"/>
  </w:num>
  <w:num w:numId="39">
    <w:abstractNumId w:val="12"/>
  </w:num>
  <w:num w:numId="40">
    <w:abstractNumId w:val="31"/>
  </w:num>
  <w:num w:numId="41">
    <w:abstractNumId w:val="40"/>
  </w:num>
  <w:num w:numId="42">
    <w:abstractNumId w:val="14"/>
  </w:num>
  <w:num w:numId="4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C0"/>
    <w:rsid w:val="00000B43"/>
    <w:rsid w:val="000014B7"/>
    <w:rsid w:val="0000150A"/>
    <w:rsid w:val="000015EF"/>
    <w:rsid w:val="00001872"/>
    <w:rsid w:val="00001A33"/>
    <w:rsid w:val="00001B3E"/>
    <w:rsid w:val="00001DB1"/>
    <w:rsid w:val="000021D8"/>
    <w:rsid w:val="00002A2F"/>
    <w:rsid w:val="00002CE9"/>
    <w:rsid w:val="00002EB1"/>
    <w:rsid w:val="00002F4C"/>
    <w:rsid w:val="00002F8E"/>
    <w:rsid w:val="00003051"/>
    <w:rsid w:val="000030DE"/>
    <w:rsid w:val="0000332A"/>
    <w:rsid w:val="0000369F"/>
    <w:rsid w:val="00003D87"/>
    <w:rsid w:val="00003EB2"/>
    <w:rsid w:val="00004046"/>
    <w:rsid w:val="0000437B"/>
    <w:rsid w:val="0000475E"/>
    <w:rsid w:val="000048A1"/>
    <w:rsid w:val="0000491A"/>
    <w:rsid w:val="0000519D"/>
    <w:rsid w:val="000051F5"/>
    <w:rsid w:val="000052C2"/>
    <w:rsid w:val="00005636"/>
    <w:rsid w:val="000057B1"/>
    <w:rsid w:val="00006364"/>
    <w:rsid w:val="000063F2"/>
    <w:rsid w:val="00006A62"/>
    <w:rsid w:val="00006FA6"/>
    <w:rsid w:val="00007829"/>
    <w:rsid w:val="00007986"/>
    <w:rsid w:val="00007A58"/>
    <w:rsid w:val="00010261"/>
    <w:rsid w:val="000106D9"/>
    <w:rsid w:val="00010807"/>
    <w:rsid w:val="00010945"/>
    <w:rsid w:val="00010C20"/>
    <w:rsid w:val="00010EE3"/>
    <w:rsid w:val="000110CF"/>
    <w:rsid w:val="00011210"/>
    <w:rsid w:val="0001150E"/>
    <w:rsid w:val="00011825"/>
    <w:rsid w:val="00011883"/>
    <w:rsid w:val="00011B48"/>
    <w:rsid w:val="00011DD8"/>
    <w:rsid w:val="000126A4"/>
    <w:rsid w:val="000128CB"/>
    <w:rsid w:val="00012A94"/>
    <w:rsid w:val="00012E2E"/>
    <w:rsid w:val="00012E2F"/>
    <w:rsid w:val="00012FD0"/>
    <w:rsid w:val="0001358C"/>
    <w:rsid w:val="00013A1A"/>
    <w:rsid w:val="00013C0A"/>
    <w:rsid w:val="00013D9C"/>
    <w:rsid w:val="00013E05"/>
    <w:rsid w:val="00013E13"/>
    <w:rsid w:val="00013FF6"/>
    <w:rsid w:val="00014AA4"/>
    <w:rsid w:val="00014EAE"/>
    <w:rsid w:val="000159EE"/>
    <w:rsid w:val="00015A93"/>
    <w:rsid w:val="00015F38"/>
    <w:rsid w:val="00016682"/>
    <w:rsid w:val="00016CEB"/>
    <w:rsid w:val="00016F27"/>
    <w:rsid w:val="0001741A"/>
    <w:rsid w:val="000174C5"/>
    <w:rsid w:val="00017567"/>
    <w:rsid w:val="000176BE"/>
    <w:rsid w:val="00017D3D"/>
    <w:rsid w:val="00017F0F"/>
    <w:rsid w:val="000200F2"/>
    <w:rsid w:val="000207AB"/>
    <w:rsid w:val="000207C8"/>
    <w:rsid w:val="00020CC3"/>
    <w:rsid w:val="000211CD"/>
    <w:rsid w:val="00021538"/>
    <w:rsid w:val="00021580"/>
    <w:rsid w:val="00021B5C"/>
    <w:rsid w:val="00021E16"/>
    <w:rsid w:val="0002259D"/>
    <w:rsid w:val="00022877"/>
    <w:rsid w:val="00022C28"/>
    <w:rsid w:val="00022C59"/>
    <w:rsid w:val="000230DC"/>
    <w:rsid w:val="0002352D"/>
    <w:rsid w:val="000235BA"/>
    <w:rsid w:val="00023741"/>
    <w:rsid w:val="00023B77"/>
    <w:rsid w:val="00023BB0"/>
    <w:rsid w:val="00023CED"/>
    <w:rsid w:val="00024284"/>
    <w:rsid w:val="000246B5"/>
    <w:rsid w:val="00024768"/>
    <w:rsid w:val="000248BC"/>
    <w:rsid w:val="00025037"/>
    <w:rsid w:val="000250AE"/>
    <w:rsid w:val="00025399"/>
    <w:rsid w:val="00025423"/>
    <w:rsid w:val="00025654"/>
    <w:rsid w:val="000256A2"/>
    <w:rsid w:val="00025754"/>
    <w:rsid w:val="00025A5B"/>
    <w:rsid w:val="00025AFA"/>
    <w:rsid w:val="00026028"/>
    <w:rsid w:val="00026371"/>
    <w:rsid w:val="000269F8"/>
    <w:rsid w:val="00026ACF"/>
    <w:rsid w:val="00026BA2"/>
    <w:rsid w:val="00026D1E"/>
    <w:rsid w:val="00026D6E"/>
    <w:rsid w:val="00027390"/>
    <w:rsid w:val="00027568"/>
    <w:rsid w:val="00027A6C"/>
    <w:rsid w:val="00027CE2"/>
    <w:rsid w:val="00027D3B"/>
    <w:rsid w:val="000305FD"/>
    <w:rsid w:val="00030C50"/>
    <w:rsid w:val="00031081"/>
    <w:rsid w:val="00031322"/>
    <w:rsid w:val="00031A78"/>
    <w:rsid w:val="00031F99"/>
    <w:rsid w:val="00032008"/>
    <w:rsid w:val="000324D0"/>
    <w:rsid w:val="000326C1"/>
    <w:rsid w:val="000333C1"/>
    <w:rsid w:val="000334FA"/>
    <w:rsid w:val="00033638"/>
    <w:rsid w:val="00033BF1"/>
    <w:rsid w:val="00033CE8"/>
    <w:rsid w:val="000341E3"/>
    <w:rsid w:val="000346F1"/>
    <w:rsid w:val="000347CA"/>
    <w:rsid w:val="00034B6F"/>
    <w:rsid w:val="000355E9"/>
    <w:rsid w:val="00036BCB"/>
    <w:rsid w:val="0003734E"/>
    <w:rsid w:val="000375D4"/>
    <w:rsid w:val="00037A48"/>
    <w:rsid w:val="00037D70"/>
    <w:rsid w:val="00040646"/>
    <w:rsid w:val="00040CD1"/>
    <w:rsid w:val="00041187"/>
    <w:rsid w:val="00041D87"/>
    <w:rsid w:val="000434B1"/>
    <w:rsid w:val="00043800"/>
    <w:rsid w:val="000439CF"/>
    <w:rsid w:val="00043BB2"/>
    <w:rsid w:val="00043DEE"/>
    <w:rsid w:val="00043EA7"/>
    <w:rsid w:val="000440E2"/>
    <w:rsid w:val="00044161"/>
    <w:rsid w:val="000441D9"/>
    <w:rsid w:val="00044716"/>
    <w:rsid w:val="0004513D"/>
    <w:rsid w:val="0004594A"/>
    <w:rsid w:val="00045F3C"/>
    <w:rsid w:val="00045F4D"/>
    <w:rsid w:val="00046087"/>
    <w:rsid w:val="000465E5"/>
    <w:rsid w:val="000468A2"/>
    <w:rsid w:val="00046E63"/>
    <w:rsid w:val="00047275"/>
    <w:rsid w:val="000474AF"/>
    <w:rsid w:val="000478F9"/>
    <w:rsid w:val="00047B36"/>
    <w:rsid w:val="00047E95"/>
    <w:rsid w:val="00047FC2"/>
    <w:rsid w:val="00050339"/>
    <w:rsid w:val="00050801"/>
    <w:rsid w:val="00050AE9"/>
    <w:rsid w:val="00050D50"/>
    <w:rsid w:val="00051264"/>
    <w:rsid w:val="000512D0"/>
    <w:rsid w:val="00051667"/>
    <w:rsid w:val="0005195A"/>
    <w:rsid w:val="000524FD"/>
    <w:rsid w:val="00053570"/>
    <w:rsid w:val="00053AB1"/>
    <w:rsid w:val="00053E9D"/>
    <w:rsid w:val="00053FC5"/>
    <w:rsid w:val="000548A5"/>
    <w:rsid w:val="000548CF"/>
    <w:rsid w:val="00054BBE"/>
    <w:rsid w:val="00054C0D"/>
    <w:rsid w:val="00054C8B"/>
    <w:rsid w:val="00054E14"/>
    <w:rsid w:val="000551C3"/>
    <w:rsid w:val="000554CC"/>
    <w:rsid w:val="000555D8"/>
    <w:rsid w:val="0005588C"/>
    <w:rsid w:val="000558CD"/>
    <w:rsid w:val="00055B4C"/>
    <w:rsid w:val="00055D2F"/>
    <w:rsid w:val="00055DB2"/>
    <w:rsid w:val="00055E00"/>
    <w:rsid w:val="00055E93"/>
    <w:rsid w:val="000563A9"/>
    <w:rsid w:val="00056543"/>
    <w:rsid w:val="000569A4"/>
    <w:rsid w:val="00056D0B"/>
    <w:rsid w:val="00056D95"/>
    <w:rsid w:val="000573A6"/>
    <w:rsid w:val="00057522"/>
    <w:rsid w:val="0005757A"/>
    <w:rsid w:val="00057685"/>
    <w:rsid w:val="000576A0"/>
    <w:rsid w:val="00057D81"/>
    <w:rsid w:val="0006053E"/>
    <w:rsid w:val="0006065E"/>
    <w:rsid w:val="00060DB3"/>
    <w:rsid w:val="00060F02"/>
    <w:rsid w:val="00061C58"/>
    <w:rsid w:val="00061FA1"/>
    <w:rsid w:val="00062479"/>
    <w:rsid w:val="00062548"/>
    <w:rsid w:val="0006276E"/>
    <w:rsid w:val="0006284A"/>
    <w:rsid w:val="000628F5"/>
    <w:rsid w:val="00062CEB"/>
    <w:rsid w:val="00062DD3"/>
    <w:rsid w:val="0006322D"/>
    <w:rsid w:val="0006342F"/>
    <w:rsid w:val="0006372B"/>
    <w:rsid w:val="000639E5"/>
    <w:rsid w:val="00063BE8"/>
    <w:rsid w:val="00063C4F"/>
    <w:rsid w:val="00063ECE"/>
    <w:rsid w:val="00064372"/>
    <w:rsid w:val="00064F08"/>
    <w:rsid w:val="000650B3"/>
    <w:rsid w:val="00065659"/>
    <w:rsid w:val="00065B2D"/>
    <w:rsid w:val="00065EF3"/>
    <w:rsid w:val="00066131"/>
    <w:rsid w:val="000664E4"/>
    <w:rsid w:val="0006692D"/>
    <w:rsid w:val="00066C04"/>
    <w:rsid w:val="00066D66"/>
    <w:rsid w:val="00066FB3"/>
    <w:rsid w:val="0006720D"/>
    <w:rsid w:val="00067213"/>
    <w:rsid w:val="000673B4"/>
    <w:rsid w:val="00067500"/>
    <w:rsid w:val="000676CC"/>
    <w:rsid w:val="00067798"/>
    <w:rsid w:val="000679D9"/>
    <w:rsid w:val="00067FBD"/>
    <w:rsid w:val="00070505"/>
    <w:rsid w:val="000705CB"/>
    <w:rsid w:val="00070701"/>
    <w:rsid w:val="00070B9A"/>
    <w:rsid w:val="00070D49"/>
    <w:rsid w:val="00070D51"/>
    <w:rsid w:val="000720EC"/>
    <w:rsid w:val="00072636"/>
    <w:rsid w:val="000727D8"/>
    <w:rsid w:val="00072899"/>
    <w:rsid w:val="00072B29"/>
    <w:rsid w:val="00073051"/>
    <w:rsid w:val="0007338B"/>
    <w:rsid w:val="000736FA"/>
    <w:rsid w:val="00073F73"/>
    <w:rsid w:val="00073F9F"/>
    <w:rsid w:val="000747C3"/>
    <w:rsid w:val="000747D6"/>
    <w:rsid w:val="00074D27"/>
    <w:rsid w:val="000757F3"/>
    <w:rsid w:val="0007593E"/>
    <w:rsid w:val="00075965"/>
    <w:rsid w:val="000759EF"/>
    <w:rsid w:val="000759FD"/>
    <w:rsid w:val="00075AAB"/>
    <w:rsid w:val="00075E3B"/>
    <w:rsid w:val="00075E44"/>
    <w:rsid w:val="000760C3"/>
    <w:rsid w:val="0007611A"/>
    <w:rsid w:val="00076BC6"/>
    <w:rsid w:val="00076CAE"/>
    <w:rsid w:val="00076F29"/>
    <w:rsid w:val="00076F50"/>
    <w:rsid w:val="000770E0"/>
    <w:rsid w:val="00077245"/>
    <w:rsid w:val="00077565"/>
    <w:rsid w:val="0007776C"/>
    <w:rsid w:val="00077784"/>
    <w:rsid w:val="0007778F"/>
    <w:rsid w:val="00077B15"/>
    <w:rsid w:val="00077E69"/>
    <w:rsid w:val="00077F08"/>
    <w:rsid w:val="000800C5"/>
    <w:rsid w:val="0008030A"/>
    <w:rsid w:val="00080AA6"/>
    <w:rsid w:val="0008131B"/>
    <w:rsid w:val="00081329"/>
    <w:rsid w:val="00081586"/>
    <w:rsid w:val="00081B47"/>
    <w:rsid w:val="00082516"/>
    <w:rsid w:val="000827EF"/>
    <w:rsid w:val="0008312B"/>
    <w:rsid w:val="00083212"/>
    <w:rsid w:val="000833C8"/>
    <w:rsid w:val="000835E0"/>
    <w:rsid w:val="0008394C"/>
    <w:rsid w:val="00083A91"/>
    <w:rsid w:val="00083BD9"/>
    <w:rsid w:val="00083C43"/>
    <w:rsid w:val="00083ED9"/>
    <w:rsid w:val="00084204"/>
    <w:rsid w:val="0008440B"/>
    <w:rsid w:val="00084565"/>
    <w:rsid w:val="000856C0"/>
    <w:rsid w:val="0008580A"/>
    <w:rsid w:val="0008584B"/>
    <w:rsid w:val="00085B3D"/>
    <w:rsid w:val="00085EE4"/>
    <w:rsid w:val="00086362"/>
    <w:rsid w:val="00087343"/>
    <w:rsid w:val="0008790A"/>
    <w:rsid w:val="0009009B"/>
    <w:rsid w:val="000900D7"/>
    <w:rsid w:val="00090268"/>
    <w:rsid w:val="00090309"/>
    <w:rsid w:val="00090679"/>
    <w:rsid w:val="00090F88"/>
    <w:rsid w:val="00091504"/>
    <w:rsid w:val="000919A9"/>
    <w:rsid w:val="00092D66"/>
    <w:rsid w:val="000937BF"/>
    <w:rsid w:val="00093941"/>
    <w:rsid w:val="00093DB1"/>
    <w:rsid w:val="00093DD3"/>
    <w:rsid w:val="00093E9A"/>
    <w:rsid w:val="00093EF3"/>
    <w:rsid w:val="00093F5F"/>
    <w:rsid w:val="000945CC"/>
    <w:rsid w:val="0009476A"/>
    <w:rsid w:val="0009510F"/>
    <w:rsid w:val="0009520F"/>
    <w:rsid w:val="000953EC"/>
    <w:rsid w:val="00096216"/>
    <w:rsid w:val="0009648C"/>
    <w:rsid w:val="00096527"/>
    <w:rsid w:val="0009695B"/>
    <w:rsid w:val="000969E8"/>
    <w:rsid w:val="00096BF3"/>
    <w:rsid w:val="0009724A"/>
    <w:rsid w:val="000A00BB"/>
    <w:rsid w:val="000A014F"/>
    <w:rsid w:val="000A04B9"/>
    <w:rsid w:val="000A07B3"/>
    <w:rsid w:val="000A0CB7"/>
    <w:rsid w:val="000A0DA8"/>
    <w:rsid w:val="000A0E3D"/>
    <w:rsid w:val="000A1233"/>
    <w:rsid w:val="000A13BE"/>
    <w:rsid w:val="000A13F8"/>
    <w:rsid w:val="000A190F"/>
    <w:rsid w:val="000A1B60"/>
    <w:rsid w:val="000A1EE2"/>
    <w:rsid w:val="000A22A0"/>
    <w:rsid w:val="000A22A8"/>
    <w:rsid w:val="000A24D3"/>
    <w:rsid w:val="000A29B6"/>
    <w:rsid w:val="000A2D2D"/>
    <w:rsid w:val="000A3048"/>
    <w:rsid w:val="000A3906"/>
    <w:rsid w:val="000A3A55"/>
    <w:rsid w:val="000A3E3E"/>
    <w:rsid w:val="000A412E"/>
    <w:rsid w:val="000A4333"/>
    <w:rsid w:val="000A4DEE"/>
    <w:rsid w:val="000A4F7B"/>
    <w:rsid w:val="000A5220"/>
    <w:rsid w:val="000A5367"/>
    <w:rsid w:val="000A5903"/>
    <w:rsid w:val="000A5A7A"/>
    <w:rsid w:val="000A5E56"/>
    <w:rsid w:val="000A60BD"/>
    <w:rsid w:val="000A683C"/>
    <w:rsid w:val="000A7154"/>
    <w:rsid w:val="000A7202"/>
    <w:rsid w:val="000A7813"/>
    <w:rsid w:val="000A7DC8"/>
    <w:rsid w:val="000A7FAF"/>
    <w:rsid w:val="000B01EC"/>
    <w:rsid w:val="000B0840"/>
    <w:rsid w:val="000B08DE"/>
    <w:rsid w:val="000B0BC3"/>
    <w:rsid w:val="000B0C89"/>
    <w:rsid w:val="000B0D3B"/>
    <w:rsid w:val="000B0F3F"/>
    <w:rsid w:val="000B139C"/>
    <w:rsid w:val="000B13F0"/>
    <w:rsid w:val="000B1B85"/>
    <w:rsid w:val="000B1CA5"/>
    <w:rsid w:val="000B20D8"/>
    <w:rsid w:val="000B29F5"/>
    <w:rsid w:val="000B2A0A"/>
    <w:rsid w:val="000B2C60"/>
    <w:rsid w:val="000B2D58"/>
    <w:rsid w:val="000B30AD"/>
    <w:rsid w:val="000B3687"/>
    <w:rsid w:val="000B3A2B"/>
    <w:rsid w:val="000B3BDE"/>
    <w:rsid w:val="000B4472"/>
    <w:rsid w:val="000B4490"/>
    <w:rsid w:val="000B4572"/>
    <w:rsid w:val="000B494D"/>
    <w:rsid w:val="000B4E40"/>
    <w:rsid w:val="000B5436"/>
    <w:rsid w:val="000B55B6"/>
    <w:rsid w:val="000B57C7"/>
    <w:rsid w:val="000B5CA3"/>
    <w:rsid w:val="000B62FD"/>
    <w:rsid w:val="000B6424"/>
    <w:rsid w:val="000B67FE"/>
    <w:rsid w:val="000B6941"/>
    <w:rsid w:val="000B6BD8"/>
    <w:rsid w:val="000B6D1C"/>
    <w:rsid w:val="000B702D"/>
    <w:rsid w:val="000B74F5"/>
    <w:rsid w:val="000B7738"/>
    <w:rsid w:val="000B7AEF"/>
    <w:rsid w:val="000B7E51"/>
    <w:rsid w:val="000B7F47"/>
    <w:rsid w:val="000C04AC"/>
    <w:rsid w:val="000C0744"/>
    <w:rsid w:val="000C09EE"/>
    <w:rsid w:val="000C0B49"/>
    <w:rsid w:val="000C0BFC"/>
    <w:rsid w:val="000C1197"/>
    <w:rsid w:val="000C11EE"/>
    <w:rsid w:val="000C137C"/>
    <w:rsid w:val="000C18E6"/>
    <w:rsid w:val="000C2237"/>
    <w:rsid w:val="000C224F"/>
    <w:rsid w:val="000C2390"/>
    <w:rsid w:val="000C2A2F"/>
    <w:rsid w:val="000C2A8F"/>
    <w:rsid w:val="000C30C3"/>
    <w:rsid w:val="000C31AF"/>
    <w:rsid w:val="000C31F6"/>
    <w:rsid w:val="000C3529"/>
    <w:rsid w:val="000C3D1B"/>
    <w:rsid w:val="000C3F52"/>
    <w:rsid w:val="000C4313"/>
    <w:rsid w:val="000C44FE"/>
    <w:rsid w:val="000C45B4"/>
    <w:rsid w:val="000C4827"/>
    <w:rsid w:val="000C4849"/>
    <w:rsid w:val="000C4E8E"/>
    <w:rsid w:val="000C5057"/>
    <w:rsid w:val="000C506B"/>
    <w:rsid w:val="000C5873"/>
    <w:rsid w:val="000C59FF"/>
    <w:rsid w:val="000C5FD2"/>
    <w:rsid w:val="000C619C"/>
    <w:rsid w:val="000C63CE"/>
    <w:rsid w:val="000C6578"/>
    <w:rsid w:val="000C6F67"/>
    <w:rsid w:val="000C78B8"/>
    <w:rsid w:val="000C79B2"/>
    <w:rsid w:val="000C7C75"/>
    <w:rsid w:val="000C7EAB"/>
    <w:rsid w:val="000D0053"/>
    <w:rsid w:val="000D03A4"/>
    <w:rsid w:val="000D09EA"/>
    <w:rsid w:val="000D0ADC"/>
    <w:rsid w:val="000D0CDB"/>
    <w:rsid w:val="000D1464"/>
    <w:rsid w:val="000D15F4"/>
    <w:rsid w:val="000D1697"/>
    <w:rsid w:val="000D182B"/>
    <w:rsid w:val="000D1C6B"/>
    <w:rsid w:val="000D1E1C"/>
    <w:rsid w:val="000D1FA0"/>
    <w:rsid w:val="000D20B9"/>
    <w:rsid w:val="000D234C"/>
    <w:rsid w:val="000D23D5"/>
    <w:rsid w:val="000D23E6"/>
    <w:rsid w:val="000D27E8"/>
    <w:rsid w:val="000D2C70"/>
    <w:rsid w:val="000D2C90"/>
    <w:rsid w:val="000D34C7"/>
    <w:rsid w:val="000D3DEB"/>
    <w:rsid w:val="000D4084"/>
    <w:rsid w:val="000D40BD"/>
    <w:rsid w:val="000D4366"/>
    <w:rsid w:val="000D44B8"/>
    <w:rsid w:val="000D4575"/>
    <w:rsid w:val="000D4826"/>
    <w:rsid w:val="000D4987"/>
    <w:rsid w:val="000D4A78"/>
    <w:rsid w:val="000D4A8D"/>
    <w:rsid w:val="000D4E79"/>
    <w:rsid w:val="000D4EAD"/>
    <w:rsid w:val="000D537E"/>
    <w:rsid w:val="000D5487"/>
    <w:rsid w:val="000D54D9"/>
    <w:rsid w:val="000D5773"/>
    <w:rsid w:val="000D5CC7"/>
    <w:rsid w:val="000D5FDA"/>
    <w:rsid w:val="000D6303"/>
    <w:rsid w:val="000D6583"/>
    <w:rsid w:val="000D6BA5"/>
    <w:rsid w:val="000D6D3E"/>
    <w:rsid w:val="000D6F6D"/>
    <w:rsid w:val="000D7101"/>
    <w:rsid w:val="000D7588"/>
    <w:rsid w:val="000D791D"/>
    <w:rsid w:val="000D79A4"/>
    <w:rsid w:val="000D7A73"/>
    <w:rsid w:val="000D7F18"/>
    <w:rsid w:val="000E05B7"/>
    <w:rsid w:val="000E06DE"/>
    <w:rsid w:val="000E0B5E"/>
    <w:rsid w:val="000E0D97"/>
    <w:rsid w:val="000E10AD"/>
    <w:rsid w:val="000E1E46"/>
    <w:rsid w:val="000E23E3"/>
    <w:rsid w:val="000E2935"/>
    <w:rsid w:val="000E2A2A"/>
    <w:rsid w:val="000E31A6"/>
    <w:rsid w:val="000E366F"/>
    <w:rsid w:val="000E3799"/>
    <w:rsid w:val="000E3BC4"/>
    <w:rsid w:val="000E4D06"/>
    <w:rsid w:val="000E4EA1"/>
    <w:rsid w:val="000E502D"/>
    <w:rsid w:val="000E5253"/>
    <w:rsid w:val="000E541A"/>
    <w:rsid w:val="000E5B1C"/>
    <w:rsid w:val="000E6313"/>
    <w:rsid w:val="000E64A4"/>
    <w:rsid w:val="000E6866"/>
    <w:rsid w:val="000E6A03"/>
    <w:rsid w:val="000E6A40"/>
    <w:rsid w:val="000E7103"/>
    <w:rsid w:val="000E7646"/>
    <w:rsid w:val="000E7AD7"/>
    <w:rsid w:val="000E7FF2"/>
    <w:rsid w:val="000F0785"/>
    <w:rsid w:val="000F0BA1"/>
    <w:rsid w:val="000F0D19"/>
    <w:rsid w:val="000F14BD"/>
    <w:rsid w:val="000F1564"/>
    <w:rsid w:val="000F174D"/>
    <w:rsid w:val="000F1D68"/>
    <w:rsid w:val="000F202E"/>
    <w:rsid w:val="000F208E"/>
    <w:rsid w:val="000F2342"/>
    <w:rsid w:val="000F29C2"/>
    <w:rsid w:val="000F2A89"/>
    <w:rsid w:val="000F3399"/>
    <w:rsid w:val="000F365F"/>
    <w:rsid w:val="000F393C"/>
    <w:rsid w:val="000F3D57"/>
    <w:rsid w:val="000F3E20"/>
    <w:rsid w:val="000F3EE2"/>
    <w:rsid w:val="000F3FC1"/>
    <w:rsid w:val="000F4B71"/>
    <w:rsid w:val="000F4F4E"/>
    <w:rsid w:val="000F524D"/>
    <w:rsid w:val="000F52AA"/>
    <w:rsid w:val="000F54DB"/>
    <w:rsid w:val="000F5ACB"/>
    <w:rsid w:val="000F5C7C"/>
    <w:rsid w:val="000F7AA2"/>
    <w:rsid w:val="0010001C"/>
    <w:rsid w:val="001001B9"/>
    <w:rsid w:val="001004CB"/>
    <w:rsid w:val="0010063C"/>
    <w:rsid w:val="0010070A"/>
    <w:rsid w:val="0010086F"/>
    <w:rsid w:val="00100ECD"/>
    <w:rsid w:val="00100FFE"/>
    <w:rsid w:val="0010108C"/>
    <w:rsid w:val="0010121D"/>
    <w:rsid w:val="00101850"/>
    <w:rsid w:val="00102924"/>
    <w:rsid w:val="00102DF9"/>
    <w:rsid w:val="00102EF9"/>
    <w:rsid w:val="001031F8"/>
    <w:rsid w:val="001034C8"/>
    <w:rsid w:val="00103524"/>
    <w:rsid w:val="00103E46"/>
    <w:rsid w:val="00104115"/>
    <w:rsid w:val="00104299"/>
    <w:rsid w:val="00104362"/>
    <w:rsid w:val="0010484D"/>
    <w:rsid w:val="00104E48"/>
    <w:rsid w:val="00104EFA"/>
    <w:rsid w:val="00104F2B"/>
    <w:rsid w:val="00105172"/>
    <w:rsid w:val="001058ED"/>
    <w:rsid w:val="001065C7"/>
    <w:rsid w:val="00106A26"/>
    <w:rsid w:val="00106EB3"/>
    <w:rsid w:val="00107ECE"/>
    <w:rsid w:val="00107FD3"/>
    <w:rsid w:val="0011023E"/>
    <w:rsid w:val="001107E4"/>
    <w:rsid w:val="00110929"/>
    <w:rsid w:val="00110BFF"/>
    <w:rsid w:val="00111149"/>
    <w:rsid w:val="00111493"/>
    <w:rsid w:val="001114D1"/>
    <w:rsid w:val="001119D7"/>
    <w:rsid w:val="00111FD5"/>
    <w:rsid w:val="0011208C"/>
    <w:rsid w:val="001122AA"/>
    <w:rsid w:val="00112ABC"/>
    <w:rsid w:val="00112FA1"/>
    <w:rsid w:val="00113765"/>
    <w:rsid w:val="00113B6C"/>
    <w:rsid w:val="00113C38"/>
    <w:rsid w:val="00113CA0"/>
    <w:rsid w:val="00113D03"/>
    <w:rsid w:val="00114E43"/>
    <w:rsid w:val="001150CE"/>
    <w:rsid w:val="0011522C"/>
    <w:rsid w:val="00115F40"/>
    <w:rsid w:val="00115F81"/>
    <w:rsid w:val="00115FE4"/>
    <w:rsid w:val="001163CD"/>
    <w:rsid w:val="001167FE"/>
    <w:rsid w:val="001169D8"/>
    <w:rsid w:val="00116A00"/>
    <w:rsid w:val="00116B61"/>
    <w:rsid w:val="00116F77"/>
    <w:rsid w:val="0011701B"/>
    <w:rsid w:val="0011722A"/>
    <w:rsid w:val="00117A72"/>
    <w:rsid w:val="00120372"/>
    <w:rsid w:val="001206D3"/>
    <w:rsid w:val="001207CF"/>
    <w:rsid w:val="00120BCB"/>
    <w:rsid w:val="00120E9E"/>
    <w:rsid w:val="00121E59"/>
    <w:rsid w:val="00122E0B"/>
    <w:rsid w:val="0012307F"/>
    <w:rsid w:val="00123089"/>
    <w:rsid w:val="00123100"/>
    <w:rsid w:val="0012348B"/>
    <w:rsid w:val="0012353F"/>
    <w:rsid w:val="001238F8"/>
    <w:rsid w:val="0012393F"/>
    <w:rsid w:val="00124002"/>
    <w:rsid w:val="0012517E"/>
    <w:rsid w:val="00125AE8"/>
    <w:rsid w:val="001265FF"/>
    <w:rsid w:val="00126611"/>
    <w:rsid w:val="00126D63"/>
    <w:rsid w:val="00127589"/>
    <w:rsid w:val="00127C6B"/>
    <w:rsid w:val="00127D2E"/>
    <w:rsid w:val="00127F05"/>
    <w:rsid w:val="00127F5D"/>
    <w:rsid w:val="00130083"/>
    <w:rsid w:val="00130135"/>
    <w:rsid w:val="00130310"/>
    <w:rsid w:val="00130997"/>
    <w:rsid w:val="00130B90"/>
    <w:rsid w:val="00130F38"/>
    <w:rsid w:val="00130F64"/>
    <w:rsid w:val="0013158F"/>
    <w:rsid w:val="001315C1"/>
    <w:rsid w:val="001317EB"/>
    <w:rsid w:val="00131804"/>
    <w:rsid w:val="00131F3A"/>
    <w:rsid w:val="001322D3"/>
    <w:rsid w:val="0013285C"/>
    <w:rsid w:val="0013298B"/>
    <w:rsid w:val="00132E51"/>
    <w:rsid w:val="001330FA"/>
    <w:rsid w:val="00133EEE"/>
    <w:rsid w:val="001340B5"/>
    <w:rsid w:val="00134B41"/>
    <w:rsid w:val="00135501"/>
    <w:rsid w:val="00135A33"/>
    <w:rsid w:val="00135DAC"/>
    <w:rsid w:val="00136077"/>
    <w:rsid w:val="001360AD"/>
    <w:rsid w:val="00136263"/>
    <w:rsid w:val="00136A1B"/>
    <w:rsid w:val="00136F06"/>
    <w:rsid w:val="001374E8"/>
    <w:rsid w:val="00137845"/>
    <w:rsid w:val="001378E7"/>
    <w:rsid w:val="00140445"/>
    <w:rsid w:val="00140DCE"/>
    <w:rsid w:val="00140E75"/>
    <w:rsid w:val="001411A3"/>
    <w:rsid w:val="001412E5"/>
    <w:rsid w:val="001413B0"/>
    <w:rsid w:val="00141A22"/>
    <w:rsid w:val="001422CE"/>
    <w:rsid w:val="00142888"/>
    <w:rsid w:val="001428F6"/>
    <w:rsid w:val="00142A19"/>
    <w:rsid w:val="001430EF"/>
    <w:rsid w:val="0014314B"/>
    <w:rsid w:val="00143BD7"/>
    <w:rsid w:val="00143CFF"/>
    <w:rsid w:val="00143E3A"/>
    <w:rsid w:val="00143E4C"/>
    <w:rsid w:val="00143FCA"/>
    <w:rsid w:val="00144117"/>
    <w:rsid w:val="001441D0"/>
    <w:rsid w:val="00144978"/>
    <w:rsid w:val="00144A27"/>
    <w:rsid w:val="00144CED"/>
    <w:rsid w:val="00145027"/>
    <w:rsid w:val="001458C9"/>
    <w:rsid w:val="00145E6B"/>
    <w:rsid w:val="00146084"/>
    <w:rsid w:val="00146177"/>
    <w:rsid w:val="001464DC"/>
    <w:rsid w:val="00146EBE"/>
    <w:rsid w:val="00146ECC"/>
    <w:rsid w:val="00147055"/>
    <w:rsid w:val="0014708E"/>
    <w:rsid w:val="0014710F"/>
    <w:rsid w:val="0014743E"/>
    <w:rsid w:val="00147BF7"/>
    <w:rsid w:val="0015032A"/>
    <w:rsid w:val="0015040D"/>
    <w:rsid w:val="00150645"/>
    <w:rsid w:val="00150924"/>
    <w:rsid w:val="00150976"/>
    <w:rsid w:val="00150C2F"/>
    <w:rsid w:val="00150F41"/>
    <w:rsid w:val="00151760"/>
    <w:rsid w:val="00151AF3"/>
    <w:rsid w:val="00151EB6"/>
    <w:rsid w:val="001522B1"/>
    <w:rsid w:val="00152629"/>
    <w:rsid w:val="00152789"/>
    <w:rsid w:val="00153500"/>
    <w:rsid w:val="001535B0"/>
    <w:rsid w:val="00153D68"/>
    <w:rsid w:val="00154281"/>
    <w:rsid w:val="001544D3"/>
    <w:rsid w:val="001549DF"/>
    <w:rsid w:val="00154D2F"/>
    <w:rsid w:val="00155308"/>
    <w:rsid w:val="001559DF"/>
    <w:rsid w:val="00155E3C"/>
    <w:rsid w:val="0015615B"/>
    <w:rsid w:val="00156CD8"/>
    <w:rsid w:val="00157CCF"/>
    <w:rsid w:val="00160429"/>
    <w:rsid w:val="00160B83"/>
    <w:rsid w:val="0016108E"/>
    <w:rsid w:val="001611F1"/>
    <w:rsid w:val="0016197D"/>
    <w:rsid w:val="001619BC"/>
    <w:rsid w:val="001619DD"/>
    <w:rsid w:val="00162444"/>
    <w:rsid w:val="0016295F"/>
    <w:rsid w:val="00162AE8"/>
    <w:rsid w:val="00162DD2"/>
    <w:rsid w:val="00163366"/>
    <w:rsid w:val="001638AC"/>
    <w:rsid w:val="00163B3C"/>
    <w:rsid w:val="00164050"/>
    <w:rsid w:val="00164705"/>
    <w:rsid w:val="00164712"/>
    <w:rsid w:val="0016495B"/>
    <w:rsid w:val="00164CD0"/>
    <w:rsid w:val="00165440"/>
    <w:rsid w:val="00165ABA"/>
    <w:rsid w:val="00165B90"/>
    <w:rsid w:val="001665D0"/>
    <w:rsid w:val="00166657"/>
    <w:rsid w:val="0016683C"/>
    <w:rsid w:val="001668F1"/>
    <w:rsid w:val="00166CBE"/>
    <w:rsid w:val="00166D86"/>
    <w:rsid w:val="00166DCD"/>
    <w:rsid w:val="00167A5D"/>
    <w:rsid w:val="0017051D"/>
    <w:rsid w:val="00170542"/>
    <w:rsid w:val="00170650"/>
    <w:rsid w:val="0017099E"/>
    <w:rsid w:val="00171270"/>
    <w:rsid w:val="0017133C"/>
    <w:rsid w:val="00171410"/>
    <w:rsid w:val="00171C77"/>
    <w:rsid w:val="00172056"/>
    <w:rsid w:val="0017251F"/>
    <w:rsid w:val="00172918"/>
    <w:rsid w:val="00172985"/>
    <w:rsid w:val="00172F26"/>
    <w:rsid w:val="001734D7"/>
    <w:rsid w:val="0017356E"/>
    <w:rsid w:val="001735A0"/>
    <w:rsid w:val="001736C7"/>
    <w:rsid w:val="00173907"/>
    <w:rsid w:val="00173C6F"/>
    <w:rsid w:val="00174680"/>
    <w:rsid w:val="00174D5A"/>
    <w:rsid w:val="00174D64"/>
    <w:rsid w:val="001757C5"/>
    <w:rsid w:val="0017585F"/>
    <w:rsid w:val="00175A7D"/>
    <w:rsid w:val="00175B77"/>
    <w:rsid w:val="00176136"/>
    <w:rsid w:val="00176296"/>
    <w:rsid w:val="001766BC"/>
    <w:rsid w:val="00176718"/>
    <w:rsid w:val="00176946"/>
    <w:rsid w:val="00176956"/>
    <w:rsid w:val="0017704E"/>
    <w:rsid w:val="001771A7"/>
    <w:rsid w:val="001776E8"/>
    <w:rsid w:val="001777CA"/>
    <w:rsid w:val="00177C24"/>
    <w:rsid w:val="00177E71"/>
    <w:rsid w:val="00177EAA"/>
    <w:rsid w:val="00177FF9"/>
    <w:rsid w:val="0018017E"/>
    <w:rsid w:val="001803BC"/>
    <w:rsid w:val="00180A3E"/>
    <w:rsid w:val="001815F2"/>
    <w:rsid w:val="00181670"/>
    <w:rsid w:val="00181992"/>
    <w:rsid w:val="00181A6B"/>
    <w:rsid w:val="00181A95"/>
    <w:rsid w:val="00181EBE"/>
    <w:rsid w:val="00182016"/>
    <w:rsid w:val="00182B54"/>
    <w:rsid w:val="00183905"/>
    <w:rsid w:val="00183B73"/>
    <w:rsid w:val="00183C93"/>
    <w:rsid w:val="00184308"/>
    <w:rsid w:val="001845E9"/>
    <w:rsid w:val="001848E2"/>
    <w:rsid w:val="00184D7D"/>
    <w:rsid w:val="00184DC2"/>
    <w:rsid w:val="0018500A"/>
    <w:rsid w:val="001855AB"/>
    <w:rsid w:val="001856E4"/>
    <w:rsid w:val="001859E2"/>
    <w:rsid w:val="00185D60"/>
    <w:rsid w:val="00185F54"/>
    <w:rsid w:val="001865DD"/>
    <w:rsid w:val="001867C7"/>
    <w:rsid w:val="0018716D"/>
    <w:rsid w:val="001875D3"/>
    <w:rsid w:val="001878B7"/>
    <w:rsid w:val="00187E61"/>
    <w:rsid w:val="00187F1F"/>
    <w:rsid w:val="0019019E"/>
    <w:rsid w:val="0019033E"/>
    <w:rsid w:val="00190C99"/>
    <w:rsid w:val="0019182C"/>
    <w:rsid w:val="001918A2"/>
    <w:rsid w:val="0019190F"/>
    <w:rsid w:val="00191C97"/>
    <w:rsid w:val="00191DB1"/>
    <w:rsid w:val="00191E3D"/>
    <w:rsid w:val="00193F31"/>
    <w:rsid w:val="00194170"/>
    <w:rsid w:val="00194BAC"/>
    <w:rsid w:val="00194D57"/>
    <w:rsid w:val="00194E9F"/>
    <w:rsid w:val="00195134"/>
    <w:rsid w:val="001956A6"/>
    <w:rsid w:val="001959E2"/>
    <w:rsid w:val="00196702"/>
    <w:rsid w:val="00196B88"/>
    <w:rsid w:val="00196F5B"/>
    <w:rsid w:val="00196FBB"/>
    <w:rsid w:val="0019721D"/>
    <w:rsid w:val="0019732F"/>
    <w:rsid w:val="00197813"/>
    <w:rsid w:val="0019792C"/>
    <w:rsid w:val="0019793C"/>
    <w:rsid w:val="001A0012"/>
    <w:rsid w:val="001A0301"/>
    <w:rsid w:val="001A075F"/>
    <w:rsid w:val="001A0879"/>
    <w:rsid w:val="001A1563"/>
    <w:rsid w:val="001A182D"/>
    <w:rsid w:val="001A1AB4"/>
    <w:rsid w:val="001A1F8F"/>
    <w:rsid w:val="001A23C3"/>
    <w:rsid w:val="001A2BE6"/>
    <w:rsid w:val="001A2E8C"/>
    <w:rsid w:val="001A3E76"/>
    <w:rsid w:val="001A41BC"/>
    <w:rsid w:val="001A4319"/>
    <w:rsid w:val="001A4366"/>
    <w:rsid w:val="001A442C"/>
    <w:rsid w:val="001A45D1"/>
    <w:rsid w:val="001A47DA"/>
    <w:rsid w:val="001A47FC"/>
    <w:rsid w:val="001A4931"/>
    <w:rsid w:val="001A4A39"/>
    <w:rsid w:val="001A4B23"/>
    <w:rsid w:val="001A4B6B"/>
    <w:rsid w:val="001A4C77"/>
    <w:rsid w:val="001A4C9F"/>
    <w:rsid w:val="001A504A"/>
    <w:rsid w:val="001A5494"/>
    <w:rsid w:val="001A5B98"/>
    <w:rsid w:val="001A5CD2"/>
    <w:rsid w:val="001A5D96"/>
    <w:rsid w:val="001A5E59"/>
    <w:rsid w:val="001A602E"/>
    <w:rsid w:val="001A6218"/>
    <w:rsid w:val="001A6597"/>
    <w:rsid w:val="001A6A87"/>
    <w:rsid w:val="001A6CE3"/>
    <w:rsid w:val="001A6D02"/>
    <w:rsid w:val="001A709D"/>
    <w:rsid w:val="001A7BB7"/>
    <w:rsid w:val="001B0254"/>
    <w:rsid w:val="001B095F"/>
    <w:rsid w:val="001B0CD2"/>
    <w:rsid w:val="001B1091"/>
    <w:rsid w:val="001B1325"/>
    <w:rsid w:val="001B14BE"/>
    <w:rsid w:val="001B17E1"/>
    <w:rsid w:val="001B188F"/>
    <w:rsid w:val="001B1AC4"/>
    <w:rsid w:val="001B1AF8"/>
    <w:rsid w:val="001B1E2B"/>
    <w:rsid w:val="001B2170"/>
    <w:rsid w:val="001B23C9"/>
    <w:rsid w:val="001B26AA"/>
    <w:rsid w:val="001B2AD6"/>
    <w:rsid w:val="001B31C8"/>
    <w:rsid w:val="001B3227"/>
    <w:rsid w:val="001B33A7"/>
    <w:rsid w:val="001B375C"/>
    <w:rsid w:val="001B38EA"/>
    <w:rsid w:val="001B3BF4"/>
    <w:rsid w:val="001B3C59"/>
    <w:rsid w:val="001B3DE3"/>
    <w:rsid w:val="001B3E26"/>
    <w:rsid w:val="001B4178"/>
    <w:rsid w:val="001B47F9"/>
    <w:rsid w:val="001B4830"/>
    <w:rsid w:val="001B4837"/>
    <w:rsid w:val="001B483D"/>
    <w:rsid w:val="001B4A3B"/>
    <w:rsid w:val="001B4CB8"/>
    <w:rsid w:val="001B50DF"/>
    <w:rsid w:val="001B5127"/>
    <w:rsid w:val="001B5389"/>
    <w:rsid w:val="001B53F3"/>
    <w:rsid w:val="001B54E4"/>
    <w:rsid w:val="001B5581"/>
    <w:rsid w:val="001B5725"/>
    <w:rsid w:val="001B57AB"/>
    <w:rsid w:val="001B5C97"/>
    <w:rsid w:val="001B62A0"/>
    <w:rsid w:val="001B651B"/>
    <w:rsid w:val="001B65DF"/>
    <w:rsid w:val="001B699D"/>
    <w:rsid w:val="001B71F7"/>
    <w:rsid w:val="001B7255"/>
    <w:rsid w:val="001B752B"/>
    <w:rsid w:val="001B757F"/>
    <w:rsid w:val="001B788B"/>
    <w:rsid w:val="001B79DF"/>
    <w:rsid w:val="001B7AFF"/>
    <w:rsid w:val="001B7C2B"/>
    <w:rsid w:val="001B7D5D"/>
    <w:rsid w:val="001C0041"/>
    <w:rsid w:val="001C01C3"/>
    <w:rsid w:val="001C0860"/>
    <w:rsid w:val="001C1296"/>
    <w:rsid w:val="001C13BD"/>
    <w:rsid w:val="001C147C"/>
    <w:rsid w:val="001C17FF"/>
    <w:rsid w:val="001C19B9"/>
    <w:rsid w:val="001C1D2F"/>
    <w:rsid w:val="001C20F9"/>
    <w:rsid w:val="001C2424"/>
    <w:rsid w:val="001C25BE"/>
    <w:rsid w:val="001C2D3E"/>
    <w:rsid w:val="001C3046"/>
    <w:rsid w:val="001C3646"/>
    <w:rsid w:val="001C38A4"/>
    <w:rsid w:val="001C46FD"/>
    <w:rsid w:val="001C48A8"/>
    <w:rsid w:val="001C48F7"/>
    <w:rsid w:val="001C4BA1"/>
    <w:rsid w:val="001C4F7B"/>
    <w:rsid w:val="001C507C"/>
    <w:rsid w:val="001C50B8"/>
    <w:rsid w:val="001C51D5"/>
    <w:rsid w:val="001C5A6D"/>
    <w:rsid w:val="001C5BCD"/>
    <w:rsid w:val="001C6101"/>
    <w:rsid w:val="001C6922"/>
    <w:rsid w:val="001C6A97"/>
    <w:rsid w:val="001C708A"/>
    <w:rsid w:val="001C72C9"/>
    <w:rsid w:val="001C76F6"/>
    <w:rsid w:val="001C7A4E"/>
    <w:rsid w:val="001C7EC2"/>
    <w:rsid w:val="001D0B52"/>
    <w:rsid w:val="001D0CBA"/>
    <w:rsid w:val="001D11C6"/>
    <w:rsid w:val="001D1C18"/>
    <w:rsid w:val="001D2226"/>
    <w:rsid w:val="001D2D7D"/>
    <w:rsid w:val="001D3127"/>
    <w:rsid w:val="001D3601"/>
    <w:rsid w:val="001D3A3B"/>
    <w:rsid w:val="001D3E96"/>
    <w:rsid w:val="001D4477"/>
    <w:rsid w:val="001D4542"/>
    <w:rsid w:val="001D460C"/>
    <w:rsid w:val="001D5FCD"/>
    <w:rsid w:val="001D615B"/>
    <w:rsid w:val="001D625C"/>
    <w:rsid w:val="001D6431"/>
    <w:rsid w:val="001D6949"/>
    <w:rsid w:val="001D706B"/>
    <w:rsid w:val="001D711E"/>
    <w:rsid w:val="001D7450"/>
    <w:rsid w:val="001D758C"/>
    <w:rsid w:val="001D7A79"/>
    <w:rsid w:val="001E02ED"/>
    <w:rsid w:val="001E11D4"/>
    <w:rsid w:val="001E130E"/>
    <w:rsid w:val="001E166A"/>
    <w:rsid w:val="001E16A3"/>
    <w:rsid w:val="001E1702"/>
    <w:rsid w:val="001E1A2C"/>
    <w:rsid w:val="001E25CB"/>
    <w:rsid w:val="001E274A"/>
    <w:rsid w:val="001E29E8"/>
    <w:rsid w:val="001E2A97"/>
    <w:rsid w:val="001E31C1"/>
    <w:rsid w:val="001E3C04"/>
    <w:rsid w:val="001E3D38"/>
    <w:rsid w:val="001E3E90"/>
    <w:rsid w:val="001E4049"/>
    <w:rsid w:val="001E44F9"/>
    <w:rsid w:val="001E47C0"/>
    <w:rsid w:val="001E4BA3"/>
    <w:rsid w:val="001E4C63"/>
    <w:rsid w:val="001E5004"/>
    <w:rsid w:val="001E5243"/>
    <w:rsid w:val="001E5470"/>
    <w:rsid w:val="001E566E"/>
    <w:rsid w:val="001E5689"/>
    <w:rsid w:val="001E5782"/>
    <w:rsid w:val="001E59BC"/>
    <w:rsid w:val="001E5B4C"/>
    <w:rsid w:val="001E6139"/>
    <w:rsid w:val="001E6482"/>
    <w:rsid w:val="001E6A7A"/>
    <w:rsid w:val="001E70B6"/>
    <w:rsid w:val="001E7C9C"/>
    <w:rsid w:val="001E7DD0"/>
    <w:rsid w:val="001E7FDC"/>
    <w:rsid w:val="001F013E"/>
    <w:rsid w:val="001F0904"/>
    <w:rsid w:val="001F0E1A"/>
    <w:rsid w:val="001F0F1C"/>
    <w:rsid w:val="001F1149"/>
    <w:rsid w:val="001F11E2"/>
    <w:rsid w:val="001F1261"/>
    <w:rsid w:val="001F1D1A"/>
    <w:rsid w:val="001F2347"/>
    <w:rsid w:val="001F250D"/>
    <w:rsid w:val="001F2E21"/>
    <w:rsid w:val="001F30E5"/>
    <w:rsid w:val="001F382C"/>
    <w:rsid w:val="001F42BB"/>
    <w:rsid w:val="001F4535"/>
    <w:rsid w:val="001F47EF"/>
    <w:rsid w:val="001F4A3D"/>
    <w:rsid w:val="001F4A8A"/>
    <w:rsid w:val="001F4D26"/>
    <w:rsid w:val="001F568B"/>
    <w:rsid w:val="001F59C8"/>
    <w:rsid w:val="001F5C0C"/>
    <w:rsid w:val="001F5E22"/>
    <w:rsid w:val="001F6D84"/>
    <w:rsid w:val="001F6F2A"/>
    <w:rsid w:val="001F7817"/>
    <w:rsid w:val="001F7B5D"/>
    <w:rsid w:val="0020018C"/>
    <w:rsid w:val="002007FB"/>
    <w:rsid w:val="00200CAA"/>
    <w:rsid w:val="0020119D"/>
    <w:rsid w:val="0020126E"/>
    <w:rsid w:val="002015DD"/>
    <w:rsid w:val="002018FC"/>
    <w:rsid w:val="00201A70"/>
    <w:rsid w:val="00202162"/>
    <w:rsid w:val="00202166"/>
    <w:rsid w:val="0020263E"/>
    <w:rsid w:val="0020265C"/>
    <w:rsid w:val="0020271F"/>
    <w:rsid w:val="00202890"/>
    <w:rsid w:val="00202978"/>
    <w:rsid w:val="00202DD7"/>
    <w:rsid w:val="00202DF5"/>
    <w:rsid w:val="002036A4"/>
    <w:rsid w:val="00203E58"/>
    <w:rsid w:val="00203F9F"/>
    <w:rsid w:val="00203FA5"/>
    <w:rsid w:val="00204527"/>
    <w:rsid w:val="0020489E"/>
    <w:rsid w:val="00204B3A"/>
    <w:rsid w:val="00204D9F"/>
    <w:rsid w:val="00204F09"/>
    <w:rsid w:val="0020544B"/>
    <w:rsid w:val="00206340"/>
    <w:rsid w:val="002064DE"/>
    <w:rsid w:val="002064DF"/>
    <w:rsid w:val="00206A37"/>
    <w:rsid w:val="00206CD6"/>
    <w:rsid w:val="00207121"/>
    <w:rsid w:val="00207CA5"/>
    <w:rsid w:val="00210659"/>
    <w:rsid w:val="002107D0"/>
    <w:rsid w:val="0021155C"/>
    <w:rsid w:val="0021180D"/>
    <w:rsid w:val="002118BF"/>
    <w:rsid w:val="002118C9"/>
    <w:rsid w:val="00211B41"/>
    <w:rsid w:val="00211E31"/>
    <w:rsid w:val="00211EFB"/>
    <w:rsid w:val="00211F8A"/>
    <w:rsid w:val="0021219A"/>
    <w:rsid w:val="002126C6"/>
    <w:rsid w:val="00212A6D"/>
    <w:rsid w:val="00212DAF"/>
    <w:rsid w:val="00213038"/>
    <w:rsid w:val="00213D91"/>
    <w:rsid w:val="002142F7"/>
    <w:rsid w:val="0021538F"/>
    <w:rsid w:val="002157FF"/>
    <w:rsid w:val="00215A53"/>
    <w:rsid w:val="00215F96"/>
    <w:rsid w:val="00216090"/>
    <w:rsid w:val="002165E7"/>
    <w:rsid w:val="002166A0"/>
    <w:rsid w:val="00216833"/>
    <w:rsid w:val="00216E00"/>
    <w:rsid w:val="002172DB"/>
    <w:rsid w:val="00217602"/>
    <w:rsid w:val="00217DE8"/>
    <w:rsid w:val="002201A2"/>
    <w:rsid w:val="0022046D"/>
    <w:rsid w:val="00220E5D"/>
    <w:rsid w:val="00221365"/>
    <w:rsid w:val="0022151E"/>
    <w:rsid w:val="0022163B"/>
    <w:rsid w:val="0022168D"/>
    <w:rsid w:val="00221E88"/>
    <w:rsid w:val="002220A9"/>
    <w:rsid w:val="002222C1"/>
    <w:rsid w:val="002224E6"/>
    <w:rsid w:val="00222630"/>
    <w:rsid w:val="00222961"/>
    <w:rsid w:val="00222B8F"/>
    <w:rsid w:val="00222C66"/>
    <w:rsid w:val="00222C9E"/>
    <w:rsid w:val="00223B19"/>
    <w:rsid w:val="00224141"/>
    <w:rsid w:val="00224452"/>
    <w:rsid w:val="0022479C"/>
    <w:rsid w:val="00224E9A"/>
    <w:rsid w:val="00225023"/>
    <w:rsid w:val="00226585"/>
    <w:rsid w:val="002266F7"/>
    <w:rsid w:val="00226EBD"/>
    <w:rsid w:val="00227329"/>
    <w:rsid w:val="002274E9"/>
    <w:rsid w:val="002276F5"/>
    <w:rsid w:val="00227836"/>
    <w:rsid w:val="00227AD8"/>
    <w:rsid w:val="00227F80"/>
    <w:rsid w:val="00230B22"/>
    <w:rsid w:val="00230C4D"/>
    <w:rsid w:val="00230DAD"/>
    <w:rsid w:val="00231909"/>
    <w:rsid w:val="0023192D"/>
    <w:rsid w:val="00231955"/>
    <w:rsid w:val="00231C35"/>
    <w:rsid w:val="00231C9C"/>
    <w:rsid w:val="00232353"/>
    <w:rsid w:val="0023275E"/>
    <w:rsid w:val="002327E3"/>
    <w:rsid w:val="002330D4"/>
    <w:rsid w:val="0023314F"/>
    <w:rsid w:val="00233409"/>
    <w:rsid w:val="00233ABD"/>
    <w:rsid w:val="00233BDA"/>
    <w:rsid w:val="00233D02"/>
    <w:rsid w:val="00233D14"/>
    <w:rsid w:val="00233FC7"/>
    <w:rsid w:val="0023406F"/>
    <w:rsid w:val="002342F6"/>
    <w:rsid w:val="0023462D"/>
    <w:rsid w:val="002348A5"/>
    <w:rsid w:val="00235493"/>
    <w:rsid w:val="00235944"/>
    <w:rsid w:val="00235B0C"/>
    <w:rsid w:val="0023615E"/>
    <w:rsid w:val="00236919"/>
    <w:rsid w:val="00236A05"/>
    <w:rsid w:val="00236EF5"/>
    <w:rsid w:val="00237271"/>
    <w:rsid w:val="0023743A"/>
    <w:rsid w:val="002374DB"/>
    <w:rsid w:val="002374EB"/>
    <w:rsid w:val="00237791"/>
    <w:rsid w:val="00237BE6"/>
    <w:rsid w:val="00237EBC"/>
    <w:rsid w:val="00237EE1"/>
    <w:rsid w:val="00237FA2"/>
    <w:rsid w:val="00240178"/>
    <w:rsid w:val="0024047F"/>
    <w:rsid w:val="002404DB"/>
    <w:rsid w:val="00241705"/>
    <w:rsid w:val="00241924"/>
    <w:rsid w:val="00241B14"/>
    <w:rsid w:val="00242151"/>
    <w:rsid w:val="002422BD"/>
    <w:rsid w:val="0024261F"/>
    <w:rsid w:val="0024272C"/>
    <w:rsid w:val="002429B8"/>
    <w:rsid w:val="002434C4"/>
    <w:rsid w:val="0024372B"/>
    <w:rsid w:val="00243A0A"/>
    <w:rsid w:val="002446BC"/>
    <w:rsid w:val="00244B19"/>
    <w:rsid w:val="00244B63"/>
    <w:rsid w:val="00244F1D"/>
    <w:rsid w:val="0024524A"/>
    <w:rsid w:val="002453B3"/>
    <w:rsid w:val="0024543D"/>
    <w:rsid w:val="00245FB1"/>
    <w:rsid w:val="00245FB2"/>
    <w:rsid w:val="002461A5"/>
    <w:rsid w:val="002462A6"/>
    <w:rsid w:val="002463CC"/>
    <w:rsid w:val="002464E7"/>
    <w:rsid w:val="0024675C"/>
    <w:rsid w:val="00246AD4"/>
    <w:rsid w:val="00247D9B"/>
    <w:rsid w:val="00247F20"/>
    <w:rsid w:val="00250512"/>
    <w:rsid w:val="00250777"/>
    <w:rsid w:val="002509C1"/>
    <w:rsid w:val="00250CF6"/>
    <w:rsid w:val="002511ED"/>
    <w:rsid w:val="0025175F"/>
    <w:rsid w:val="00251E75"/>
    <w:rsid w:val="0025205A"/>
    <w:rsid w:val="002520C8"/>
    <w:rsid w:val="00252394"/>
    <w:rsid w:val="00252602"/>
    <w:rsid w:val="00252B2C"/>
    <w:rsid w:val="00253134"/>
    <w:rsid w:val="0025370A"/>
    <w:rsid w:val="002539B3"/>
    <w:rsid w:val="002539D5"/>
    <w:rsid w:val="00253A09"/>
    <w:rsid w:val="00253DC4"/>
    <w:rsid w:val="00253E5D"/>
    <w:rsid w:val="00253E77"/>
    <w:rsid w:val="0025403A"/>
    <w:rsid w:val="002540D9"/>
    <w:rsid w:val="002542D2"/>
    <w:rsid w:val="0025490C"/>
    <w:rsid w:val="00254B42"/>
    <w:rsid w:val="00255463"/>
    <w:rsid w:val="00255678"/>
    <w:rsid w:val="002559C9"/>
    <w:rsid w:val="0025641A"/>
    <w:rsid w:val="00256782"/>
    <w:rsid w:val="00256D8F"/>
    <w:rsid w:val="00256F5C"/>
    <w:rsid w:val="00257A49"/>
    <w:rsid w:val="0026001B"/>
    <w:rsid w:val="00260528"/>
    <w:rsid w:val="00260D1C"/>
    <w:rsid w:val="002615DE"/>
    <w:rsid w:val="0026160F"/>
    <w:rsid w:val="002616E4"/>
    <w:rsid w:val="00261834"/>
    <w:rsid w:val="00261AB0"/>
    <w:rsid w:val="00261EE9"/>
    <w:rsid w:val="00262EC3"/>
    <w:rsid w:val="002631FE"/>
    <w:rsid w:val="002639B7"/>
    <w:rsid w:val="00263E6D"/>
    <w:rsid w:val="002644C5"/>
    <w:rsid w:val="0026456A"/>
    <w:rsid w:val="002649F1"/>
    <w:rsid w:val="00264BB1"/>
    <w:rsid w:val="00264BFE"/>
    <w:rsid w:val="002652B1"/>
    <w:rsid w:val="00265AB7"/>
    <w:rsid w:val="00265C11"/>
    <w:rsid w:val="002660F7"/>
    <w:rsid w:val="002662C2"/>
    <w:rsid w:val="00266365"/>
    <w:rsid w:val="00266A02"/>
    <w:rsid w:val="00266C60"/>
    <w:rsid w:val="00267612"/>
    <w:rsid w:val="00267707"/>
    <w:rsid w:val="00267C11"/>
    <w:rsid w:val="002702F7"/>
    <w:rsid w:val="002703A1"/>
    <w:rsid w:val="0027099E"/>
    <w:rsid w:val="00270D4C"/>
    <w:rsid w:val="00271319"/>
    <w:rsid w:val="0027186C"/>
    <w:rsid w:val="00271A79"/>
    <w:rsid w:val="00271D2C"/>
    <w:rsid w:val="0027251A"/>
    <w:rsid w:val="00272CCB"/>
    <w:rsid w:val="00272FEA"/>
    <w:rsid w:val="00273952"/>
    <w:rsid w:val="002739C0"/>
    <w:rsid w:val="002745BE"/>
    <w:rsid w:val="002747B7"/>
    <w:rsid w:val="00274AE5"/>
    <w:rsid w:val="00274C06"/>
    <w:rsid w:val="00274C4E"/>
    <w:rsid w:val="00274DFE"/>
    <w:rsid w:val="0027510B"/>
    <w:rsid w:val="002755FD"/>
    <w:rsid w:val="0027590D"/>
    <w:rsid w:val="00275AFB"/>
    <w:rsid w:val="0027610D"/>
    <w:rsid w:val="002761B6"/>
    <w:rsid w:val="00276381"/>
    <w:rsid w:val="00276B99"/>
    <w:rsid w:val="00276BEA"/>
    <w:rsid w:val="00276D33"/>
    <w:rsid w:val="00276D61"/>
    <w:rsid w:val="002771EC"/>
    <w:rsid w:val="00277943"/>
    <w:rsid w:val="00277ACA"/>
    <w:rsid w:val="002808FC"/>
    <w:rsid w:val="00280B76"/>
    <w:rsid w:val="00280BFC"/>
    <w:rsid w:val="002817A2"/>
    <w:rsid w:val="00281C9E"/>
    <w:rsid w:val="00282016"/>
    <w:rsid w:val="0028311B"/>
    <w:rsid w:val="00283373"/>
    <w:rsid w:val="00283AC8"/>
    <w:rsid w:val="00283CC0"/>
    <w:rsid w:val="002841F0"/>
    <w:rsid w:val="0028466E"/>
    <w:rsid w:val="00284F39"/>
    <w:rsid w:val="00285136"/>
    <w:rsid w:val="00285721"/>
    <w:rsid w:val="00285A41"/>
    <w:rsid w:val="00285C7A"/>
    <w:rsid w:val="002860CB"/>
    <w:rsid w:val="002861A1"/>
    <w:rsid w:val="00286318"/>
    <w:rsid w:val="0028636A"/>
    <w:rsid w:val="0028653A"/>
    <w:rsid w:val="00287380"/>
    <w:rsid w:val="00287459"/>
    <w:rsid w:val="00287EC8"/>
    <w:rsid w:val="00290314"/>
    <w:rsid w:val="00290500"/>
    <w:rsid w:val="0029073C"/>
    <w:rsid w:val="00290FB0"/>
    <w:rsid w:val="002919B4"/>
    <w:rsid w:val="00291A3D"/>
    <w:rsid w:val="00291C53"/>
    <w:rsid w:val="00291F2F"/>
    <w:rsid w:val="00291F97"/>
    <w:rsid w:val="00292100"/>
    <w:rsid w:val="002923BD"/>
    <w:rsid w:val="00292B2E"/>
    <w:rsid w:val="00292B87"/>
    <w:rsid w:val="00293455"/>
    <w:rsid w:val="0029386C"/>
    <w:rsid w:val="00293A45"/>
    <w:rsid w:val="00294115"/>
    <w:rsid w:val="0029471F"/>
    <w:rsid w:val="00294940"/>
    <w:rsid w:val="002949BD"/>
    <w:rsid w:val="00295554"/>
    <w:rsid w:val="002958E7"/>
    <w:rsid w:val="00295EEB"/>
    <w:rsid w:val="00296234"/>
    <w:rsid w:val="00296764"/>
    <w:rsid w:val="00296A7E"/>
    <w:rsid w:val="00297A63"/>
    <w:rsid w:val="00297DB1"/>
    <w:rsid w:val="00297E5B"/>
    <w:rsid w:val="00297F8E"/>
    <w:rsid w:val="002A0037"/>
    <w:rsid w:val="002A09E7"/>
    <w:rsid w:val="002A0A07"/>
    <w:rsid w:val="002A0FDE"/>
    <w:rsid w:val="002A1627"/>
    <w:rsid w:val="002A18F9"/>
    <w:rsid w:val="002A1B5E"/>
    <w:rsid w:val="002A1CB4"/>
    <w:rsid w:val="002A1EC2"/>
    <w:rsid w:val="002A23F5"/>
    <w:rsid w:val="002A2D03"/>
    <w:rsid w:val="002A33F8"/>
    <w:rsid w:val="002A3B68"/>
    <w:rsid w:val="002A3DE0"/>
    <w:rsid w:val="002A405D"/>
    <w:rsid w:val="002A48C3"/>
    <w:rsid w:val="002A5295"/>
    <w:rsid w:val="002A529A"/>
    <w:rsid w:val="002A555F"/>
    <w:rsid w:val="002A55C1"/>
    <w:rsid w:val="002A6500"/>
    <w:rsid w:val="002A655C"/>
    <w:rsid w:val="002A6A99"/>
    <w:rsid w:val="002A6C44"/>
    <w:rsid w:val="002A6F78"/>
    <w:rsid w:val="002A70DD"/>
    <w:rsid w:val="002A7B55"/>
    <w:rsid w:val="002B01AE"/>
    <w:rsid w:val="002B037F"/>
    <w:rsid w:val="002B0596"/>
    <w:rsid w:val="002B0B8C"/>
    <w:rsid w:val="002B0CE1"/>
    <w:rsid w:val="002B0FE0"/>
    <w:rsid w:val="002B11C5"/>
    <w:rsid w:val="002B1423"/>
    <w:rsid w:val="002B1462"/>
    <w:rsid w:val="002B151F"/>
    <w:rsid w:val="002B1A2B"/>
    <w:rsid w:val="002B1D0A"/>
    <w:rsid w:val="002B25FD"/>
    <w:rsid w:val="002B2DEE"/>
    <w:rsid w:val="002B466B"/>
    <w:rsid w:val="002B4A4F"/>
    <w:rsid w:val="002B4CE1"/>
    <w:rsid w:val="002B4D76"/>
    <w:rsid w:val="002B50BB"/>
    <w:rsid w:val="002B55D3"/>
    <w:rsid w:val="002B5714"/>
    <w:rsid w:val="002B59B8"/>
    <w:rsid w:val="002B5C05"/>
    <w:rsid w:val="002B5D1D"/>
    <w:rsid w:val="002B653C"/>
    <w:rsid w:val="002B68D2"/>
    <w:rsid w:val="002B6A57"/>
    <w:rsid w:val="002B7B7A"/>
    <w:rsid w:val="002B7E74"/>
    <w:rsid w:val="002C06D0"/>
    <w:rsid w:val="002C08C1"/>
    <w:rsid w:val="002C0963"/>
    <w:rsid w:val="002C0A39"/>
    <w:rsid w:val="002C0B62"/>
    <w:rsid w:val="002C1061"/>
    <w:rsid w:val="002C1217"/>
    <w:rsid w:val="002C176E"/>
    <w:rsid w:val="002C1AA4"/>
    <w:rsid w:val="002C1DCC"/>
    <w:rsid w:val="002C2514"/>
    <w:rsid w:val="002C2882"/>
    <w:rsid w:val="002C32DE"/>
    <w:rsid w:val="002C332E"/>
    <w:rsid w:val="002C3B61"/>
    <w:rsid w:val="002C3B74"/>
    <w:rsid w:val="002C3C04"/>
    <w:rsid w:val="002C3C18"/>
    <w:rsid w:val="002C3F3A"/>
    <w:rsid w:val="002C435E"/>
    <w:rsid w:val="002C4CAA"/>
    <w:rsid w:val="002C4CEE"/>
    <w:rsid w:val="002C4F16"/>
    <w:rsid w:val="002C55B0"/>
    <w:rsid w:val="002C595F"/>
    <w:rsid w:val="002C5C23"/>
    <w:rsid w:val="002C5F32"/>
    <w:rsid w:val="002C6190"/>
    <w:rsid w:val="002C65F0"/>
    <w:rsid w:val="002C682B"/>
    <w:rsid w:val="002C6BED"/>
    <w:rsid w:val="002C6C27"/>
    <w:rsid w:val="002C6CF5"/>
    <w:rsid w:val="002C6E4F"/>
    <w:rsid w:val="002C7298"/>
    <w:rsid w:val="002D0066"/>
    <w:rsid w:val="002D04BF"/>
    <w:rsid w:val="002D0867"/>
    <w:rsid w:val="002D0AD3"/>
    <w:rsid w:val="002D0B6F"/>
    <w:rsid w:val="002D0D7D"/>
    <w:rsid w:val="002D0FD9"/>
    <w:rsid w:val="002D164E"/>
    <w:rsid w:val="002D1AE0"/>
    <w:rsid w:val="002D1FAC"/>
    <w:rsid w:val="002D2756"/>
    <w:rsid w:val="002D2CB3"/>
    <w:rsid w:val="002D2D6E"/>
    <w:rsid w:val="002D2E73"/>
    <w:rsid w:val="002D35C2"/>
    <w:rsid w:val="002D3ED6"/>
    <w:rsid w:val="002D4057"/>
    <w:rsid w:val="002D4390"/>
    <w:rsid w:val="002D46CA"/>
    <w:rsid w:val="002D48FC"/>
    <w:rsid w:val="002D4A2B"/>
    <w:rsid w:val="002D5202"/>
    <w:rsid w:val="002D5495"/>
    <w:rsid w:val="002D5616"/>
    <w:rsid w:val="002D5D73"/>
    <w:rsid w:val="002D5E77"/>
    <w:rsid w:val="002D604C"/>
    <w:rsid w:val="002D60F9"/>
    <w:rsid w:val="002D6BC5"/>
    <w:rsid w:val="002D6C55"/>
    <w:rsid w:val="002D7763"/>
    <w:rsid w:val="002E049D"/>
    <w:rsid w:val="002E091B"/>
    <w:rsid w:val="002E0B42"/>
    <w:rsid w:val="002E1BBB"/>
    <w:rsid w:val="002E2595"/>
    <w:rsid w:val="002E263D"/>
    <w:rsid w:val="002E2901"/>
    <w:rsid w:val="002E3B63"/>
    <w:rsid w:val="002E3B83"/>
    <w:rsid w:val="002E3E87"/>
    <w:rsid w:val="002E430B"/>
    <w:rsid w:val="002E430C"/>
    <w:rsid w:val="002E46F5"/>
    <w:rsid w:val="002E4A9A"/>
    <w:rsid w:val="002E515F"/>
    <w:rsid w:val="002E530E"/>
    <w:rsid w:val="002E64D9"/>
    <w:rsid w:val="002E65B1"/>
    <w:rsid w:val="002E6A8D"/>
    <w:rsid w:val="002E6F86"/>
    <w:rsid w:val="002E7138"/>
    <w:rsid w:val="002E7209"/>
    <w:rsid w:val="002E744B"/>
    <w:rsid w:val="002E7497"/>
    <w:rsid w:val="002E7ABF"/>
    <w:rsid w:val="002F00DA"/>
    <w:rsid w:val="002F02E8"/>
    <w:rsid w:val="002F04CA"/>
    <w:rsid w:val="002F07DB"/>
    <w:rsid w:val="002F082C"/>
    <w:rsid w:val="002F0D5A"/>
    <w:rsid w:val="002F1008"/>
    <w:rsid w:val="002F1897"/>
    <w:rsid w:val="002F1A30"/>
    <w:rsid w:val="002F1A7D"/>
    <w:rsid w:val="002F2872"/>
    <w:rsid w:val="002F28BC"/>
    <w:rsid w:val="002F2AD0"/>
    <w:rsid w:val="002F2D48"/>
    <w:rsid w:val="002F2DDD"/>
    <w:rsid w:val="002F2E91"/>
    <w:rsid w:val="002F2F8B"/>
    <w:rsid w:val="002F331E"/>
    <w:rsid w:val="002F3A18"/>
    <w:rsid w:val="002F3DBC"/>
    <w:rsid w:val="002F415F"/>
    <w:rsid w:val="002F42D8"/>
    <w:rsid w:val="002F42DA"/>
    <w:rsid w:val="002F43B6"/>
    <w:rsid w:val="002F4453"/>
    <w:rsid w:val="002F4A4C"/>
    <w:rsid w:val="002F4A8F"/>
    <w:rsid w:val="002F4DBD"/>
    <w:rsid w:val="002F4E1C"/>
    <w:rsid w:val="002F52A3"/>
    <w:rsid w:val="002F5588"/>
    <w:rsid w:val="002F5AB6"/>
    <w:rsid w:val="002F5ED7"/>
    <w:rsid w:val="002F6093"/>
    <w:rsid w:val="002F62D4"/>
    <w:rsid w:val="002F641B"/>
    <w:rsid w:val="002F6577"/>
    <w:rsid w:val="002F6F4B"/>
    <w:rsid w:val="002F7198"/>
    <w:rsid w:val="002F7AAC"/>
    <w:rsid w:val="002F7B05"/>
    <w:rsid w:val="002F7EE5"/>
    <w:rsid w:val="002F7F85"/>
    <w:rsid w:val="0030023C"/>
    <w:rsid w:val="003002DC"/>
    <w:rsid w:val="003007D4"/>
    <w:rsid w:val="00300905"/>
    <w:rsid w:val="0030093D"/>
    <w:rsid w:val="00300A71"/>
    <w:rsid w:val="00300B19"/>
    <w:rsid w:val="0030113D"/>
    <w:rsid w:val="003015B7"/>
    <w:rsid w:val="003018FB"/>
    <w:rsid w:val="00301EE6"/>
    <w:rsid w:val="003020BE"/>
    <w:rsid w:val="003027F9"/>
    <w:rsid w:val="00302C38"/>
    <w:rsid w:val="00302CC2"/>
    <w:rsid w:val="0030344D"/>
    <w:rsid w:val="00303768"/>
    <w:rsid w:val="00303991"/>
    <w:rsid w:val="00303AAE"/>
    <w:rsid w:val="00303D38"/>
    <w:rsid w:val="00304263"/>
    <w:rsid w:val="0030428F"/>
    <w:rsid w:val="003043A3"/>
    <w:rsid w:val="003047C2"/>
    <w:rsid w:val="003052BC"/>
    <w:rsid w:val="00305375"/>
    <w:rsid w:val="00305566"/>
    <w:rsid w:val="00305CE8"/>
    <w:rsid w:val="00305ECF"/>
    <w:rsid w:val="00306162"/>
    <w:rsid w:val="003062FA"/>
    <w:rsid w:val="0030654E"/>
    <w:rsid w:val="00306EC6"/>
    <w:rsid w:val="003073E6"/>
    <w:rsid w:val="00307A09"/>
    <w:rsid w:val="00307A6D"/>
    <w:rsid w:val="00307F4A"/>
    <w:rsid w:val="0031028C"/>
    <w:rsid w:val="00310557"/>
    <w:rsid w:val="0031059A"/>
    <w:rsid w:val="003106FF"/>
    <w:rsid w:val="003109B0"/>
    <w:rsid w:val="003109D9"/>
    <w:rsid w:val="00310CDC"/>
    <w:rsid w:val="00311071"/>
    <w:rsid w:val="0031110C"/>
    <w:rsid w:val="0031117A"/>
    <w:rsid w:val="0031133A"/>
    <w:rsid w:val="003116AC"/>
    <w:rsid w:val="003116CD"/>
    <w:rsid w:val="0031178B"/>
    <w:rsid w:val="00311FB5"/>
    <w:rsid w:val="0031211D"/>
    <w:rsid w:val="003121EA"/>
    <w:rsid w:val="00312301"/>
    <w:rsid w:val="0031288D"/>
    <w:rsid w:val="003128A6"/>
    <w:rsid w:val="00312971"/>
    <w:rsid w:val="00312979"/>
    <w:rsid w:val="003134E7"/>
    <w:rsid w:val="00313821"/>
    <w:rsid w:val="00313D7C"/>
    <w:rsid w:val="0031411A"/>
    <w:rsid w:val="0031414E"/>
    <w:rsid w:val="003141CF"/>
    <w:rsid w:val="00314B16"/>
    <w:rsid w:val="00314EB2"/>
    <w:rsid w:val="0031528C"/>
    <w:rsid w:val="003155CE"/>
    <w:rsid w:val="00315910"/>
    <w:rsid w:val="003159DF"/>
    <w:rsid w:val="00315CE5"/>
    <w:rsid w:val="00315CEB"/>
    <w:rsid w:val="00316395"/>
    <w:rsid w:val="00316E6F"/>
    <w:rsid w:val="00316EE1"/>
    <w:rsid w:val="0031747A"/>
    <w:rsid w:val="003174A2"/>
    <w:rsid w:val="00317D2B"/>
    <w:rsid w:val="003202DD"/>
    <w:rsid w:val="00320445"/>
    <w:rsid w:val="00320550"/>
    <w:rsid w:val="00320582"/>
    <w:rsid w:val="003206A8"/>
    <w:rsid w:val="00320D8F"/>
    <w:rsid w:val="003211C4"/>
    <w:rsid w:val="003215EA"/>
    <w:rsid w:val="003218C2"/>
    <w:rsid w:val="003219D4"/>
    <w:rsid w:val="00322043"/>
    <w:rsid w:val="003221EF"/>
    <w:rsid w:val="003225CB"/>
    <w:rsid w:val="00322684"/>
    <w:rsid w:val="00322776"/>
    <w:rsid w:val="00323196"/>
    <w:rsid w:val="00323256"/>
    <w:rsid w:val="003232A7"/>
    <w:rsid w:val="00323464"/>
    <w:rsid w:val="00323C10"/>
    <w:rsid w:val="003241FE"/>
    <w:rsid w:val="00324321"/>
    <w:rsid w:val="00324779"/>
    <w:rsid w:val="003248FC"/>
    <w:rsid w:val="003251F8"/>
    <w:rsid w:val="0032542C"/>
    <w:rsid w:val="003254CB"/>
    <w:rsid w:val="003259EF"/>
    <w:rsid w:val="00325C02"/>
    <w:rsid w:val="00325DA1"/>
    <w:rsid w:val="003268B4"/>
    <w:rsid w:val="00330078"/>
    <w:rsid w:val="00330178"/>
    <w:rsid w:val="003301FA"/>
    <w:rsid w:val="003303FD"/>
    <w:rsid w:val="00330640"/>
    <w:rsid w:val="003317D9"/>
    <w:rsid w:val="00331A7F"/>
    <w:rsid w:val="00331D84"/>
    <w:rsid w:val="00331F11"/>
    <w:rsid w:val="00332B05"/>
    <w:rsid w:val="00333336"/>
    <w:rsid w:val="0033338C"/>
    <w:rsid w:val="00333C95"/>
    <w:rsid w:val="00333EBA"/>
    <w:rsid w:val="003344E7"/>
    <w:rsid w:val="00334AF9"/>
    <w:rsid w:val="00334EA8"/>
    <w:rsid w:val="0033524D"/>
    <w:rsid w:val="003356DF"/>
    <w:rsid w:val="003357DC"/>
    <w:rsid w:val="00335A8C"/>
    <w:rsid w:val="00335EDB"/>
    <w:rsid w:val="00335F81"/>
    <w:rsid w:val="0033709A"/>
    <w:rsid w:val="00337116"/>
    <w:rsid w:val="00337430"/>
    <w:rsid w:val="00337C6F"/>
    <w:rsid w:val="00340007"/>
    <w:rsid w:val="003407B3"/>
    <w:rsid w:val="00340866"/>
    <w:rsid w:val="003408CB"/>
    <w:rsid w:val="00340CAB"/>
    <w:rsid w:val="00340DA1"/>
    <w:rsid w:val="00341548"/>
    <w:rsid w:val="00341DAB"/>
    <w:rsid w:val="00341EFA"/>
    <w:rsid w:val="00341F8F"/>
    <w:rsid w:val="003420A2"/>
    <w:rsid w:val="00342599"/>
    <w:rsid w:val="003426B5"/>
    <w:rsid w:val="00342A4B"/>
    <w:rsid w:val="00342BDA"/>
    <w:rsid w:val="003430FB"/>
    <w:rsid w:val="003431CA"/>
    <w:rsid w:val="003431E9"/>
    <w:rsid w:val="00343738"/>
    <w:rsid w:val="00343895"/>
    <w:rsid w:val="0034391F"/>
    <w:rsid w:val="0034398A"/>
    <w:rsid w:val="00343C97"/>
    <w:rsid w:val="00343DA7"/>
    <w:rsid w:val="00343FC0"/>
    <w:rsid w:val="0034402F"/>
    <w:rsid w:val="003440F0"/>
    <w:rsid w:val="0034422E"/>
    <w:rsid w:val="003444C3"/>
    <w:rsid w:val="003446D4"/>
    <w:rsid w:val="0034483F"/>
    <w:rsid w:val="003448C5"/>
    <w:rsid w:val="00344C82"/>
    <w:rsid w:val="0034523B"/>
    <w:rsid w:val="00345D6E"/>
    <w:rsid w:val="00347144"/>
    <w:rsid w:val="0034731A"/>
    <w:rsid w:val="00347657"/>
    <w:rsid w:val="00347A29"/>
    <w:rsid w:val="00347D2C"/>
    <w:rsid w:val="00347D68"/>
    <w:rsid w:val="00350398"/>
    <w:rsid w:val="003506D6"/>
    <w:rsid w:val="00350DCD"/>
    <w:rsid w:val="00350F5A"/>
    <w:rsid w:val="00351E1E"/>
    <w:rsid w:val="00351FE3"/>
    <w:rsid w:val="0035211E"/>
    <w:rsid w:val="003522A8"/>
    <w:rsid w:val="00352680"/>
    <w:rsid w:val="0035271C"/>
    <w:rsid w:val="003527A9"/>
    <w:rsid w:val="00352B3F"/>
    <w:rsid w:val="00352C07"/>
    <w:rsid w:val="003530A7"/>
    <w:rsid w:val="00353278"/>
    <w:rsid w:val="00353558"/>
    <w:rsid w:val="00353A2C"/>
    <w:rsid w:val="003540C5"/>
    <w:rsid w:val="00354162"/>
    <w:rsid w:val="003542C0"/>
    <w:rsid w:val="00354324"/>
    <w:rsid w:val="00354653"/>
    <w:rsid w:val="00354B27"/>
    <w:rsid w:val="00355528"/>
    <w:rsid w:val="00355C14"/>
    <w:rsid w:val="00355C2C"/>
    <w:rsid w:val="0035667D"/>
    <w:rsid w:val="0035672C"/>
    <w:rsid w:val="00356D75"/>
    <w:rsid w:val="00356FCA"/>
    <w:rsid w:val="0035711B"/>
    <w:rsid w:val="003574BB"/>
    <w:rsid w:val="00357BC1"/>
    <w:rsid w:val="00357CB9"/>
    <w:rsid w:val="00357DEB"/>
    <w:rsid w:val="00357E95"/>
    <w:rsid w:val="00360058"/>
    <w:rsid w:val="00360095"/>
    <w:rsid w:val="003602BE"/>
    <w:rsid w:val="003604DE"/>
    <w:rsid w:val="003604E1"/>
    <w:rsid w:val="00360BBF"/>
    <w:rsid w:val="00360D65"/>
    <w:rsid w:val="00360E82"/>
    <w:rsid w:val="00360F4C"/>
    <w:rsid w:val="00361421"/>
    <w:rsid w:val="00361E54"/>
    <w:rsid w:val="00361F4B"/>
    <w:rsid w:val="0036231D"/>
    <w:rsid w:val="0036265B"/>
    <w:rsid w:val="003629E3"/>
    <w:rsid w:val="00363016"/>
    <w:rsid w:val="003630DC"/>
    <w:rsid w:val="00363A70"/>
    <w:rsid w:val="00363C19"/>
    <w:rsid w:val="00363E4B"/>
    <w:rsid w:val="00364690"/>
    <w:rsid w:val="00364890"/>
    <w:rsid w:val="00364A31"/>
    <w:rsid w:val="00364BC9"/>
    <w:rsid w:val="00364CA8"/>
    <w:rsid w:val="00364CB7"/>
    <w:rsid w:val="00364CDE"/>
    <w:rsid w:val="00365058"/>
    <w:rsid w:val="00365262"/>
    <w:rsid w:val="00365411"/>
    <w:rsid w:val="00365C70"/>
    <w:rsid w:val="00365D02"/>
    <w:rsid w:val="00365F2C"/>
    <w:rsid w:val="00366408"/>
    <w:rsid w:val="003669E7"/>
    <w:rsid w:val="00366D0C"/>
    <w:rsid w:val="00367117"/>
    <w:rsid w:val="00367942"/>
    <w:rsid w:val="00367B2B"/>
    <w:rsid w:val="003702E1"/>
    <w:rsid w:val="00370335"/>
    <w:rsid w:val="00370433"/>
    <w:rsid w:val="0037068B"/>
    <w:rsid w:val="00371ECE"/>
    <w:rsid w:val="00371F11"/>
    <w:rsid w:val="003724DF"/>
    <w:rsid w:val="0037269B"/>
    <w:rsid w:val="00372EB5"/>
    <w:rsid w:val="003733A6"/>
    <w:rsid w:val="00373483"/>
    <w:rsid w:val="003739D4"/>
    <w:rsid w:val="00373F23"/>
    <w:rsid w:val="00374B8A"/>
    <w:rsid w:val="003750CE"/>
    <w:rsid w:val="0037578B"/>
    <w:rsid w:val="00375B53"/>
    <w:rsid w:val="00375EE6"/>
    <w:rsid w:val="00376065"/>
    <w:rsid w:val="003763D4"/>
    <w:rsid w:val="00376417"/>
    <w:rsid w:val="003765E5"/>
    <w:rsid w:val="003768D6"/>
    <w:rsid w:val="003768E3"/>
    <w:rsid w:val="00376A96"/>
    <w:rsid w:val="00376AB4"/>
    <w:rsid w:val="00376C57"/>
    <w:rsid w:val="003774D7"/>
    <w:rsid w:val="00377777"/>
    <w:rsid w:val="003777D4"/>
    <w:rsid w:val="003779BB"/>
    <w:rsid w:val="00377D61"/>
    <w:rsid w:val="00377F69"/>
    <w:rsid w:val="00380932"/>
    <w:rsid w:val="00380959"/>
    <w:rsid w:val="00380A27"/>
    <w:rsid w:val="00380E92"/>
    <w:rsid w:val="003810FA"/>
    <w:rsid w:val="00381472"/>
    <w:rsid w:val="003815BB"/>
    <w:rsid w:val="00382192"/>
    <w:rsid w:val="0038248C"/>
    <w:rsid w:val="003827B4"/>
    <w:rsid w:val="00383123"/>
    <w:rsid w:val="003834B9"/>
    <w:rsid w:val="00383582"/>
    <w:rsid w:val="00383655"/>
    <w:rsid w:val="00383A83"/>
    <w:rsid w:val="003840DE"/>
    <w:rsid w:val="003841F0"/>
    <w:rsid w:val="00384D63"/>
    <w:rsid w:val="00384E13"/>
    <w:rsid w:val="00384F41"/>
    <w:rsid w:val="00385335"/>
    <w:rsid w:val="00385369"/>
    <w:rsid w:val="00385B84"/>
    <w:rsid w:val="003860B9"/>
    <w:rsid w:val="0038620F"/>
    <w:rsid w:val="00386B3A"/>
    <w:rsid w:val="00387839"/>
    <w:rsid w:val="00387C88"/>
    <w:rsid w:val="00387CB9"/>
    <w:rsid w:val="00387FB0"/>
    <w:rsid w:val="00390409"/>
    <w:rsid w:val="00390981"/>
    <w:rsid w:val="00391654"/>
    <w:rsid w:val="003926C0"/>
    <w:rsid w:val="00392B8B"/>
    <w:rsid w:val="00392BC5"/>
    <w:rsid w:val="003931C4"/>
    <w:rsid w:val="0039394F"/>
    <w:rsid w:val="00393D41"/>
    <w:rsid w:val="00393D9B"/>
    <w:rsid w:val="003947F3"/>
    <w:rsid w:val="00394957"/>
    <w:rsid w:val="00394E9A"/>
    <w:rsid w:val="003950D0"/>
    <w:rsid w:val="00395A59"/>
    <w:rsid w:val="00395D3C"/>
    <w:rsid w:val="00395E32"/>
    <w:rsid w:val="00395F5F"/>
    <w:rsid w:val="00396165"/>
    <w:rsid w:val="0039641C"/>
    <w:rsid w:val="00396802"/>
    <w:rsid w:val="003971FB"/>
    <w:rsid w:val="0039736E"/>
    <w:rsid w:val="003973DA"/>
    <w:rsid w:val="00397778"/>
    <w:rsid w:val="00397812"/>
    <w:rsid w:val="00397A61"/>
    <w:rsid w:val="00397C9C"/>
    <w:rsid w:val="003A02CD"/>
    <w:rsid w:val="003A0316"/>
    <w:rsid w:val="003A03BB"/>
    <w:rsid w:val="003A052A"/>
    <w:rsid w:val="003A08CE"/>
    <w:rsid w:val="003A0BB4"/>
    <w:rsid w:val="003A0FD1"/>
    <w:rsid w:val="003A14BE"/>
    <w:rsid w:val="003A26AF"/>
    <w:rsid w:val="003A2E4B"/>
    <w:rsid w:val="003A35F5"/>
    <w:rsid w:val="003A3EC9"/>
    <w:rsid w:val="003A44A8"/>
    <w:rsid w:val="003A44C4"/>
    <w:rsid w:val="003A5372"/>
    <w:rsid w:val="003A5B93"/>
    <w:rsid w:val="003A5C8B"/>
    <w:rsid w:val="003A5D6D"/>
    <w:rsid w:val="003A5D78"/>
    <w:rsid w:val="003A6811"/>
    <w:rsid w:val="003A6E96"/>
    <w:rsid w:val="003A7280"/>
    <w:rsid w:val="003A7337"/>
    <w:rsid w:val="003A76B0"/>
    <w:rsid w:val="003A7FBE"/>
    <w:rsid w:val="003A7FF7"/>
    <w:rsid w:val="003B0431"/>
    <w:rsid w:val="003B0818"/>
    <w:rsid w:val="003B0A96"/>
    <w:rsid w:val="003B0B72"/>
    <w:rsid w:val="003B0EA0"/>
    <w:rsid w:val="003B1526"/>
    <w:rsid w:val="003B1B47"/>
    <w:rsid w:val="003B1BDA"/>
    <w:rsid w:val="003B1FD0"/>
    <w:rsid w:val="003B23A3"/>
    <w:rsid w:val="003B25F9"/>
    <w:rsid w:val="003B2724"/>
    <w:rsid w:val="003B2ACB"/>
    <w:rsid w:val="003B2DE9"/>
    <w:rsid w:val="003B358E"/>
    <w:rsid w:val="003B36D1"/>
    <w:rsid w:val="003B456E"/>
    <w:rsid w:val="003B487A"/>
    <w:rsid w:val="003B48D2"/>
    <w:rsid w:val="003B4A3F"/>
    <w:rsid w:val="003B4CBC"/>
    <w:rsid w:val="003B5DF2"/>
    <w:rsid w:val="003B6202"/>
    <w:rsid w:val="003B6535"/>
    <w:rsid w:val="003B6679"/>
    <w:rsid w:val="003B6BC7"/>
    <w:rsid w:val="003B6C6F"/>
    <w:rsid w:val="003B6E85"/>
    <w:rsid w:val="003C00C1"/>
    <w:rsid w:val="003C07C0"/>
    <w:rsid w:val="003C0EE3"/>
    <w:rsid w:val="003C1179"/>
    <w:rsid w:val="003C182A"/>
    <w:rsid w:val="003C19B6"/>
    <w:rsid w:val="003C21A7"/>
    <w:rsid w:val="003C25AE"/>
    <w:rsid w:val="003C26DB"/>
    <w:rsid w:val="003C26E8"/>
    <w:rsid w:val="003C27B9"/>
    <w:rsid w:val="003C29BB"/>
    <w:rsid w:val="003C2A2B"/>
    <w:rsid w:val="003C2E4D"/>
    <w:rsid w:val="003C31CB"/>
    <w:rsid w:val="003C323B"/>
    <w:rsid w:val="003C3453"/>
    <w:rsid w:val="003C3490"/>
    <w:rsid w:val="003C3B3E"/>
    <w:rsid w:val="003C3D61"/>
    <w:rsid w:val="003C40D0"/>
    <w:rsid w:val="003C40DF"/>
    <w:rsid w:val="003C454F"/>
    <w:rsid w:val="003C45B7"/>
    <w:rsid w:val="003C4D94"/>
    <w:rsid w:val="003C4E76"/>
    <w:rsid w:val="003C5317"/>
    <w:rsid w:val="003C55B7"/>
    <w:rsid w:val="003C573B"/>
    <w:rsid w:val="003C5E91"/>
    <w:rsid w:val="003C6221"/>
    <w:rsid w:val="003C69F2"/>
    <w:rsid w:val="003C736C"/>
    <w:rsid w:val="003C74B4"/>
    <w:rsid w:val="003C7CBA"/>
    <w:rsid w:val="003D081D"/>
    <w:rsid w:val="003D0E55"/>
    <w:rsid w:val="003D193B"/>
    <w:rsid w:val="003D1BF8"/>
    <w:rsid w:val="003D2ACB"/>
    <w:rsid w:val="003D2B4A"/>
    <w:rsid w:val="003D2B6A"/>
    <w:rsid w:val="003D30A3"/>
    <w:rsid w:val="003D35A2"/>
    <w:rsid w:val="003D374F"/>
    <w:rsid w:val="003D4719"/>
    <w:rsid w:val="003D4B91"/>
    <w:rsid w:val="003D4EE4"/>
    <w:rsid w:val="003D4F8F"/>
    <w:rsid w:val="003D5274"/>
    <w:rsid w:val="003D52D5"/>
    <w:rsid w:val="003D5A1D"/>
    <w:rsid w:val="003D5E6F"/>
    <w:rsid w:val="003D6003"/>
    <w:rsid w:val="003D6163"/>
    <w:rsid w:val="003D63A1"/>
    <w:rsid w:val="003D6527"/>
    <w:rsid w:val="003D66D3"/>
    <w:rsid w:val="003D6A08"/>
    <w:rsid w:val="003D6BD9"/>
    <w:rsid w:val="003D7315"/>
    <w:rsid w:val="003D767B"/>
    <w:rsid w:val="003D793C"/>
    <w:rsid w:val="003E14C1"/>
    <w:rsid w:val="003E1706"/>
    <w:rsid w:val="003E184A"/>
    <w:rsid w:val="003E18DA"/>
    <w:rsid w:val="003E1999"/>
    <w:rsid w:val="003E1B5D"/>
    <w:rsid w:val="003E1DD8"/>
    <w:rsid w:val="003E1ED1"/>
    <w:rsid w:val="003E1FA6"/>
    <w:rsid w:val="003E21F9"/>
    <w:rsid w:val="003E24D1"/>
    <w:rsid w:val="003E25B0"/>
    <w:rsid w:val="003E277A"/>
    <w:rsid w:val="003E285B"/>
    <w:rsid w:val="003E2F9B"/>
    <w:rsid w:val="003E31A7"/>
    <w:rsid w:val="003E3599"/>
    <w:rsid w:val="003E35F2"/>
    <w:rsid w:val="003E36EB"/>
    <w:rsid w:val="003E3E98"/>
    <w:rsid w:val="003E3EBD"/>
    <w:rsid w:val="003E457E"/>
    <w:rsid w:val="003E470E"/>
    <w:rsid w:val="003E47BD"/>
    <w:rsid w:val="003E4D50"/>
    <w:rsid w:val="003E4E89"/>
    <w:rsid w:val="003E4EB4"/>
    <w:rsid w:val="003E4F1E"/>
    <w:rsid w:val="003E500E"/>
    <w:rsid w:val="003E57D9"/>
    <w:rsid w:val="003E5A75"/>
    <w:rsid w:val="003E5C62"/>
    <w:rsid w:val="003E637C"/>
    <w:rsid w:val="003E67BD"/>
    <w:rsid w:val="003E68FE"/>
    <w:rsid w:val="003E6986"/>
    <w:rsid w:val="003E6F73"/>
    <w:rsid w:val="003E6FB3"/>
    <w:rsid w:val="003E73D1"/>
    <w:rsid w:val="003E7F9C"/>
    <w:rsid w:val="003F0173"/>
    <w:rsid w:val="003F06D1"/>
    <w:rsid w:val="003F07AB"/>
    <w:rsid w:val="003F0927"/>
    <w:rsid w:val="003F0D8E"/>
    <w:rsid w:val="003F131A"/>
    <w:rsid w:val="003F16ED"/>
    <w:rsid w:val="003F1DF7"/>
    <w:rsid w:val="003F224B"/>
    <w:rsid w:val="003F24D5"/>
    <w:rsid w:val="003F25D3"/>
    <w:rsid w:val="003F2731"/>
    <w:rsid w:val="003F2765"/>
    <w:rsid w:val="003F2AD9"/>
    <w:rsid w:val="003F2DBD"/>
    <w:rsid w:val="003F2F18"/>
    <w:rsid w:val="003F2F19"/>
    <w:rsid w:val="003F2FC1"/>
    <w:rsid w:val="003F36D7"/>
    <w:rsid w:val="003F3C28"/>
    <w:rsid w:val="003F3E17"/>
    <w:rsid w:val="003F3E50"/>
    <w:rsid w:val="003F4004"/>
    <w:rsid w:val="003F5153"/>
    <w:rsid w:val="003F551A"/>
    <w:rsid w:val="003F62D8"/>
    <w:rsid w:val="003F64B5"/>
    <w:rsid w:val="003F6637"/>
    <w:rsid w:val="003F6A05"/>
    <w:rsid w:val="003F6A92"/>
    <w:rsid w:val="003F74C1"/>
    <w:rsid w:val="003F783F"/>
    <w:rsid w:val="003F7AA7"/>
    <w:rsid w:val="004003ED"/>
    <w:rsid w:val="0040097C"/>
    <w:rsid w:val="00400AA7"/>
    <w:rsid w:val="00400D91"/>
    <w:rsid w:val="0040116D"/>
    <w:rsid w:val="00401467"/>
    <w:rsid w:val="00401B93"/>
    <w:rsid w:val="00401BFC"/>
    <w:rsid w:val="00402848"/>
    <w:rsid w:val="00402C7E"/>
    <w:rsid w:val="00402D38"/>
    <w:rsid w:val="0040328E"/>
    <w:rsid w:val="0040353C"/>
    <w:rsid w:val="00403CBF"/>
    <w:rsid w:val="00403CE8"/>
    <w:rsid w:val="00403DCF"/>
    <w:rsid w:val="00404377"/>
    <w:rsid w:val="00404476"/>
    <w:rsid w:val="00404BAA"/>
    <w:rsid w:val="0040567F"/>
    <w:rsid w:val="004057ED"/>
    <w:rsid w:val="00406741"/>
    <w:rsid w:val="00406C08"/>
    <w:rsid w:val="004070F0"/>
    <w:rsid w:val="00407229"/>
    <w:rsid w:val="004076FB"/>
    <w:rsid w:val="00410111"/>
    <w:rsid w:val="0041030F"/>
    <w:rsid w:val="004103AA"/>
    <w:rsid w:val="004115B4"/>
    <w:rsid w:val="00411BCE"/>
    <w:rsid w:val="00411E1C"/>
    <w:rsid w:val="00411ED3"/>
    <w:rsid w:val="00411F19"/>
    <w:rsid w:val="004120CF"/>
    <w:rsid w:val="00412ECB"/>
    <w:rsid w:val="00413376"/>
    <w:rsid w:val="004134C7"/>
    <w:rsid w:val="00413711"/>
    <w:rsid w:val="00413857"/>
    <w:rsid w:val="00413C92"/>
    <w:rsid w:val="00414479"/>
    <w:rsid w:val="0041447E"/>
    <w:rsid w:val="00414503"/>
    <w:rsid w:val="0041477A"/>
    <w:rsid w:val="004147D1"/>
    <w:rsid w:val="00414832"/>
    <w:rsid w:val="00415A0D"/>
    <w:rsid w:val="00415A53"/>
    <w:rsid w:val="00415BC7"/>
    <w:rsid w:val="00416329"/>
    <w:rsid w:val="00416BDD"/>
    <w:rsid w:val="0041715B"/>
    <w:rsid w:val="00417328"/>
    <w:rsid w:val="004174D7"/>
    <w:rsid w:val="004178F5"/>
    <w:rsid w:val="00417ADB"/>
    <w:rsid w:val="00417F24"/>
    <w:rsid w:val="00420004"/>
    <w:rsid w:val="004201C0"/>
    <w:rsid w:val="00420479"/>
    <w:rsid w:val="00420691"/>
    <w:rsid w:val="004208F6"/>
    <w:rsid w:val="0042094B"/>
    <w:rsid w:val="004209F2"/>
    <w:rsid w:val="00420B62"/>
    <w:rsid w:val="00420E46"/>
    <w:rsid w:val="004210FC"/>
    <w:rsid w:val="0042123C"/>
    <w:rsid w:val="0042184D"/>
    <w:rsid w:val="00421880"/>
    <w:rsid w:val="00421ED8"/>
    <w:rsid w:val="004222D1"/>
    <w:rsid w:val="004222E4"/>
    <w:rsid w:val="00422308"/>
    <w:rsid w:val="004223A7"/>
    <w:rsid w:val="004226D7"/>
    <w:rsid w:val="00422B5F"/>
    <w:rsid w:val="00422E57"/>
    <w:rsid w:val="00423125"/>
    <w:rsid w:val="00423749"/>
    <w:rsid w:val="00424443"/>
    <w:rsid w:val="00424CE9"/>
    <w:rsid w:val="00424F95"/>
    <w:rsid w:val="00425073"/>
    <w:rsid w:val="004253DD"/>
    <w:rsid w:val="00425F52"/>
    <w:rsid w:val="00426394"/>
    <w:rsid w:val="00426615"/>
    <w:rsid w:val="00426963"/>
    <w:rsid w:val="00426EB3"/>
    <w:rsid w:val="00427308"/>
    <w:rsid w:val="00431493"/>
    <w:rsid w:val="004315C4"/>
    <w:rsid w:val="0043172E"/>
    <w:rsid w:val="0043195C"/>
    <w:rsid w:val="00431C39"/>
    <w:rsid w:val="00431EA6"/>
    <w:rsid w:val="0043213B"/>
    <w:rsid w:val="00432389"/>
    <w:rsid w:val="00432763"/>
    <w:rsid w:val="004329D9"/>
    <w:rsid w:val="00433234"/>
    <w:rsid w:val="00433910"/>
    <w:rsid w:val="004339B4"/>
    <w:rsid w:val="00434515"/>
    <w:rsid w:val="00434A37"/>
    <w:rsid w:val="00434BB9"/>
    <w:rsid w:val="00434F26"/>
    <w:rsid w:val="004352CF"/>
    <w:rsid w:val="00435476"/>
    <w:rsid w:val="00435BF0"/>
    <w:rsid w:val="00435CD4"/>
    <w:rsid w:val="00436307"/>
    <w:rsid w:val="004363CA"/>
    <w:rsid w:val="004364A5"/>
    <w:rsid w:val="004367B3"/>
    <w:rsid w:val="0043693F"/>
    <w:rsid w:val="00436FAB"/>
    <w:rsid w:val="0043796E"/>
    <w:rsid w:val="00437A22"/>
    <w:rsid w:val="00437F2B"/>
    <w:rsid w:val="00437F92"/>
    <w:rsid w:val="004403C4"/>
    <w:rsid w:val="004408DE"/>
    <w:rsid w:val="00440BF6"/>
    <w:rsid w:val="00441036"/>
    <w:rsid w:val="00441125"/>
    <w:rsid w:val="0044139F"/>
    <w:rsid w:val="004414E0"/>
    <w:rsid w:val="00441A58"/>
    <w:rsid w:val="00442166"/>
    <w:rsid w:val="004422D9"/>
    <w:rsid w:val="004428C3"/>
    <w:rsid w:val="00442913"/>
    <w:rsid w:val="00442CB9"/>
    <w:rsid w:val="00442E9C"/>
    <w:rsid w:val="00442F5B"/>
    <w:rsid w:val="00443DD8"/>
    <w:rsid w:val="00443ED6"/>
    <w:rsid w:val="00444251"/>
    <w:rsid w:val="00444369"/>
    <w:rsid w:val="00444839"/>
    <w:rsid w:val="00444FD6"/>
    <w:rsid w:val="00445675"/>
    <w:rsid w:val="00445995"/>
    <w:rsid w:val="00445BCD"/>
    <w:rsid w:val="00445C3A"/>
    <w:rsid w:val="00445CFF"/>
    <w:rsid w:val="00446755"/>
    <w:rsid w:val="00446E56"/>
    <w:rsid w:val="004470F8"/>
    <w:rsid w:val="00447598"/>
    <w:rsid w:val="004475DC"/>
    <w:rsid w:val="004478FB"/>
    <w:rsid w:val="00447A19"/>
    <w:rsid w:val="00447D9F"/>
    <w:rsid w:val="00450091"/>
    <w:rsid w:val="004504C8"/>
    <w:rsid w:val="00450A49"/>
    <w:rsid w:val="00451167"/>
    <w:rsid w:val="004515CA"/>
    <w:rsid w:val="00451989"/>
    <w:rsid w:val="004519BA"/>
    <w:rsid w:val="0045303E"/>
    <w:rsid w:val="00453198"/>
    <w:rsid w:val="004533BC"/>
    <w:rsid w:val="00453671"/>
    <w:rsid w:val="004542AC"/>
    <w:rsid w:val="004544CC"/>
    <w:rsid w:val="004547D3"/>
    <w:rsid w:val="00454D64"/>
    <w:rsid w:val="004558F8"/>
    <w:rsid w:val="00455F6D"/>
    <w:rsid w:val="004565D7"/>
    <w:rsid w:val="0045687C"/>
    <w:rsid w:val="00456BE2"/>
    <w:rsid w:val="00456F60"/>
    <w:rsid w:val="004575A8"/>
    <w:rsid w:val="00457622"/>
    <w:rsid w:val="00457C37"/>
    <w:rsid w:val="00457EFB"/>
    <w:rsid w:val="0046041A"/>
    <w:rsid w:val="004605E9"/>
    <w:rsid w:val="00460647"/>
    <w:rsid w:val="00460AA7"/>
    <w:rsid w:val="00460D12"/>
    <w:rsid w:val="00460E4F"/>
    <w:rsid w:val="004612D8"/>
    <w:rsid w:val="004614B2"/>
    <w:rsid w:val="00461568"/>
    <w:rsid w:val="0046162E"/>
    <w:rsid w:val="0046199A"/>
    <w:rsid w:val="004627FB"/>
    <w:rsid w:val="00462AE0"/>
    <w:rsid w:val="0046333B"/>
    <w:rsid w:val="00463905"/>
    <w:rsid w:val="00463E03"/>
    <w:rsid w:val="00463E6B"/>
    <w:rsid w:val="004642BC"/>
    <w:rsid w:val="004644F3"/>
    <w:rsid w:val="00464B21"/>
    <w:rsid w:val="004650DA"/>
    <w:rsid w:val="00465C42"/>
    <w:rsid w:val="00465EE7"/>
    <w:rsid w:val="0046642B"/>
    <w:rsid w:val="0046643F"/>
    <w:rsid w:val="00466561"/>
    <w:rsid w:val="00466B92"/>
    <w:rsid w:val="00466BA5"/>
    <w:rsid w:val="00467A1C"/>
    <w:rsid w:val="00467BBC"/>
    <w:rsid w:val="00467CDC"/>
    <w:rsid w:val="00467E8E"/>
    <w:rsid w:val="00467F1F"/>
    <w:rsid w:val="00470158"/>
    <w:rsid w:val="00470315"/>
    <w:rsid w:val="00470517"/>
    <w:rsid w:val="0047069D"/>
    <w:rsid w:val="00470A12"/>
    <w:rsid w:val="004715CF"/>
    <w:rsid w:val="004717F9"/>
    <w:rsid w:val="00472ABD"/>
    <w:rsid w:val="00472C77"/>
    <w:rsid w:val="00472E28"/>
    <w:rsid w:val="00472EBF"/>
    <w:rsid w:val="004730C9"/>
    <w:rsid w:val="004732AD"/>
    <w:rsid w:val="00473608"/>
    <w:rsid w:val="004741B4"/>
    <w:rsid w:val="0047441A"/>
    <w:rsid w:val="00474513"/>
    <w:rsid w:val="004746B1"/>
    <w:rsid w:val="004746FF"/>
    <w:rsid w:val="00474925"/>
    <w:rsid w:val="00474E0B"/>
    <w:rsid w:val="00475928"/>
    <w:rsid w:val="00475E3C"/>
    <w:rsid w:val="00475EB7"/>
    <w:rsid w:val="00475FFE"/>
    <w:rsid w:val="004761AA"/>
    <w:rsid w:val="004774B1"/>
    <w:rsid w:val="004774E3"/>
    <w:rsid w:val="004777CA"/>
    <w:rsid w:val="004801C9"/>
    <w:rsid w:val="0048062A"/>
    <w:rsid w:val="00480649"/>
    <w:rsid w:val="0048095C"/>
    <w:rsid w:val="004809A9"/>
    <w:rsid w:val="00480F5C"/>
    <w:rsid w:val="0048143C"/>
    <w:rsid w:val="004814F8"/>
    <w:rsid w:val="004816C0"/>
    <w:rsid w:val="00481E4E"/>
    <w:rsid w:val="0048207D"/>
    <w:rsid w:val="00482143"/>
    <w:rsid w:val="00482252"/>
    <w:rsid w:val="004825FB"/>
    <w:rsid w:val="00482671"/>
    <w:rsid w:val="00483096"/>
    <w:rsid w:val="00483578"/>
    <w:rsid w:val="00483739"/>
    <w:rsid w:val="004838D4"/>
    <w:rsid w:val="004839C9"/>
    <w:rsid w:val="00483C7D"/>
    <w:rsid w:val="004840E5"/>
    <w:rsid w:val="0048425D"/>
    <w:rsid w:val="00484452"/>
    <w:rsid w:val="00484869"/>
    <w:rsid w:val="00484E0A"/>
    <w:rsid w:val="00484F0A"/>
    <w:rsid w:val="00485DAC"/>
    <w:rsid w:val="00485DD1"/>
    <w:rsid w:val="00486765"/>
    <w:rsid w:val="004867F5"/>
    <w:rsid w:val="004868C6"/>
    <w:rsid w:val="00486913"/>
    <w:rsid w:val="00486964"/>
    <w:rsid w:val="00486FE8"/>
    <w:rsid w:val="00487446"/>
    <w:rsid w:val="00487597"/>
    <w:rsid w:val="00487B31"/>
    <w:rsid w:val="00487F3F"/>
    <w:rsid w:val="0049001B"/>
    <w:rsid w:val="0049022C"/>
    <w:rsid w:val="00490785"/>
    <w:rsid w:val="004909A7"/>
    <w:rsid w:val="00490E44"/>
    <w:rsid w:val="004911FF"/>
    <w:rsid w:val="00491681"/>
    <w:rsid w:val="00491743"/>
    <w:rsid w:val="004919C4"/>
    <w:rsid w:val="00491F00"/>
    <w:rsid w:val="00492CA3"/>
    <w:rsid w:val="00492FF8"/>
    <w:rsid w:val="004930AA"/>
    <w:rsid w:val="004934CB"/>
    <w:rsid w:val="004941C7"/>
    <w:rsid w:val="004941FF"/>
    <w:rsid w:val="0049427A"/>
    <w:rsid w:val="00494645"/>
    <w:rsid w:val="00494983"/>
    <w:rsid w:val="00494BBC"/>
    <w:rsid w:val="00494E25"/>
    <w:rsid w:val="0049504C"/>
    <w:rsid w:val="0049543D"/>
    <w:rsid w:val="004959C6"/>
    <w:rsid w:val="00495AAA"/>
    <w:rsid w:val="00495B9E"/>
    <w:rsid w:val="00495FC4"/>
    <w:rsid w:val="0049648E"/>
    <w:rsid w:val="00496768"/>
    <w:rsid w:val="00496841"/>
    <w:rsid w:val="004971C3"/>
    <w:rsid w:val="004974F6"/>
    <w:rsid w:val="004976CB"/>
    <w:rsid w:val="00497888"/>
    <w:rsid w:val="00497BEF"/>
    <w:rsid w:val="00497FC0"/>
    <w:rsid w:val="00497FCE"/>
    <w:rsid w:val="004A01AA"/>
    <w:rsid w:val="004A035E"/>
    <w:rsid w:val="004A05AA"/>
    <w:rsid w:val="004A065D"/>
    <w:rsid w:val="004A0858"/>
    <w:rsid w:val="004A09BB"/>
    <w:rsid w:val="004A0AD3"/>
    <w:rsid w:val="004A0D29"/>
    <w:rsid w:val="004A1259"/>
    <w:rsid w:val="004A148D"/>
    <w:rsid w:val="004A1591"/>
    <w:rsid w:val="004A1A80"/>
    <w:rsid w:val="004A1DB1"/>
    <w:rsid w:val="004A1E88"/>
    <w:rsid w:val="004A21FB"/>
    <w:rsid w:val="004A24C1"/>
    <w:rsid w:val="004A2652"/>
    <w:rsid w:val="004A26ED"/>
    <w:rsid w:val="004A2BED"/>
    <w:rsid w:val="004A2D0A"/>
    <w:rsid w:val="004A2E5A"/>
    <w:rsid w:val="004A314B"/>
    <w:rsid w:val="004A3806"/>
    <w:rsid w:val="004A3E89"/>
    <w:rsid w:val="004A3ED6"/>
    <w:rsid w:val="004A401D"/>
    <w:rsid w:val="004A4694"/>
    <w:rsid w:val="004A46D4"/>
    <w:rsid w:val="004A4AC2"/>
    <w:rsid w:val="004A51AD"/>
    <w:rsid w:val="004A56C6"/>
    <w:rsid w:val="004A5980"/>
    <w:rsid w:val="004A67CE"/>
    <w:rsid w:val="004A6A80"/>
    <w:rsid w:val="004A6E0F"/>
    <w:rsid w:val="004A708A"/>
    <w:rsid w:val="004A71B5"/>
    <w:rsid w:val="004A729C"/>
    <w:rsid w:val="004A76CF"/>
    <w:rsid w:val="004A7B45"/>
    <w:rsid w:val="004A7C3C"/>
    <w:rsid w:val="004A7C57"/>
    <w:rsid w:val="004A7E14"/>
    <w:rsid w:val="004B01CA"/>
    <w:rsid w:val="004B0546"/>
    <w:rsid w:val="004B08AE"/>
    <w:rsid w:val="004B1146"/>
    <w:rsid w:val="004B18AC"/>
    <w:rsid w:val="004B1969"/>
    <w:rsid w:val="004B2085"/>
    <w:rsid w:val="004B20A3"/>
    <w:rsid w:val="004B23CE"/>
    <w:rsid w:val="004B2560"/>
    <w:rsid w:val="004B266A"/>
    <w:rsid w:val="004B2F2B"/>
    <w:rsid w:val="004B327D"/>
    <w:rsid w:val="004B34F9"/>
    <w:rsid w:val="004B36E8"/>
    <w:rsid w:val="004B374B"/>
    <w:rsid w:val="004B3A2D"/>
    <w:rsid w:val="004B3E23"/>
    <w:rsid w:val="004B3EC9"/>
    <w:rsid w:val="004B3ECD"/>
    <w:rsid w:val="004B3F2F"/>
    <w:rsid w:val="004B45A5"/>
    <w:rsid w:val="004B45E1"/>
    <w:rsid w:val="004B46C7"/>
    <w:rsid w:val="004B4A2E"/>
    <w:rsid w:val="004B4ACC"/>
    <w:rsid w:val="004B4AFF"/>
    <w:rsid w:val="004B4C7A"/>
    <w:rsid w:val="004B4EA5"/>
    <w:rsid w:val="004B4EE4"/>
    <w:rsid w:val="004B53F0"/>
    <w:rsid w:val="004B59CD"/>
    <w:rsid w:val="004B604F"/>
    <w:rsid w:val="004B61A4"/>
    <w:rsid w:val="004B69F4"/>
    <w:rsid w:val="004B6B45"/>
    <w:rsid w:val="004B6F4D"/>
    <w:rsid w:val="004B70B5"/>
    <w:rsid w:val="004B7AF8"/>
    <w:rsid w:val="004B7F1B"/>
    <w:rsid w:val="004C0518"/>
    <w:rsid w:val="004C08AD"/>
    <w:rsid w:val="004C08EE"/>
    <w:rsid w:val="004C14B5"/>
    <w:rsid w:val="004C1B59"/>
    <w:rsid w:val="004C20FC"/>
    <w:rsid w:val="004C265A"/>
    <w:rsid w:val="004C2923"/>
    <w:rsid w:val="004C2CA7"/>
    <w:rsid w:val="004C2DC2"/>
    <w:rsid w:val="004C30E7"/>
    <w:rsid w:val="004C3164"/>
    <w:rsid w:val="004C35EF"/>
    <w:rsid w:val="004C39E0"/>
    <w:rsid w:val="004C3B91"/>
    <w:rsid w:val="004C42FE"/>
    <w:rsid w:val="004C44E4"/>
    <w:rsid w:val="004C53E4"/>
    <w:rsid w:val="004C549E"/>
    <w:rsid w:val="004C5754"/>
    <w:rsid w:val="004C57D7"/>
    <w:rsid w:val="004C5BCA"/>
    <w:rsid w:val="004C5DD0"/>
    <w:rsid w:val="004C61AC"/>
    <w:rsid w:val="004C61AF"/>
    <w:rsid w:val="004C66BE"/>
    <w:rsid w:val="004C72E4"/>
    <w:rsid w:val="004C7AD3"/>
    <w:rsid w:val="004D01B6"/>
    <w:rsid w:val="004D0470"/>
    <w:rsid w:val="004D0643"/>
    <w:rsid w:val="004D070E"/>
    <w:rsid w:val="004D0B88"/>
    <w:rsid w:val="004D0EA2"/>
    <w:rsid w:val="004D0EA6"/>
    <w:rsid w:val="004D1141"/>
    <w:rsid w:val="004D1184"/>
    <w:rsid w:val="004D156D"/>
    <w:rsid w:val="004D1817"/>
    <w:rsid w:val="004D1BBB"/>
    <w:rsid w:val="004D1E12"/>
    <w:rsid w:val="004D3361"/>
    <w:rsid w:val="004D3975"/>
    <w:rsid w:val="004D3A74"/>
    <w:rsid w:val="004D3B90"/>
    <w:rsid w:val="004D3CDE"/>
    <w:rsid w:val="004D3DFC"/>
    <w:rsid w:val="004D43B9"/>
    <w:rsid w:val="004D4A2E"/>
    <w:rsid w:val="004D518B"/>
    <w:rsid w:val="004D5230"/>
    <w:rsid w:val="004D585A"/>
    <w:rsid w:val="004D5E34"/>
    <w:rsid w:val="004D6349"/>
    <w:rsid w:val="004D63A3"/>
    <w:rsid w:val="004D63A6"/>
    <w:rsid w:val="004D6AC1"/>
    <w:rsid w:val="004D6B7D"/>
    <w:rsid w:val="004D74E8"/>
    <w:rsid w:val="004D75A5"/>
    <w:rsid w:val="004D7BDE"/>
    <w:rsid w:val="004D7CFA"/>
    <w:rsid w:val="004E001E"/>
    <w:rsid w:val="004E01AA"/>
    <w:rsid w:val="004E0237"/>
    <w:rsid w:val="004E0454"/>
    <w:rsid w:val="004E04EE"/>
    <w:rsid w:val="004E0571"/>
    <w:rsid w:val="004E0B53"/>
    <w:rsid w:val="004E0C1F"/>
    <w:rsid w:val="004E0E99"/>
    <w:rsid w:val="004E129C"/>
    <w:rsid w:val="004E1745"/>
    <w:rsid w:val="004E1C95"/>
    <w:rsid w:val="004E1FF1"/>
    <w:rsid w:val="004E2C78"/>
    <w:rsid w:val="004E3029"/>
    <w:rsid w:val="004E3107"/>
    <w:rsid w:val="004E3A11"/>
    <w:rsid w:val="004E3B80"/>
    <w:rsid w:val="004E4097"/>
    <w:rsid w:val="004E4593"/>
    <w:rsid w:val="004E4E0A"/>
    <w:rsid w:val="004E4FA0"/>
    <w:rsid w:val="004E6578"/>
    <w:rsid w:val="004E6A2B"/>
    <w:rsid w:val="004E6C99"/>
    <w:rsid w:val="004E726F"/>
    <w:rsid w:val="004E794E"/>
    <w:rsid w:val="004F0099"/>
    <w:rsid w:val="004F03B4"/>
    <w:rsid w:val="004F0A41"/>
    <w:rsid w:val="004F27D1"/>
    <w:rsid w:val="004F381A"/>
    <w:rsid w:val="004F382F"/>
    <w:rsid w:val="004F3A4A"/>
    <w:rsid w:val="004F4059"/>
    <w:rsid w:val="004F46E1"/>
    <w:rsid w:val="004F4993"/>
    <w:rsid w:val="004F4E52"/>
    <w:rsid w:val="004F55EE"/>
    <w:rsid w:val="004F5752"/>
    <w:rsid w:val="004F5C95"/>
    <w:rsid w:val="004F5CF3"/>
    <w:rsid w:val="004F5E9C"/>
    <w:rsid w:val="004F6A80"/>
    <w:rsid w:val="004F6CFA"/>
    <w:rsid w:val="004F7714"/>
    <w:rsid w:val="004F7AAE"/>
    <w:rsid w:val="00500069"/>
    <w:rsid w:val="00500157"/>
    <w:rsid w:val="0050065A"/>
    <w:rsid w:val="0050141C"/>
    <w:rsid w:val="00501F30"/>
    <w:rsid w:val="00502275"/>
    <w:rsid w:val="0050279F"/>
    <w:rsid w:val="00502C3C"/>
    <w:rsid w:val="00502D4D"/>
    <w:rsid w:val="00502F51"/>
    <w:rsid w:val="00503076"/>
    <w:rsid w:val="00503236"/>
    <w:rsid w:val="00503459"/>
    <w:rsid w:val="00503759"/>
    <w:rsid w:val="00503CC0"/>
    <w:rsid w:val="005041C5"/>
    <w:rsid w:val="00504537"/>
    <w:rsid w:val="0050493A"/>
    <w:rsid w:val="00504F7D"/>
    <w:rsid w:val="005057FF"/>
    <w:rsid w:val="00505815"/>
    <w:rsid w:val="005069FD"/>
    <w:rsid w:val="00506C78"/>
    <w:rsid w:val="00507630"/>
    <w:rsid w:val="00507928"/>
    <w:rsid w:val="00507B87"/>
    <w:rsid w:val="00510BDC"/>
    <w:rsid w:val="0051107A"/>
    <w:rsid w:val="0051136E"/>
    <w:rsid w:val="005118B7"/>
    <w:rsid w:val="00511CB2"/>
    <w:rsid w:val="00511E91"/>
    <w:rsid w:val="005124D9"/>
    <w:rsid w:val="0051257E"/>
    <w:rsid w:val="0051288D"/>
    <w:rsid w:val="00513AD3"/>
    <w:rsid w:val="00514259"/>
    <w:rsid w:val="005142C5"/>
    <w:rsid w:val="00514506"/>
    <w:rsid w:val="005149A3"/>
    <w:rsid w:val="005149D5"/>
    <w:rsid w:val="00514A5E"/>
    <w:rsid w:val="005152BA"/>
    <w:rsid w:val="005153FC"/>
    <w:rsid w:val="00515BC0"/>
    <w:rsid w:val="00515F7F"/>
    <w:rsid w:val="00516325"/>
    <w:rsid w:val="005167DF"/>
    <w:rsid w:val="00516BF8"/>
    <w:rsid w:val="00516C76"/>
    <w:rsid w:val="00516E20"/>
    <w:rsid w:val="005175BF"/>
    <w:rsid w:val="00517E4E"/>
    <w:rsid w:val="00517EA5"/>
    <w:rsid w:val="00517F5F"/>
    <w:rsid w:val="005202CD"/>
    <w:rsid w:val="005206CF"/>
    <w:rsid w:val="00520BDA"/>
    <w:rsid w:val="00520DBE"/>
    <w:rsid w:val="005213B1"/>
    <w:rsid w:val="005214EC"/>
    <w:rsid w:val="00521A01"/>
    <w:rsid w:val="00522459"/>
    <w:rsid w:val="005228D5"/>
    <w:rsid w:val="00522BC0"/>
    <w:rsid w:val="00522CB6"/>
    <w:rsid w:val="005233A9"/>
    <w:rsid w:val="0052379E"/>
    <w:rsid w:val="00523829"/>
    <w:rsid w:val="00523B68"/>
    <w:rsid w:val="00523BF3"/>
    <w:rsid w:val="00523CC0"/>
    <w:rsid w:val="00524112"/>
    <w:rsid w:val="00524247"/>
    <w:rsid w:val="00524557"/>
    <w:rsid w:val="0052457D"/>
    <w:rsid w:val="005248D0"/>
    <w:rsid w:val="00524C40"/>
    <w:rsid w:val="005256D6"/>
    <w:rsid w:val="00525757"/>
    <w:rsid w:val="00525CCF"/>
    <w:rsid w:val="005264A8"/>
    <w:rsid w:val="00526AF4"/>
    <w:rsid w:val="00526F32"/>
    <w:rsid w:val="005270E7"/>
    <w:rsid w:val="00527320"/>
    <w:rsid w:val="0052771A"/>
    <w:rsid w:val="00527752"/>
    <w:rsid w:val="00527788"/>
    <w:rsid w:val="00527824"/>
    <w:rsid w:val="00527860"/>
    <w:rsid w:val="00527C96"/>
    <w:rsid w:val="00527E16"/>
    <w:rsid w:val="005301C5"/>
    <w:rsid w:val="00530210"/>
    <w:rsid w:val="00530458"/>
    <w:rsid w:val="00530B06"/>
    <w:rsid w:val="00530F77"/>
    <w:rsid w:val="00531227"/>
    <w:rsid w:val="00531833"/>
    <w:rsid w:val="00531976"/>
    <w:rsid w:val="005319B6"/>
    <w:rsid w:val="00531A52"/>
    <w:rsid w:val="00531BD7"/>
    <w:rsid w:val="0053253F"/>
    <w:rsid w:val="005329BB"/>
    <w:rsid w:val="00532B64"/>
    <w:rsid w:val="00532C78"/>
    <w:rsid w:val="00534513"/>
    <w:rsid w:val="005347DD"/>
    <w:rsid w:val="005348A7"/>
    <w:rsid w:val="00534ED9"/>
    <w:rsid w:val="005352C9"/>
    <w:rsid w:val="00535345"/>
    <w:rsid w:val="0053563D"/>
    <w:rsid w:val="0053571B"/>
    <w:rsid w:val="00535B16"/>
    <w:rsid w:val="00535D29"/>
    <w:rsid w:val="00535FAA"/>
    <w:rsid w:val="0053601C"/>
    <w:rsid w:val="00536450"/>
    <w:rsid w:val="00536C4E"/>
    <w:rsid w:val="00536D70"/>
    <w:rsid w:val="0053735D"/>
    <w:rsid w:val="00537540"/>
    <w:rsid w:val="00537541"/>
    <w:rsid w:val="00537704"/>
    <w:rsid w:val="005378FE"/>
    <w:rsid w:val="00537D71"/>
    <w:rsid w:val="00537DC5"/>
    <w:rsid w:val="00540545"/>
    <w:rsid w:val="00540568"/>
    <w:rsid w:val="00540B85"/>
    <w:rsid w:val="00541DA6"/>
    <w:rsid w:val="00541E0E"/>
    <w:rsid w:val="00541EF5"/>
    <w:rsid w:val="005421EF"/>
    <w:rsid w:val="0054268E"/>
    <w:rsid w:val="0054272A"/>
    <w:rsid w:val="00542DA1"/>
    <w:rsid w:val="00543304"/>
    <w:rsid w:val="00543479"/>
    <w:rsid w:val="00543703"/>
    <w:rsid w:val="0054371E"/>
    <w:rsid w:val="00543865"/>
    <w:rsid w:val="00543C4C"/>
    <w:rsid w:val="00543D71"/>
    <w:rsid w:val="00543EC2"/>
    <w:rsid w:val="00543FF7"/>
    <w:rsid w:val="005447FD"/>
    <w:rsid w:val="00544826"/>
    <w:rsid w:val="005449EC"/>
    <w:rsid w:val="00544DA4"/>
    <w:rsid w:val="00545011"/>
    <w:rsid w:val="0054561D"/>
    <w:rsid w:val="00545E3C"/>
    <w:rsid w:val="005460F9"/>
    <w:rsid w:val="005462A2"/>
    <w:rsid w:val="00546B68"/>
    <w:rsid w:val="00546C95"/>
    <w:rsid w:val="00546CBE"/>
    <w:rsid w:val="00547261"/>
    <w:rsid w:val="005472E5"/>
    <w:rsid w:val="005478E4"/>
    <w:rsid w:val="005479EF"/>
    <w:rsid w:val="00547A93"/>
    <w:rsid w:val="00547DAF"/>
    <w:rsid w:val="0055015B"/>
    <w:rsid w:val="00550171"/>
    <w:rsid w:val="00550638"/>
    <w:rsid w:val="00550F62"/>
    <w:rsid w:val="005510CD"/>
    <w:rsid w:val="005512A6"/>
    <w:rsid w:val="005512C7"/>
    <w:rsid w:val="005512EA"/>
    <w:rsid w:val="005514C6"/>
    <w:rsid w:val="005516E6"/>
    <w:rsid w:val="005519E3"/>
    <w:rsid w:val="00551ABD"/>
    <w:rsid w:val="00551B24"/>
    <w:rsid w:val="00551CC3"/>
    <w:rsid w:val="00551E9C"/>
    <w:rsid w:val="00552253"/>
    <w:rsid w:val="00552535"/>
    <w:rsid w:val="005525A8"/>
    <w:rsid w:val="005529A5"/>
    <w:rsid w:val="00552B6A"/>
    <w:rsid w:val="005533CB"/>
    <w:rsid w:val="00553592"/>
    <w:rsid w:val="005537D3"/>
    <w:rsid w:val="00553B31"/>
    <w:rsid w:val="00553D44"/>
    <w:rsid w:val="00553EF1"/>
    <w:rsid w:val="00553EFA"/>
    <w:rsid w:val="0055480A"/>
    <w:rsid w:val="00554883"/>
    <w:rsid w:val="005549BC"/>
    <w:rsid w:val="005558D6"/>
    <w:rsid w:val="00555CCC"/>
    <w:rsid w:val="005560C3"/>
    <w:rsid w:val="0055618A"/>
    <w:rsid w:val="005565EA"/>
    <w:rsid w:val="00556C90"/>
    <w:rsid w:val="00557701"/>
    <w:rsid w:val="00557BCE"/>
    <w:rsid w:val="005601EC"/>
    <w:rsid w:val="0056033B"/>
    <w:rsid w:val="00560E3C"/>
    <w:rsid w:val="005620FF"/>
    <w:rsid w:val="005621C3"/>
    <w:rsid w:val="00562284"/>
    <w:rsid w:val="00562872"/>
    <w:rsid w:val="00562BE8"/>
    <w:rsid w:val="00562DE6"/>
    <w:rsid w:val="00562FC6"/>
    <w:rsid w:val="00563014"/>
    <w:rsid w:val="005632B3"/>
    <w:rsid w:val="0056333E"/>
    <w:rsid w:val="00563685"/>
    <w:rsid w:val="005636E6"/>
    <w:rsid w:val="00563731"/>
    <w:rsid w:val="0056390C"/>
    <w:rsid w:val="005641DB"/>
    <w:rsid w:val="00564281"/>
    <w:rsid w:val="0056434A"/>
    <w:rsid w:val="00564801"/>
    <w:rsid w:val="00564808"/>
    <w:rsid w:val="005649A4"/>
    <w:rsid w:val="00565A2C"/>
    <w:rsid w:val="00565A3D"/>
    <w:rsid w:val="00565C00"/>
    <w:rsid w:val="00565EC7"/>
    <w:rsid w:val="005668D9"/>
    <w:rsid w:val="005668F3"/>
    <w:rsid w:val="00566B1A"/>
    <w:rsid w:val="00567EE8"/>
    <w:rsid w:val="00567FB7"/>
    <w:rsid w:val="00570140"/>
    <w:rsid w:val="005706E1"/>
    <w:rsid w:val="005708E6"/>
    <w:rsid w:val="00570CE9"/>
    <w:rsid w:val="00571B32"/>
    <w:rsid w:val="00573163"/>
    <w:rsid w:val="0057374E"/>
    <w:rsid w:val="00573D70"/>
    <w:rsid w:val="00574091"/>
    <w:rsid w:val="0057490F"/>
    <w:rsid w:val="00574EFA"/>
    <w:rsid w:val="005750CE"/>
    <w:rsid w:val="00575DCD"/>
    <w:rsid w:val="0057671F"/>
    <w:rsid w:val="00576B57"/>
    <w:rsid w:val="00576E77"/>
    <w:rsid w:val="00577064"/>
    <w:rsid w:val="00577B9D"/>
    <w:rsid w:val="0058009B"/>
    <w:rsid w:val="00580177"/>
    <w:rsid w:val="00580799"/>
    <w:rsid w:val="00580804"/>
    <w:rsid w:val="00581947"/>
    <w:rsid w:val="00581EFA"/>
    <w:rsid w:val="005820AF"/>
    <w:rsid w:val="0058285D"/>
    <w:rsid w:val="00582B8B"/>
    <w:rsid w:val="00582FAE"/>
    <w:rsid w:val="0058323A"/>
    <w:rsid w:val="00583E62"/>
    <w:rsid w:val="005840DE"/>
    <w:rsid w:val="005841F5"/>
    <w:rsid w:val="00584347"/>
    <w:rsid w:val="0058455D"/>
    <w:rsid w:val="00584BC9"/>
    <w:rsid w:val="00586324"/>
    <w:rsid w:val="00586928"/>
    <w:rsid w:val="00587285"/>
    <w:rsid w:val="0058736D"/>
    <w:rsid w:val="005879F1"/>
    <w:rsid w:val="00587B49"/>
    <w:rsid w:val="00587B67"/>
    <w:rsid w:val="00587E87"/>
    <w:rsid w:val="005902AC"/>
    <w:rsid w:val="005902E0"/>
    <w:rsid w:val="005903CB"/>
    <w:rsid w:val="00590678"/>
    <w:rsid w:val="005908B8"/>
    <w:rsid w:val="005909F5"/>
    <w:rsid w:val="00590FDA"/>
    <w:rsid w:val="005917F4"/>
    <w:rsid w:val="00591BB9"/>
    <w:rsid w:val="005928C6"/>
    <w:rsid w:val="005930C7"/>
    <w:rsid w:val="005931F4"/>
    <w:rsid w:val="0059323F"/>
    <w:rsid w:val="00593564"/>
    <w:rsid w:val="00593892"/>
    <w:rsid w:val="00593A9E"/>
    <w:rsid w:val="00594390"/>
    <w:rsid w:val="005946CC"/>
    <w:rsid w:val="005949B0"/>
    <w:rsid w:val="00594F15"/>
    <w:rsid w:val="00595044"/>
    <w:rsid w:val="00595196"/>
    <w:rsid w:val="00595218"/>
    <w:rsid w:val="005968B7"/>
    <w:rsid w:val="00596D24"/>
    <w:rsid w:val="00597240"/>
    <w:rsid w:val="00597313"/>
    <w:rsid w:val="005973FA"/>
    <w:rsid w:val="0059786F"/>
    <w:rsid w:val="005978FC"/>
    <w:rsid w:val="00597DDA"/>
    <w:rsid w:val="005A012A"/>
    <w:rsid w:val="005A0839"/>
    <w:rsid w:val="005A0CAB"/>
    <w:rsid w:val="005A1024"/>
    <w:rsid w:val="005A1156"/>
    <w:rsid w:val="005A11D1"/>
    <w:rsid w:val="005A1AE4"/>
    <w:rsid w:val="005A21C7"/>
    <w:rsid w:val="005A2A9A"/>
    <w:rsid w:val="005A2C07"/>
    <w:rsid w:val="005A2F56"/>
    <w:rsid w:val="005A3C32"/>
    <w:rsid w:val="005A44C3"/>
    <w:rsid w:val="005A4859"/>
    <w:rsid w:val="005A4DBF"/>
    <w:rsid w:val="005A5FAB"/>
    <w:rsid w:val="005A6050"/>
    <w:rsid w:val="005A60FA"/>
    <w:rsid w:val="005A63F9"/>
    <w:rsid w:val="005A65CE"/>
    <w:rsid w:val="005A69CD"/>
    <w:rsid w:val="005A69E0"/>
    <w:rsid w:val="005A6E12"/>
    <w:rsid w:val="005A6F45"/>
    <w:rsid w:val="005A779A"/>
    <w:rsid w:val="005A794F"/>
    <w:rsid w:val="005A7F27"/>
    <w:rsid w:val="005B01D1"/>
    <w:rsid w:val="005B070D"/>
    <w:rsid w:val="005B09F7"/>
    <w:rsid w:val="005B16D7"/>
    <w:rsid w:val="005B2C73"/>
    <w:rsid w:val="005B2D4D"/>
    <w:rsid w:val="005B2E08"/>
    <w:rsid w:val="005B3B63"/>
    <w:rsid w:val="005B3FCD"/>
    <w:rsid w:val="005B40B2"/>
    <w:rsid w:val="005B4130"/>
    <w:rsid w:val="005B4A13"/>
    <w:rsid w:val="005B51EE"/>
    <w:rsid w:val="005B535F"/>
    <w:rsid w:val="005B59A4"/>
    <w:rsid w:val="005B59F9"/>
    <w:rsid w:val="005B6422"/>
    <w:rsid w:val="005B6ACB"/>
    <w:rsid w:val="005B6AD5"/>
    <w:rsid w:val="005B6EB9"/>
    <w:rsid w:val="005B6ED8"/>
    <w:rsid w:val="005B6FC6"/>
    <w:rsid w:val="005B73D3"/>
    <w:rsid w:val="005B74B2"/>
    <w:rsid w:val="005B7681"/>
    <w:rsid w:val="005B79A1"/>
    <w:rsid w:val="005B7A99"/>
    <w:rsid w:val="005B7FA3"/>
    <w:rsid w:val="005C0201"/>
    <w:rsid w:val="005C026A"/>
    <w:rsid w:val="005C034A"/>
    <w:rsid w:val="005C0B45"/>
    <w:rsid w:val="005C0C67"/>
    <w:rsid w:val="005C1322"/>
    <w:rsid w:val="005C14B7"/>
    <w:rsid w:val="005C1573"/>
    <w:rsid w:val="005C19A2"/>
    <w:rsid w:val="005C1D77"/>
    <w:rsid w:val="005C239C"/>
    <w:rsid w:val="005C2553"/>
    <w:rsid w:val="005C2781"/>
    <w:rsid w:val="005C2854"/>
    <w:rsid w:val="005C2E1E"/>
    <w:rsid w:val="005C3218"/>
    <w:rsid w:val="005C32D0"/>
    <w:rsid w:val="005C3365"/>
    <w:rsid w:val="005C3460"/>
    <w:rsid w:val="005C34DA"/>
    <w:rsid w:val="005C3538"/>
    <w:rsid w:val="005C3634"/>
    <w:rsid w:val="005C395B"/>
    <w:rsid w:val="005C4CF8"/>
    <w:rsid w:val="005C51C2"/>
    <w:rsid w:val="005C5828"/>
    <w:rsid w:val="005C5A9A"/>
    <w:rsid w:val="005C6C03"/>
    <w:rsid w:val="005C7D6A"/>
    <w:rsid w:val="005D0101"/>
    <w:rsid w:val="005D0781"/>
    <w:rsid w:val="005D0804"/>
    <w:rsid w:val="005D0893"/>
    <w:rsid w:val="005D0C8E"/>
    <w:rsid w:val="005D1571"/>
    <w:rsid w:val="005D1A8E"/>
    <w:rsid w:val="005D2285"/>
    <w:rsid w:val="005D280E"/>
    <w:rsid w:val="005D28A1"/>
    <w:rsid w:val="005D3675"/>
    <w:rsid w:val="005D3783"/>
    <w:rsid w:val="005D379F"/>
    <w:rsid w:val="005D384A"/>
    <w:rsid w:val="005D3D3D"/>
    <w:rsid w:val="005D460F"/>
    <w:rsid w:val="005D4A8A"/>
    <w:rsid w:val="005D4C79"/>
    <w:rsid w:val="005D521C"/>
    <w:rsid w:val="005D58D8"/>
    <w:rsid w:val="005D5BB4"/>
    <w:rsid w:val="005D5C7B"/>
    <w:rsid w:val="005D60F0"/>
    <w:rsid w:val="005D69B8"/>
    <w:rsid w:val="005D6B20"/>
    <w:rsid w:val="005D723C"/>
    <w:rsid w:val="005D7913"/>
    <w:rsid w:val="005D7B20"/>
    <w:rsid w:val="005D7C8F"/>
    <w:rsid w:val="005E00F8"/>
    <w:rsid w:val="005E08CE"/>
    <w:rsid w:val="005E0E93"/>
    <w:rsid w:val="005E0F53"/>
    <w:rsid w:val="005E14F0"/>
    <w:rsid w:val="005E18A5"/>
    <w:rsid w:val="005E1B6B"/>
    <w:rsid w:val="005E2506"/>
    <w:rsid w:val="005E2733"/>
    <w:rsid w:val="005E2EB9"/>
    <w:rsid w:val="005E3025"/>
    <w:rsid w:val="005E3205"/>
    <w:rsid w:val="005E334A"/>
    <w:rsid w:val="005E3C7F"/>
    <w:rsid w:val="005E402D"/>
    <w:rsid w:val="005E43B6"/>
    <w:rsid w:val="005E4446"/>
    <w:rsid w:val="005E4A2B"/>
    <w:rsid w:val="005E4BE9"/>
    <w:rsid w:val="005E4F7E"/>
    <w:rsid w:val="005E5043"/>
    <w:rsid w:val="005E507E"/>
    <w:rsid w:val="005E5143"/>
    <w:rsid w:val="005E56CB"/>
    <w:rsid w:val="005E5C3A"/>
    <w:rsid w:val="005E5C4C"/>
    <w:rsid w:val="005E6627"/>
    <w:rsid w:val="005E6651"/>
    <w:rsid w:val="005E6756"/>
    <w:rsid w:val="005E6790"/>
    <w:rsid w:val="005E6D5C"/>
    <w:rsid w:val="005E6D8F"/>
    <w:rsid w:val="005E6F2D"/>
    <w:rsid w:val="005E73BD"/>
    <w:rsid w:val="005E74D1"/>
    <w:rsid w:val="005E7509"/>
    <w:rsid w:val="005E75F7"/>
    <w:rsid w:val="005E769B"/>
    <w:rsid w:val="005F0070"/>
    <w:rsid w:val="005F06BE"/>
    <w:rsid w:val="005F0BFB"/>
    <w:rsid w:val="005F0D8B"/>
    <w:rsid w:val="005F0E00"/>
    <w:rsid w:val="005F10B4"/>
    <w:rsid w:val="005F10B5"/>
    <w:rsid w:val="005F128B"/>
    <w:rsid w:val="005F213D"/>
    <w:rsid w:val="005F21E9"/>
    <w:rsid w:val="005F259E"/>
    <w:rsid w:val="005F2A1B"/>
    <w:rsid w:val="005F366A"/>
    <w:rsid w:val="005F391E"/>
    <w:rsid w:val="005F4198"/>
    <w:rsid w:val="005F41B8"/>
    <w:rsid w:val="005F4519"/>
    <w:rsid w:val="005F48F1"/>
    <w:rsid w:val="005F566E"/>
    <w:rsid w:val="005F58FD"/>
    <w:rsid w:val="005F591E"/>
    <w:rsid w:val="005F61D0"/>
    <w:rsid w:val="005F644A"/>
    <w:rsid w:val="005F6E59"/>
    <w:rsid w:val="005F7503"/>
    <w:rsid w:val="005F7533"/>
    <w:rsid w:val="005F78DE"/>
    <w:rsid w:val="005F7D33"/>
    <w:rsid w:val="005F7D81"/>
    <w:rsid w:val="005F7F3A"/>
    <w:rsid w:val="0060019F"/>
    <w:rsid w:val="006003DD"/>
    <w:rsid w:val="00600909"/>
    <w:rsid w:val="00600E9C"/>
    <w:rsid w:val="00601313"/>
    <w:rsid w:val="00601540"/>
    <w:rsid w:val="00601693"/>
    <w:rsid w:val="00601B5F"/>
    <w:rsid w:val="00601C13"/>
    <w:rsid w:val="00601C31"/>
    <w:rsid w:val="00601F7B"/>
    <w:rsid w:val="00602F05"/>
    <w:rsid w:val="00602FCF"/>
    <w:rsid w:val="006033F2"/>
    <w:rsid w:val="00603595"/>
    <w:rsid w:val="0060400B"/>
    <w:rsid w:val="0060433E"/>
    <w:rsid w:val="006044FE"/>
    <w:rsid w:val="00604699"/>
    <w:rsid w:val="00604ADB"/>
    <w:rsid w:val="00604B5F"/>
    <w:rsid w:val="00604E99"/>
    <w:rsid w:val="006052F9"/>
    <w:rsid w:val="006057A4"/>
    <w:rsid w:val="00605EC3"/>
    <w:rsid w:val="00606296"/>
    <w:rsid w:val="0060640D"/>
    <w:rsid w:val="00606659"/>
    <w:rsid w:val="00607835"/>
    <w:rsid w:val="0060794D"/>
    <w:rsid w:val="006100EB"/>
    <w:rsid w:val="006104BD"/>
    <w:rsid w:val="006108DC"/>
    <w:rsid w:val="0061131C"/>
    <w:rsid w:val="00611636"/>
    <w:rsid w:val="006119BE"/>
    <w:rsid w:val="00611ABA"/>
    <w:rsid w:val="00611EA2"/>
    <w:rsid w:val="0061217E"/>
    <w:rsid w:val="00612893"/>
    <w:rsid w:val="00612EA5"/>
    <w:rsid w:val="006132EF"/>
    <w:rsid w:val="00613CB3"/>
    <w:rsid w:val="006141C2"/>
    <w:rsid w:val="00614282"/>
    <w:rsid w:val="00614506"/>
    <w:rsid w:val="006150D1"/>
    <w:rsid w:val="00615AF0"/>
    <w:rsid w:val="00616209"/>
    <w:rsid w:val="00616275"/>
    <w:rsid w:val="006165B3"/>
    <w:rsid w:val="00616773"/>
    <w:rsid w:val="00616BA6"/>
    <w:rsid w:val="00617200"/>
    <w:rsid w:val="00617440"/>
    <w:rsid w:val="006175B2"/>
    <w:rsid w:val="006175D5"/>
    <w:rsid w:val="00617788"/>
    <w:rsid w:val="00617D99"/>
    <w:rsid w:val="0062066B"/>
    <w:rsid w:val="00620729"/>
    <w:rsid w:val="00620BE3"/>
    <w:rsid w:val="00621516"/>
    <w:rsid w:val="0062185D"/>
    <w:rsid w:val="00621A49"/>
    <w:rsid w:val="0062255B"/>
    <w:rsid w:val="00622A11"/>
    <w:rsid w:val="00622C12"/>
    <w:rsid w:val="00622C95"/>
    <w:rsid w:val="00623726"/>
    <w:rsid w:val="00623D52"/>
    <w:rsid w:val="00623DED"/>
    <w:rsid w:val="006243D6"/>
    <w:rsid w:val="006243DF"/>
    <w:rsid w:val="006246F3"/>
    <w:rsid w:val="00624B9B"/>
    <w:rsid w:val="00624CC6"/>
    <w:rsid w:val="00624F42"/>
    <w:rsid w:val="00625DEC"/>
    <w:rsid w:val="006267B3"/>
    <w:rsid w:val="006268AF"/>
    <w:rsid w:val="00626B94"/>
    <w:rsid w:val="00626BF6"/>
    <w:rsid w:val="006272ED"/>
    <w:rsid w:val="006274F2"/>
    <w:rsid w:val="00627CD0"/>
    <w:rsid w:val="00627EF1"/>
    <w:rsid w:val="006305CD"/>
    <w:rsid w:val="00630A9E"/>
    <w:rsid w:val="00630CB5"/>
    <w:rsid w:val="006316A9"/>
    <w:rsid w:val="00631BA1"/>
    <w:rsid w:val="00631FB8"/>
    <w:rsid w:val="0063207D"/>
    <w:rsid w:val="00632A3D"/>
    <w:rsid w:val="00632E14"/>
    <w:rsid w:val="00633985"/>
    <w:rsid w:val="0063398C"/>
    <w:rsid w:val="00633A2B"/>
    <w:rsid w:val="00633AEA"/>
    <w:rsid w:val="00633C4F"/>
    <w:rsid w:val="00633DEB"/>
    <w:rsid w:val="00633FCF"/>
    <w:rsid w:val="00634279"/>
    <w:rsid w:val="00634672"/>
    <w:rsid w:val="00634882"/>
    <w:rsid w:val="00634954"/>
    <w:rsid w:val="006351E2"/>
    <w:rsid w:val="006352F7"/>
    <w:rsid w:val="006353CF"/>
    <w:rsid w:val="0063570B"/>
    <w:rsid w:val="00635B6F"/>
    <w:rsid w:val="00636A0F"/>
    <w:rsid w:val="00636D4D"/>
    <w:rsid w:val="00636EFA"/>
    <w:rsid w:val="006377A7"/>
    <w:rsid w:val="0063782F"/>
    <w:rsid w:val="00637861"/>
    <w:rsid w:val="00637A29"/>
    <w:rsid w:val="006404D8"/>
    <w:rsid w:val="00640639"/>
    <w:rsid w:val="00640885"/>
    <w:rsid w:val="00640886"/>
    <w:rsid w:val="00640E40"/>
    <w:rsid w:val="00641472"/>
    <w:rsid w:val="00641897"/>
    <w:rsid w:val="006418C4"/>
    <w:rsid w:val="0064190C"/>
    <w:rsid w:val="00641C21"/>
    <w:rsid w:val="00641C7C"/>
    <w:rsid w:val="00641D6E"/>
    <w:rsid w:val="00641DB4"/>
    <w:rsid w:val="00641DC7"/>
    <w:rsid w:val="00641F0E"/>
    <w:rsid w:val="00641F21"/>
    <w:rsid w:val="006421D6"/>
    <w:rsid w:val="00642268"/>
    <w:rsid w:val="00642521"/>
    <w:rsid w:val="006426DB"/>
    <w:rsid w:val="0064296D"/>
    <w:rsid w:val="00642C57"/>
    <w:rsid w:val="00642E67"/>
    <w:rsid w:val="00643232"/>
    <w:rsid w:val="0064327E"/>
    <w:rsid w:val="006439A0"/>
    <w:rsid w:val="00643B41"/>
    <w:rsid w:val="00643D1D"/>
    <w:rsid w:val="00643E16"/>
    <w:rsid w:val="006443C1"/>
    <w:rsid w:val="00644634"/>
    <w:rsid w:val="0064490E"/>
    <w:rsid w:val="00645103"/>
    <w:rsid w:val="0064522D"/>
    <w:rsid w:val="00645A3D"/>
    <w:rsid w:val="00645CF2"/>
    <w:rsid w:val="00645CF9"/>
    <w:rsid w:val="00646474"/>
    <w:rsid w:val="006466BF"/>
    <w:rsid w:val="00646D92"/>
    <w:rsid w:val="00646DCE"/>
    <w:rsid w:val="00646E40"/>
    <w:rsid w:val="00646E7E"/>
    <w:rsid w:val="00646FD6"/>
    <w:rsid w:val="0064726A"/>
    <w:rsid w:val="00647388"/>
    <w:rsid w:val="0064738B"/>
    <w:rsid w:val="006475D0"/>
    <w:rsid w:val="00647A3D"/>
    <w:rsid w:val="00647F2D"/>
    <w:rsid w:val="00647F98"/>
    <w:rsid w:val="0065015E"/>
    <w:rsid w:val="00650544"/>
    <w:rsid w:val="00650757"/>
    <w:rsid w:val="00650802"/>
    <w:rsid w:val="00650C22"/>
    <w:rsid w:val="00650CD6"/>
    <w:rsid w:val="00650FAD"/>
    <w:rsid w:val="00650FB1"/>
    <w:rsid w:val="00651618"/>
    <w:rsid w:val="00651993"/>
    <w:rsid w:val="00651ADB"/>
    <w:rsid w:val="00651E84"/>
    <w:rsid w:val="00651EE0"/>
    <w:rsid w:val="0065293F"/>
    <w:rsid w:val="00652995"/>
    <w:rsid w:val="00652A43"/>
    <w:rsid w:val="00652BDB"/>
    <w:rsid w:val="00652C13"/>
    <w:rsid w:val="00652E2A"/>
    <w:rsid w:val="00653D41"/>
    <w:rsid w:val="006540CE"/>
    <w:rsid w:val="006542A2"/>
    <w:rsid w:val="006544F5"/>
    <w:rsid w:val="00654C2D"/>
    <w:rsid w:val="00654D11"/>
    <w:rsid w:val="006552C7"/>
    <w:rsid w:val="00655310"/>
    <w:rsid w:val="00655634"/>
    <w:rsid w:val="00656539"/>
    <w:rsid w:val="00656681"/>
    <w:rsid w:val="00656867"/>
    <w:rsid w:val="00656EF1"/>
    <w:rsid w:val="006577CD"/>
    <w:rsid w:val="00657D1B"/>
    <w:rsid w:val="006602CC"/>
    <w:rsid w:val="0066098E"/>
    <w:rsid w:val="00660D67"/>
    <w:rsid w:val="00660F4B"/>
    <w:rsid w:val="006613F6"/>
    <w:rsid w:val="0066188C"/>
    <w:rsid w:val="00661F41"/>
    <w:rsid w:val="006620BD"/>
    <w:rsid w:val="0066220B"/>
    <w:rsid w:val="00662254"/>
    <w:rsid w:val="0066243F"/>
    <w:rsid w:val="00662512"/>
    <w:rsid w:val="006626A8"/>
    <w:rsid w:val="0066279E"/>
    <w:rsid w:val="006627A6"/>
    <w:rsid w:val="006628F5"/>
    <w:rsid w:val="00662AF4"/>
    <w:rsid w:val="00662CF1"/>
    <w:rsid w:val="006637B1"/>
    <w:rsid w:val="006638C5"/>
    <w:rsid w:val="00663B37"/>
    <w:rsid w:val="00663CDF"/>
    <w:rsid w:val="00663E63"/>
    <w:rsid w:val="00663F29"/>
    <w:rsid w:val="006644EC"/>
    <w:rsid w:val="006645B6"/>
    <w:rsid w:val="006646D8"/>
    <w:rsid w:val="0066492F"/>
    <w:rsid w:val="00664EE9"/>
    <w:rsid w:val="0066517B"/>
    <w:rsid w:val="006654CC"/>
    <w:rsid w:val="0066570A"/>
    <w:rsid w:val="006660B9"/>
    <w:rsid w:val="006662C3"/>
    <w:rsid w:val="0066641B"/>
    <w:rsid w:val="006664C3"/>
    <w:rsid w:val="0066654F"/>
    <w:rsid w:val="006667CB"/>
    <w:rsid w:val="00666996"/>
    <w:rsid w:val="0066748D"/>
    <w:rsid w:val="00667683"/>
    <w:rsid w:val="00667CB9"/>
    <w:rsid w:val="00667F23"/>
    <w:rsid w:val="00667FC7"/>
    <w:rsid w:val="0067043E"/>
    <w:rsid w:val="006704EF"/>
    <w:rsid w:val="0067055D"/>
    <w:rsid w:val="0067093E"/>
    <w:rsid w:val="00670FA8"/>
    <w:rsid w:val="00670FE1"/>
    <w:rsid w:val="006710DB"/>
    <w:rsid w:val="006712DA"/>
    <w:rsid w:val="0067133B"/>
    <w:rsid w:val="0067155B"/>
    <w:rsid w:val="006717FE"/>
    <w:rsid w:val="006719A5"/>
    <w:rsid w:val="00671A9A"/>
    <w:rsid w:val="00671F40"/>
    <w:rsid w:val="00672286"/>
    <w:rsid w:val="006722C7"/>
    <w:rsid w:val="006724E3"/>
    <w:rsid w:val="00672C4C"/>
    <w:rsid w:val="00672C9A"/>
    <w:rsid w:val="00672FB7"/>
    <w:rsid w:val="006734EE"/>
    <w:rsid w:val="006736E0"/>
    <w:rsid w:val="00673C80"/>
    <w:rsid w:val="00674013"/>
    <w:rsid w:val="00674145"/>
    <w:rsid w:val="00674384"/>
    <w:rsid w:val="00674926"/>
    <w:rsid w:val="00674AE5"/>
    <w:rsid w:val="00674C4A"/>
    <w:rsid w:val="006754D6"/>
    <w:rsid w:val="006758AF"/>
    <w:rsid w:val="00676189"/>
    <w:rsid w:val="006762B5"/>
    <w:rsid w:val="0067630C"/>
    <w:rsid w:val="00676D70"/>
    <w:rsid w:val="00676DD2"/>
    <w:rsid w:val="00676E64"/>
    <w:rsid w:val="0067745B"/>
    <w:rsid w:val="0067751F"/>
    <w:rsid w:val="00677AE2"/>
    <w:rsid w:val="00680185"/>
    <w:rsid w:val="00680852"/>
    <w:rsid w:val="006809E3"/>
    <w:rsid w:val="00680CA4"/>
    <w:rsid w:val="00680CD2"/>
    <w:rsid w:val="00680F05"/>
    <w:rsid w:val="00681114"/>
    <w:rsid w:val="006812DC"/>
    <w:rsid w:val="00681779"/>
    <w:rsid w:val="006819BE"/>
    <w:rsid w:val="00681BE4"/>
    <w:rsid w:val="0068230F"/>
    <w:rsid w:val="00682381"/>
    <w:rsid w:val="00682580"/>
    <w:rsid w:val="00682D22"/>
    <w:rsid w:val="00682ED8"/>
    <w:rsid w:val="00683192"/>
    <w:rsid w:val="0068343E"/>
    <w:rsid w:val="006838DC"/>
    <w:rsid w:val="006844CA"/>
    <w:rsid w:val="0068535E"/>
    <w:rsid w:val="006853A7"/>
    <w:rsid w:val="006854BE"/>
    <w:rsid w:val="0068606A"/>
    <w:rsid w:val="00686145"/>
    <w:rsid w:val="006865D8"/>
    <w:rsid w:val="0068676E"/>
    <w:rsid w:val="006867F5"/>
    <w:rsid w:val="00687043"/>
    <w:rsid w:val="0068709F"/>
    <w:rsid w:val="006870D3"/>
    <w:rsid w:val="00687593"/>
    <w:rsid w:val="00687AB3"/>
    <w:rsid w:val="006902D2"/>
    <w:rsid w:val="0069031E"/>
    <w:rsid w:val="006903A7"/>
    <w:rsid w:val="00691573"/>
    <w:rsid w:val="006919BE"/>
    <w:rsid w:val="00691F29"/>
    <w:rsid w:val="00692507"/>
    <w:rsid w:val="0069273E"/>
    <w:rsid w:val="006928CB"/>
    <w:rsid w:val="00692953"/>
    <w:rsid w:val="00692DAB"/>
    <w:rsid w:val="0069382D"/>
    <w:rsid w:val="00693852"/>
    <w:rsid w:val="0069398F"/>
    <w:rsid w:val="00693B7E"/>
    <w:rsid w:val="00693DAE"/>
    <w:rsid w:val="00694031"/>
    <w:rsid w:val="006948FE"/>
    <w:rsid w:val="0069570C"/>
    <w:rsid w:val="006958F0"/>
    <w:rsid w:val="00695E9F"/>
    <w:rsid w:val="00696023"/>
    <w:rsid w:val="006962B0"/>
    <w:rsid w:val="006965FB"/>
    <w:rsid w:val="00696A1B"/>
    <w:rsid w:val="00697280"/>
    <w:rsid w:val="006976BF"/>
    <w:rsid w:val="00697A43"/>
    <w:rsid w:val="00697E16"/>
    <w:rsid w:val="006A01ED"/>
    <w:rsid w:val="006A0BE9"/>
    <w:rsid w:val="006A0F39"/>
    <w:rsid w:val="006A1A4B"/>
    <w:rsid w:val="006A1A58"/>
    <w:rsid w:val="006A1D74"/>
    <w:rsid w:val="006A2305"/>
    <w:rsid w:val="006A25D8"/>
    <w:rsid w:val="006A2BBE"/>
    <w:rsid w:val="006A2D09"/>
    <w:rsid w:val="006A3B11"/>
    <w:rsid w:val="006A3DA0"/>
    <w:rsid w:val="006A428F"/>
    <w:rsid w:val="006A4478"/>
    <w:rsid w:val="006A45F6"/>
    <w:rsid w:val="006A49B7"/>
    <w:rsid w:val="006A49FC"/>
    <w:rsid w:val="006A4BD4"/>
    <w:rsid w:val="006A4F0B"/>
    <w:rsid w:val="006A4F8D"/>
    <w:rsid w:val="006A543A"/>
    <w:rsid w:val="006A5777"/>
    <w:rsid w:val="006A6005"/>
    <w:rsid w:val="006A60AD"/>
    <w:rsid w:val="006A60F6"/>
    <w:rsid w:val="006A631D"/>
    <w:rsid w:val="006A6690"/>
    <w:rsid w:val="006A6A9F"/>
    <w:rsid w:val="006A6E5F"/>
    <w:rsid w:val="006A731E"/>
    <w:rsid w:val="006A786A"/>
    <w:rsid w:val="006B0100"/>
    <w:rsid w:val="006B036C"/>
    <w:rsid w:val="006B0935"/>
    <w:rsid w:val="006B1012"/>
    <w:rsid w:val="006B12E8"/>
    <w:rsid w:val="006B180D"/>
    <w:rsid w:val="006B1881"/>
    <w:rsid w:val="006B18F0"/>
    <w:rsid w:val="006B1A17"/>
    <w:rsid w:val="006B1A71"/>
    <w:rsid w:val="006B1F29"/>
    <w:rsid w:val="006B20C5"/>
    <w:rsid w:val="006B305B"/>
    <w:rsid w:val="006B30F1"/>
    <w:rsid w:val="006B324A"/>
    <w:rsid w:val="006B3250"/>
    <w:rsid w:val="006B33B5"/>
    <w:rsid w:val="006B3675"/>
    <w:rsid w:val="006B384F"/>
    <w:rsid w:val="006B3E46"/>
    <w:rsid w:val="006B4026"/>
    <w:rsid w:val="006B4AC5"/>
    <w:rsid w:val="006B4E11"/>
    <w:rsid w:val="006B55F4"/>
    <w:rsid w:val="006B59BA"/>
    <w:rsid w:val="006B5BDE"/>
    <w:rsid w:val="006B5C0F"/>
    <w:rsid w:val="006B5EAF"/>
    <w:rsid w:val="006B62B2"/>
    <w:rsid w:val="006B6C40"/>
    <w:rsid w:val="006B7301"/>
    <w:rsid w:val="006B7324"/>
    <w:rsid w:val="006B772D"/>
    <w:rsid w:val="006B7D3D"/>
    <w:rsid w:val="006C0145"/>
    <w:rsid w:val="006C018E"/>
    <w:rsid w:val="006C020D"/>
    <w:rsid w:val="006C0434"/>
    <w:rsid w:val="006C0D77"/>
    <w:rsid w:val="006C12A5"/>
    <w:rsid w:val="006C2150"/>
    <w:rsid w:val="006C23B9"/>
    <w:rsid w:val="006C2B34"/>
    <w:rsid w:val="006C2D18"/>
    <w:rsid w:val="006C2D73"/>
    <w:rsid w:val="006C2DAC"/>
    <w:rsid w:val="006C2EDE"/>
    <w:rsid w:val="006C3564"/>
    <w:rsid w:val="006C3ECC"/>
    <w:rsid w:val="006C454F"/>
    <w:rsid w:val="006C4B0D"/>
    <w:rsid w:val="006C4B1F"/>
    <w:rsid w:val="006C4EB0"/>
    <w:rsid w:val="006C4EFF"/>
    <w:rsid w:val="006C4FD5"/>
    <w:rsid w:val="006C4FEC"/>
    <w:rsid w:val="006C5433"/>
    <w:rsid w:val="006C575F"/>
    <w:rsid w:val="006C583B"/>
    <w:rsid w:val="006C5B3C"/>
    <w:rsid w:val="006C5EE1"/>
    <w:rsid w:val="006C6164"/>
    <w:rsid w:val="006C63D9"/>
    <w:rsid w:val="006C6722"/>
    <w:rsid w:val="006C71DB"/>
    <w:rsid w:val="006C7436"/>
    <w:rsid w:val="006C7B0A"/>
    <w:rsid w:val="006D03C2"/>
    <w:rsid w:val="006D0691"/>
    <w:rsid w:val="006D0C60"/>
    <w:rsid w:val="006D0EEB"/>
    <w:rsid w:val="006D10CF"/>
    <w:rsid w:val="006D1131"/>
    <w:rsid w:val="006D16E7"/>
    <w:rsid w:val="006D17C9"/>
    <w:rsid w:val="006D1C7A"/>
    <w:rsid w:val="006D1D82"/>
    <w:rsid w:val="006D20F4"/>
    <w:rsid w:val="006D2180"/>
    <w:rsid w:val="006D21A6"/>
    <w:rsid w:val="006D2301"/>
    <w:rsid w:val="006D243A"/>
    <w:rsid w:val="006D25C3"/>
    <w:rsid w:val="006D2791"/>
    <w:rsid w:val="006D289D"/>
    <w:rsid w:val="006D2B22"/>
    <w:rsid w:val="006D2C8A"/>
    <w:rsid w:val="006D3029"/>
    <w:rsid w:val="006D3050"/>
    <w:rsid w:val="006D33AF"/>
    <w:rsid w:val="006D35D1"/>
    <w:rsid w:val="006D3C32"/>
    <w:rsid w:val="006D3FE5"/>
    <w:rsid w:val="006D407B"/>
    <w:rsid w:val="006D4352"/>
    <w:rsid w:val="006D445F"/>
    <w:rsid w:val="006D4472"/>
    <w:rsid w:val="006D4DA1"/>
    <w:rsid w:val="006D52E0"/>
    <w:rsid w:val="006D5811"/>
    <w:rsid w:val="006D5E6C"/>
    <w:rsid w:val="006D674D"/>
    <w:rsid w:val="006D70B2"/>
    <w:rsid w:val="006D71B9"/>
    <w:rsid w:val="006D74D7"/>
    <w:rsid w:val="006D7587"/>
    <w:rsid w:val="006D7726"/>
    <w:rsid w:val="006D7844"/>
    <w:rsid w:val="006D7ADE"/>
    <w:rsid w:val="006D7C71"/>
    <w:rsid w:val="006D7CEB"/>
    <w:rsid w:val="006E02A1"/>
    <w:rsid w:val="006E0A1B"/>
    <w:rsid w:val="006E0A82"/>
    <w:rsid w:val="006E0BE9"/>
    <w:rsid w:val="006E0EB6"/>
    <w:rsid w:val="006E1151"/>
    <w:rsid w:val="006E1470"/>
    <w:rsid w:val="006E17E0"/>
    <w:rsid w:val="006E1876"/>
    <w:rsid w:val="006E1B9E"/>
    <w:rsid w:val="006E1C7B"/>
    <w:rsid w:val="006E1E67"/>
    <w:rsid w:val="006E1F1B"/>
    <w:rsid w:val="006E2263"/>
    <w:rsid w:val="006E22AA"/>
    <w:rsid w:val="006E2442"/>
    <w:rsid w:val="006E2539"/>
    <w:rsid w:val="006E25B7"/>
    <w:rsid w:val="006E2892"/>
    <w:rsid w:val="006E2976"/>
    <w:rsid w:val="006E2B0D"/>
    <w:rsid w:val="006E2C99"/>
    <w:rsid w:val="006E3269"/>
    <w:rsid w:val="006E339A"/>
    <w:rsid w:val="006E3980"/>
    <w:rsid w:val="006E3A7F"/>
    <w:rsid w:val="006E3BCC"/>
    <w:rsid w:val="006E4289"/>
    <w:rsid w:val="006E44B3"/>
    <w:rsid w:val="006E4514"/>
    <w:rsid w:val="006E47AF"/>
    <w:rsid w:val="006E48B2"/>
    <w:rsid w:val="006E4AB5"/>
    <w:rsid w:val="006E4D3C"/>
    <w:rsid w:val="006E4FF5"/>
    <w:rsid w:val="006E50CC"/>
    <w:rsid w:val="006E5113"/>
    <w:rsid w:val="006E578E"/>
    <w:rsid w:val="006E581B"/>
    <w:rsid w:val="006E6554"/>
    <w:rsid w:val="006E6725"/>
    <w:rsid w:val="006E7196"/>
    <w:rsid w:val="006E748F"/>
    <w:rsid w:val="006E74AC"/>
    <w:rsid w:val="006E759C"/>
    <w:rsid w:val="006F0504"/>
    <w:rsid w:val="006F0547"/>
    <w:rsid w:val="006F05EF"/>
    <w:rsid w:val="006F1222"/>
    <w:rsid w:val="006F180F"/>
    <w:rsid w:val="006F1A26"/>
    <w:rsid w:val="006F1A88"/>
    <w:rsid w:val="006F201E"/>
    <w:rsid w:val="006F232C"/>
    <w:rsid w:val="006F2969"/>
    <w:rsid w:val="006F2D08"/>
    <w:rsid w:val="006F2FC3"/>
    <w:rsid w:val="006F3A43"/>
    <w:rsid w:val="006F3B90"/>
    <w:rsid w:val="006F3D2D"/>
    <w:rsid w:val="006F44DF"/>
    <w:rsid w:val="006F4566"/>
    <w:rsid w:val="006F45C8"/>
    <w:rsid w:val="006F47B3"/>
    <w:rsid w:val="006F4F23"/>
    <w:rsid w:val="006F5194"/>
    <w:rsid w:val="006F614D"/>
    <w:rsid w:val="006F6692"/>
    <w:rsid w:val="006F66DE"/>
    <w:rsid w:val="006F717C"/>
    <w:rsid w:val="006F7C66"/>
    <w:rsid w:val="006F7CD7"/>
    <w:rsid w:val="006F7D56"/>
    <w:rsid w:val="00700CC4"/>
    <w:rsid w:val="00700D2D"/>
    <w:rsid w:val="00700F5F"/>
    <w:rsid w:val="00700FB4"/>
    <w:rsid w:val="007010BB"/>
    <w:rsid w:val="00701417"/>
    <w:rsid w:val="007017DD"/>
    <w:rsid w:val="0070189E"/>
    <w:rsid w:val="00701DC4"/>
    <w:rsid w:val="00702574"/>
    <w:rsid w:val="007025C3"/>
    <w:rsid w:val="00702CEF"/>
    <w:rsid w:val="007033D5"/>
    <w:rsid w:val="007034F2"/>
    <w:rsid w:val="0070367B"/>
    <w:rsid w:val="00703746"/>
    <w:rsid w:val="007039DB"/>
    <w:rsid w:val="00703ADC"/>
    <w:rsid w:val="00703EC7"/>
    <w:rsid w:val="00704065"/>
    <w:rsid w:val="007048EF"/>
    <w:rsid w:val="00704939"/>
    <w:rsid w:val="00705091"/>
    <w:rsid w:val="007053B6"/>
    <w:rsid w:val="00705A2C"/>
    <w:rsid w:val="00705AC9"/>
    <w:rsid w:val="00705DD4"/>
    <w:rsid w:val="007060CA"/>
    <w:rsid w:val="007064A6"/>
    <w:rsid w:val="007066BE"/>
    <w:rsid w:val="007069BD"/>
    <w:rsid w:val="00706DC4"/>
    <w:rsid w:val="00707395"/>
    <w:rsid w:val="00707711"/>
    <w:rsid w:val="00707C0B"/>
    <w:rsid w:val="00707D9B"/>
    <w:rsid w:val="00710019"/>
    <w:rsid w:val="00710288"/>
    <w:rsid w:val="00710516"/>
    <w:rsid w:val="0071065D"/>
    <w:rsid w:val="00710BF1"/>
    <w:rsid w:val="00710F00"/>
    <w:rsid w:val="007113CA"/>
    <w:rsid w:val="00711B15"/>
    <w:rsid w:val="00711EA2"/>
    <w:rsid w:val="00712109"/>
    <w:rsid w:val="00713419"/>
    <w:rsid w:val="00713AD4"/>
    <w:rsid w:val="00713E8F"/>
    <w:rsid w:val="007141F4"/>
    <w:rsid w:val="00714284"/>
    <w:rsid w:val="00714A33"/>
    <w:rsid w:val="00714D05"/>
    <w:rsid w:val="00715122"/>
    <w:rsid w:val="00715888"/>
    <w:rsid w:val="00715C55"/>
    <w:rsid w:val="00715CEE"/>
    <w:rsid w:val="00715FFD"/>
    <w:rsid w:val="007167F2"/>
    <w:rsid w:val="00716AF1"/>
    <w:rsid w:val="00716D89"/>
    <w:rsid w:val="007177F5"/>
    <w:rsid w:val="00717ADA"/>
    <w:rsid w:val="00717CEA"/>
    <w:rsid w:val="00717E2C"/>
    <w:rsid w:val="00717ED3"/>
    <w:rsid w:val="00720445"/>
    <w:rsid w:val="007207CF"/>
    <w:rsid w:val="00720A8B"/>
    <w:rsid w:val="00720BCB"/>
    <w:rsid w:val="00720EF4"/>
    <w:rsid w:val="00720F9A"/>
    <w:rsid w:val="0072130D"/>
    <w:rsid w:val="007213FC"/>
    <w:rsid w:val="007215E7"/>
    <w:rsid w:val="007218D0"/>
    <w:rsid w:val="00721C5A"/>
    <w:rsid w:val="00721D54"/>
    <w:rsid w:val="00721F23"/>
    <w:rsid w:val="00722753"/>
    <w:rsid w:val="00722A80"/>
    <w:rsid w:val="00722CFB"/>
    <w:rsid w:val="007234C6"/>
    <w:rsid w:val="007237CB"/>
    <w:rsid w:val="00723D95"/>
    <w:rsid w:val="00723F4F"/>
    <w:rsid w:val="00723F91"/>
    <w:rsid w:val="0072413C"/>
    <w:rsid w:val="007243FA"/>
    <w:rsid w:val="007244D8"/>
    <w:rsid w:val="00724AF6"/>
    <w:rsid w:val="00724DF6"/>
    <w:rsid w:val="00724E5D"/>
    <w:rsid w:val="00724F5B"/>
    <w:rsid w:val="0072552F"/>
    <w:rsid w:val="007258DA"/>
    <w:rsid w:val="00725C72"/>
    <w:rsid w:val="00725C8D"/>
    <w:rsid w:val="00725D20"/>
    <w:rsid w:val="0072670E"/>
    <w:rsid w:val="00726F17"/>
    <w:rsid w:val="007272B3"/>
    <w:rsid w:val="00727AB1"/>
    <w:rsid w:val="00727CC5"/>
    <w:rsid w:val="0073075F"/>
    <w:rsid w:val="00730999"/>
    <w:rsid w:val="0073099F"/>
    <w:rsid w:val="00730AEE"/>
    <w:rsid w:val="00730C32"/>
    <w:rsid w:val="00730DFC"/>
    <w:rsid w:val="007310D0"/>
    <w:rsid w:val="00731152"/>
    <w:rsid w:val="0073123B"/>
    <w:rsid w:val="00731694"/>
    <w:rsid w:val="00731FA7"/>
    <w:rsid w:val="00732A87"/>
    <w:rsid w:val="00732BD9"/>
    <w:rsid w:val="00732BF2"/>
    <w:rsid w:val="00733321"/>
    <w:rsid w:val="007335D1"/>
    <w:rsid w:val="007336D0"/>
    <w:rsid w:val="00733A77"/>
    <w:rsid w:val="00733D29"/>
    <w:rsid w:val="00734197"/>
    <w:rsid w:val="00734929"/>
    <w:rsid w:val="0073496A"/>
    <w:rsid w:val="00734E65"/>
    <w:rsid w:val="00734F1B"/>
    <w:rsid w:val="007350ED"/>
    <w:rsid w:val="007353E6"/>
    <w:rsid w:val="00735753"/>
    <w:rsid w:val="00735EDC"/>
    <w:rsid w:val="00736856"/>
    <w:rsid w:val="00736AD6"/>
    <w:rsid w:val="00736D35"/>
    <w:rsid w:val="007374C0"/>
    <w:rsid w:val="00737621"/>
    <w:rsid w:val="007378B9"/>
    <w:rsid w:val="00737C8F"/>
    <w:rsid w:val="00740099"/>
    <w:rsid w:val="007400D0"/>
    <w:rsid w:val="007405CD"/>
    <w:rsid w:val="00740894"/>
    <w:rsid w:val="00740C37"/>
    <w:rsid w:val="00740EA3"/>
    <w:rsid w:val="007410D4"/>
    <w:rsid w:val="00741221"/>
    <w:rsid w:val="00741395"/>
    <w:rsid w:val="007414F6"/>
    <w:rsid w:val="0074162D"/>
    <w:rsid w:val="007418B0"/>
    <w:rsid w:val="007423CE"/>
    <w:rsid w:val="00742663"/>
    <w:rsid w:val="007427AC"/>
    <w:rsid w:val="007427F2"/>
    <w:rsid w:val="007429A9"/>
    <w:rsid w:val="00742C66"/>
    <w:rsid w:val="00742FFB"/>
    <w:rsid w:val="00743618"/>
    <w:rsid w:val="0074381C"/>
    <w:rsid w:val="00743B5E"/>
    <w:rsid w:val="00743C89"/>
    <w:rsid w:val="00744283"/>
    <w:rsid w:val="00744322"/>
    <w:rsid w:val="007445DA"/>
    <w:rsid w:val="00744A85"/>
    <w:rsid w:val="00744DB6"/>
    <w:rsid w:val="0074521E"/>
    <w:rsid w:val="007456C0"/>
    <w:rsid w:val="00745745"/>
    <w:rsid w:val="007457A2"/>
    <w:rsid w:val="00745B68"/>
    <w:rsid w:val="00745B71"/>
    <w:rsid w:val="0074619A"/>
    <w:rsid w:val="00746628"/>
    <w:rsid w:val="0074680F"/>
    <w:rsid w:val="00746D7F"/>
    <w:rsid w:val="007471C5"/>
    <w:rsid w:val="007474B8"/>
    <w:rsid w:val="00747E8B"/>
    <w:rsid w:val="00750202"/>
    <w:rsid w:val="00750313"/>
    <w:rsid w:val="0075043C"/>
    <w:rsid w:val="007505AC"/>
    <w:rsid w:val="007506E8"/>
    <w:rsid w:val="0075166C"/>
    <w:rsid w:val="00751FFA"/>
    <w:rsid w:val="00752563"/>
    <w:rsid w:val="00752687"/>
    <w:rsid w:val="00752B83"/>
    <w:rsid w:val="00752E20"/>
    <w:rsid w:val="00752FCF"/>
    <w:rsid w:val="007531FA"/>
    <w:rsid w:val="00753933"/>
    <w:rsid w:val="00753F21"/>
    <w:rsid w:val="00753FC1"/>
    <w:rsid w:val="00754239"/>
    <w:rsid w:val="0075430B"/>
    <w:rsid w:val="00754389"/>
    <w:rsid w:val="0075461A"/>
    <w:rsid w:val="00754B66"/>
    <w:rsid w:val="00754D5D"/>
    <w:rsid w:val="007550EB"/>
    <w:rsid w:val="0075542B"/>
    <w:rsid w:val="00755593"/>
    <w:rsid w:val="00755814"/>
    <w:rsid w:val="007558E6"/>
    <w:rsid w:val="00755FB2"/>
    <w:rsid w:val="007564AE"/>
    <w:rsid w:val="0075730D"/>
    <w:rsid w:val="00757566"/>
    <w:rsid w:val="00757909"/>
    <w:rsid w:val="0076148F"/>
    <w:rsid w:val="00761B5E"/>
    <w:rsid w:val="00761D4A"/>
    <w:rsid w:val="00762AEC"/>
    <w:rsid w:val="00762B15"/>
    <w:rsid w:val="00762DB1"/>
    <w:rsid w:val="00762E18"/>
    <w:rsid w:val="00763222"/>
    <w:rsid w:val="007632FE"/>
    <w:rsid w:val="00763515"/>
    <w:rsid w:val="0076395B"/>
    <w:rsid w:val="00763D35"/>
    <w:rsid w:val="007648F4"/>
    <w:rsid w:val="007654B1"/>
    <w:rsid w:val="007658B9"/>
    <w:rsid w:val="00765DA0"/>
    <w:rsid w:val="0076641B"/>
    <w:rsid w:val="00766462"/>
    <w:rsid w:val="00766781"/>
    <w:rsid w:val="007674C0"/>
    <w:rsid w:val="00767D35"/>
    <w:rsid w:val="00767DEF"/>
    <w:rsid w:val="00770270"/>
    <w:rsid w:val="007709C8"/>
    <w:rsid w:val="00770ADE"/>
    <w:rsid w:val="00770DF4"/>
    <w:rsid w:val="007717B7"/>
    <w:rsid w:val="00771851"/>
    <w:rsid w:val="00771E60"/>
    <w:rsid w:val="00772142"/>
    <w:rsid w:val="00772492"/>
    <w:rsid w:val="00772612"/>
    <w:rsid w:val="007728EC"/>
    <w:rsid w:val="00772E5F"/>
    <w:rsid w:val="007735FC"/>
    <w:rsid w:val="007738AF"/>
    <w:rsid w:val="00773F53"/>
    <w:rsid w:val="00774029"/>
    <w:rsid w:val="0077416E"/>
    <w:rsid w:val="00774546"/>
    <w:rsid w:val="0077481E"/>
    <w:rsid w:val="0077490F"/>
    <w:rsid w:val="00774B20"/>
    <w:rsid w:val="00774D24"/>
    <w:rsid w:val="00774E28"/>
    <w:rsid w:val="00774F75"/>
    <w:rsid w:val="00775059"/>
    <w:rsid w:val="007750A8"/>
    <w:rsid w:val="007751C5"/>
    <w:rsid w:val="0077520F"/>
    <w:rsid w:val="0077542D"/>
    <w:rsid w:val="0077612E"/>
    <w:rsid w:val="007763D3"/>
    <w:rsid w:val="007766DA"/>
    <w:rsid w:val="007767ED"/>
    <w:rsid w:val="00776841"/>
    <w:rsid w:val="00776B4D"/>
    <w:rsid w:val="0077706A"/>
    <w:rsid w:val="0077794C"/>
    <w:rsid w:val="00777B00"/>
    <w:rsid w:val="00777EC5"/>
    <w:rsid w:val="00780139"/>
    <w:rsid w:val="00781061"/>
    <w:rsid w:val="00781628"/>
    <w:rsid w:val="0078165A"/>
    <w:rsid w:val="00781B3D"/>
    <w:rsid w:val="00781E93"/>
    <w:rsid w:val="00781FB6"/>
    <w:rsid w:val="00782172"/>
    <w:rsid w:val="00782611"/>
    <w:rsid w:val="007826F2"/>
    <w:rsid w:val="00782C72"/>
    <w:rsid w:val="00783027"/>
    <w:rsid w:val="007834FD"/>
    <w:rsid w:val="00783611"/>
    <w:rsid w:val="0078372B"/>
    <w:rsid w:val="007837EB"/>
    <w:rsid w:val="00783CAE"/>
    <w:rsid w:val="00783F2C"/>
    <w:rsid w:val="00783FD4"/>
    <w:rsid w:val="0078416C"/>
    <w:rsid w:val="007842FD"/>
    <w:rsid w:val="00784507"/>
    <w:rsid w:val="007848BD"/>
    <w:rsid w:val="00784946"/>
    <w:rsid w:val="00784963"/>
    <w:rsid w:val="00784AB5"/>
    <w:rsid w:val="00784B7D"/>
    <w:rsid w:val="007851FF"/>
    <w:rsid w:val="0078523C"/>
    <w:rsid w:val="00785532"/>
    <w:rsid w:val="0078645C"/>
    <w:rsid w:val="007864E0"/>
    <w:rsid w:val="00786774"/>
    <w:rsid w:val="00786DD5"/>
    <w:rsid w:val="00787835"/>
    <w:rsid w:val="00787F0C"/>
    <w:rsid w:val="00790158"/>
    <w:rsid w:val="007902DE"/>
    <w:rsid w:val="007906F5"/>
    <w:rsid w:val="00790ECB"/>
    <w:rsid w:val="007912EF"/>
    <w:rsid w:val="0079138A"/>
    <w:rsid w:val="00791438"/>
    <w:rsid w:val="007916B2"/>
    <w:rsid w:val="00791A50"/>
    <w:rsid w:val="0079211D"/>
    <w:rsid w:val="007926C7"/>
    <w:rsid w:val="007928E0"/>
    <w:rsid w:val="00793720"/>
    <w:rsid w:val="00793ACF"/>
    <w:rsid w:val="00793E74"/>
    <w:rsid w:val="0079409D"/>
    <w:rsid w:val="00794FC2"/>
    <w:rsid w:val="00795072"/>
    <w:rsid w:val="007953D8"/>
    <w:rsid w:val="007957AF"/>
    <w:rsid w:val="007957C3"/>
    <w:rsid w:val="00795A21"/>
    <w:rsid w:val="00795A2C"/>
    <w:rsid w:val="00795E5E"/>
    <w:rsid w:val="007960E8"/>
    <w:rsid w:val="0079619E"/>
    <w:rsid w:val="00797240"/>
    <w:rsid w:val="007A08E6"/>
    <w:rsid w:val="007A0C1F"/>
    <w:rsid w:val="007A0FD5"/>
    <w:rsid w:val="007A1724"/>
    <w:rsid w:val="007A1AA5"/>
    <w:rsid w:val="007A1E8E"/>
    <w:rsid w:val="007A2171"/>
    <w:rsid w:val="007A3B8C"/>
    <w:rsid w:val="007A3BFD"/>
    <w:rsid w:val="007A4270"/>
    <w:rsid w:val="007A4896"/>
    <w:rsid w:val="007A4EC9"/>
    <w:rsid w:val="007A4F13"/>
    <w:rsid w:val="007A4F28"/>
    <w:rsid w:val="007A5742"/>
    <w:rsid w:val="007A59E6"/>
    <w:rsid w:val="007A6483"/>
    <w:rsid w:val="007A68CD"/>
    <w:rsid w:val="007A6A65"/>
    <w:rsid w:val="007A6AC4"/>
    <w:rsid w:val="007A6D58"/>
    <w:rsid w:val="007A6FE5"/>
    <w:rsid w:val="007A71B1"/>
    <w:rsid w:val="007A7241"/>
    <w:rsid w:val="007A73B1"/>
    <w:rsid w:val="007A7A70"/>
    <w:rsid w:val="007B0057"/>
    <w:rsid w:val="007B0169"/>
    <w:rsid w:val="007B028B"/>
    <w:rsid w:val="007B0488"/>
    <w:rsid w:val="007B07DC"/>
    <w:rsid w:val="007B0F82"/>
    <w:rsid w:val="007B10A7"/>
    <w:rsid w:val="007B1A13"/>
    <w:rsid w:val="007B1A66"/>
    <w:rsid w:val="007B282C"/>
    <w:rsid w:val="007B2BE9"/>
    <w:rsid w:val="007B2F80"/>
    <w:rsid w:val="007B3653"/>
    <w:rsid w:val="007B3BF6"/>
    <w:rsid w:val="007B3F4B"/>
    <w:rsid w:val="007B4410"/>
    <w:rsid w:val="007B45C9"/>
    <w:rsid w:val="007B4E62"/>
    <w:rsid w:val="007B5270"/>
    <w:rsid w:val="007B54FF"/>
    <w:rsid w:val="007B5776"/>
    <w:rsid w:val="007B5861"/>
    <w:rsid w:val="007B5907"/>
    <w:rsid w:val="007B5943"/>
    <w:rsid w:val="007B5A90"/>
    <w:rsid w:val="007B5DD7"/>
    <w:rsid w:val="007B6A3E"/>
    <w:rsid w:val="007B6C49"/>
    <w:rsid w:val="007B6F48"/>
    <w:rsid w:val="007B7035"/>
    <w:rsid w:val="007B73A7"/>
    <w:rsid w:val="007B7499"/>
    <w:rsid w:val="007B74F0"/>
    <w:rsid w:val="007B77AF"/>
    <w:rsid w:val="007B7A9E"/>
    <w:rsid w:val="007B7DD4"/>
    <w:rsid w:val="007C015B"/>
    <w:rsid w:val="007C0686"/>
    <w:rsid w:val="007C0A80"/>
    <w:rsid w:val="007C175C"/>
    <w:rsid w:val="007C1995"/>
    <w:rsid w:val="007C19BA"/>
    <w:rsid w:val="007C2201"/>
    <w:rsid w:val="007C2215"/>
    <w:rsid w:val="007C2AA2"/>
    <w:rsid w:val="007C2B00"/>
    <w:rsid w:val="007C3028"/>
    <w:rsid w:val="007C3807"/>
    <w:rsid w:val="007C3B72"/>
    <w:rsid w:val="007C3EC2"/>
    <w:rsid w:val="007C4017"/>
    <w:rsid w:val="007C411B"/>
    <w:rsid w:val="007C41F0"/>
    <w:rsid w:val="007C4844"/>
    <w:rsid w:val="007C4DD5"/>
    <w:rsid w:val="007C4E41"/>
    <w:rsid w:val="007C4E7B"/>
    <w:rsid w:val="007C5537"/>
    <w:rsid w:val="007C5B2D"/>
    <w:rsid w:val="007C5D7C"/>
    <w:rsid w:val="007C6405"/>
    <w:rsid w:val="007C6AA4"/>
    <w:rsid w:val="007C6C56"/>
    <w:rsid w:val="007C763A"/>
    <w:rsid w:val="007C77AF"/>
    <w:rsid w:val="007C7D5A"/>
    <w:rsid w:val="007D0080"/>
    <w:rsid w:val="007D0142"/>
    <w:rsid w:val="007D0462"/>
    <w:rsid w:val="007D0AA2"/>
    <w:rsid w:val="007D0EBE"/>
    <w:rsid w:val="007D0FAB"/>
    <w:rsid w:val="007D124E"/>
    <w:rsid w:val="007D1254"/>
    <w:rsid w:val="007D15D8"/>
    <w:rsid w:val="007D1751"/>
    <w:rsid w:val="007D1841"/>
    <w:rsid w:val="007D1881"/>
    <w:rsid w:val="007D1D1E"/>
    <w:rsid w:val="007D23B7"/>
    <w:rsid w:val="007D275B"/>
    <w:rsid w:val="007D2781"/>
    <w:rsid w:val="007D3171"/>
    <w:rsid w:val="007D3266"/>
    <w:rsid w:val="007D35A5"/>
    <w:rsid w:val="007D3668"/>
    <w:rsid w:val="007D39F0"/>
    <w:rsid w:val="007D3C3E"/>
    <w:rsid w:val="007D4081"/>
    <w:rsid w:val="007D4178"/>
    <w:rsid w:val="007D41F1"/>
    <w:rsid w:val="007D47B2"/>
    <w:rsid w:val="007D4926"/>
    <w:rsid w:val="007D50AE"/>
    <w:rsid w:val="007D5153"/>
    <w:rsid w:val="007D52D0"/>
    <w:rsid w:val="007D5409"/>
    <w:rsid w:val="007D5689"/>
    <w:rsid w:val="007D5AED"/>
    <w:rsid w:val="007D5FD2"/>
    <w:rsid w:val="007D65DB"/>
    <w:rsid w:val="007D664C"/>
    <w:rsid w:val="007D676E"/>
    <w:rsid w:val="007D68A7"/>
    <w:rsid w:val="007D6ABD"/>
    <w:rsid w:val="007D6D5E"/>
    <w:rsid w:val="007D6DE9"/>
    <w:rsid w:val="007D7102"/>
    <w:rsid w:val="007D733D"/>
    <w:rsid w:val="007D78A0"/>
    <w:rsid w:val="007D79E2"/>
    <w:rsid w:val="007E0105"/>
    <w:rsid w:val="007E070C"/>
    <w:rsid w:val="007E089E"/>
    <w:rsid w:val="007E0BFB"/>
    <w:rsid w:val="007E0CA5"/>
    <w:rsid w:val="007E0E03"/>
    <w:rsid w:val="007E172E"/>
    <w:rsid w:val="007E178C"/>
    <w:rsid w:val="007E19EB"/>
    <w:rsid w:val="007E1A5A"/>
    <w:rsid w:val="007E2062"/>
    <w:rsid w:val="007E20E1"/>
    <w:rsid w:val="007E2208"/>
    <w:rsid w:val="007E2265"/>
    <w:rsid w:val="007E254E"/>
    <w:rsid w:val="007E2CA6"/>
    <w:rsid w:val="007E2DE5"/>
    <w:rsid w:val="007E325C"/>
    <w:rsid w:val="007E344A"/>
    <w:rsid w:val="007E3466"/>
    <w:rsid w:val="007E3AD8"/>
    <w:rsid w:val="007E3F3D"/>
    <w:rsid w:val="007E41C8"/>
    <w:rsid w:val="007E4404"/>
    <w:rsid w:val="007E44DC"/>
    <w:rsid w:val="007E4881"/>
    <w:rsid w:val="007E4C8A"/>
    <w:rsid w:val="007E4E7A"/>
    <w:rsid w:val="007E516C"/>
    <w:rsid w:val="007E53B1"/>
    <w:rsid w:val="007E58B5"/>
    <w:rsid w:val="007E598B"/>
    <w:rsid w:val="007E5B6F"/>
    <w:rsid w:val="007E6EE7"/>
    <w:rsid w:val="007E758A"/>
    <w:rsid w:val="007F0A42"/>
    <w:rsid w:val="007F0F9E"/>
    <w:rsid w:val="007F0FF9"/>
    <w:rsid w:val="007F183F"/>
    <w:rsid w:val="007F1B97"/>
    <w:rsid w:val="007F2463"/>
    <w:rsid w:val="007F28C6"/>
    <w:rsid w:val="007F2E64"/>
    <w:rsid w:val="007F3BA8"/>
    <w:rsid w:val="007F3FE3"/>
    <w:rsid w:val="007F4282"/>
    <w:rsid w:val="007F43B2"/>
    <w:rsid w:val="007F4747"/>
    <w:rsid w:val="007F4ADD"/>
    <w:rsid w:val="007F4CB1"/>
    <w:rsid w:val="007F510F"/>
    <w:rsid w:val="007F5298"/>
    <w:rsid w:val="007F5FF5"/>
    <w:rsid w:val="007F673B"/>
    <w:rsid w:val="007F67E5"/>
    <w:rsid w:val="007F69D6"/>
    <w:rsid w:val="0080001C"/>
    <w:rsid w:val="00800918"/>
    <w:rsid w:val="008013D7"/>
    <w:rsid w:val="008016BB"/>
    <w:rsid w:val="00801ACA"/>
    <w:rsid w:val="00801AED"/>
    <w:rsid w:val="00801B1F"/>
    <w:rsid w:val="00801D8E"/>
    <w:rsid w:val="00802099"/>
    <w:rsid w:val="0080249E"/>
    <w:rsid w:val="0080272A"/>
    <w:rsid w:val="0080299C"/>
    <w:rsid w:val="00802ACD"/>
    <w:rsid w:val="00802ED3"/>
    <w:rsid w:val="00802F97"/>
    <w:rsid w:val="00803868"/>
    <w:rsid w:val="00803873"/>
    <w:rsid w:val="00803938"/>
    <w:rsid w:val="00803AF9"/>
    <w:rsid w:val="00803CCA"/>
    <w:rsid w:val="00804246"/>
    <w:rsid w:val="00804251"/>
    <w:rsid w:val="008042C6"/>
    <w:rsid w:val="008044E2"/>
    <w:rsid w:val="00804F2C"/>
    <w:rsid w:val="008050E4"/>
    <w:rsid w:val="00805A63"/>
    <w:rsid w:val="00805D41"/>
    <w:rsid w:val="008060E0"/>
    <w:rsid w:val="008062AD"/>
    <w:rsid w:val="00806584"/>
    <w:rsid w:val="00806BC7"/>
    <w:rsid w:val="00806E29"/>
    <w:rsid w:val="00806F6C"/>
    <w:rsid w:val="008075AA"/>
    <w:rsid w:val="00807650"/>
    <w:rsid w:val="00807737"/>
    <w:rsid w:val="008102FD"/>
    <w:rsid w:val="008105CB"/>
    <w:rsid w:val="00810605"/>
    <w:rsid w:val="00810B0D"/>
    <w:rsid w:val="0081163D"/>
    <w:rsid w:val="00811835"/>
    <w:rsid w:val="00811C02"/>
    <w:rsid w:val="00811D8C"/>
    <w:rsid w:val="00812CD6"/>
    <w:rsid w:val="008130E3"/>
    <w:rsid w:val="008131F6"/>
    <w:rsid w:val="008135D9"/>
    <w:rsid w:val="00813952"/>
    <w:rsid w:val="008139BC"/>
    <w:rsid w:val="00813E60"/>
    <w:rsid w:val="0081413B"/>
    <w:rsid w:val="00814344"/>
    <w:rsid w:val="008153ED"/>
    <w:rsid w:val="0081547B"/>
    <w:rsid w:val="00815789"/>
    <w:rsid w:val="008157F3"/>
    <w:rsid w:val="00815EE6"/>
    <w:rsid w:val="00815EEE"/>
    <w:rsid w:val="008160E0"/>
    <w:rsid w:val="00816488"/>
    <w:rsid w:val="008169C9"/>
    <w:rsid w:val="00816C24"/>
    <w:rsid w:val="00816D82"/>
    <w:rsid w:val="00817700"/>
    <w:rsid w:val="00817841"/>
    <w:rsid w:val="008178A0"/>
    <w:rsid w:val="008179EF"/>
    <w:rsid w:val="00820197"/>
    <w:rsid w:val="008201FC"/>
    <w:rsid w:val="00820513"/>
    <w:rsid w:val="00820526"/>
    <w:rsid w:val="008205CC"/>
    <w:rsid w:val="00820FFB"/>
    <w:rsid w:val="0082133E"/>
    <w:rsid w:val="0082153C"/>
    <w:rsid w:val="00821A72"/>
    <w:rsid w:val="00821C53"/>
    <w:rsid w:val="00822046"/>
    <w:rsid w:val="00822122"/>
    <w:rsid w:val="00822194"/>
    <w:rsid w:val="008228A6"/>
    <w:rsid w:val="00822AB8"/>
    <w:rsid w:val="00822E3E"/>
    <w:rsid w:val="0082301C"/>
    <w:rsid w:val="00823243"/>
    <w:rsid w:val="008234D9"/>
    <w:rsid w:val="0082393D"/>
    <w:rsid w:val="0082405F"/>
    <w:rsid w:val="00824194"/>
    <w:rsid w:val="00824990"/>
    <w:rsid w:val="00825505"/>
    <w:rsid w:val="008264E8"/>
    <w:rsid w:val="00826EDE"/>
    <w:rsid w:val="00826F3A"/>
    <w:rsid w:val="00827154"/>
    <w:rsid w:val="0082735A"/>
    <w:rsid w:val="0082751D"/>
    <w:rsid w:val="008278D3"/>
    <w:rsid w:val="00827930"/>
    <w:rsid w:val="0082798A"/>
    <w:rsid w:val="00827B85"/>
    <w:rsid w:val="00827C09"/>
    <w:rsid w:val="00827C41"/>
    <w:rsid w:val="0083044F"/>
    <w:rsid w:val="008305CC"/>
    <w:rsid w:val="00830D75"/>
    <w:rsid w:val="00830FE1"/>
    <w:rsid w:val="0083126D"/>
    <w:rsid w:val="00831595"/>
    <w:rsid w:val="008315DD"/>
    <w:rsid w:val="008316B6"/>
    <w:rsid w:val="00831921"/>
    <w:rsid w:val="00831966"/>
    <w:rsid w:val="008319A0"/>
    <w:rsid w:val="00831AF6"/>
    <w:rsid w:val="00831BA6"/>
    <w:rsid w:val="00832853"/>
    <w:rsid w:val="00832A40"/>
    <w:rsid w:val="00832BC3"/>
    <w:rsid w:val="00832DE4"/>
    <w:rsid w:val="00832E23"/>
    <w:rsid w:val="008339F7"/>
    <w:rsid w:val="00833AF4"/>
    <w:rsid w:val="00834AD6"/>
    <w:rsid w:val="00834B11"/>
    <w:rsid w:val="00834B85"/>
    <w:rsid w:val="00835452"/>
    <w:rsid w:val="00840008"/>
    <w:rsid w:val="008402AA"/>
    <w:rsid w:val="00840720"/>
    <w:rsid w:val="008409C3"/>
    <w:rsid w:val="00841073"/>
    <w:rsid w:val="008421E3"/>
    <w:rsid w:val="00842591"/>
    <w:rsid w:val="008425A8"/>
    <w:rsid w:val="00842BB7"/>
    <w:rsid w:val="00842CFF"/>
    <w:rsid w:val="00842F93"/>
    <w:rsid w:val="00843841"/>
    <w:rsid w:val="00844072"/>
    <w:rsid w:val="0084510D"/>
    <w:rsid w:val="008455E6"/>
    <w:rsid w:val="008459D1"/>
    <w:rsid w:val="00845BBC"/>
    <w:rsid w:val="00845D1D"/>
    <w:rsid w:val="0084619E"/>
    <w:rsid w:val="00846477"/>
    <w:rsid w:val="008466E9"/>
    <w:rsid w:val="008467DB"/>
    <w:rsid w:val="008469A4"/>
    <w:rsid w:val="008470F0"/>
    <w:rsid w:val="0084746C"/>
    <w:rsid w:val="00847DC4"/>
    <w:rsid w:val="00850041"/>
    <w:rsid w:val="00850650"/>
    <w:rsid w:val="008510EE"/>
    <w:rsid w:val="00851296"/>
    <w:rsid w:val="00851529"/>
    <w:rsid w:val="0085164C"/>
    <w:rsid w:val="008517DC"/>
    <w:rsid w:val="00851AC1"/>
    <w:rsid w:val="00851B86"/>
    <w:rsid w:val="00851E73"/>
    <w:rsid w:val="0085212C"/>
    <w:rsid w:val="0085227D"/>
    <w:rsid w:val="008523AB"/>
    <w:rsid w:val="00852500"/>
    <w:rsid w:val="008529BA"/>
    <w:rsid w:val="00852DDA"/>
    <w:rsid w:val="00852E25"/>
    <w:rsid w:val="00852F4D"/>
    <w:rsid w:val="00853AC7"/>
    <w:rsid w:val="00853AF6"/>
    <w:rsid w:val="0085450B"/>
    <w:rsid w:val="0085450E"/>
    <w:rsid w:val="0085457B"/>
    <w:rsid w:val="00854BBB"/>
    <w:rsid w:val="00855142"/>
    <w:rsid w:val="00855386"/>
    <w:rsid w:val="0085539F"/>
    <w:rsid w:val="0085547E"/>
    <w:rsid w:val="0085550C"/>
    <w:rsid w:val="00855774"/>
    <w:rsid w:val="00856D0A"/>
    <w:rsid w:val="00857610"/>
    <w:rsid w:val="00857C6D"/>
    <w:rsid w:val="00860B4B"/>
    <w:rsid w:val="00860CAA"/>
    <w:rsid w:val="00861794"/>
    <w:rsid w:val="00861A18"/>
    <w:rsid w:val="008622C1"/>
    <w:rsid w:val="008626C1"/>
    <w:rsid w:val="00862D5A"/>
    <w:rsid w:val="00862FB3"/>
    <w:rsid w:val="008636F2"/>
    <w:rsid w:val="008638C1"/>
    <w:rsid w:val="00863FBE"/>
    <w:rsid w:val="00864267"/>
    <w:rsid w:val="00864623"/>
    <w:rsid w:val="00864858"/>
    <w:rsid w:val="008651F4"/>
    <w:rsid w:val="00865CA8"/>
    <w:rsid w:val="0086650D"/>
    <w:rsid w:val="00866520"/>
    <w:rsid w:val="00866655"/>
    <w:rsid w:val="00866AE4"/>
    <w:rsid w:val="00866DA5"/>
    <w:rsid w:val="0086710F"/>
    <w:rsid w:val="0086718D"/>
    <w:rsid w:val="008674CF"/>
    <w:rsid w:val="00867B14"/>
    <w:rsid w:val="00867BC0"/>
    <w:rsid w:val="00867BFB"/>
    <w:rsid w:val="00870196"/>
    <w:rsid w:val="00870243"/>
    <w:rsid w:val="0087032C"/>
    <w:rsid w:val="0087070D"/>
    <w:rsid w:val="008709A7"/>
    <w:rsid w:val="00870A31"/>
    <w:rsid w:val="00870E9C"/>
    <w:rsid w:val="008710E2"/>
    <w:rsid w:val="00871D42"/>
    <w:rsid w:val="0087267B"/>
    <w:rsid w:val="008727EB"/>
    <w:rsid w:val="008728A0"/>
    <w:rsid w:val="00872BCB"/>
    <w:rsid w:val="00872CF9"/>
    <w:rsid w:val="00873455"/>
    <w:rsid w:val="00873501"/>
    <w:rsid w:val="00873633"/>
    <w:rsid w:val="00873BB3"/>
    <w:rsid w:val="00873EE4"/>
    <w:rsid w:val="00874182"/>
    <w:rsid w:val="00874364"/>
    <w:rsid w:val="00874426"/>
    <w:rsid w:val="00874892"/>
    <w:rsid w:val="00874910"/>
    <w:rsid w:val="00874D7C"/>
    <w:rsid w:val="00874ECA"/>
    <w:rsid w:val="008752A3"/>
    <w:rsid w:val="008760F0"/>
    <w:rsid w:val="008761FF"/>
    <w:rsid w:val="0087624C"/>
    <w:rsid w:val="00876490"/>
    <w:rsid w:val="0087675A"/>
    <w:rsid w:val="008769F8"/>
    <w:rsid w:val="00877309"/>
    <w:rsid w:val="008773DB"/>
    <w:rsid w:val="00877A46"/>
    <w:rsid w:val="0088088E"/>
    <w:rsid w:val="00880A25"/>
    <w:rsid w:val="00880D04"/>
    <w:rsid w:val="00880F98"/>
    <w:rsid w:val="00881131"/>
    <w:rsid w:val="0088133C"/>
    <w:rsid w:val="00881FA0"/>
    <w:rsid w:val="008824CF"/>
    <w:rsid w:val="00882638"/>
    <w:rsid w:val="00882C3A"/>
    <w:rsid w:val="00883056"/>
    <w:rsid w:val="00883B87"/>
    <w:rsid w:val="00884595"/>
    <w:rsid w:val="00884D34"/>
    <w:rsid w:val="00884F73"/>
    <w:rsid w:val="00885040"/>
    <w:rsid w:val="00885134"/>
    <w:rsid w:val="0088514F"/>
    <w:rsid w:val="0088544E"/>
    <w:rsid w:val="00885DE4"/>
    <w:rsid w:val="00885F99"/>
    <w:rsid w:val="00885FCA"/>
    <w:rsid w:val="00886A1B"/>
    <w:rsid w:val="00886B5F"/>
    <w:rsid w:val="00886D7D"/>
    <w:rsid w:val="008876B7"/>
    <w:rsid w:val="00887D73"/>
    <w:rsid w:val="00890260"/>
    <w:rsid w:val="00890A6F"/>
    <w:rsid w:val="00890B22"/>
    <w:rsid w:val="0089109A"/>
    <w:rsid w:val="008915AD"/>
    <w:rsid w:val="008916FD"/>
    <w:rsid w:val="008918BC"/>
    <w:rsid w:val="00891A88"/>
    <w:rsid w:val="00892592"/>
    <w:rsid w:val="00892E77"/>
    <w:rsid w:val="00892F52"/>
    <w:rsid w:val="0089302D"/>
    <w:rsid w:val="008930C0"/>
    <w:rsid w:val="008939B5"/>
    <w:rsid w:val="00893BD0"/>
    <w:rsid w:val="00893BF8"/>
    <w:rsid w:val="00893C82"/>
    <w:rsid w:val="00893CF2"/>
    <w:rsid w:val="00894268"/>
    <w:rsid w:val="00894B48"/>
    <w:rsid w:val="00894C29"/>
    <w:rsid w:val="00895349"/>
    <w:rsid w:val="008958D3"/>
    <w:rsid w:val="00895D0F"/>
    <w:rsid w:val="00895E8C"/>
    <w:rsid w:val="00897230"/>
    <w:rsid w:val="00897361"/>
    <w:rsid w:val="008976B4"/>
    <w:rsid w:val="008977A8"/>
    <w:rsid w:val="00897F1E"/>
    <w:rsid w:val="008A012C"/>
    <w:rsid w:val="008A07EE"/>
    <w:rsid w:val="008A141A"/>
    <w:rsid w:val="008A14D7"/>
    <w:rsid w:val="008A1E2C"/>
    <w:rsid w:val="008A1FC5"/>
    <w:rsid w:val="008A2664"/>
    <w:rsid w:val="008A2750"/>
    <w:rsid w:val="008A278C"/>
    <w:rsid w:val="008A27C5"/>
    <w:rsid w:val="008A2B3E"/>
    <w:rsid w:val="008A2B91"/>
    <w:rsid w:val="008A2BA5"/>
    <w:rsid w:val="008A3585"/>
    <w:rsid w:val="008A383E"/>
    <w:rsid w:val="008A3B87"/>
    <w:rsid w:val="008A3E73"/>
    <w:rsid w:val="008A412A"/>
    <w:rsid w:val="008A4664"/>
    <w:rsid w:val="008A49BF"/>
    <w:rsid w:val="008A4FEC"/>
    <w:rsid w:val="008A5E82"/>
    <w:rsid w:val="008A616A"/>
    <w:rsid w:val="008A6174"/>
    <w:rsid w:val="008A62B6"/>
    <w:rsid w:val="008A6FD1"/>
    <w:rsid w:val="008A70CB"/>
    <w:rsid w:val="008A747C"/>
    <w:rsid w:val="008A75B3"/>
    <w:rsid w:val="008A76D2"/>
    <w:rsid w:val="008B01DF"/>
    <w:rsid w:val="008B0212"/>
    <w:rsid w:val="008B07AC"/>
    <w:rsid w:val="008B09A9"/>
    <w:rsid w:val="008B0C3E"/>
    <w:rsid w:val="008B0C40"/>
    <w:rsid w:val="008B1537"/>
    <w:rsid w:val="008B166B"/>
    <w:rsid w:val="008B1767"/>
    <w:rsid w:val="008B1900"/>
    <w:rsid w:val="008B21A7"/>
    <w:rsid w:val="008B31AE"/>
    <w:rsid w:val="008B35E5"/>
    <w:rsid w:val="008B42C8"/>
    <w:rsid w:val="008B4407"/>
    <w:rsid w:val="008B448F"/>
    <w:rsid w:val="008B46F9"/>
    <w:rsid w:val="008B471E"/>
    <w:rsid w:val="008B485D"/>
    <w:rsid w:val="008B4A96"/>
    <w:rsid w:val="008B4F6E"/>
    <w:rsid w:val="008B5556"/>
    <w:rsid w:val="008B55C5"/>
    <w:rsid w:val="008B5B71"/>
    <w:rsid w:val="008B5BA2"/>
    <w:rsid w:val="008B5BF4"/>
    <w:rsid w:val="008B5FFD"/>
    <w:rsid w:val="008B644E"/>
    <w:rsid w:val="008B67EC"/>
    <w:rsid w:val="008B6868"/>
    <w:rsid w:val="008B6BAF"/>
    <w:rsid w:val="008B7519"/>
    <w:rsid w:val="008C0168"/>
    <w:rsid w:val="008C042C"/>
    <w:rsid w:val="008C057B"/>
    <w:rsid w:val="008C07CD"/>
    <w:rsid w:val="008C0928"/>
    <w:rsid w:val="008C18A6"/>
    <w:rsid w:val="008C1A33"/>
    <w:rsid w:val="008C1C51"/>
    <w:rsid w:val="008C1F16"/>
    <w:rsid w:val="008C22C4"/>
    <w:rsid w:val="008C2655"/>
    <w:rsid w:val="008C2799"/>
    <w:rsid w:val="008C2918"/>
    <w:rsid w:val="008C2BD9"/>
    <w:rsid w:val="008C33A0"/>
    <w:rsid w:val="008C352E"/>
    <w:rsid w:val="008C3547"/>
    <w:rsid w:val="008C35BC"/>
    <w:rsid w:val="008C3604"/>
    <w:rsid w:val="008C38E4"/>
    <w:rsid w:val="008C3C9A"/>
    <w:rsid w:val="008C4D2F"/>
    <w:rsid w:val="008C5BB7"/>
    <w:rsid w:val="008C5DCA"/>
    <w:rsid w:val="008C5E07"/>
    <w:rsid w:val="008C5F66"/>
    <w:rsid w:val="008C60EA"/>
    <w:rsid w:val="008C60FA"/>
    <w:rsid w:val="008C6199"/>
    <w:rsid w:val="008C66F6"/>
    <w:rsid w:val="008C6C47"/>
    <w:rsid w:val="008C6DF2"/>
    <w:rsid w:val="008C6FDB"/>
    <w:rsid w:val="008D0038"/>
    <w:rsid w:val="008D017F"/>
    <w:rsid w:val="008D0231"/>
    <w:rsid w:val="008D0447"/>
    <w:rsid w:val="008D09FE"/>
    <w:rsid w:val="008D0A52"/>
    <w:rsid w:val="008D0BCB"/>
    <w:rsid w:val="008D1148"/>
    <w:rsid w:val="008D13B4"/>
    <w:rsid w:val="008D14B2"/>
    <w:rsid w:val="008D179B"/>
    <w:rsid w:val="008D1BB5"/>
    <w:rsid w:val="008D218E"/>
    <w:rsid w:val="008D21C4"/>
    <w:rsid w:val="008D22BF"/>
    <w:rsid w:val="008D25CD"/>
    <w:rsid w:val="008D2766"/>
    <w:rsid w:val="008D2C17"/>
    <w:rsid w:val="008D2EC9"/>
    <w:rsid w:val="008D2F7D"/>
    <w:rsid w:val="008D2FCC"/>
    <w:rsid w:val="008D305B"/>
    <w:rsid w:val="008D3390"/>
    <w:rsid w:val="008D363F"/>
    <w:rsid w:val="008D3AC1"/>
    <w:rsid w:val="008D475C"/>
    <w:rsid w:val="008D4A13"/>
    <w:rsid w:val="008D4AD1"/>
    <w:rsid w:val="008D4CE2"/>
    <w:rsid w:val="008D4CFC"/>
    <w:rsid w:val="008D4D02"/>
    <w:rsid w:val="008D5169"/>
    <w:rsid w:val="008D53AE"/>
    <w:rsid w:val="008D53BD"/>
    <w:rsid w:val="008D5663"/>
    <w:rsid w:val="008D5A1F"/>
    <w:rsid w:val="008D669A"/>
    <w:rsid w:val="008D6F1C"/>
    <w:rsid w:val="008D7354"/>
    <w:rsid w:val="008D73B9"/>
    <w:rsid w:val="008D7462"/>
    <w:rsid w:val="008D7716"/>
    <w:rsid w:val="008D7B03"/>
    <w:rsid w:val="008D7B74"/>
    <w:rsid w:val="008E075A"/>
    <w:rsid w:val="008E0B00"/>
    <w:rsid w:val="008E0CA4"/>
    <w:rsid w:val="008E0CB0"/>
    <w:rsid w:val="008E15D6"/>
    <w:rsid w:val="008E18E0"/>
    <w:rsid w:val="008E1A30"/>
    <w:rsid w:val="008E1C73"/>
    <w:rsid w:val="008E2452"/>
    <w:rsid w:val="008E2831"/>
    <w:rsid w:val="008E2942"/>
    <w:rsid w:val="008E2F20"/>
    <w:rsid w:val="008E33AC"/>
    <w:rsid w:val="008E3898"/>
    <w:rsid w:val="008E3B94"/>
    <w:rsid w:val="008E3D84"/>
    <w:rsid w:val="008E4232"/>
    <w:rsid w:val="008E467B"/>
    <w:rsid w:val="008E4A54"/>
    <w:rsid w:val="008E4A93"/>
    <w:rsid w:val="008E4CE2"/>
    <w:rsid w:val="008E4CE7"/>
    <w:rsid w:val="008E5194"/>
    <w:rsid w:val="008E59A0"/>
    <w:rsid w:val="008E5A3C"/>
    <w:rsid w:val="008E5B5A"/>
    <w:rsid w:val="008E5FB3"/>
    <w:rsid w:val="008E647B"/>
    <w:rsid w:val="008E6C66"/>
    <w:rsid w:val="008E6FE8"/>
    <w:rsid w:val="008E780D"/>
    <w:rsid w:val="008E7EBE"/>
    <w:rsid w:val="008E7FC0"/>
    <w:rsid w:val="008F0061"/>
    <w:rsid w:val="008F02B1"/>
    <w:rsid w:val="008F06BF"/>
    <w:rsid w:val="008F0986"/>
    <w:rsid w:val="008F0F61"/>
    <w:rsid w:val="008F100A"/>
    <w:rsid w:val="008F10B3"/>
    <w:rsid w:val="008F13ED"/>
    <w:rsid w:val="008F192F"/>
    <w:rsid w:val="008F2879"/>
    <w:rsid w:val="008F2A50"/>
    <w:rsid w:val="008F2FBA"/>
    <w:rsid w:val="008F3684"/>
    <w:rsid w:val="008F4065"/>
    <w:rsid w:val="008F4243"/>
    <w:rsid w:val="008F43F8"/>
    <w:rsid w:val="008F456D"/>
    <w:rsid w:val="008F47CC"/>
    <w:rsid w:val="008F48EF"/>
    <w:rsid w:val="008F4FDD"/>
    <w:rsid w:val="008F57B7"/>
    <w:rsid w:val="008F58F3"/>
    <w:rsid w:val="008F62D4"/>
    <w:rsid w:val="008F63AD"/>
    <w:rsid w:val="008F688E"/>
    <w:rsid w:val="008F6A77"/>
    <w:rsid w:val="008F6DE2"/>
    <w:rsid w:val="008F6E33"/>
    <w:rsid w:val="008F7420"/>
    <w:rsid w:val="008F7E6D"/>
    <w:rsid w:val="009004A2"/>
    <w:rsid w:val="0090060A"/>
    <w:rsid w:val="009006E9"/>
    <w:rsid w:val="00900C1B"/>
    <w:rsid w:val="00900E0A"/>
    <w:rsid w:val="009010C8"/>
    <w:rsid w:val="009012D1"/>
    <w:rsid w:val="009016C2"/>
    <w:rsid w:val="00901866"/>
    <w:rsid w:val="00901A69"/>
    <w:rsid w:val="0090209F"/>
    <w:rsid w:val="00902758"/>
    <w:rsid w:val="00902F83"/>
    <w:rsid w:val="009030A6"/>
    <w:rsid w:val="009030C9"/>
    <w:rsid w:val="00903372"/>
    <w:rsid w:val="00903445"/>
    <w:rsid w:val="00903813"/>
    <w:rsid w:val="00903A4C"/>
    <w:rsid w:val="00903BB5"/>
    <w:rsid w:val="00903ED6"/>
    <w:rsid w:val="00903F62"/>
    <w:rsid w:val="009042CC"/>
    <w:rsid w:val="009042DC"/>
    <w:rsid w:val="00904459"/>
    <w:rsid w:val="00904551"/>
    <w:rsid w:val="009048D1"/>
    <w:rsid w:val="009048E2"/>
    <w:rsid w:val="0090491D"/>
    <w:rsid w:val="00904B28"/>
    <w:rsid w:val="00905A96"/>
    <w:rsid w:val="00905B8E"/>
    <w:rsid w:val="0090600D"/>
    <w:rsid w:val="00906047"/>
    <w:rsid w:val="009061B2"/>
    <w:rsid w:val="00907219"/>
    <w:rsid w:val="009072B2"/>
    <w:rsid w:val="00907564"/>
    <w:rsid w:val="009075B1"/>
    <w:rsid w:val="00910334"/>
    <w:rsid w:val="0091063A"/>
    <w:rsid w:val="0091074F"/>
    <w:rsid w:val="009107BD"/>
    <w:rsid w:val="0091122D"/>
    <w:rsid w:val="00911B43"/>
    <w:rsid w:val="00911F83"/>
    <w:rsid w:val="00912085"/>
    <w:rsid w:val="0091223F"/>
    <w:rsid w:val="009124DD"/>
    <w:rsid w:val="00912674"/>
    <w:rsid w:val="00912D47"/>
    <w:rsid w:val="00912EAB"/>
    <w:rsid w:val="00912FC9"/>
    <w:rsid w:val="0091311E"/>
    <w:rsid w:val="00913292"/>
    <w:rsid w:val="00913643"/>
    <w:rsid w:val="00913A8A"/>
    <w:rsid w:val="009140F9"/>
    <w:rsid w:val="00914D0E"/>
    <w:rsid w:val="009156FB"/>
    <w:rsid w:val="00915789"/>
    <w:rsid w:val="00915EDC"/>
    <w:rsid w:val="00915F31"/>
    <w:rsid w:val="009162D8"/>
    <w:rsid w:val="00916403"/>
    <w:rsid w:val="00916A9A"/>
    <w:rsid w:val="00917035"/>
    <w:rsid w:val="0091709A"/>
    <w:rsid w:val="0091764A"/>
    <w:rsid w:val="009177E7"/>
    <w:rsid w:val="00917ACD"/>
    <w:rsid w:val="00917FA4"/>
    <w:rsid w:val="009202DF"/>
    <w:rsid w:val="00920576"/>
    <w:rsid w:val="00920641"/>
    <w:rsid w:val="00920ACB"/>
    <w:rsid w:val="00920C5A"/>
    <w:rsid w:val="00920E3A"/>
    <w:rsid w:val="0092122D"/>
    <w:rsid w:val="00921643"/>
    <w:rsid w:val="009218D4"/>
    <w:rsid w:val="00921E46"/>
    <w:rsid w:val="00922168"/>
    <w:rsid w:val="00922179"/>
    <w:rsid w:val="009227BF"/>
    <w:rsid w:val="00922945"/>
    <w:rsid w:val="00922CB3"/>
    <w:rsid w:val="00922DBD"/>
    <w:rsid w:val="009233C9"/>
    <w:rsid w:val="009233EE"/>
    <w:rsid w:val="00923CB4"/>
    <w:rsid w:val="00924193"/>
    <w:rsid w:val="009245E7"/>
    <w:rsid w:val="0092486C"/>
    <w:rsid w:val="00924BE1"/>
    <w:rsid w:val="00924FA2"/>
    <w:rsid w:val="0092677E"/>
    <w:rsid w:val="00926A16"/>
    <w:rsid w:val="00927590"/>
    <w:rsid w:val="009276B1"/>
    <w:rsid w:val="0092797C"/>
    <w:rsid w:val="00927BA8"/>
    <w:rsid w:val="00927BD0"/>
    <w:rsid w:val="00927D09"/>
    <w:rsid w:val="00927D28"/>
    <w:rsid w:val="009305CE"/>
    <w:rsid w:val="00930692"/>
    <w:rsid w:val="009306C6"/>
    <w:rsid w:val="0093098E"/>
    <w:rsid w:val="00930EEA"/>
    <w:rsid w:val="0093147B"/>
    <w:rsid w:val="00931609"/>
    <w:rsid w:val="00931974"/>
    <w:rsid w:val="00931E56"/>
    <w:rsid w:val="00931F30"/>
    <w:rsid w:val="00932007"/>
    <w:rsid w:val="009324C2"/>
    <w:rsid w:val="00933105"/>
    <w:rsid w:val="009332D1"/>
    <w:rsid w:val="00933467"/>
    <w:rsid w:val="009336B4"/>
    <w:rsid w:val="009338D2"/>
    <w:rsid w:val="00933C3B"/>
    <w:rsid w:val="00933C93"/>
    <w:rsid w:val="00933EC5"/>
    <w:rsid w:val="00934186"/>
    <w:rsid w:val="009342A0"/>
    <w:rsid w:val="00934480"/>
    <w:rsid w:val="009345CE"/>
    <w:rsid w:val="00934636"/>
    <w:rsid w:val="00934C7F"/>
    <w:rsid w:val="009350E0"/>
    <w:rsid w:val="00935127"/>
    <w:rsid w:val="0093517B"/>
    <w:rsid w:val="009353E9"/>
    <w:rsid w:val="00935419"/>
    <w:rsid w:val="00935950"/>
    <w:rsid w:val="00935AB6"/>
    <w:rsid w:val="00935B25"/>
    <w:rsid w:val="00935B3F"/>
    <w:rsid w:val="00936159"/>
    <w:rsid w:val="0093621E"/>
    <w:rsid w:val="0093646E"/>
    <w:rsid w:val="00936DEA"/>
    <w:rsid w:val="0093715E"/>
    <w:rsid w:val="00937183"/>
    <w:rsid w:val="00937303"/>
    <w:rsid w:val="00937862"/>
    <w:rsid w:val="009405A4"/>
    <w:rsid w:val="009411F4"/>
    <w:rsid w:val="009412D9"/>
    <w:rsid w:val="009419B8"/>
    <w:rsid w:val="00942049"/>
    <w:rsid w:val="00942DEC"/>
    <w:rsid w:val="00942F49"/>
    <w:rsid w:val="00943240"/>
    <w:rsid w:val="00943A40"/>
    <w:rsid w:val="00943F33"/>
    <w:rsid w:val="00943F5D"/>
    <w:rsid w:val="00944099"/>
    <w:rsid w:val="009440CC"/>
    <w:rsid w:val="00944543"/>
    <w:rsid w:val="009446F1"/>
    <w:rsid w:val="00944AAE"/>
    <w:rsid w:val="009453A7"/>
    <w:rsid w:val="00945506"/>
    <w:rsid w:val="00945D07"/>
    <w:rsid w:val="00945F9B"/>
    <w:rsid w:val="0094635F"/>
    <w:rsid w:val="009464AA"/>
    <w:rsid w:val="0094650E"/>
    <w:rsid w:val="00947404"/>
    <w:rsid w:val="009478A8"/>
    <w:rsid w:val="00947A2D"/>
    <w:rsid w:val="009500D8"/>
    <w:rsid w:val="0095099D"/>
    <w:rsid w:val="00950A12"/>
    <w:rsid w:val="00950A39"/>
    <w:rsid w:val="0095150F"/>
    <w:rsid w:val="009526A1"/>
    <w:rsid w:val="00952CBD"/>
    <w:rsid w:val="00952CC4"/>
    <w:rsid w:val="00953541"/>
    <w:rsid w:val="00953595"/>
    <w:rsid w:val="00953882"/>
    <w:rsid w:val="00953A97"/>
    <w:rsid w:val="009547ED"/>
    <w:rsid w:val="00954B58"/>
    <w:rsid w:val="00954E84"/>
    <w:rsid w:val="00955247"/>
    <w:rsid w:val="009557A9"/>
    <w:rsid w:val="0095587E"/>
    <w:rsid w:val="00955E1F"/>
    <w:rsid w:val="009560EA"/>
    <w:rsid w:val="0095621F"/>
    <w:rsid w:val="00956265"/>
    <w:rsid w:val="009568D5"/>
    <w:rsid w:val="00956F93"/>
    <w:rsid w:val="00957179"/>
    <w:rsid w:val="009573DF"/>
    <w:rsid w:val="009576FA"/>
    <w:rsid w:val="00957B8E"/>
    <w:rsid w:val="00960054"/>
    <w:rsid w:val="00960165"/>
    <w:rsid w:val="009602A4"/>
    <w:rsid w:val="00960540"/>
    <w:rsid w:val="00960715"/>
    <w:rsid w:val="00960C8E"/>
    <w:rsid w:val="00961040"/>
    <w:rsid w:val="0096107A"/>
    <w:rsid w:val="0096133F"/>
    <w:rsid w:val="00961EBB"/>
    <w:rsid w:val="009620F6"/>
    <w:rsid w:val="00962A3F"/>
    <w:rsid w:val="00962A92"/>
    <w:rsid w:val="00962E3B"/>
    <w:rsid w:val="009637E9"/>
    <w:rsid w:val="00963D17"/>
    <w:rsid w:val="0096438D"/>
    <w:rsid w:val="0096467B"/>
    <w:rsid w:val="0096499A"/>
    <w:rsid w:val="00964AE9"/>
    <w:rsid w:val="00964E07"/>
    <w:rsid w:val="00964EA7"/>
    <w:rsid w:val="00965028"/>
    <w:rsid w:val="00965FC3"/>
    <w:rsid w:val="00966969"/>
    <w:rsid w:val="00966C5C"/>
    <w:rsid w:val="0096759E"/>
    <w:rsid w:val="00967959"/>
    <w:rsid w:val="00967CA2"/>
    <w:rsid w:val="00970081"/>
    <w:rsid w:val="0097037A"/>
    <w:rsid w:val="009705DD"/>
    <w:rsid w:val="00970787"/>
    <w:rsid w:val="009708C8"/>
    <w:rsid w:val="009715DE"/>
    <w:rsid w:val="0097229C"/>
    <w:rsid w:val="009725B8"/>
    <w:rsid w:val="00972AA0"/>
    <w:rsid w:val="00972B76"/>
    <w:rsid w:val="009730ED"/>
    <w:rsid w:val="009734BC"/>
    <w:rsid w:val="009734D9"/>
    <w:rsid w:val="00973530"/>
    <w:rsid w:val="009735BA"/>
    <w:rsid w:val="00973D80"/>
    <w:rsid w:val="00973F6C"/>
    <w:rsid w:val="00973FF1"/>
    <w:rsid w:val="009740B3"/>
    <w:rsid w:val="0097495E"/>
    <w:rsid w:val="00974AF0"/>
    <w:rsid w:val="009751CB"/>
    <w:rsid w:val="0097537C"/>
    <w:rsid w:val="00976162"/>
    <w:rsid w:val="009763FB"/>
    <w:rsid w:val="0097688D"/>
    <w:rsid w:val="00976A74"/>
    <w:rsid w:val="00976AA1"/>
    <w:rsid w:val="00976AFF"/>
    <w:rsid w:val="00976BC9"/>
    <w:rsid w:val="00976BFD"/>
    <w:rsid w:val="00977245"/>
    <w:rsid w:val="00977588"/>
    <w:rsid w:val="00977718"/>
    <w:rsid w:val="0097780E"/>
    <w:rsid w:val="00977B7C"/>
    <w:rsid w:val="00977B81"/>
    <w:rsid w:val="00977E65"/>
    <w:rsid w:val="009801E1"/>
    <w:rsid w:val="0098057A"/>
    <w:rsid w:val="00980EA3"/>
    <w:rsid w:val="00981346"/>
    <w:rsid w:val="009814EF"/>
    <w:rsid w:val="00981AA5"/>
    <w:rsid w:val="00981D63"/>
    <w:rsid w:val="00982232"/>
    <w:rsid w:val="0098226D"/>
    <w:rsid w:val="00982CF9"/>
    <w:rsid w:val="00983127"/>
    <w:rsid w:val="00983249"/>
    <w:rsid w:val="00983288"/>
    <w:rsid w:val="009836FC"/>
    <w:rsid w:val="00983801"/>
    <w:rsid w:val="00983A39"/>
    <w:rsid w:val="00983B01"/>
    <w:rsid w:val="00983BA3"/>
    <w:rsid w:val="00983FF7"/>
    <w:rsid w:val="009848BC"/>
    <w:rsid w:val="00984B3B"/>
    <w:rsid w:val="00984D5F"/>
    <w:rsid w:val="009853FD"/>
    <w:rsid w:val="009857B9"/>
    <w:rsid w:val="00985D52"/>
    <w:rsid w:val="00985DBE"/>
    <w:rsid w:val="00986005"/>
    <w:rsid w:val="009861E0"/>
    <w:rsid w:val="009862B5"/>
    <w:rsid w:val="00986843"/>
    <w:rsid w:val="00987659"/>
    <w:rsid w:val="00987725"/>
    <w:rsid w:val="00987776"/>
    <w:rsid w:val="00987DC4"/>
    <w:rsid w:val="0099001B"/>
    <w:rsid w:val="009903B2"/>
    <w:rsid w:val="00990733"/>
    <w:rsid w:val="0099178C"/>
    <w:rsid w:val="009920DC"/>
    <w:rsid w:val="00992458"/>
    <w:rsid w:val="009934E0"/>
    <w:rsid w:val="00993A6E"/>
    <w:rsid w:val="00993BB5"/>
    <w:rsid w:val="00993E75"/>
    <w:rsid w:val="00994520"/>
    <w:rsid w:val="0099459D"/>
    <w:rsid w:val="00994E57"/>
    <w:rsid w:val="0099532D"/>
    <w:rsid w:val="009958BB"/>
    <w:rsid w:val="0099595F"/>
    <w:rsid w:val="00995BA0"/>
    <w:rsid w:val="00995BF0"/>
    <w:rsid w:val="00995F29"/>
    <w:rsid w:val="00995F41"/>
    <w:rsid w:val="009963C7"/>
    <w:rsid w:val="009964B2"/>
    <w:rsid w:val="00996603"/>
    <w:rsid w:val="00996839"/>
    <w:rsid w:val="00997467"/>
    <w:rsid w:val="009979B5"/>
    <w:rsid w:val="00997F4E"/>
    <w:rsid w:val="009A02CB"/>
    <w:rsid w:val="009A03BC"/>
    <w:rsid w:val="009A0A81"/>
    <w:rsid w:val="009A0CA1"/>
    <w:rsid w:val="009A106C"/>
    <w:rsid w:val="009A1992"/>
    <w:rsid w:val="009A1A3E"/>
    <w:rsid w:val="009A2572"/>
    <w:rsid w:val="009A2A9A"/>
    <w:rsid w:val="009A2EC4"/>
    <w:rsid w:val="009A2ECC"/>
    <w:rsid w:val="009A3C26"/>
    <w:rsid w:val="009A3CFB"/>
    <w:rsid w:val="009A3D7B"/>
    <w:rsid w:val="009A3DDC"/>
    <w:rsid w:val="009A407C"/>
    <w:rsid w:val="009A417A"/>
    <w:rsid w:val="009A4524"/>
    <w:rsid w:val="009A4551"/>
    <w:rsid w:val="009A4FED"/>
    <w:rsid w:val="009A5CB7"/>
    <w:rsid w:val="009A5F1B"/>
    <w:rsid w:val="009A6543"/>
    <w:rsid w:val="009A6A23"/>
    <w:rsid w:val="009A6C32"/>
    <w:rsid w:val="009A6EA7"/>
    <w:rsid w:val="009A6F1E"/>
    <w:rsid w:val="009A71C0"/>
    <w:rsid w:val="009A7602"/>
    <w:rsid w:val="009A7734"/>
    <w:rsid w:val="009A7CCA"/>
    <w:rsid w:val="009B0456"/>
    <w:rsid w:val="009B046B"/>
    <w:rsid w:val="009B06AC"/>
    <w:rsid w:val="009B0ACB"/>
    <w:rsid w:val="009B0D7E"/>
    <w:rsid w:val="009B1809"/>
    <w:rsid w:val="009B1838"/>
    <w:rsid w:val="009B1CFD"/>
    <w:rsid w:val="009B1D9B"/>
    <w:rsid w:val="009B2092"/>
    <w:rsid w:val="009B2475"/>
    <w:rsid w:val="009B25C7"/>
    <w:rsid w:val="009B2723"/>
    <w:rsid w:val="009B2952"/>
    <w:rsid w:val="009B30CB"/>
    <w:rsid w:val="009B3292"/>
    <w:rsid w:val="009B33C7"/>
    <w:rsid w:val="009B34B5"/>
    <w:rsid w:val="009B38CB"/>
    <w:rsid w:val="009B3F6D"/>
    <w:rsid w:val="009B4046"/>
    <w:rsid w:val="009B43D8"/>
    <w:rsid w:val="009B44D1"/>
    <w:rsid w:val="009B4C19"/>
    <w:rsid w:val="009B598D"/>
    <w:rsid w:val="009B5B10"/>
    <w:rsid w:val="009B63E2"/>
    <w:rsid w:val="009B6490"/>
    <w:rsid w:val="009B64DE"/>
    <w:rsid w:val="009B662A"/>
    <w:rsid w:val="009B68AD"/>
    <w:rsid w:val="009B68EC"/>
    <w:rsid w:val="009B6A18"/>
    <w:rsid w:val="009B6D17"/>
    <w:rsid w:val="009B7012"/>
    <w:rsid w:val="009B71DD"/>
    <w:rsid w:val="009C05E4"/>
    <w:rsid w:val="009C0CC8"/>
    <w:rsid w:val="009C1181"/>
    <w:rsid w:val="009C1401"/>
    <w:rsid w:val="009C1413"/>
    <w:rsid w:val="009C1528"/>
    <w:rsid w:val="009C195C"/>
    <w:rsid w:val="009C1A2C"/>
    <w:rsid w:val="009C1A9C"/>
    <w:rsid w:val="009C1B4A"/>
    <w:rsid w:val="009C1C96"/>
    <w:rsid w:val="009C239A"/>
    <w:rsid w:val="009C2C5B"/>
    <w:rsid w:val="009C2D09"/>
    <w:rsid w:val="009C2E9D"/>
    <w:rsid w:val="009C3029"/>
    <w:rsid w:val="009C3A7B"/>
    <w:rsid w:val="009C417A"/>
    <w:rsid w:val="009C443B"/>
    <w:rsid w:val="009C48F7"/>
    <w:rsid w:val="009C5446"/>
    <w:rsid w:val="009C57E1"/>
    <w:rsid w:val="009C5F97"/>
    <w:rsid w:val="009C617A"/>
    <w:rsid w:val="009C630A"/>
    <w:rsid w:val="009C6564"/>
    <w:rsid w:val="009C6640"/>
    <w:rsid w:val="009C6A65"/>
    <w:rsid w:val="009C7C49"/>
    <w:rsid w:val="009C7FBD"/>
    <w:rsid w:val="009D0387"/>
    <w:rsid w:val="009D0A8B"/>
    <w:rsid w:val="009D1185"/>
    <w:rsid w:val="009D146D"/>
    <w:rsid w:val="009D161E"/>
    <w:rsid w:val="009D1E6D"/>
    <w:rsid w:val="009D2DCE"/>
    <w:rsid w:val="009D3D8E"/>
    <w:rsid w:val="009D3DCC"/>
    <w:rsid w:val="009D4168"/>
    <w:rsid w:val="009D47B2"/>
    <w:rsid w:val="009D48F4"/>
    <w:rsid w:val="009D4FA8"/>
    <w:rsid w:val="009D51EE"/>
    <w:rsid w:val="009D5248"/>
    <w:rsid w:val="009D5CC9"/>
    <w:rsid w:val="009D5FAE"/>
    <w:rsid w:val="009D613F"/>
    <w:rsid w:val="009D69B9"/>
    <w:rsid w:val="009D728E"/>
    <w:rsid w:val="009D74DD"/>
    <w:rsid w:val="009D7CA2"/>
    <w:rsid w:val="009E08EC"/>
    <w:rsid w:val="009E0F3C"/>
    <w:rsid w:val="009E13CC"/>
    <w:rsid w:val="009E1746"/>
    <w:rsid w:val="009E2E88"/>
    <w:rsid w:val="009E3024"/>
    <w:rsid w:val="009E3115"/>
    <w:rsid w:val="009E3919"/>
    <w:rsid w:val="009E3A87"/>
    <w:rsid w:val="009E3D11"/>
    <w:rsid w:val="009E41BE"/>
    <w:rsid w:val="009E4447"/>
    <w:rsid w:val="009E4774"/>
    <w:rsid w:val="009E4B3F"/>
    <w:rsid w:val="009E4EE0"/>
    <w:rsid w:val="009E5288"/>
    <w:rsid w:val="009E59F5"/>
    <w:rsid w:val="009E5A9C"/>
    <w:rsid w:val="009E5BB9"/>
    <w:rsid w:val="009E5BF7"/>
    <w:rsid w:val="009E5F3B"/>
    <w:rsid w:val="009E62AF"/>
    <w:rsid w:val="009E62F0"/>
    <w:rsid w:val="009E63B3"/>
    <w:rsid w:val="009E686E"/>
    <w:rsid w:val="009E6B57"/>
    <w:rsid w:val="009E737F"/>
    <w:rsid w:val="009E74E3"/>
    <w:rsid w:val="009E7741"/>
    <w:rsid w:val="009E7D98"/>
    <w:rsid w:val="009E7DD1"/>
    <w:rsid w:val="009E7DEF"/>
    <w:rsid w:val="009F005E"/>
    <w:rsid w:val="009F03C4"/>
    <w:rsid w:val="009F0A37"/>
    <w:rsid w:val="009F0AA8"/>
    <w:rsid w:val="009F0ABF"/>
    <w:rsid w:val="009F0D61"/>
    <w:rsid w:val="009F11B9"/>
    <w:rsid w:val="009F1BF1"/>
    <w:rsid w:val="009F2795"/>
    <w:rsid w:val="009F28E9"/>
    <w:rsid w:val="009F2E28"/>
    <w:rsid w:val="009F30B0"/>
    <w:rsid w:val="009F3524"/>
    <w:rsid w:val="009F3592"/>
    <w:rsid w:val="009F4660"/>
    <w:rsid w:val="009F4BBA"/>
    <w:rsid w:val="009F4DE8"/>
    <w:rsid w:val="009F52EB"/>
    <w:rsid w:val="009F551A"/>
    <w:rsid w:val="009F5527"/>
    <w:rsid w:val="009F5538"/>
    <w:rsid w:val="009F6A7F"/>
    <w:rsid w:val="009F6C2B"/>
    <w:rsid w:val="009F73D0"/>
    <w:rsid w:val="009F7581"/>
    <w:rsid w:val="009F7A4A"/>
    <w:rsid w:val="009F7C56"/>
    <w:rsid w:val="009F7EBE"/>
    <w:rsid w:val="00A0036A"/>
    <w:rsid w:val="00A003B3"/>
    <w:rsid w:val="00A00625"/>
    <w:rsid w:val="00A00774"/>
    <w:rsid w:val="00A00987"/>
    <w:rsid w:val="00A00A02"/>
    <w:rsid w:val="00A00EBE"/>
    <w:rsid w:val="00A017D5"/>
    <w:rsid w:val="00A01865"/>
    <w:rsid w:val="00A01867"/>
    <w:rsid w:val="00A02275"/>
    <w:rsid w:val="00A022E7"/>
    <w:rsid w:val="00A024FC"/>
    <w:rsid w:val="00A0253B"/>
    <w:rsid w:val="00A02880"/>
    <w:rsid w:val="00A029C2"/>
    <w:rsid w:val="00A030F0"/>
    <w:rsid w:val="00A03565"/>
    <w:rsid w:val="00A03DA7"/>
    <w:rsid w:val="00A04117"/>
    <w:rsid w:val="00A04222"/>
    <w:rsid w:val="00A04791"/>
    <w:rsid w:val="00A04AF9"/>
    <w:rsid w:val="00A04BEC"/>
    <w:rsid w:val="00A04C6C"/>
    <w:rsid w:val="00A04E66"/>
    <w:rsid w:val="00A05311"/>
    <w:rsid w:val="00A05597"/>
    <w:rsid w:val="00A05742"/>
    <w:rsid w:val="00A05A85"/>
    <w:rsid w:val="00A05D67"/>
    <w:rsid w:val="00A06108"/>
    <w:rsid w:val="00A06490"/>
    <w:rsid w:val="00A06C82"/>
    <w:rsid w:val="00A06FB8"/>
    <w:rsid w:val="00A0729C"/>
    <w:rsid w:val="00A1046E"/>
    <w:rsid w:val="00A1071E"/>
    <w:rsid w:val="00A109DC"/>
    <w:rsid w:val="00A10A4E"/>
    <w:rsid w:val="00A10BB8"/>
    <w:rsid w:val="00A10BFC"/>
    <w:rsid w:val="00A1125F"/>
    <w:rsid w:val="00A112D1"/>
    <w:rsid w:val="00A1138F"/>
    <w:rsid w:val="00A11C50"/>
    <w:rsid w:val="00A11DDA"/>
    <w:rsid w:val="00A11E5C"/>
    <w:rsid w:val="00A11FAE"/>
    <w:rsid w:val="00A1255B"/>
    <w:rsid w:val="00A125D9"/>
    <w:rsid w:val="00A129C9"/>
    <w:rsid w:val="00A12A3B"/>
    <w:rsid w:val="00A12C7B"/>
    <w:rsid w:val="00A13218"/>
    <w:rsid w:val="00A1333C"/>
    <w:rsid w:val="00A1343C"/>
    <w:rsid w:val="00A13532"/>
    <w:rsid w:val="00A13989"/>
    <w:rsid w:val="00A13EB4"/>
    <w:rsid w:val="00A13FD5"/>
    <w:rsid w:val="00A1426D"/>
    <w:rsid w:val="00A143B7"/>
    <w:rsid w:val="00A14581"/>
    <w:rsid w:val="00A146B8"/>
    <w:rsid w:val="00A147FF"/>
    <w:rsid w:val="00A1541B"/>
    <w:rsid w:val="00A15F82"/>
    <w:rsid w:val="00A16013"/>
    <w:rsid w:val="00A162C1"/>
    <w:rsid w:val="00A16716"/>
    <w:rsid w:val="00A16A31"/>
    <w:rsid w:val="00A16B25"/>
    <w:rsid w:val="00A1726F"/>
    <w:rsid w:val="00A1775E"/>
    <w:rsid w:val="00A17E09"/>
    <w:rsid w:val="00A17F78"/>
    <w:rsid w:val="00A2087C"/>
    <w:rsid w:val="00A20D29"/>
    <w:rsid w:val="00A20D47"/>
    <w:rsid w:val="00A21DE1"/>
    <w:rsid w:val="00A21F40"/>
    <w:rsid w:val="00A22391"/>
    <w:rsid w:val="00A231DB"/>
    <w:rsid w:val="00A2332A"/>
    <w:rsid w:val="00A233E6"/>
    <w:rsid w:val="00A23571"/>
    <w:rsid w:val="00A2367B"/>
    <w:rsid w:val="00A236D1"/>
    <w:rsid w:val="00A238A7"/>
    <w:rsid w:val="00A24334"/>
    <w:rsid w:val="00A24C92"/>
    <w:rsid w:val="00A2519F"/>
    <w:rsid w:val="00A2549C"/>
    <w:rsid w:val="00A2555B"/>
    <w:rsid w:val="00A25571"/>
    <w:rsid w:val="00A2575F"/>
    <w:rsid w:val="00A2579F"/>
    <w:rsid w:val="00A25C04"/>
    <w:rsid w:val="00A26075"/>
    <w:rsid w:val="00A2608E"/>
    <w:rsid w:val="00A260E2"/>
    <w:rsid w:val="00A2638A"/>
    <w:rsid w:val="00A263C5"/>
    <w:rsid w:val="00A26C22"/>
    <w:rsid w:val="00A26CF5"/>
    <w:rsid w:val="00A2747A"/>
    <w:rsid w:val="00A274B4"/>
    <w:rsid w:val="00A27501"/>
    <w:rsid w:val="00A27561"/>
    <w:rsid w:val="00A27AD6"/>
    <w:rsid w:val="00A27F39"/>
    <w:rsid w:val="00A27F6E"/>
    <w:rsid w:val="00A3031C"/>
    <w:rsid w:val="00A3049D"/>
    <w:rsid w:val="00A30579"/>
    <w:rsid w:val="00A30718"/>
    <w:rsid w:val="00A30AA9"/>
    <w:rsid w:val="00A30C11"/>
    <w:rsid w:val="00A30D9E"/>
    <w:rsid w:val="00A30DE7"/>
    <w:rsid w:val="00A31140"/>
    <w:rsid w:val="00A316B9"/>
    <w:rsid w:val="00A3192A"/>
    <w:rsid w:val="00A31BB6"/>
    <w:rsid w:val="00A31D83"/>
    <w:rsid w:val="00A31E3E"/>
    <w:rsid w:val="00A32095"/>
    <w:rsid w:val="00A32245"/>
    <w:rsid w:val="00A3297A"/>
    <w:rsid w:val="00A32C92"/>
    <w:rsid w:val="00A32F06"/>
    <w:rsid w:val="00A32F40"/>
    <w:rsid w:val="00A33194"/>
    <w:rsid w:val="00A333A9"/>
    <w:rsid w:val="00A333B2"/>
    <w:rsid w:val="00A334EA"/>
    <w:rsid w:val="00A337DE"/>
    <w:rsid w:val="00A346D9"/>
    <w:rsid w:val="00A34A72"/>
    <w:rsid w:val="00A34E36"/>
    <w:rsid w:val="00A34FCC"/>
    <w:rsid w:val="00A35344"/>
    <w:rsid w:val="00A35EF6"/>
    <w:rsid w:val="00A361DF"/>
    <w:rsid w:val="00A368C8"/>
    <w:rsid w:val="00A36BC9"/>
    <w:rsid w:val="00A37289"/>
    <w:rsid w:val="00A372C4"/>
    <w:rsid w:val="00A3732A"/>
    <w:rsid w:val="00A376D3"/>
    <w:rsid w:val="00A37AC0"/>
    <w:rsid w:val="00A40121"/>
    <w:rsid w:val="00A404AA"/>
    <w:rsid w:val="00A40888"/>
    <w:rsid w:val="00A40A0A"/>
    <w:rsid w:val="00A40C7A"/>
    <w:rsid w:val="00A40F01"/>
    <w:rsid w:val="00A40F62"/>
    <w:rsid w:val="00A410BE"/>
    <w:rsid w:val="00A418B5"/>
    <w:rsid w:val="00A41CC7"/>
    <w:rsid w:val="00A41CCF"/>
    <w:rsid w:val="00A423BA"/>
    <w:rsid w:val="00A42864"/>
    <w:rsid w:val="00A42D06"/>
    <w:rsid w:val="00A433C5"/>
    <w:rsid w:val="00A43786"/>
    <w:rsid w:val="00A4384B"/>
    <w:rsid w:val="00A449EA"/>
    <w:rsid w:val="00A44A89"/>
    <w:rsid w:val="00A44C73"/>
    <w:rsid w:val="00A45A2A"/>
    <w:rsid w:val="00A45C4D"/>
    <w:rsid w:val="00A45C98"/>
    <w:rsid w:val="00A46498"/>
    <w:rsid w:val="00A46582"/>
    <w:rsid w:val="00A46737"/>
    <w:rsid w:val="00A47474"/>
    <w:rsid w:val="00A47767"/>
    <w:rsid w:val="00A477E5"/>
    <w:rsid w:val="00A50636"/>
    <w:rsid w:val="00A50D3D"/>
    <w:rsid w:val="00A515EC"/>
    <w:rsid w:val="00A51782"/>
    <w:rsid w:val="00A51836"/>
    <w:rsid w:val="00A51AFC"/>
    <w:rsid w:val="00A51B14"/>
    <w:rsid w:val="00A51CA8"/>
    <w:rsid w:val="00A51CFC"/>
    <w:rsid w:val="00A52012"/>
    <w:rsid w:val="00A522C5"/>
    <w:rsid w:val="00A52872"/>
    <w:rsid w:val="00A52DFA"/>
    <w:rsid w:val="00A5353B"/>
    <w:rsid w:val="00A535F5"/>
    <w:rsid w:val="00A53765"/>
    <w:rsid w:val="00A537E5"/>
    <w:rsid w:val="00A53905"/>
    <w:rsid w:val="00A5391B"/>
    <w:rsid w:val="00A53AF6"/>
    <w:rsid w:val="00A53C6A"/>
    <w:rsid w:val="00A54891"/>
    <w:rsid w:val="00A54945"/>
    <w:rsid w:val="00A54B2A"/>
    <w:rsid w:val="00A54E32"/>
    <w:rsid w:val="00A54F64"/>
    <w:rsid w:val="00A5532C"/>
    <w:rsid w:val="00A553D5"/>
    <w:rsid w:val="00A5582F"/>
    <w:rsid w:val="00A5644D"/>
    <w:rsid w:val="00A565B7"/>
    <w:rsid w:val="00A570CC"/>
    <w:rsid w:val="00A57BF8"/>
    <w:rsid w:val="00A57FB9"/>
    <w:rsid w:val="00A57FC3"/>
    <w:rsid w:val="00A60560"/>
    <w:rsid w:val="00A6093C"/>
    <w:rsid w:val="00A609E3"/>
    <w:rsid w:val="00A60D25"/>
    <w:rsid w:val="00A611C5"/>
    <w:rsid w:val="00A616A3"/>
    <w:rsid w:val="00A62E4C"/>
    <w:rsid w:val="00A6317A"/>
    <w:rsid w:val="00A63225"/>
    <w:rsid w:val="00A63248"/>
    <w:rsid w:val="00A6387E"/>
    <w:rsid w:val="00A63B7A"/>
    <w:rsid w:val="00A63D74"/>
    <w:rsid w:val="00A63E1D"/>
    <w:rsid w:val="00A63E26"/>
    <w:rsid w:val="00A63E5E"/>
    <w:rsid w:val="00A64486"/>
    <w:rsid w:val="00A645F8"/>
    <w:rsid w:val="00A649B6"/>
    <w:rsid w:val="00A64B33"/>
    <w:rsid w:val="00A65330"/>
    <w:rsid w:val="00A657D6"/>
    <w:rsid w:val="00A65C81"/>
    <w:rsid w:val="00A66455"/>
    <w:rsid w:val="00A667B5"/>
    <w:rsid w:val="00A667B9"/>
    <w:rsid w:val="00A66CC1"/>
    <w:rsid w:val="00A66D3A"/>
    <w:rsid w:val="00A66FFF"/>
    <w:rsid w:val="00A674E5"/>
    <w:rsid w:val="00A678FC"/>
    <w:rsid w:val="00A67A07"/>
    <w:rsid w:val="00A67F17"/>
    <w:rsid w:val="00A701F6"/>
    <w:rsid w:val="00A70B03"/>
    <w:rsid w:val="00A70B8A"/>
    <w:rsid w:val="00A70E50"/>
    <w:rsid w:val="00A70EA7"/>
    <w:rsid w:val="00A70FDA"/>
    <w:rsid w:val="00A71077"/>
    <w:rsid w:val="00A71480"/>
    <w:rsid w:val="00A7165C"/>
    <w:rsid w:val="00A71C8D"/>
    <w:rsid w:val="00A71D52"/>
    <w:rsid w:val="00A71F9A"/>
    <w:rsid w:val="00A720AE"/>
    <w:rsid w:val="00A7245E"/>
    <w:rsid w:val="00A72931"/>
    <w:rsid w:val="00A72A33"/>
    <w:rsid w:val="00A72A4E"/>
    <w:rsid w:val="00A72E70"/>
    <w:rsid w:val="00A73448"/>
    <w:rsid w:val="00A7394E"/>
    <w:rsid w:val="00A7415F"/>
    <w:rsid w:val="00A7496A"/>
    <w:rsid w:val="00A74F5B"/>
    <w:rsid w:val="00A751E7"/>
    <w:rsid w:val="00A753B3"/>
    <w:rsid w:val="00A75C8F"/>
    <w:rsid w:val="00A762F9"/>
    <w:rsid w:val="00A7691E"/>
    <w:rsid w:val="00A76B64"/>
    <w:rsid w:val="00A76C10"/>
    <w:rsid w:val="00A76E80"/>
    <w:rsid w:val="00A76E98"/>
    <w:rsid w:val="00A76F41"/>
    <w:rsid w:val="00A77162"/>
    <w:rsid w:val="00A77394"/>
    <w:rsid w:val="00A774FE"/>
    <w:rsid w:val="00A77E2F"/>
    <w:rsid w:val="00A77F7D"/>
    <w:rsid w:val="00A80747"/>
    <w:rsid w:val="00A80CA6"/>
    <w:rsid w:val="00A80E1C"/>
    <w:rsid w:val="00A80EA3"/>
    <w:rsid w:val="00A81110"/>
    <w:rsid w:val="00A8126A"/>
    <w:rsid w:val="00A8138A"/>
    <w:rsid w:val="00A81518"/>
    <w:rsid w:val="00A81587"/>
    <w:rsid w:val="00A816FB"/>
    <w:rsid w:val="00A8195A"/>
    <w:rsid w:val="00A81B84"/>
    <w:rsid w:val="00A83002"/>
    <w:rsid w:val="00A830C8"/>
    <w:rsid w:val="00A83112"/>
    <w:rsid w:val="00A83805"/>
    <w:rsid w:val="00A838C2"/>
    <w:rsid w:val="00A83B1D"/>
    <w:rsid w:val="00A84334"/>
    <w:rsid w:val="00A8445B"/>
    <w:rsid w:val="00A84A21"/>
    <w:rsid w:val="00A84C1E"/>
    <w:rsid w:val="00A84CAB"/>
    <w:rsid w:val="00A84F43"/>
    <w:rsid w:val="00A8504E"/>
    <w:rsid w:val="00A850CC"/>
    <w:rsid w:val="00A85459"/>
    <w:rsid w:val="00A8588F"/>
    <w:rsid w:val="00A85931"/>
    <w:rsid w:val="00A86101"/>
    <w:rsid w:val="00A8632C"/>
    <w:rsid w:val="00A86700"/>
    <w:rsid w:val="00A86938"/>
    <w:rsid w:val="00A86999"/>
    <w:rsid w:val="00A86C1F"/>
    <w:rsid w:val="00A8712D"/>
    <w:rsid w:val="00A87BB0"/>
    <w:rsid w:val="00A87F87"/>
    <w:rsid w:val="00A900AE"/>
    <w:rsid w:val="00A9037A"/>
    <w:rsid w:val="00A904FE"/>
    <w:rsid w:val="00A90912"/>
    <w:rsid w:val="00A90A64"/>
    <w:rsid w:val="00A90C20"/>
    <w:rsid w:val="00A90C5B"/>
    <w:rsid w:val="00A90D5E"/>
    <w:rsid w:val="00A90E15"/>
    <w:rsid w:val="00A913DC"/>
    <w:rsid w:val="00A917B7"/>
    <w:rsid w:val="00A917F0"/>
    <w:rsid w:val="00A91998"/>
    <w:rsid w:val="00A91BE5"/>
    <w:rsid w:val="00A92046"/>
    <w:rsid w:val="00A9210E"/>
    <w:rsid w:val="00A92302"/>
    <w:rsid w:val="00A92C90"/>
    <w:rsid w:val="00A92FC4"/>
    <w:rsid w:val="00A93156"/>
    <w:rsid w:val="00A93162"/>
    <w:rsid w:val="00A9354A"/>
    <w:rsid w:val="00A93780"/>
    <w:rsid w:val="00A9402B"/>
    <w:rsid w:val="00A94430"/>
    <w:rsid w:val="00A94A8D"/>
    <w:rsid w:val="00A94C7E"/>
    <w:rsid w:val="00A951F9"/>
    <w:rsid w:val="00A9569F"/>
    <w:rsid w:val="00A95CB7"/>
    <w:rsid w:val="00A95D36"/>
    <w:rsid w:val="00A9646D"/>
    <w:rsid w:val="00A965BA"/>
    <w:rsid w:val="00A96700"/>
    <w:rsid w:val="00A969C7"/>
    <w:rsid w:val="00A96BB1"/>
    <w:rsid w:val="00A96FF1"/>
    <w:rsid w:val="00A97701"/>
    <w:rsid w:val="00A9789E"/>
    <w:rsid w:val="00A97F0A"/>
    <w:rsid w:val="00A97F1B"/>
    <w:rsid w:val="00AA04C5"/>
    <w:rsid w:val="00AA05FB"/>
    <w:rsid w:val="00AA0B0A"/>
    <w:rsid w:val="00AA0B8D"/>
    <w:rsid w:val="00AA0C39"/>
    <w:rsid w:val="00AA131B"/>
    <w:rsid w:val="00AA1845"/>
    <w:rsid w:val="00AA1A7A"/>
    <w:rsid w:val="00AA1AFB"/>
    <w:rsid w:val="00AA1C3B"/>
    <w:rsid w:val="00AA24B8"/>
    <w:rsid w:val="00AA2C05"/>
    <w:rsid w:val="00AA2EED"/>
    <w:rsid w:val="00AA2F71"/>
    <w:rsid w:val="00AA320D"/>
    <w:rsid w:val="00AA3408"/>
    <w:rsid w:val="00AA347C"/>
    <w:rsid w:val="00AA355F"/>
    <w:rsid w:val="00AA3769"/>
    <w:rsid w:val="00AA3952"/>
    <w:rsid w:val="00AA410A"/>
    <w:rsid w:val="00AA4130"/>
    <w:rsid w:val="00AA4858"/>
    <w:rsid w:val="00AA4BCC"/>
    <w:rsid w:val="00AA4F1A"/>
    <w:rsid w:val="00AA5256"/>
    <w:rsid w:val="00AA54F4"/>
    <w:rsid w:val="00AA59D7"/>
    <w:rsid w:val="00AA5DD2"/>
    <w:rsid w:val="00AA5EEF"/>
    <w:rsid w:val="00AA5FB4"/>
    <w:rsid w:val="00AA6057"/>
    <w:rsid w:val="00AA62F7"/>
    <w:rsid w:val="00AA6387"/>
    <w:rsid w:val="00AA6691"/>
    <w:rsid w:val="00AA6794"/>
    <w:rsid w:val="00AA6A8E"/>
    <w:rsid w:val="00AA6BBB"/>
    <w:rsid w:val="00AA71A0"/>
    <w:rsid w:val="00AA7338"/>
    <w:rsid w:val="00AA7AF5"/>
    <w:rsid w:val="00AA7C79"/>
    <w:rsid w:val="00AB00C4"/>
    <w:rsid w:val="00AB0393"/>
    <w:rsid w:val="00AB0398"/>
    <w:rsid w:val="00AB04CF"/>
    <w:rsid w:val="00AB0D76"/>
    <w:rsid w:val="00AB0E38"/>
    <w:rsid w:val="00AB13F0"/>
    <w:rsid w:val="00AB19B0"/>
    <w:rsid w:val="00AB280A"/>
    <w:rsid w:val="00AB2B22"/>
    <w:rsid w:val="00AB2B4D"/>
    <w:rsid w:val="00AB2CF8"/>
    <w:rsid w:val="00AB330B"/>
    <w:rsid w:val="00AB3484"/>
    <w:rsid w:val="00AB37C3"/>
    <w:rsid w:val="00AB39C7"/>
    <w:rsid w:val="00AB3ADB"/>
    <w:rsid w:val="00AB3C31"/>
    <w:rsid w:val="00AB440A"/>
    <w:rsid w:val="00AB441E"/>
    <w:rsid w:val="00AB49FF"/>
    <w:rsid w:val="00AB4D98"/>
    <w:rsid w:val="00AB532C"/>
    <w:rsid w:val="00AB55C6"/>
    <w:rsid w:val="00AB5E0C"/>
    <w:rsid w:val="00AB5F5E"/>
    <w:rsid w:val="00AB6121"/>
    <w:rsid w:val="00AB649E"/>
    <w:rsid w:val="00AB6D4E"/>
    <w:rsid w:val="00AB741F"/>
    <w:rsid w:val="00AB74B1"/>
    <w:rsid w:val="00AB7845"/>
    <w:rsid w:val="00AB7BF1"/>
    <w:rsid w:val="00AB7CD3"/>
    <w:rsid w:val="00AB7CD8"/>
    <w:rsid w:val="00AB7FF8"/>
    <w:rsid w:val="00AC0327"/>
    <w:rsid w:val="00AC05F5"/>
    <w:rsid w:val="00AC091B"/>
    <w:rsid w:val="00AC098A"/>
    <w:rsid w:val="00AC1078"/>
    <w:rsid w:val="00AC1A5E"/>
    <w:rsid w:val="00AC1E4B"/>
    <w:rsid w:val="00AC250F"/>
    <w:rsid w:val="00AC29C3"/>
    <w:rsid w:val="00AC2AEB"/>
    <w:rsid w:val="00AC335E"/>
    <w:rsid w:val="00AC3429"/>
    <w:rsid w:val="00AC3C75"/>
    <w:rsid w:val="00AC42AB"/>
    <w:rsid w:val="00AC43B0"/>
    <w:rsid w:val="00AC4A15"/>
    <w:rsid w:val="00AC57F3"/>
    <w:rsid w:val="00AC5E78"/>
    <w:rsid w:val="00AC6723"/>
    <w:rsid w:val="00AC682B"/>
    <w:rsid w:val="00AC6C47"/>
    <w:rsid w:val="00AC6CC2"/>
    <w:rsid w:val="00AC7106"/>
    <w:rsid w:val="00AC799C"/>
    <w:rsid w:val="00AD0233"/>
    <w:rsid w:val="00AD02D2"/>
    <w:rsid w:val="00AD0EF4"/>
    <w:rsid w:val="00AD0F84"/>
    <w:rsid w:val="00AD1952"/>
    <w:rsid w:val="00AD1CD2"/>
    <w:rsid w:val="00AD24EE"/>
    <w:rsid w:val="00AD2793"/>
    <w:rsid w:val="00AD2915"/>
    <w:rsid w:val="00AD2E19"/>
    <w:rsid w:val="00AD2F05"/>
    <w:rsid w:val="00AD32D0"/>
    <w:rsid w:val="00AD32E3"/>
    <w:rsid w:val="00AD3B06"/>
    <w:rsid w:val="00AD3C0A"/>
    <w:rsid w:val="00AD446A"/>
    <w:rsid w:val="00AD471E"/>
    <w:rsid w:val="00AD4C46"/>
    <w:rsid w:val="00AD4C5E"/>
    <w:rsid w:val="00AD5104"/>
    <w:rsid w:val="00AD519E"/>
    <w:rsid w:val="00AD52F2"/>
    <w:rsid w:val="00AD53A3"/>
    <w:rsid w:val="00AD5568"/>
    <w:rsid w:val="00AD5732"/>
    <w:rsid w:val="00AD5E2E"/>
    <w:rsid w:val="00AD5F6E"/>
    <w:rsid w:val="00AD6035"/>
    <w:rsid w:val="00AD6939"/>
    <w:rsid w:val="00AD6C7D"/>
    <w:rsid w:val="00AD70FC"/>
    <w:rsid w:val="00AD712B"/>
    <w:rsid w:val="00AD71B9"/>
    <w:rsid w:val="00AD75B7"/>
    <w:rsid w:val="00AD766D"/>
    <w:rsid w:val="00AD7AC7"/>
    <w:rsid w:val="00AD7AEA"/>
    <w:rsid w:val="00AD7B28"/>
    <w:rsid w:val="00AD7CE0"/>
    <w:rsid w:val="00AD7FF0"/>
    <w:rsid w:val="00AE025E"/>
    <w:rsid w:val="00AE05C7"/>
    <w:rsid w:val="00AE07FB"/>
    <w:rsid w:val="00AE16CE"/>
    <w:rsid w:val="00AE188A"/>
    <w:rsid w:val="00AE1B6E"/>
    <w:rsid w:val="00AE1DE0"/>
    <w:rsid w:val="00AE2127"/>
    <w:rsid w:val="00AE25C3"/>
    <w:rsid w:val="00AE3007"/>
    <w:rsid w:val="00AE30CF"/>
    <w:rsid w:val="00AE386B"/>
    <w:rsid w:val="00AE3A0A"/>
    <w:rsid w:val="00AE408F"/>
    <w:rsid w:val="00AE5081"/>
    <w:rsid w:val="00AE50C5"/>
    <w:rsid w:val="00AE5524"/>
    <w:rsid w:val="00AE56EE"/>
    <w:rsid w:val="00AE5ED2"/>
    <w:rsid w:val="00AE60BA"/>
    <w:rsid w:val="00AE62B5"/>
    <w:rsid w:val="00AE65F1"/>
    <w:rsid w:val="00AE676B"/>
    <w:rsid w:val="00AE6B32"/>
    <w:rsid w:val="00AE6F47"/>
    <w:rsid w:val="00AE6FE6"/>
    <w:rsid w:val="00AE7040"/>
    <w:rsid w:val="00AE7333"/>
    <w:rsid w:val="00AF06EA"/>
    <w:rsid w:val="00AF095A"/>
    <w:rsid w:val="00AF0FAA"/>
    <w:rsid w:val="00AF1239"/>
    <w:rsid w:val="00AF1859"/>
    <w:rsid w:val="00AF19D9"/>
    <w:rsid w:val="00AF1ABB"/>
    <w:rsid w:val="00AF1D8F"/>
    <w:rsid w:val="00AF2931"/>
    <w:rsid w:val="00AF330F"/>
    <w:rsid w:val="00AF3428"/>
    <w:rsid w:val="00AF3475"/>
    <w:rsid w:val="00AF37E4"/>
    <w:rsid w:val="00AF3846"/>
    <w:rsid w:val="00AF385A"/>
    <w:rsid w:val="00AF38B4"/>
    <w:rsid w:val="00AF3DBF"/>
    <w:rsid w:val="00AF3DE3"/>
    <w:rsid w:val="00AF42F7"/>
    <w:rsid w:val="00AF49AF"/>
    <w:rsid w:val="00AF4A12"/>
    <w:rsid w:val="00AF4E5C"/>
    <w:rsid w:val="00AF5596"/>
    <w:rsid w:val="00AF59EA"/>
    <w:rsid w:val="00AF6675"/>
    <w:rsid w:val="00AF69AA"/>
    <w:rsid w:val="00AF6A3B"/>
    <w:rsid w:val="00AF6C1B"/>
    <w:rsid w:val="00AF7356"/>
    <w:rsid w:val="00AF7CBF"/>
    <w:rsid w:val="00B000B6"/>
    <w:rsid w:val="00B00386"/>
    <w:rsid w:val="00B0069B"/>
    <w:rsid w:val="00B00815"/>
    <w:rsid w:val="00B00B0D"/>
    <w:rsid w:val="00B0168D"/>
    <w:rsid w:val="00B0200E"/>
    <w:rsid w:val="00B0232F"/>
    <w:rsid w:val="00B03229"/>
    <w:rsid w:val="00B037E3"/>
    <w:rsid w:val="00B03945"/>
    <w:rsid w:val="00B03D7A"/>
    <w:rsid w:val="00B03EE5"/>
    <w:rsid w:val="00B049B3"/>
    <w:rsid w:val="00B04BBB"/>
    <w:rsid w:val="00B06120"/>
    <w:rsid w:val="00B0688F"/>
    <w:rsid w:val="00B06F21"/>
    <w:rsid w:val="00B07029"/>
    <w:rsid w:val="00B0722C"/>
    <w:rsid w:val="00B07E2E"/>
    <w:rsid w:val="00B103BE"/>
    <w:rsid w:val="00B104E4"/>
    <w:rsid w:val="00B10933"/>
    <w:rsid w:val="00B109FD"/>
    <w:rsid w:val="00B10C42"/>
    <w:rsid w:val="00B112A7"/>
    <w:rsid w:val="00B119F4"/>
    <w:rsid w:val="00B12261"/>
    <w:rsid w:val="00B12593"/>
    <w:rsid w:val="00B12BD1"/>
    <w:rsid w:val="00B12EA7"/>
    <w:rsid w:val="00B12FA3"/>
    <w:rsid w:val="00B13E2C"/>
    <w:rsid w:val="00B141AC"/>
    <w:rsid w:val="00B1474E"/>
    <w:rsid w:val="00B14FA5"/>
    <w:rsid w:val="00B15D5B"/>
    <w:rsid w:val="00B16D83"/>
    <w:rsid w:val="00B1781D"/>
    <w:rsid w:val="00B179F2"/>
    <w:rsid w:val="00B17B2C"/>
    <w:rsid w:val="00B17CA9"/>
    <w:rsid w:val="00B20758"/>
    <w:rsid w:val="00B2087D"/>
    <w:rsid w:val="00B20E44"/>
    <w:rsid w:val="00B2153A"/>
    <w:rsid w:val="00B221F4"/>
    <w:rsid w:val="00B2272F"/>
    <w:rsid w:val="00B2290F"/>
    <w:rsid w:val="00B235D5"/>
    <w:rsid w:val="00B2365D"/>
    <w:rsid w:val="00B23B5A"/>
    <w:rsid w:val="00B24120"/>
    <w:rsid w:val="00B247FA"/>
    <w:rsid w:val="00B248B7"/>
    <w:rsid w:val="00B24EA7"/>
    <w:rsid w:val="00B24F96"/>
    <w:rsid w:val="00B250AC"/>
    <w:rsid w:val="00B250BF"/>
    <w:rsid w:val="00B2513E"/>
    <w:rsid w:val="00B254E4"/>
    <w:rsid w:val="00B25C98"/>
    <w:rsid w:val="00B25DBA"/>
    <w:rsid w:val="00B25F19"/>
    <w:rsid w:val="00B2605D"/>
    <w:rsid w:val="00B26067"/>
    <w:rsid w:val="00B261CA"/>
    <w:rsid w:val="00B26EB4"/>
    <w:rsid w:val="00B26F3C"/>
    <w:rsid w:val="00B270B1"/>
    <w:rsid w:val="00B27155"/>
    <w:rsid w:val="00B27164"/>
    <w:rsid w:val="00B272E4"/>
    <w:rsid w:val="00B27A38"/>
    <w:rsid w:val="00B3037C"/>
    <w:rsid w:val="00B304F3"/>
    <w:rsid w:val="00B307F0"/>
    <w:rsid w:val="00B3080A"/>
    <w:rsid w:val="00B30A54"/>
    <w:rsid w:val="00B30E2A"/>
    <w:rsid w:val="00B314F8"/>
    <w:rsid w:val="00B318C1"/>
    <w:rsid w:val="00B331B6"/>
    <w:rsid w:val="00B33792"/>
    <w:rsid w:val="00B34231"/>
    <w:rsid w:val="00B34C46"/>
    <w:rsid w:val="00B34EAF"/>
    <w:rsid w:val="00B356E7"/>
    <w:rsid w:val="00B35A0A"/>
    <w:rsid w:val="00B35FEA"/>
    <w:rsid w:val="00B36008"/>
    <w:rsid w:val="00B36256"/>
    <w:rsid w:val="00B36606"/>
    <w:rsid w:val="00B3676C"/>
    <w:rsid w:val="00B3689B"/>
    <w:rsid w:val="00B377DD"/>
    <w:rsid w:val="00B37950"/>
    <w:rsid w:val="00B37CDC"/>
    <w:rsid w:val="00B40165"/>
    <w:rsid w:val="00B404E6"/>
    <w:rsid w:val="00B40AE7"/>
    <w:rsid w:val="00B412C2"/>
    <w:rsid w:val="00B413E6"/>
    <w:rsid w:val="00B415EA"/>
    <w:rsid w:val="00B41C01"/>
    <w:rsid w:val="00B41C8D"/>
    <w:rsid w:val="00B421D6"/>
    <w:rsid w:val="00B425C3"/>
    <w:rsid w:val="00B42C37"/>
    <w:rsid w:val="00B42EE0"/>
    <w:rsid w:val="00B43475"/>
    <w:rsid w:val="00B43485"/>
    <w:rsid w:val="00B444FA"/>
    <w:rsid w:val="00B44CC2"/>
    <w:rsid w:val="00B44F80"/>
    <w:rsid w:val="00B45776"/>
    <w:rsid w:val="00B457B3"/>
    <w:rsid w:val="00B45859"/>
    <w:rsid w:val="00B45DE2"/>
    <w:rsid w:val="00B46240"/>
    <w:rsid w:val="00B47360"/>
    <w:rsid w:val="00B47533"/>
    <w:rsid w:val="00B4757D"/>
    <w:rsid w:val="00B476C1"/>
    <w:rsid w:val="00B47AD8"/>
    <w:rsid w:val="00B47D92"/>
    <w:rsid w:val="00B50296"/>
    <w:rsid w:val="00B502AC"/>
    <w:rsid w:val="00B508B8"/>
    <w:rsid w:val="00B50D7E"/>
    <w:rsid w:val="00B50FEB"/>
    <w:rsid w:val="00B51042"/>
    <w:rsid w:val="00B51056"/>
    <w:rsid w:val="00B51203"/>
    <w:rsid w:val="00B517A8"/>
    <w:rsid w:val="00B51AE2"/>
    <w:rsid w:val="00B51D1D"/>
    <w:rsid w:val="00B51DF7"/>
    <w:rsid w:val="00B52302"/>
    <w:rsid w:val="00B52856"/>
    <w:rsid w:val="00B52936"/>
    <w:rsid w:val="00B52AB5"/>
    <w:rsid w:val="00B52BDE"/>
    <w:rsid w:val="00B52D7A"/>
    <w:rsid w:val="00B52E81"/>
    <w:rsid w:val="00B53501"/>
    <w:rsid w:val="00B537CD"/>
    <w:rsid w:val="00B53D27"/>
    <w:rsid w:val="00B53E31"/>
    <w:rsid w:val="00B53ED5"/>
    <w:rsid w:val="00B54455"/>
    <w:rsid w:val="00B5501E"/>
    <w:rsid w:val="00B551A4"/>
    <w:rsid w:val="00B55551"/>
    <w:rsid w:val="00B55E74"/>
    <w:rsid w:val="00B5638B"/>
    <w:rsid w:val="00B567B4"/>
    <w:rsid w:val="00B568C8"/>
    <w:rsid w:val="00B5697B"/>
    <w:rsid w:val="00B56BEC"/>
    <w:rsid w:val="00B5702E"/>
    <w:rsid w:val="00B574D1"/>
    <w:rsid w:val="00B577F4"/>
    <w:rsid w:val="00B578C3"/>
    <w:rsid w:val="00B578C9"/>
    <w:rsid w:val="00B60701"/>
    <w:rsid w:val="00B60998"/>
    <w:rsid w:val="00B60B69"/>
    <w:rsid w:val="00B60BE9"/>
    <w:rsid w:val="00B61801"/>
    <w:rsid w:val="00B61AD0"/>
    <w:rsid w:val="00B61AFE"/>
    <w:rsid w:val="00B6209F"/>
    <w:rsid w:val="00B626B1"/>
    <w:rsid w:val="00B627C5"/>
    <w:rsid w:val="00B62D25"/>
    <w:rsid w:val="00B630AF"/>
    <w:rsid w:val="00B634C8"/>
    <w:rsid w:val="00B63811"/>
    <w:rsid w:val="00B63C13"/>
    <w:rsid w:val="00B63E06"/>
    <w:rsid w:val="00B643D4"/>
    <w:rsid w:val="00B6476C"/>
    <w:rsid w:val="00B6477F"/>
    <w:rsid w:val="00B6485B"/>
    <w:rsid w:val="00B64C56"/>
    <w:rsid w:val="00B64D7E"/>
    <w:rsid w:val="00B65148"/>
    <w:rsid w:val="00B6523F"/>
    <w:rsid w:val="00B65321"/>
    <w:rsid w:val="00B653BF"/>
    <w:rsid w:val="00B65433"/>
    <w:rsid w:val="00B6549B"/>
    <w:rsid w:val="00B6570E"/>
    <w:rsid w:val="00B65878"/>
    <w:rsid w:val="00B65B9B"/>
    <w:rsid w:val="00B66559"/>
    <w:rsid w:val="00B66948"/>
    <w:rsid w:val="00B66AEE"/>
    <w:rsid w:val="00B66FCC"/>
    <w:rsid w:val="00B67193"/>
    <w:rsid w:val="00B671F0"/>
    <w:rsid w:val="00B67327"/>
    <w:rsid w:val="00B6743F"/>
    <w:rsid w:val="00B674DB"/>
    <w:rsid w:val="00B6760F"/>
    <w:rsid w:val="00B67D9D"/>
    <w:rsid w:val="00B7043B"/>
    <w:rsid w:val="00B706CC"/>
    <w:rsid w:val="00B70E50"/>
    <w:rsid w:val="00B70EDC"/>
    <w:rsid w:val="00B717D2"/>
    <w:rsid w:val="00B71D29"/>
    <w:rsid w:val="00B71D53"/>
    <w:rsid w:val="00B720F3"/>
    <w:rsid w:val="00B73422"/>
    <w:rsid w:val="00B734CB"/>
    <w:rsid w:val="00B73537"/>
    <w:rsid w:val="00B73E96"/>
    <w:rsid w:val="00B74A08"/>
    <w:rsid w:val="00B74C09"/>
    <w:rsid w:val="00B750F1"/>
    <w:rsid w:val="00B75456"/>
    <w:rsid w:val="00B7583D"/>
    <w:rsid w:val="00B759BB"/>
    <w:rsid w:val="00B75C24"/>
    <w:rsid w:val="00B75D44"/>
    <w:rsid w:val="00B76037"/>
    <w:rsid w:val="00B760F2"/>
    <w:rsid w:val="00B76C99"/>
    <w:rsid w:val="00B776B3"/>
    <w:rsid w:val="00B77EB4"/>
    <w:rsid w:val="00B80300"/>
    <w:rsid w:val="00B80867"/>
    <w:rsid w:val="00B809A8"/>
    <w:rsid w:val="00B80A8D"/>
    <w:rsid w:val="00B80B61"/>
    <w:rsid w:val="00B80FB2"/>
    <w:rsid w:val="00B81755"/>
    <w:rsid w:val="00B8210D"/>
    <w:rsid w:val="00B822FC"/>
    <w:rsid w:val="00B826EA"/>
    <w:rsid w:val="00B82E90"/>
    <w:rsid w:val="00B8351F"/>
    <w:rsid w:val="00B83718"/>
    <w:rsid w:val="00B84EA9"/>
    <w:rsid w:val="00B8556B"/>
    <w:rsid w:val="00B85E60"/>
    <w:rsid w:val="00B860DE"/>
    <w:rsid w:val="00B862D8"/>
    <w:rsid w:val="00B86830"/>
    <w:rsid w:val="00B86A35"/>
    <w:rsid w:val="00B86B88"/>
    <w:rsid w:val="00B87497"/>
    <w:rsid w:val="00B87822"/>
    <w:rsid w:val="00B87962"/>
    <w:rsid w:val="00B87A3A"/>
    <w:rsid w:val="00B87C37"/>
    <w:rsid w:val="00B900D2"/>
    <w:rsid w:val="00B90338"/>
    <w:rsid w:val="00B90706"/>
    <w:rsid w:val="00B90AB7"/>
    <w:rsid w:val="00B90AF5"/>
    <w:rsid w:val="00B90D97"/>
    <w:rsid w:val="00B91026"/>
    <w:rsid w:val="00B910DC"/>
    <w:rsid w:val="00B9198D"/>
    <w:rsid w:val="00B91B45"/>
    <w:rsid w:val="00B91D95"/>
    <w:rsid w:val="00B926DD"/>
    <w:rsid w:val="00B92758"/>
    <w:rsid w:val="00B92B22"/>
    <w:rsid w:val="00B93166"/>
    <w:rsid w:val="00B93A82"/>
    <w:rsid w:val="00B93AB2"/>
    <w:rsid w:val="00B93F92"/>
    <w:rsid w:val="00B942BE"/>
    <w:rsid w:val="00B94364"/>
    <w:rsid w:val="00B94390"/>
    <w:rsid w:val="00B94760"/>
    <w:rsid w:val="00B95023"/>
    <w:rsid w:val="00B954F8"/>
    <w:rsid w:val="00B956AC"/>
    <w:rsid w:val="00B95D30"/>
    <w:rsid w:val="00B96002"/>
    <w:rsid w:val="00B964B6"/>
    <w:rsid w:val="00B96A04"/>
    <w:rsid w:val="00B96C7D"/>
    <w:rsid w:val="00B96EF7"/>
    <w:rsid w:val="00B97770"/>
    <w:rsid w:val="00B979A5"/>
    <w:rsid w:val="00B97BB8"/>
    <w:rsid w:val="00B97CB1"/>
    <w:rsid w:val="00BA0003"/>
    <w:rsid w:val="00BA01CF"/>
    <w:rsid w:val="00BA02AE"/>
    <w:rsid w:val="00BA02F7"/>
    <w:rsid w:val="00BA0406"/>
    <w:rsid w:val="00BA0408"/>
    <w:rsid w:val="00BA0758"/>
    <w:rsid w:val="00BA0A45"/>
    <w:rsid w:val="00BA1168"/>
    <w:rsid w:val="00BA14A8"/>
    <w:rsid w:val="00BA1A38"/>
    <w:rsid w:val="00BA319A"/>
    <w:rsid w:val="00BA382F"/>
    <w:rsid w:val="00BA3842"/>
    <w:rsid w:val="00BA3C0C"/>
    <w:rsid w:val="00BA3D48"/>
    <w:rsid w:val="00BA4332"/>
    <w:rsid w:val="00BA51BF"/>
    <w:rsid w:val="00BA5DCB"/>
    <w:rsid w:val="00BA6947"/>
    <w:rsid w:val="00BA6F9A"/>
    <w:rsid w:val="00BA7874"/>
    <w:rsid w:val="00BA7D0A"/>
    <w:rsid w:val="00BA7D80"/>
    <w:rsid w:val="00BB03D9"/>
    <w:rsid w:val="00BB07C9"/>
    <w:rsid w:val="00BB0B56"/>
    <w:rsid w:val="00BB0C13"/>
    <w:rsid w:val="00BB1176"/>
    <w:rsid w:val="00BB140B"/>
    <w:rsid w:val="00BB16CB"/>
    <w:rsid w:val="00BB24C7"/>
    <w:rsid w:val="00BB27B7"/>
    <w:rsid w:val="00BB2C2B"/>
    <w:rsid w:val="00BB2E17"/>
    <w:rsid w:val="00BB3120"/>
    <w:rsid w:val="00BB37BD"/>
    <w:rsid w:val="00BB4391"/>
    <w:rsid w:val="00BB452A"/>
    <w:rsid w:val="00BB4B0E"/>
    <w:rsid w:val="00BB4E22"/>
    <w:rsid w:val="00BB503E"/>
    <w:rsid w:val="00BB52D8"/>
    <w:rsid w:val="00BB537B"/>
    <w:rsid w:val="00BB5628"/>
    <w:rsid w:val="00BB562A"/>
    <w:rsid w:val="00BB66B8"/>
    <w:rsid w:val="00BB6992"/>
    <w:rsid w:val="00BB6D9E"/>
    <w:rsid w:val="00BB6EEE"/>
    <w:rsid w:val="00BB6FE2"/>
    <w:rsid w:val="00BB760C"/>
    <w:rsid w:val="00BB780F"/>
    <w:rsid w:val="00BB7AF7"/>
    <w:rsid w:val="00BC005F"/>
    <w:rsid w:val="00BC00CE"/>
    <w:rsid w:val="00BC03F8"/>
    <w:rsid w:val="00BC0824"/>
    <w:rsid w:val="00BC0A2F"/>
    <w:rsid w:val="00BC11FB"/>
    <w:rsid w:val="00BC13F3"/>
    <w:rsid w:val="00BC19DC"/>
    <w:rsid w:val="00BC1D23"/>
    <w:rsid w:val="00BC2511"/>
    <w:rsid w:val="00BC290A"/>
    <w:rsid w:val="00BC3746"/>
    <w:rsid w:val="00BC3FB0"/>
    <w:rsid w:val="00BC455A"/>
    <w:rsid w:val="00BC4EDD"/>
    <w:rsid w:val="00BC52C5"/>
    <w:rsid w:val="00BC55CF"/>
    <w:rsid w:val="00BC5976"/>
    <w:rsid w:val="00BC5AF9"/>
    <w:rsid w:val="00BC5F6F"/>
    <w:rsid w:val="00BC607E"/>
    <w:rsid w:val="00BC66FE"/>
    <w:rsid w:val="00BC69B2"/>
    <w:rsid w:val="00BC6B0A"/>
    <w:rsid w:val="00BC75E8"/>
    <w:rsid w:val="00BC7886"/>
    <w:rsid w:val="00BC7F21"/>
    <w:rsid w:val="00BD079E"/>
    <w:rsid w:val="00BD0EEC"/>
    <w:rsid w:val="00BD1139"/>
    <w:rsid w:val="00BD125D"/>
    <w:rsid w:val="00BD140B"/>
    <w:rsid w:val="00BD141E"/>
    <w:rsid w:val="00BD15C0"/>
    <w:rsid w:val="00BD15E0"/>
    <w:rsid w:val="00BD1615"/>
    <w:rsid w:val="00BD172F"/>
    <w:rsid w:val="00BD17E8"/>
    <w:rsid w:val="00BD196F"/>
    <w:rsid w:val="00BD212A"/>
    <w:rsid w:val="00BD2269"/>
    <w:rsid w:val="00BD22C9"/>
    <w:rsid w:val="00BD247B"/>
    <w:rsid w:val="00BD27C1"/>
    <w:rsid w:val="00BD357B"/>
    <w:rsid w:val="00BD36F2"/>
    <w:rsid w:val="00BD37FC"/>
    <w:rsid w:val="00BD3F5B"/>
    <w:rsid w:val="00BD447C"/>
    <w:rsid w:val="00BD44EA"/>
    <w:rsid w:val="00BD4CA6"/>
    <w:rsid w:val="00BD5069"/>
    <w:rsid w:val="00BD54BD"/>
    <w:rsid w:val="00BD56ED"/>
    <w:rsid w:val="00BD589E"/>
    <w:rsid w:val="00BD6101"/>
    <w:rsid w:val="00BD64D1"/>
    <w:rsid w:val="00BD6559"/>
    <w:rsid w:val="00BD65A8"/>
    <w:rsid w:val="00BD6763"/>
    <w:rsid w:val="00BD6AB2"/>
    <w:rsid w:val="00BD6ADF"/>
    <w:rsid w:val="00BD6D43"/>
    <w:rsid w:val="00BD73F0"/>
    <w:rsid w:val="00BD7A1E"/>
    <w:rsid w:val="00BD7E27"/>
    <w:rsid w:val="00BE0130"/>
    <w:rsid w:val="00BE0A27"/>
    <w:rsid w:val="00BE0E18"/>
    <w:rsid w:val="00BE0EC8"/>
    <w:rsid w:val="00BE1140"/>
    <w:rsid w:val="00BE16CE"/>
    <w:rsid w:val="00BE1874"/>
    <w:rsid w:val="00BE1F20"/>
    <w:rsid w:val="00BE2162"/>
    <w:rsid w:val="00BE237A"/>
    <w:rsid w:val="00BE2F31"/>
    <w:rsid w:val="00BE2F50"/>
    <w:rsid w:val="00BE317F"/>
    <w:rsid w:val="00BE330E"/>
    <w:rsid w:val="00BE3330"/>
    <w:rsid w:val="00BE35DD"/>
    <w:rsid w:val="00BE389D"/>
    <w:rsid w:val="00BE3A69"/>
    <w:rsid w:val="00BE4735"/>
    <w:rsid w:val="00BE47F2"/>
    <w:rsid w:val="00BE4DA9"/>
    <w:rsid w:val="00BE5511"/>
    <w:rsid w:val="00BE5D1F"/>
    <w:rsid w:val="00BE62E4"/>
    <w:rsid w:val="00BE6367"/>
    <w:rsid w:val="00BE63B9"/>
    <w:rsid w:val="00BE6539"/>
    <w:rsid w:val="00BE6B94"/>
    <w:rsid w:val="00BE6C0D"/>
    <w:rsid w:val="00BE6D8B"/>
    <w:rsid w:val="00BE6DF1"/>
    <w:rsid w:val="00BE748E"/>
    <w:rsid w:val="00BE788A"/>
    <w:rsid w:val="00BF01BA"/>
    <w:rsid w:val="00BF0BD4"/>
    <w:rsid w:val="00BF0C09"/>
    <w:rsid w:val="00BF0FF7"/>
    <w:rsid w:val="00BF1186"/>
    <w:rsid w:val="00BF1A68"/>
    <w:rsid w:val="00BF1DB4"/>
    <w:rsid w:val="00BF1F5C"/>
    <w:rsid w:val="00BF1FAA"/>
    <w:rsid w:val="00BF209D"/>
    <w:rsid w:val="00BF273B"/>
    <w:rsid w:val="00BF294D"/>
    <w:rsid w:val="00BF29B2"/>
    <w:rsid w:val="00BF2A8A"/>
    <w:rsid w:val="00BF2B17"/>
    <w:rsid w:val="00BF2B6D"/>
    <w:rsid w:val="00BF2F71"/>
    <w:rsid w:val="00BF3D15"/>
    <w:rsid w:val="00BF3D84"/>
    <w:rsid w:val="00BF4236"/>
    <w:rsid w:val="00BF4299"/>
    <w:rsid w:val="00BF42C8"/>
    <w:rsid w:val="00BF45E2"/>
    <w:rsid w:val="00BF4D0C"/>
    <w:rsid w:val="00BF4E91"/>
    <w:rsid w:val="00BF52D1"/>
    <w:rsid w:val="00BF57C6"/>
    <w:rsid w:val="00BF63A1"/>
    <w:rsid w:val="00BF643F"/>
    <w:rsid w:val="00BF66CC"/>
    <w:rsid w:val="00BF6875"/>
    <w:rsid w:val="00BF6C0A"/>
    <w:rsid w:val="00BF78CF"/>
    <w:rsid w:val="00BF7BB7"/>
    <w:rsid w:val="00BF7F5A"/>
    <w:rsid w:val="00C00181"/>
    <w:rsid w:val="00C004CB"/>
    <w:rsid w:val="00C00918"/>
    <w:rsid w:val="00C00EB0"/>
    <w:rsid w:val="00C01197"/>
    <w:rsid w:val="00C0141E"/>
    <w:rsid w:val="00C01510"/>
    <w:rsid w:val="00C01AF6"/>
    <w:rsid w:val="00C01CD6"/>
    <w:rsid w:val="00C01D2F"/>
    <w:rsid w:val="00C021E1"/>
    <w:rsid w:val="00C02592"/>
    <w:rsid w:val="00C029DD"/>
    <w:rsid w:val="00C02F24"/>
    <w:rsid w:val="00C02F9F"/>
    <w:rsid w:val="00C0384B"/>
    <w:rsid w:val="00C03FB2"/>
    <w:rsid w:val="00C04B11"/>
    <w:rsid w:val="00C04C25"/>
    <w:rsid w:val="00C04E87"/>
    <w:rsid w:val="00C05097"/>
    <w:rsid w:val="00C052F4"/>
    <w:rsid w:val="00C05757"/>
    <w:rsid w:val="00C0584A"/>
    <w:rsid w:val="00C05B69"/>
    <w:rsid w:val="00C05C5C"/>
    <w:rsid w:val="00C05E8F"/>
    <w:rsid w:val="00C0630F"/>
    <w:rsid w:val="00C07278"/>
    <w:rsid w:val="00C07736"/>
    <w:rsid w:val="00C078E7"/>
    <w:rsid w:val="00C07A8E"/>
    <w:rsid w:val="00C07E54"/>
    <w:rsid w:val="00C100B6"/>
    <w:rsid w:val="00C1015E"/>
    <w:rsid w:val="00C10290"/>
    <w:rsid w:val="00C1029B"/>
    <w:rsid w:val="00C103DF"/>
    <w:rsid w:val="00C107E3"/>
    <w:rsid w:val="00C10C77"/>
    <w:rsid w:val="00C10D04"/>
    <w:rsid w:val="00C114BA"/>
    <w:rsid w:val="00C11FF0"/>
    <w:rsid w:val="00C1208B"/>
    <w:rsid w:val="00C122E2"/>
    <w:rsid w:val="00C12A0C"/>
    <w:rsid w:val="00C12A12"/>
    <w:rsid w:val="00C12B00"/>
    <w:rsid w:val="00C12F85"/>
    <w:rsid w:val="00C13A95"/>
    <w:rsid w:val="00C13C9B"/>
    <w:rsid w:val="00C14183"/>
    <w:rsid w:val="00C14795"/>
    <w:rsid w:val="00C148AE"/>
    <w:rsid w:val="00C14976"/>
    <w:rsid w:val="00C150C2"/>
    <w:rsid w:val="00C15609"/>
    <w:rsid w:val="00C158E7"/>
    <w:rsid w:val="00C1602B"/>
    <w:rsid w:val="00C16708"/>
    <w:rsid w:val="00C16C23"/>
    <w:rsid w:val="00C176A6"/>
    <w:rsid w:val="00C20A25"/>
    <w:rsid w:val="00C20A61"/>
    <w:rsid w:val="00C210F9"/>
    <w:rsid w:val="00C21B24"/>
    <w:rsid w:val="00C22F88"/>
    <w:rsid w:val="00C23653"/>
    <w:rsid w:val="00C239A8"/>
    <w:rsid w:val="00C24230"/>
    <w:rsid w:val="00C2462C"/>
    <w:rsid w:val="00C24687"/>
    <w:rsid w:val="00C24709"/>
    <w:rsid w:val="00C25293"/>
    <w:rsid w:val="00C253ED"/>
    <w:rsid w:val="00C26462"/>
    <w:rsid w:val="00C2676A"/>
    <w:rsid w:val="00C26F63"/>
    <w:rsid w:val="00C27919"/>
    <w:rsid w:val="00C27B4F"/>
    <w:rsid w:val="00C27D62"/>
    <w:rsid w:val="00C27EA2"/>
    <w:rsid w:val="00C27F9E"/>
    <w:rsid w:val="00C3035A"/>
    <w:rsid w:val="00C311DE"/>
    <w:rsid w:val="00C3292C"/>
    <w:rsid w:val="00C32AAC"/>
    <w:rsid w:val="00C32CF3"/>
    <w:rsid w:val="00C332DA"/>
    <w:rsid w:val="00C33580"/>
    <w:rsid w:val="00C33BC7"/>
    <w:rsid w:val="00C33CE1"/>
    <w:rsid w:val="00C33CF6"/>
    <w:rsid w:val="00C33F55"/>
    <w:rsid w:val="00C3406F"/>
    <w:rsid w:val="00C34097"/>
    <w:rsid w:val="00C344C6"/>
    <w:rsid w:val="00C3497A"/>
    <w:rsid w:val="00C34EE6"/>
    <w:rsid w:val="00C35548"/>
    <w:rsid w:val="00C3555F"/>
    <w:rsid w:val="00C36192"/>
    <w:rsid w:val="00C3647B"/>
    <w:rsid w:val="00C364E0"/>
    <w:rsid w:val="00C375B8"/>
    <w:rsid w:val="00C37712"/>
    <w:rsid w:val="00C37DFD"/>
    <w:rsid w:val="00C37E5F"/>
    <w:rsid w:val="00C40206"/>
    <w:rsid w:val="00C405C2"/>
    <w:rsid w:val="00C41121"/>
    <w:rsid w:val="00C413F0"/>
    <w:rsid w:val="00C416FC"/>
    <w:rsid w:val="00C41AB3"/>
    <w:rsid w:val="00C4287F"/>
    <w:rsid w:val="00C428A8"/>
    <w:rsid w:val="00C42CA2"/>
    <w:rsid w:val="00C42DF3"/>
    <w:rsid w:val="00C43065"/>
    <w:rsid w:val="00C43BF9"/>
    <w:rsid w:val="00C447C9"/>
    <w:rsid w:val="00C4485B"/>
    <w:rsid w:val="00C448A6"/>
    <w:rsid w:val="00C4492C"/>
    <w:rsid w:val="00C44A7F"/>
    <w:rsid w:val="00C44B96"/>
    <w:rsid w:val="00C44BCE"/>
    <w:rsid w:val="00C4518A"/>
    <w:rsid w:val="00C453A6"/>
    <w:rsid w:val="00C453DB"/>
    <w:rsid w:val="00C4590E"/>
    <w:rsid w:val="00C45BDB"/>
    <w:rsid w:val="00C46570"/>
    <w:rsid w:val="00C4671C"/>
    <w:rsid w:val="00C468BC"/>
    <w:rsid w:val="00C46DFE"/>
    <w:rsid w:val="00C46E15"/>
    <w:rsid w:val="00C476D1"/>
    <w:rsid w:val="00C47AD0"/>
    <w:rsid w:val="00C47E16"/>
    <w:rsid w:val="00C50160"/>
    <w:rsid w:val="00C50190"/>
    <w:rsid w:val="00C50BBA"/>
    <w:rsid w:val="00C514DB"/>
    <w:rsid w:val="00C515C7"/>
    <w:rsid w:val="00C51758"/>
    <w:rsid w:val="00C519AC"/>
    <w:rsid w:val="00C51A20"/>
    <w:rsid w:val="00C52179"/>
    <w:rsid w:val="00C5225D"/>
    <w:rsid w:val="00C5257F"/>
    <w:rsid w:val="00C52D7E"/>
    <w:rsid w:val="00C5311E"/>
    <w:rsid w:val="00C53278"/>
    <w:rsid w:val="00C53460"/>
    <w:rsid w:val="00C53C2C"/>
    <w:rsid w:val="00C53D6D"/>
    <w:rsid w:val="00C541EC"/>
    <w:rsid w:val="00C54A8A"/>
    <w:rsid w:val="00C54CEE"/>
    <w:rsid w:val="00C552F7"/>
    <w:rsid w:val="00C553FB"/>
    <w:rsid w:val="00C55E0C"/>
    <w:rsid w:val="00C5610D"/>
    <w:rsid w:val="00C5628F"/>
    <w:rsid w:val="00C56714"/>
    <w:rsid w:val="00C56B82"/>
    <w:rsid w:val="00C56D60"/>
    <w:rsid w:val="00C5700B"/>
    <w:rsid w:val="00C5763C"/>
    <w:rsid w:val="00C57943"/>
    <w:rsid w:val="00C579B2"/>
    <w:rsid w:val="00C57ED5"/>
    <w:rsid w:val="00C60117"/>
    <w:rsid w:val="00C6056B"/>
    <w:rsid w:val="00C606D4"/>
    <w:rsid w:val="00C608A0"/>
    <w:rsid w:val="00C608BE"/>
    <w:rsid w:val="00C60903"/>
    <w:rsid w:val="00C60B23"/>
    <w:rsid w:val="00C617F3"/>
    <w:rsid w:val="00C6183B"/>
    <w:rsid w:val="00C619FE"/>
    <w:rsid w:val="00C61F0E"/>
    <w:rsid w:val="00C62709"/>
    <w:rsid w:val="00C62915"/>
    <w:rsid w:val="00C62BFF"/>
    <w:rsid w:val="00C63563"/>
    <w:rsid w:val="00C637B0"/>
    <w:rsid w:val="00C637DB"/>
    <w:rsid w:val="00C63849"/>
    <w:rsid w:val="00C63DE4"/>
    <w:rsid w:val="00C65025"/>
    <w:rsid w:val="00C65734"/>
    <w:rsid w:val="00C65B60"/>
    <w:rsid w:val="00C65E75"/>
    <w:rsid w:val="00C65FC9"/>
    <w:rsid w:val="00C6615F"/>
    <w:rsid w:val="00C6625B"/>
    <w:rsid w:val="00C6640E"/>
    <w:rsid w:val="00C6686C"/>
    <w:rsid w:val="00C66DBB"/>
    <w:rsid w:val="00C670FD"/>
    <w:rsid w:val="00C672F4"/>
    <w:rsid w:val="00C6789F"/>
    <w:rsid w:val="00C679C8"/>
    <w:rsid w:val="00C7026D"/>
    <w:rsid w:val="00C70566"/>
    <w:rsid w:val="00C70BD0"/>
    <w:rsid w:val="00C71D26"/>
    <w:rsid w:val="00C71E83"/>
    <w:rsid w:val="00C724A1"/>
    <w:rsid w:val="00C72A88"/>
    <w:rsid w:val="00C72C0B"/>
    <w:rsid w:val="00C72E3C"/>
    <w:rsid w:val="00C72EA7"/>
    <w:rsid w:val="00C7313B"/>
    <w:rsid w:val="00C73156"/>
    <w:rsid w:val="00C73288"/>
    <w:rsid w:val="00C73530"/>
    <w:rsid w:val="00C73582"/>
    <w:rsid w:val="00C73802"/>
    <w:rsid w:val="00C73874"/>
    <w:rsid w:val="00C738A7"/>
    <w:rsid w:val="00C73EE7"/>
    <w:rsid w:val="00C740D3"/>
    <w:rsid w:val="00C740DB"/>
    <w:rsid w:val="00C744D9"/>
    <w:rsid w:val="00C75044"/>
    <w:rsid w:val="00C750C9"/>
    <w:rsid w:val="00C75156"/>
    <w:rsid w:val="00C7538F"/>
    <w:rsid w:val="00C75836"/>
    <w:rsid w:val="00C75C5D"/>
    <w:rsid w:val="00C75D26"/>
    <w:rsid w:val="00C76783"/>
    <w:rsid w:val="00C76C56"/>
    <w:rsid w:val="00C7722B"/>
    <w:rsid w:val="00C773A2"/>
    <w:rsid w:val="00C80988"/>
    <w:rsid w:val="00C81029"/>
    <w:rsid w:val="00C810D0"/>
    <w:rsid w:val="00C8112F"/>
    <w:rsid w:val="00C812BB"/>
    <w:rsid w:val="00C81518"/>
    <w:rsid w:val="00C81647"/>
    <w:rsid w:val="00C8164C"/>
    <w:rsid w:val="00C8176A"/>
    <w:rsid w:val="00C81A39"/>
    <w:rsid w:val="00C81EE1"/>
    <w:rsid w:val="00C820E1"/>
    <w:rsid w:val="00C82328"/>
    <w:rsid w:val="00C82B90"/>
    <w:rsid w:val="00C8314E"/>
    <w:rsid w:val="00C83344"/>
    <w:rsid w:val="00C84268"/>
    <w:rsid w:val="00C8450A"/>
    <w:rsid w:val="00C84772"/>
    <w:rsid w:val="00C8516B"/>
    <w:rsid w:val="00C852A9"/>
    <w:rsid w:val="00C85895"/>
    <w:rsid w:val="00C85A0B"/>
    <w:rsid w:val="00C867D5"/>
    <w:rsid w:val="00C86DE0"/>
    <w:rsid w:val="00C87AF9"/>
    <w:rsid w:val="00C87D15"/>
    <w:rsid w:val="00C901AB"/>
    <w:rsid w:val="00C90382"/>
    <w:rsid w:val="00C903A9"/>
    <w:rsid w:val="00C90B4B"/>
    <w:rsid w:val="00C90D87"/>
    <w:rsid w:val="00C9168F"/>
    <w:rsid w:val="00C918C3"/>
    <w:rsid w:val="00C91B32"/>
    <w:rsid w:val="00C92A44"/>
    <w:rsid w:val="00C92F71"/>
    <w:rsid w:val="00C9369C"/>
    <w:rsid w:val="00C9370B"/>
    <w:rsid w:val="00C93BE0"/>
    <w:rsid w:val="00C9470E"/>
    <w:rsid w:val="00C9495D"/>
    <w:rsid w:val="00C94CF4"/>
    <w:rsid w:val="00C9512C"/>
    <w:rsid w:val="00C951F0"/>
    <w:rsid w:val="00C95415"/>
    <w:rsid w:val="00C9541E"/>
    <w:rsid w:val="00C95E57"/>
    <w:rsid w:val="00C9668C"/>
    <w:rsid w:val="00C97A4E"/>
    <w:rsid w:val="00C97AF4"/>
    <w:rsid w:val="00C97DFB"/>
    <w:rsid w:val="00C97E2E"/>
    <w:rsid w:val="00C97EE4"/>
    <w:rsid w:val="00CA011D"/>
    <w:rsid w:val="00CA0168"/>
    <w:rsid w:val="00CA051E"/>
    <w:rsid w:val="00CA0576"/>
    <w:rsid w:val="00CA0714"/>
    <w:rsid w:val="00CA0774"/>
    <w:rsid w:val="00CA0879"/>
    <w:rsid w:val="00CA0C16"/>
    <w:rsid w:val="00CA10CA"/>
    <w:rsid w:val="00CA1118"/>
    <w:rsid w:val="00CA1418"/>
    <w:rsid w:val="00CA1446"/>
    <w:rsid w:val="00CA1A65"/>
    <w:rsid w:val="00CA1E7A"/>
    <w:rsid w:val="00CA234A"/>
    <w:rsid w:val="00CA2566"/>
    <w:rsid w:val="00CA25CA"/>
    <w:rsid w:val="00CA2735"/>
    <w:rsid w:val="00CA2B88"/>
    <w:rsid w:val="00CA30E9"/>
    <w:rsid w:val="00CA33D9"/>
    <w:rsid w:val="00CA3571"/>
    <w:rsid w:val="00CA3971"/>
    <w:rsid w:val="00CA3C79"/>
    <w:rsid w:val="00CA41CB"/>
    <w:rsid w:val="00CA431E"/>
    <w:rsid w:val="00CA4861"/>
    <w:rsid w:val="00CA5A73"/>
    <w:rsid w:val="00CA5B41"/>
    <w:rsid w:val="00CA5C93"/>
    <w:rsid w:val="00CA634E"/>
    <w:rsid w:val="00CA6A61"/>
    <w:rsid w:val="00CA6B59"/>
    <w:rsid w:val="00CA6FA9"/>
    <w:rsid w:val="00CA70A0"/>
    <w:rsid w:val="00CA7718"/>
    <w:rsid w:val="00CA7893"/>
    <w:rsid w:val="00CA7ED5"/>
    <w:rsid w:val="00CB0109"/>
    <w:rsid w:val="00CB064E"/>
    <w:rsid w:val="00CB101A"/>
    <w:rsid w:val="00CB12A7"/>
    <w:rsid w:val="00CB14FF"/>
    <w:rsid w:val="00CB1E49"/>
    <w:rsid w:val="00CB2086"/>
    <w:rsid w:val="00CB2B57"/>
    <w:rsid w:val="00CB2D01"/>
    <w:rsid w:val="00CB3C66"/>
    <w:rsid w:val="00CB3D59"/>
    <w:rsid w:val="00CB3EC6"/>
    <w:rsid w:val="00CB41C2"/>
    <w:rsid w:val="00CB4AD9"/>
    <w:rsid w:val="00CB4D07"/>
    <w:rsid w:val="00CB51C2"/>
    <w:rsid w:val="00CB534E"/>
    <w:rsid w:val="00CB544C"/>
    <w:rsid w:val="00CB5568"/>
    <w:rsid w:val="00CB5761"/>
    <w:rsid w:val="00CB5A04"/>
    <w:rsid w:val="00CB5ACF"/>
    <w:rsid w:val="00CB5E65"/>
    <w:rsid w:val="00CB656F"/>
    <w:rsid w:val="00CB6761"/>
    <w:rsid w:val="00CB6AB3"/>
    <w:rsid w:val="00CB70BC"/>
    <w:rsid w:val="00CB70F8"/>
    <w:rsid w:val="00CB75E6"/>
    <w:rsid w:val="00CB7BE3"/>
    <w:rsid w:val="00CB7C15"/>
    <w:rsid w:val="00CB7C94"/>
    <w:rsid w:val="00CC02C9"/>
    <w:rsid w:val="00CC0B09"/>
    <w:rsid w:val="00CC0C7C"/>
    <w:rsid w:val="00CC0D92"/>
    <w:rsid w:val="00CC1271"/>
    <w:rsid w:val="00CC137A"/>
    <w:rsid w:val="00CC15D3"/>
    <w:rsid w:val="00CC1DC6"/>
    <w:rsid w:val="00CC2594"/>
    <w:rsid w:val="00CC267E"/>
    <w:rsid w:val="00CC29AC"/>
    <w:rsid w:val="00CC2CC0"/>
    <w:rsid w:val="00CC2E26"/>
    <w:rsid w:val="00CC39B5"/>
    <w:rsid w:val="00CC3A79"/>
    <w:rsid w:val="00CC3FE1"/>
    <w:rsid w:val="00CC3FE2"/>
    <w:rsid w:val="00CC447E"/>
    <w:rsid w:val="00CC47E0"/>
    <w:rsid w:val="00CC482A"/>
    <w:rsid w:val="00CC4BE9"/>
    <w:rsid w:val="00CC4DE8"/>
    <w:rsid w:val="00CC54C3"/>
    <w:rsid w:val="00CC57BF"/>
    <w:rsid w:val="00CC5CB6"/>
    <w:rsid w:val="00CC5F15"/>
    <w:rsid w:val="00CC6002"/>
    <w:rsid w:val="00CC657C"/>
    <w:rsid w:val="00CC7072"/>
    <w:rsid w:val="00CC70A8"/>
    <w:rsid w:val="00CC7355"/>
    <w:rsid w:val="00CC736D"/>
    <w:rsid w:val="00CC73FA"/>
    <w:rsid w:val="00CC7577"/>
    <w:rsid w:val="00CC78A3"/>
    <w:rsid w:val="00CC7B4F"/>
    <w:rsid w:val="00CD046F"/>
    <w:rsid w:val="00CD08EF"/>
    <w:rsid w:val="00CD0B54"/>
    <w:rsid w:val="00CD14DD"/>
    <w:rsid w:val="00CD1B3C"/>
    <w:rsid w:val="00CD1D4C"/>
    <w:rsid w:val="00CD1EA0"/>
    <w:rsid w:val="00CD24D9"/>
    <w:rsid w:val="00CD270C"/>
    <w:rsid w:val="00CD2D3E"/>
    <w:rsid w:val="00CD37BC"/>
    <w:rsid w:val="00CD40FB"/>
    <w:rsid w:val="00CD4180"/>
    <w:rsid w:val="00CD471E"/>
    <w:rsid w:val="00CD526F"/>
    <w:rsid w:val="00CD546E"/>
    <w:rsid w:val="00CD59C3"/>
    <w:rsid w:val="00CD5B1B"/>
    <w:rsid w:val="00CD5FCD"/>
    <w:rsid w:val="00CD6009"/>
    <w:rsid w:val="00CD610C"/>
    <w:rsid w:val="00CD6437"/>
    <w:rsid w:val="00CD6AA8"/>
    <w:rsid w:val="00CD6D77"/>
    <w:rsid w:val="00CD6E7E"/>
    <w:rsid w:val="00CD7092"/>
    <w:rsid w:val="00CD7632"/>
    <w:rsid w:val="00CE0157"/>
    <w:rsid w:val="00CE06EE"/>
    <w:rsid w:val="00CE0B94"/>
    <w:rsid w:val="00CE0E39"/>
    <w:rsid w:val="00CE1125"/>
    <w:rsid w:val="00CE112D"/>
    <w:rsid w:val="00CE141E"/>
    <w:rsid w:val="00CE17AE"/>
    <w:rsid w:val="00CE1A94"/>
    <w:rsid w:val="00CE1BD4"/>
    <w:rsid w:val="00CE2AF6"/>
    <w:rsid w:val="00CE2DAE"/>
    <w:rsid w:val="00CE2DF0"/>
    <w:rsid w:val="00CE3307"/>
    <w:rsid w:val="00CE3BB0"/>
    <w:rsid w:val="00CE3C32"/>
    <w:rsid w:val="00CE3EE3"/>
    <w:rsid w:val="00CE4111"/>
    <w:rsid w:val="00CE41FC"/>
    <w:rsid w:val="00CE432E"/>
    <w:rsid w:val="00CE4467"/>
    <w:rsid w:val="00CE44C9"/>
    <w:rsid w:val="00CE477A"/>
    <w:rsid w:val="00CE497E"/>
    <w:rsid w:val="00CE4F2A"/>
    <w:rsid w:val="00CE591A"/>
    <w:rsid w:val="00CE5A94"/>
    <w:rsid w:val="00CE5C4E"/>
    <w:rsid w:val="00CE5D48"/>
    <w:rsid w:val="00CE6E65"/>
    <w:rsid w:val="00CE7792"/>
    <w:rsid w:val="00CE7BD7"/>
    <w:rsid w:val="00CF00DE"/>
    <w:rsid w:val="00CF00E0"/>
    <w:rsid w:val="00CF01E4"/>
    <w:rsid w:val="00CF0759"/>
    <w:rsid w:val="00CF086C"/>
    <w:rsid w:val="00CF0935"/>
    <w:rsid w:val="00CF0DCE"/>
    <w:rsid w:val="00CF111F"/>
    <w:rsid w:val="00CF11B0"/>
    <w:rsid w:val="00CF1381"/>
    <w:rsid w:val="00CF1F87"/>
    <w:rsid w:val="00CF28D2"/>
    <w:rsid w:val="00CF2B9D"/>
    <w:rsid w:val="00CF2D48"/>
    <w:rsid w:val="00CF3656"/>
    <w:rsid w:val="00CF376D"/>
    <w:rsid w:val="00CF3840"/>
    <w:rsid w:val="00CF3BDF"/>
    <w:rsid w:val="00CF40C8"/>
    <w:rsid w:val="00CF4465"/>
    <w:rsid w:val="00CF468C"/>
    <w:rsid w:val="00CF4A7C"/>
    <w:rsid w:val="00CF59C0"/>
    <w:rsid w:val="00CF5BF9"/>
    <w:rsid w:val="00CF5EF1"/>
    <w:rsid w:val="00CF62BB"/>
    <w:rsid w:val="00CF64A1"/>
    <w:rsid w:val="00CF6733"/>
    <w:rsid w:val="00CF673B"/>
    <w:rsid w:val="00CF6B63"/>
    <w:rsid w:val="00CF6E5B"/>
    <w:rsid w:val="00CF6F7B"/>
    <w:rsid w:val="00CF6FA1"/>
    <w:rsid w:val="00CF6FED"/>
    <w:rsid w:val="00CF758B"/>
    <w:rsid w:val="00CF75EA"/>
    <w:rsid w:val="00CF772A"/>
    <w:rsid w:val="00CF7B25"/>
    <w:rsid w:val="00CF7B4C"/>
    <w:rsid w:val="00CF7BA1"/>
    <w:rsid w:val="00CF7CE5"/>
    <w:rsid w:val="00D000CE"/>
    <w:rsid w:val="00D00E3C"/>
    <w:rsid w:val="00D01147"/>
    <w:rsid w:val="00D01CA1"/>
    <w:rsid w:val="00D01E7A"/>
    <w:rsid w:val="00D0254D"/>
    <w:rsid w:val="00D02674"/>
    <w:rsid w:val="00D027D6"/>
    <w:rsid w:val="00D02B6C"/>
    <w:rsid w:val="00D03270"/>
    <w:rsid w:val="00D0345A"/>
    <w:rsid w:val="00D03C68"/>
    <w:rsid w:val="00D041EE"/>
    <w:rsid w:val="00D04684"/>
    <w:rsid w:val="00D04D59"/>
    <w:rsid w:val="00D053E1"/>
    <w:rsid w:val="00D0565F"/>
    <w:rsid w:val="00D05F7D"/>
    <w:rsid w:val="00D062A6"/>
    <w:rsid w:val="00D07116"/>
    <w:rsid w:val="00D07226"/>
    <w:rsid w:val="00D07AC1"/>
    <w:rsid w:val="00D07BFA"/>
    <w:rsid w:val="00D10154"/>
    <w:rsid w:val="00D1078E"/>
    <w:rsid w:val="00D1123F"/>
    <w:rsid w:val="00D1162D"/>
    <w:rsid w:val="00D12BB0"/>
    <w:rsid w:val="00D12C4E"/>
    <w:rsid w:val="00D130FE"/>
    <w:rsid w:val="00D134F7"/>
    <w:rsid w:val="00D1351D"/>
    <w:rsid w:val="00D135C3"/>
    <w:rsid w:val="00D14777"/>
    <w:rsid w:val="00D14987"/>
    <w:rsid w:val="00D14CC0"/>
    <w:rsid w:val="00D14EAF"/>
    <w:rsid w:val="00D152FC"/>
    <w:rsid w:val="00D1535C"/>
    <w:rsid w:val="00D15719"/>
    <w:rsid w:val="00D15867"/>
    <w:rsid w:val="00D15A91"/>
    <w:rsid w:val="00D15CAB"/>
    <w:rsid w:val="00D15DD4"/>
    <w:rsid w:val="00D164D2"/>
    <w:rsid w:val="00D172FF"/>
    <w:rsid w:val="00D17945"/>
    <w:rsid w:val="00D200A2"/>
    <w:rsid w:val="00D20270"/>
    <w:rsid w:val="00D209F6"/>
    <w:rsid w:val="00D20C83"/>
    <w:rsid w:val="00D20E0F"/>
    <w:rsid w:val="00D21161"/>
    <w:rsid w:val="00D2171A"/>
    <w:rsid w:val="00D21891"/>
    <w:rsid w:val="00D21C22"/>
    <w:rsid w:val="00D22193"/>
    <w:rsid w:val="00D2272B"/>
    <w:rsid w:val="00D22975"/>
    <w:rsid w:val="00D22A14"/>
    <w:rsid w:val="00D22C1F"/>
    <w:rsid w:val="00D22FAB"/>
    <w:rsid w:val="00D233EF"/>
    <w:rsid w:val="00D237AE"/>
    <w:rsid w:val="00D23954"/>
    <w:rsid w:val="00D23B3A"/>
    <w:rsid w:val="00D23BED"/>
    <w:rsid w:val="00D23DEB"/>
    <w:rsid w:val="00D23F51"/>
    <w:rsid w:val="00D24497"/>
    <w:rsid w:val="00D24831"/>
    <w:rsid w:val="00D24CDA"/>
    <w:rsid w:val="00D24EFA"/>
    <w:rsid w:val="00D251BB"/>
    <w:rsid w:val="00D25361"/>
    <w:rsid w:val="00D253F1"/>
    <w:rsid w:val="00D2547E"/>
    <w:rsid w:val="00D2557E"/>
    <w:rsid w:val="00D257AF"/>
    <w:rsid w:val="00D25F85"/>
    <w:rsid w:val="00D25F91"/>
    <w:rsid w:val="00D2611C"/>
    <w:rsid w:val="00D26B95"/>
    <w:rsid w:val="00D26CDB"/>
    <w:rsid w:val="00D26EB1"/>
    <w:rsid w:val="00D27117"/>
    <w:rsid w:val="00D272F3"/>
    <w:rsid w:val="00D2762C"/>
    <w:rsid w:val="00D27937"/>
    <w:rsid w:val="00D2797A"/>
    <w:rsid w:val="00D27BFD"/>
    <w:rsid w:val="00D27C2B"/>
    <w:rsid w:val="00D300DC"/>
    <w:rsid w:val="00D31280"/>
    <w:rsid w:val="00D313F2"/>
    <w:rsid w:val="00D31665"/>
    <w:rsid w:val="00D31706"/>
    <w:rsid w:val="00D318FF"/>
    <w:rsid w:val="00D31B78"/>
    <w:rsid w:val="00D31C93"/>
    <w:rsid w:val="00D31D77"/>
    <w:rsid w:val="00D333B4"/>
    <w:rsid w:val="00D33442"/>
    <w:rsid w:val="00D33836"/>
    <w:rsid w:val="00D33946"/>
    <w:rsid w:val="00D33AF7"/>
    <w:rsid w:val="00D33FD6"/>
    <w:rsid w:val="00D341B6"/>
    <w:rsid w:val="00D343C2"/>
    <w:rsid w:val="00D34CA9"/>
    <w:rsid w:val="00D3630D"/>
    <w:rsid w:val="00D367D3"/>
    <w:rsid w:val="00D3690A"/>
    <w:rsid w:val="00D36CDC"/>
    <w:rsid w:val="00D36E01"/>
    <w:rsid w:val="00D379CE"/>
    <w:rsid w:val="00D37A4E"/>
    <w:rsid w:val="00D37E9E"/>
    <w:rsid w:val="00D40505"/>
    <w:rsid w:val="00D40926"/>
    <w:rsid w:val="00D40BAA"/>
    <w:rsid w:val="00D40DD9"/>
    <w:rsid w:val="00D40E14"/>
    <w:rsid w:val="00D411B6"/>
    <w:rsid w:val="00D41680"/>
    <w:rsid w:val="00D41790"/>
    <w:rsid w:val="00D417A0"/>
    <w:rsid w:val="00D41926"/>
    <w:rsid w:val="00D41F6B"/>
    <w:rsid w:val="00D42178"/>
    <w:rsid w:val="00D422ED"/>
    <w:rsid w:val="00D427AC"/>
    <w:rsid w:val="00D42E9E"/>
    <w:rsid w:val="00D42F00"/>
    <w:rsid w:val="00D42F07"/>
    <w:rsid w:val="00D435A5"/>
    <w:rsid w:val="00D43AAB"/>
    <w:rsid w:val="00D43C4B"/>
    <w:rsid w:val="00D43CE0"/>
    <w:rsid w:val="00D441BC"/>
    <w:rsid w:val="00D4430E"/>
    <w:rsid w:val="00D44BDD"/>
    <w:rsid w:val="00D44CF6"/>
    <w:rsid w:val="00D44D8A"/>
    <w:rsid w:val="00D4519D"/>
    <w:rsid w:val="00D4521A"/>
    <w:rsid w:val="00D45560"/>
    <w:rsid w:val="00D45693"/>
    <w:rsid w:val="00D456EC"/>
    <w:rsid w:val="00D45B98"/>
    <w:rsid w:val="00D45C37"/>
    <w:rsid w:val="00D46075"/>
    <w:rsid w:val="00D46545"/>
    <w:rsid w:val="00D466D0"/>
    <w:rsid w:val="00D46CB4"/>
    <w:rsid w:val="00D47236"/>
    <w:rsid w:val="00D477BB"/>
    <w:rsid w:val="00D50790"/>
    <w:rsid w:val="00D5089F"/>
    <w:rsid w:val="00D50FB6"/>
    <w:rsid w:val="00D5134E"/>
    <w:rsid w:val="00D51585"/>
    <w:rsid w:val="00D5158D"/>
    <w:rsid w:val="00D52343"/>
    <w:rsid w:val="00D52A24"/>
    <w:rsid w:val="00D53344"/>
    <w:rsid w:val="00D5365D"/>
    <w:rsid w:val="00D53963"/>
    <w:rsid w:val="00D5444C"/>
    <w:rsid w:val="00D54BF5"/>
    <w:rsid w:val="00D55020"/>
    <w:rsid w:val="00D5502F"/>
    <w:rsid w:val="00D551EF"/>
    <w:rsid w:val="00D55518"/>
    <w:rsid w:val="00D5597F"/>
    <w:rsid w:val="00D5628F"/>
    <w:rsid w:val="00D562E9"/>
    <w:rsid w:val="00D5657C"/>
    <w:rsid w:val="00D56724"/>
    <w:rsid w:val="00D5679B"/>
    <w:rsid w:val="00D56D96"/>
    <w:rsid w:val="00D56E12"/>
    <w:rsid w:val="00D571AB"/>
    <w:rsid w:val="00D572FF"/>
    <w:rsid w:val="00D57519"/>
    <w:rsid w:val="00D57E61"/>
    <w:rsid w:val="00D57E62"/>
    <w:rsid w:val="00D57EBE"/>
    <w:rsid w:val="00D60045"/>
    <w:rsid w:val="00D60655"/>
    <w:rsid w:val="00D60A50"/>
    <w:rsid w:val="00D60ABE"/>
    <w:rsid w:val="00D6112D"/>
    <w:rsid w:val="00D618FA"/>
    <w:rsid w:val="00D61ABE"/>
    <w:rsid w:val="00D61B6D"/>
    <w:rsid w:val="00D621FD"/>
    <w:rsid w:val="00D62A1C"/>
    <w:rsid w:val="00D62AEA"/>
    <w:rsid w:val="00D62AF7"/>
    <w:rsid w:val="00D62B60"/>
    <w:rsid w:val="00D63089"/>
    <w:rsid w:val="00D6331A"/>
    <w:rsid w:val="00D637EB"/>
    <w:rsid w:val="00D6392A"/>
    <w:rsid w:val="00D63F2E"/>
    <w:rsid w:val="00D63F3A"/>
    <w:rsid w:val="00D643D6"/>
    <w:rsid w:val="00D645D6"/>
    <w:rsid w:val="00D64859"/>
    <w:rsid w:val="00D64A52"/>
    <w:rsid w:val="00D64B88"/>
    <w:rsid w:val="00D64E14"/>
    <w:rsid w:val="00D65073"/>
    <w:rsid w:val="00D6545E"/>
    <w:rsid w:val="00D65A69"/>
    <w:rsid w:val="00D65C2D"/>
    <w:rsid w:val="00D661EA"/>
    <w:rsid w:val="00D6625E"/>
    <w:rsid w:val="00D664F2"/>
    <w:rsid w:val="00D66505"/>
    <w:rsid w:val="00D66A4C"/>
    <w:rsid w:val="00D66D18"/>
    <w:rsid w:val="00D66D6F"/>
    <w:rsid w:val="00D66F41"/>
    <w:rsid w:val="00D67DE0"/>
    <w:rsid w:val="00D70A8C"/>
    <w:rsid w:val="00D70ED3"/>
    <w:rsid w:val="00D70F84"/>
    <w:rsid w:val="00D7131D"/>
    <w:rsid w:val="00D714E4"/>
    <w:rsid w:val="00D7171A"/>
    <w:rsid w:val="00D7268A"/>
    <w:rsid w:val="00D729D1"/>
    <w:rsid w:val="00D72DD8"/>
    <w:rsid w:val="00D72E16"/>
    <w:rsid w:val="00D73407"/>
    <w:rsid w:val="00D735EC"/>
    <w:rsid w:val="00D73622"/>
    <w:rsid w:val="00D73683"/>
    <w:rsid w:val="00D738B3"/>
    <w:rsid w:val="00D744C9"/>
    <w:rsid w:val="00D7456D"/>
    <w:rsid w:val="00D746FC"/>
    <w:rsid w:val="00D74C02"/>
    <w:rsid w:val="00D75341"/>
    <w:rsid w:val="00D754F4"/>
    <w:rsid w:val="00D7588A"/>
    <w:rsid w:val="00D75D1D"/>
    <w:rsid w:val="00D76406"/>
    <w:rsid w:val="00D767C8"/>
    <w:rsid w:val="00D76A22"/>
    <w:rsid w:val="00D76EE3"/>
    <w:rsid w:val="00D7722A"/>
    <w:rsid w:val="00D77713"/>
    <w:rsid w:val="00D77786"/>
    <w:rsid w:val="00D779AF"/>
    <w:rsid w:val="00D77F0D"/>
    <w:rsid w:val="00D8047D"/>
    <w:rsid w:val="00D80906"/>
    <w:rsid w:val="00D80B8F"/>
    <w:rsid w:val="00D80D43"/>
    <w:rsid w:val="00D80D81"/>
    <w:rsid w:val="00D80F8A"/>
    <w:rsid w:val="00D811FB"/>
    <w:rsid w:val="00D817F8"/>
    <w:rsid w:val="00D81B9B"/>
    <w:rsid w:val="00D82382"/>
    <w:rsid w:val="00D829EA"/>
    <w:rsid w:val="00D82A43"/>
    <w:rsid w:val="00D82B5C"/>
    <w:rsid w:val="00D82C80"/>
    <w:rsid w:val="00D82F56"/>
    <w:rsid w:val="00D82F5B"/>
    <w:rsid w:val="00D831D3"/>
    <w:rsid w:val="00D833F2"/>
    <w:rsid w:val="00D833F3"/>
    <w:rsid w:val="00D83F5B"/>
    <w:rsid w:val="00D83FDB"/>
    <w:rsid w:val="00D843AA"/>
    <w:rsid w:val="00D8445F"/>
    <w:rsid w:val="00D844C5"/>
    <w:rsid w:val="00D84533"/>
    <w:rsid w:val="00D84DD1"/>
    <w:rsid w:val="00D858C7"/>
    <w:rsid w:val="00D85A0B"/>
    <w:rsid w:val="00D85A66"/>
    <w:rsid w:val="00D85B28"/>
    <w:rsid w:val="00D85B93"/>
    <w:rsid w:val="00D85BBD"/>
    <w:rsid w:val="00D8638C"/>
    <w:rsid w:val="00D868E2"/>
    <w:rsid w:val="00D871B0"/>
    <w:rsid w:val="00D873AE"/>
    <w:rsid w:val="00D87582"/>
    <w:rsid w:val="00D87784"/>
    <w:rsid w:val="00D87B9D"/>
    <w:rsid w:val="00D87F7A"/>
    <w:rsid w:val="00D90216"/>
    <w:rsid w:val="00D9049D"/>
    <w:rsid w:val="00D90EF5"/>
    <w:rsid w:val="00D91488"/>
    <w:rsid w:val="00D92A64"/>
    <w:rsid w:val="00D92DCF"/>
    <w:rsid w:val="00D935CD"/>
    <w:rsid w:val="00D9373D"/>
    <w:rsid w:val="00D93B4A"/>
    <w:rsid w:val="00D93C00"/>
    <w:rsid w:val="00D93D26"/>
    <w:rsid w:val="00D948F8"/>
    <w:rsid w:val="00D94B5C"/>
    <w:rsid w:val="00D94B87"/>
    <w:rsid w:val="00D94BE3"/>
    <w:rsid w:val="00D950E2"/>
    <w:rsid w:val="00D9579D"/>
    <w:rsid w:val="00D95DA5"/>
    <w:rsid w:val="00D95F23"/>
    <w:rsid w:val="00D96E84"/>
    <w:rsid w:val="00D971A5"/>
    <w:rsid w:val="00D9764A"/>
    <w:rsid w:val="00D977D1"/>
    <w:rsid w:val="00D97853"/>
    <w:rsid w:val="00D97906"/>
    <w:rsid w:val="00D97DCB"/>
    <w:rsid w:val="00D97F95"/>
    <w:rsid w:val="00DA0041"/>
    <w:rsid w:val="00DA0222"/>
    <w:rsid w:val="00DA02C3"/>
    <w:rsid w:val="00DA05A2"/>
    <w:rsid w:val="00DA08D5"/>
    <w:rsid w:val="00DA0A63"/>
    <w:rsid w:val="00DA0FC4"/>
    <w:rsid w:val="00DA1192"/>
    <w:rsid w:val="00DA11B0"/>
    <w:rsid w:val="00DA1615"/>
    <w:rsid w:val="00DA1861"/>
    <w:rsid w:val="00DA1BF3"/>
    <w:rsid w:val="00DA2074"/>
    <w:rsid w:val="00DA210F"/>
    <w:rsid w:val="00DA2B95"/>
    <w:rsid w:val="00DA3084"/>
    <w:rsid w:val="00DA3B3A"/>
    <w:rsid w:val="00DA4D4E"/>
    <w:rsid w:val="00DA505A"/>
    <w:rsid w:val="00DA50D9"/>
    <w:rsid w:val="00DA5165"/>
    <w:rsid w:val="00DA522C"/>
    <w:rsid w:val="00DA53C4"/>
    <w:rsid w:val="00DA541A"/>
    <w:rsid w:val="00DA5E3E"/>
    <w:rsid w:val="00DA5EB5"/>
    <w:rsid w:val="00DA6029"/>
    <w:rsid w:val="00DA63A8"/>
    <w:rsid w:val="00DA6532"/>
    <w:rsid w:val="00DA655C"/>
    <w:rsid w:val="00DA65CC"/>
    <w:rsid w:val="00DA6AEA"/>
    <w:rsid w:val="00DA6E00"/>
    <w:rsid w:val="00DA71EB"/>
    <w:rsid w:val="00DA7914"/>
    <w:rsid w:val="00DA7B9E"/>
    <w:rsid w:val="00DA7D06"/>
    <w:rsid w:val="00DB02F8"/>
    <w:rsid w:val="00DB0EE6"/>
    <w:rsid w:val="00DB133E"/>
    <w:rsid w:val="00DB1881"/>
    <w:rsid w:val="00DB1BEB"/>
    <w:rsid w:val="00DB1E1B"/>
    <w:rsid w:val="00DB21B0"/>
    <w:rsid w:val="00DB230C"/>
    <w:rsid w:val="00DB284F"/>
    <w:rsid w:val="00DB28D1"/>
    <w:rsid w:val="00DB2BEE"/>
    <w:rsid w:val="00DB2F73"/>
    <w:rsid w:val="00DB2FFC"/>
    <w:rsid w:val="00DB3107"/>
    <w:rsid w:val="00DB35EB"/>
    <w:rsid w:val="00DB3966"/>
    <w:rsid w:val="00DB3A0D"/>
    <w:rsid w:val="00DB3E14"/>
    <w:rsid w:val="00DB3EDB"/>
    <w:rsid w:val="00DB4389"/>
    <w:rsid w:val="00DB47F5"/>
    <w:rsid w:val="00DB47FC"/>
    <w:rsid w:val="00DB4C3F"/>
    <w:rsid w:val="00DB5172"/>
    <w:rsid w:val="00DB5F74"/>
    <w:rsid w:val="00DB6785"/>
    <w:rsid w:val="00DB6ADB"/>
    <w:rsid w:val="00DB6B20"/>
    <w:rsid w:val="00DB6B59"/>
    <w:rsid w:val="00DB6F62"/>
    <w:rsid w:val="00DB723F"/>
    <w:rsid w:val="00DB7370"/>
    <w:rsid w:val="00DB7B4C"/>
    <w:rsid w:val="00DB7C9C"/>
    <w:rsid w:val="00DC083D"/>
    <w:rsid w:val="00DC0F8F"/>
    <w:rsid w:val="00DC1563"/>
    <w:rsid w:val="00DC1DC0"/>
    <w:rsid w:val="00DC211D"/>
    <w:rsid w:val="00DC21B2"/>
    <w:rsid w:val="00DC225B"/>
    <w:rsid w:val="00DC29CD"/>
    <w:rsid w:val="00DC2A2A"/>
    <w:rsid w:val="00DC2A9E"/>
    <w:rsid w:val="00DC2E9C"/>
    <w:rsid w:val="00DC331D"/>
    <w:rsid w:val="00DC3B6C"/>
    <w:rsid w:val="00DC3CA1"/>
    <w:rsid w:val="00DC43FB"/>
    <w:rsid w:val="00DC4B16"/>
    <w:rsid w:val="00DC4B28"/>
    <w:rsid w:val="00DC4C3C"/>
    <w:rsid w:val="00DC5407"/>
    <w:rsid w:val="00DC5958"/>
    <w:rsid w:val="00DC59F8"/>
    <w:rsid w:val="00DC5D19"/>
    <w:rsid w:val="00DC6220"/>
    <w:rsid w:val="00DC64EF"/>
    <w:rsid w:val="00DC6702"/>
    <w:rsid w:val="00DC6955"/>
    <w:rsid w:val="00DC6A13"/>
    <w:rsid w:val="00DC6A73"/>
    <w:rsid w:val="00DC6BEB"/>
    <w:rsid w:val="00DC6E19"/>
    <w:rsid w:val="00DC7245"/>
    <w:rsid w:val="00DC767C"/>
    <w:rsid w:val="00DC76FE"/>
    <w:rsid w:val="00DC7788"/>
    <w:rsid w:val="00DC78EF"/>
    <w:rsid w:val="00DC79E4"/>
    <w:rsid w:val="00DC7D96"/>
    <w:rsid w:val="00DD003A"/>
    <w:rsid w:val="00DD0153"/>
    <w:rsid w:val="00DD0390"/>
    <w:rsid w:val="00DD05C0"/>
    <w:rsid w:val="00DD0B0F"/>
    <w:rsid w:val="00DD0D37"/>
    <w:rsid w:val="00DD13CA"/>
    <w:rsid w:val="00DD14FF"/>
    <w:rsid w:val="00DD198C"/>
    <w:rsid w:val="00DD19BF"/>
    <w:rsid w:val="00DD1A4D"/>
    <w:rsid w:val="00DD1AA2"/>
    <w:rsid w:val="00DD1C46"/>
    <w:rsid w:val="00DD1E3C"/>
    <w:rsid w:val="00DD2275"/>
    <w:rsid w:val="00DD227D"/>
    <w:rsid w:val="00DD3CEB"/>
    <w:rsid w:val="00DD3D65"/>
    <w:rsid w:val="00DD3D88"/>
    <w:rsid w:val="00DD3F50"/>
    <w:rsid w:val="00DD42E6"/>
    <w:rsid w:val="00DD49B1"/>
    <w:rsid w:val="00DD5534"/>
    <w:rsid w:val="00DD573F"/>
    <w:rsid w:val="00DD5964"/>
    <w:rsid w:val="00DD5A06"/>
    <w:rsid w:val="00DD5C3C"/>
    <w:rsid w:val="00DD6261"/>
    <w:rsid w:val="00DD6491"/>
    <w:rsid w:val="00DD6902"/>
    <w:rsid w:val="00DD7163"/>
    <w:rsid w:val="00DD7692"/>
    <w:rsid w:val="00DD7962"/>
    <w:rsid w:val="00DD79A2"/>
    <w:rsid w:val="00DD7F7C"/>
    <w:rsid w:val="00DE0118"/>
    <w:rsid w:val="00DE01A4"/>
    <w:rsid w:val="00DE06F6"/>
    <w:rsid w:val="00DE0736"/>
    <w:rsid w:val="00DE08E7"/>
    <w:rsid w:val="00DE0931"/>
    <w:rsid w:val="00DE0EF9"/>
    <w:rsid w:val="00DE14AF"/>
    <w:rsid w:val="00DE14E2"/>
    <w:rsid w:val="00DE176B"/>
    <w:rsid w:val="00DE1AC9"/>
    <w:rsid w:val="00DE20D5"/>
    <w:rsid w:val="00DE2C87"/>
    <w:rsid w:val="00DE2FF2"/>
    <w:rsid w:val="00DE3037"/>
    <w:rsid w:val="00DE3266"/>
    <w:rsid w:val="00DE361A"/>
    <w:rsid w:val="00DE3707"/>
    <w:rsid w:val="00DE379C"/>
    <w:rsid w:val="00DE3BB8"/>
    <w:rsid w:val="00DE3FD2"/>
    <w:rsid w:val="00DE40F6"/>
    <w:rsid w:val="00DE4146"/>
    <w:rsid w:val="00DE418D"/>
    <w:rsid w:val="00DE419A"/>
    <w:rsid w:val="00DE43DD"/>
    <w:rsid w:val="00DE450B"/>
    <w:rsid w:val="00DE4AA3"/>
    <w:rsid w:val="00DE4B89"/>
    <w:rsid w:val="00DE5396"/>
    <w:rsid w:val="00DE5AA7"/>
    <w:rsid w:val="00DE5B28"/>
    <w:rsid w:val="00DE616F"/>
    <w:rsid w:val="00DE6B00"/>
    <w:rsid w:val="00DE6FE1"/>
    <w:rsid w:val="00DE7034"/>
    <w:rsid w:val="00DE79CD"/>
    <w:rsid w:val="00DE7A75"/>
    <w:rsid w:val="00DE7F42"/>
    <w:rsid w:val="00DE7F84"/>
    <w:rsid w:val="00DF0212"/>
    <w:rsid w:val="00DF0ADF"/>
    <w:rsid w:val="00DF0FE9"/>
    <w:rsid w:val="00DF1176"/>
    <w:rsid w:val="00DF147E"/>
    <w:rsid w:val="00DF164E"/>
    <w:rsid w:val="00DF18E7"/>
    <w:rsid w:val="00DF22E5"/>
    <w:rsid w:val="00DF2470"/>
    <w:rsid w:val="00DF2B49"/>
    <w:rsid w:val="00DF3481"/>
    <w:rsid w:val="00DF348A"/>
    <w:rsid w:val="00DF3503"/>
    <w:rsid w:val="00DF3519"/>
    <w:rsid w:val="00DF3535"/>
    <w:rsid w:val="00DF3629"/>
    <w:rsid w:val="00DF365C"/>
    <w:rsid w:val="00DF385F"/>
    <w:rsid w:val="00DF3DD6"/>
    <w:rsid w:val="00DF3E5D"/>
    <w:rsid w:val="00DF4B04"/>
    <w:rsid w:val="00DF4C04"/>
    <w:rsid w:val="00DF4E91"/>
    <w:rsid w:val="00DF5558"/>
    <w:rsid w:val="00DF5606"/>
    <w:rsid w:val="00DF57EC"/>
    <w:rsid w:val="00DF5816"/>
    <w:rsid w:val="00DF5DE0"/>
    <w:rsid w:val="00DF5F2D"/>
    <w:rsid w:val="00DF75B7"/>
    <w:rsid w:val="00DF795C"/>
    <w:rsid w:val="00DF7DAA"/>
    <w:rsid w:val="00DF7E42"/>
    <w:rsid w:val="00E00719"/>
    <w:rsid w:val="00E00CF5"/>
    <w:rsid w:val="00E00D44"/>
    <w:rsid w:val="00E00DF9"/>
    <w:rsid w:val="00E0106F"/>
    <w:rsid w:val="00E014E3"/>
    <w:rsid w:val="00E0195A"/>
    <w:rsid w:val="00E01A3D"/>
    <w:rsid w:val="00E01A42"/>
    <w:rsid w:val="00E01C1A"/>
    <w:rsid w:val="00E02447"/>
    <w:rsid w:val="00E02B61"/>
    <w:rsid w:val="00E02B92"/>
    <w:rsid w:val="00E02BA5"/>
    <w:rsid w:val="00E03090"/>
    <w:rsid w:val="00E0357E"/>
    <w:rsid w:val="00E03803"/>
    <w:rsid w:val="00E03DF8"/>
    <w:rsid w:val="00E040AD"/>
    <w:rsid w:val="00E0453F"/>
    <w:rsid w:val="00E04D8C"/>
    <w:rsid w:val="00E05510"/>
    <w:rsid w:val="00E055E7"/>
    <w:rsid w:val="00E0562F"/>
    <w:rsid w:val="00E057E9"/>
    <w:rsid w:val="00E05AC3"/>
    <w:rsid w:val="00E05D4A"/>
    <w:rsid w:val="00E05DBF"/>
    <w:rsid w:val="00E05EBE"/>
    <w:rsid w:val="00E0647F"/>
    <w:rsid w:val="00E06A0B"/>
    <w:rsid w:val="00E06C76"/>
    <w:rsid w:val="00E06EDB"/>
    <w:rsid w:val="00E06FCF"/>
    <w:rsid w:val="00E0744A"/>
    <w:rsid w:val="00E07A09"/>
    <w:rsid w:val="00E100B5"/>
    <w:rsid w:val="00E104A9"/>
    <w:rsid w:val="00E105B0"/>
    <w:rsid w:val="00E105E1"/>
    <w:rsid w:val="00E10ABA"/>
    <w:rsid w:val="00E10BBC"/>
    <w:rsid w:val="00E111BB"/>
    <w:rsid w:val="00E112FD"/>
    <w:rsid w:val="00E1141F"/>
    <w:rsid w:val="00E11A2D"/>
    <w:rsid w:val="00E11AD1"/>
    <w:rsid w:val="00E11CEE"/>
    <w:rsid w:val="00E12315"/>
    <w:rsid w:val="00E124B7"/>
    <w:rsid w:val="00E1279C"/>
    <w:rsid w:val="00E12A02"/>
    <w:rsid w:val="00E12C95"/>
    <w:rsid w:val="00E12F07"/>
    <w:rsid w:val="00E13108"/>
    <w:rsid w:val="00E131A2"/>
    <w:rsid w:val="00E133BF"/>
    <w:rsid w:val="00E137C8"/>
    <w:rsid w:val="00E13AE4"/>
    <w:rsid w:val="00E14610"/>
    <w:rsid w:val="00E1526B"/>
    <w:rsid w:val="00E1530D"/>
    <w:rsid w:val="00E1543E"/>
    <w:rsid w:val="00E15723"/>
    <w:rsid w:val="00E15BA4"/>
    <w:rsid w:val="00E16019"/>
    <w:rsid w:val="00E1659A"/>
    <w:rsid w:val="00E16651"/>
    <w:rsid w:val="00E16851"/>
    <w:rsid w:val="00E16A0C"/>
    <w:rsid w:val="00E16E3E"/>
    <w:rsid w:val="00E170F4"/>
    <w:rsid w:val="00E1745E"/>
    <w:rsid w:val="00E178C4"/>
    <w:rsid w:val="00E17C29"/>
    <w:rsid w:val="00E17DD4"/>
    <w:rsid w:val="00E2014D"/>
    <w:rsid w:val="00E203BE"/>
    <w:rsid w:val="00E20D94"/>
    <w:rsid w:val="00E21172"/>
    <w:rsid w:val="00E21340"/>
    <w:rsid w:val="00E21381"/>
    <w:rsid w:val="00E216F6"/>
    <w:rsid w:val="00E217F7"/>
    <w:rsid w:val="00E218A2"/>
    <w:rsid w:val="00E218EA"/>
    <w:rsid w:val="00E21BA3"/>
    <w:rsid w:val="00E22DB7"/>
    <w:rsid w:val="00E230A0"/>
    <w:rsid w:val="00E23668"/>
    <w:rsid w:val="00E2412B"/>
    <w:rsid w:val="00E24783"/>
    <w:rsid w:val="00E24AFD"/>
    <w:rsid w:val="00E25782"/>
    <w:rsid w:val="00E257EC"/>
    <w:rsid w:val="00E2587C"/>
    <w:rsid w:val="00E25B26"/>
    <w:rsid w:val="00E25C77"/>
    <w:rsid w:val="00E25EB8"/>
    <w:rsid w:val="00E26803"/>
    <w:rsid w:val="00E26C85"/>
    <w:rsid w:val="00E2709E"/>
    <w:rsid w:val="00E27149"/>
    <w:rsid w:val="00E27502"/>
    <w:rsid w:val="00E27C20"/>
    <w:rsid w:val="00E27DD7"/>
    <w:rsid w:val="00E27FF8"/>
    <w:rsid w:val="00E30C0F"/>
    <w:rsid w:val="00E3114C"/>
    <w:rsid w:val="00E312A3"/>
    <w:rsid w:val="00E31491"/>
    <w:rsid w:val="00E31736"/>
    <w:rsid w:val="00E31F12"/>
    <w:rsid w:val="00E321C4"/>
    <w:rsid w:val="00E3248D"/>
    <w:rsid w:val="00E32C4F"/>
    <w:rsid w:val="00E32CCF"/>
    <w:rsid w:val="00E32CDC"/>
    <w:rsid w:val="00E32D8B"/>
    <w:rsid w:val="00E32D99"/>
    <w:rsid w:val="00E335AC"/>
    <w:rsid w:val="00E33C26"/>
    <w:rsid w:val="00E33E4C"/>
    <w:rsid w:val="00E343CC"/>
    <w:rsid w:val="00E347EE"/>
    <w:rsid w:val="00E348CB"/>
    <w:rsid w:val="00E34C93"/>
    <w:rsid w:val="00E35080"/>
    <w:rsid w:val="00E35F57"/>
    <w:rsid w:val="00E365FC"/>
    <w:rsid w:val="00E36739"/>
    <w:rsid w:val="00E36A1A"/>
    <w:rsid w:val="00E36ABE"/>
    <w:rsid w:val="00E37561"/>
    <w:rsid w:val="00E375B5"/>
    <w:rsid w:val="00E4059E"/>
    <w:rsid w:val="00E40B87"/>
    <w:rsid w:val="00E4121C"/>
    <w:rsid w:val="00E4146A"/>
    <w:rsid w:val="00E415B8"/>
    <w:rsid w:val="00E4165A"/>
    <w:rsid w:val="00E41D93"/>
    <w:rsid w:val="00E41FF3"/>
    <w:rsid w:val="00E42808"/>
    <w:rsid w:val="00E428EF"/>
    <w:rsid w:val="00E42F43"/>
    <w:rsid w:val="00E4322A"/>
    <w:rsid w:val="00E4396A"/>
    <w:rsid w:val="00E440E9"/>
    <w:rsid w:val="00E44CD8"/>
    <w:rsid w:val="00E44D46"/>
    <w:rsid w:val="00E4517C"/>
    <w:rsid w:val="00E45DFD"/>
    <w:rsid w:val="00E45FD0"/>
    <w:rsid w:val="00E4655D"/>
    <w:rsid w:val="00E468EA"/>
    <w:rsid w:val="00E46A6E"/>
    <w:rsid w:val="00E46B6E"/>
    <w:rsid w:val="00E47574"/>
    <w:rsid w:val="00E47934"/>
    <w:rsid w:val="00E47947"/>
    <w:rsid w:val="00E47D11"/>
    <w:rsid w:val="00E47D5C"/>
    <w:rsid w:val="00E47DB8"/>
    <w:rsid w:val="00E47E38"/>
    <w:rsid w:val="00E47E5F"/>
    <w:rsid w:val="00E47F67"/>
    <w:rsid w:val="00E50681"/>
    <w:rsid w:val="00E50D03"/>
    <w:rsid w:val="00E50D94"/>
    <w:rsid w:val="00E51089"/>
    <w:rsid w:val="00E511CC"/>
    <w:rsid w:val="00E51286"/>
    <w:rsid w:val="00E51564"/>
    <w:rsid w:val="00E51A71"/>
    <w:rsid w:val="00E51CEF"/>
    <w:rsid w:val="00E523C7"/>
    <w:rsid w:val="00E52518"/>
    <w:rsid w:val="00E52A79"/>
    <w:rsid w:val="00E52CC9"/>
    <w:rsid w:val="00E5351E"/>
    <w:rsid w:val="00E53650"/>
    <w:rsid w:val="00E538A4"/>
    <w:rsid w:val="00E542FF"/>
    <w:rsid w:val="00E545F0"/>
    <w:rsid w:val="00E546C8"/>
    <w:rsid w:val="00E5481E"/>
    <w:rsid w:val="00E54A73"/>
    <w:rsid w:val="00E54D73"/>
    <w:rsid w:val="00E54F0D"/>
    <w:rsid w:val="00E55170"/>
    <w:rsid w:val="00E5561B"/>
    <w:rsid w:val="00E55C98"/>
    <w:rsid w:val="00E55CDE"/>
    <w:rsid w:val="00E56708"/>
    <w:rsid w:val="00E56B54"/>
    <w:rsid w:val="00E57228"/>
    <w:rsid w:val="00E575C9"/>
    <w:rsid w:val="00E60062"/>
    <w:rsid w:val="00E600C8"/>
    <w:rsid w:val="00E60793"/>
    <w:rsid w:val="00E609AF"/>
    <w:rsid w:val="00E60D98"/>
    <w:rsid w:val="00E615F1"/>
    <w:rsid w:val="00E6161D"/>
    <w:rsid w:val="00E61E7E"/>
    <w:rsid w:val="00E61EC9"/>
    <w:rsid w:val="00E61FAA"/>
    <w:rsid w:val="00E620F8"/>
    <w:rsid w:val="00E62323"/>
    <w:rsid w:val="00E627E7"/>
    <w:rsid w:val="00E6315A"/>
    <w:rsid w:val="00E6318E"/>
    <w:rsid w:val="00E63331"/>
    <w:rsid w:val="00E63359"/>
    <w:rsid w:val="00E639BA"/>
    <w:rsid w:val="00E64583"/>
    <w:rsid w:val="00E648FC"/>
    <w:rsid w:val="00E64A4B"/>
    <w:rsid w:val="00E64B53"/>
    <w:rsid w:val="00E64BE6"/>
    <w:rsid w:val="00E650CA"/>
    <w:rsid w:val="00E65122"/>
    <w:rsid w:val="00E65CCD"/>
    <w:rsid w:val="00E660A4"/>
    <w:rsid w:val="00E66315"/>
    <w:rsid w:val="00E66370"/>
    <w:rsid w:val="00E669A2"/>
    <w:rsid w:val="00E66D2B"/>
    <w:rsid w:val="00E674C0"/>
    <w:rsid w:val="00E6752A"/>
    <w:rsid w:val="00E675B8"/>
    <w:rsid w:val="00E677BF"/>
    <w:rsid w:val="00E67929"/>
    <w:rsid w:val="00E70177"/>
    <w:rsid w:val="00E70802"/>
    <w:rsid w:val="00E70897"/>
    <w:rsid w:val="00E70D6C"/>
    <w:rsid w:val="00E70F08"/>
    <w:rsid w:val="00E711F4"/>
    <w:rsid w:val="00E71569"/>
    <w:rsid w:val="00E71916"/>
    <w:rsid w:val="00E71A0B"/>
    <w:rsid w:val="00E71D6D"/>
    <w:rsid w:val="00E71F77"/>
    <w:rsid w:val="00E724A8"/>
    <w:rsid w:val="00E727D2"/>
    <w:rsid w:val="00E72A24"/>
    <w:rsid w:val="00E72F53"/>
    <w:rsid w:val="00E733E6"/>
    <w:rsid w:val="00E7389F"/>
    <w:rsid w:val="00E73B3C"/>
    <w:rsid w:val="00E73CCC"/>
    <w:rsid w:val="00E73F65"/>
    <w:rsid w:val="00E744D8"/>
    <w:rsid w:val="00E74901"/>
    <w:rsid w:val="00E74981"/>
    <w:rsid w:val="00E74A85"/>
    <w:rsid w:val="00E74B74"/>
    <w:rsid w:val="00E75281"/>
    <w:rsid w:val="00E756B2"/>
    <w:rsid w:val="00E7622F"/>
    <w:rsid w:val="00E7675F"/>
    <w:rsid w:val="00E767FC"/>
    <w:rsid w:val="00E76EAA"/>
    <w:rsid w:val="00E77495"/>
    <w:rsid w:val="00E7762D"/>
    <w:rsid w:val="00E778E5"/>
    <w:rsid w:val="00E77BD1"/>
    <w:rsid w:val="00E77E5B"/>
    <w:rsid w:val="00E77FEE"/>
    <w:rsid w:val="00E8041E"/>
    <w:rsid w:val="00E806D0"/>
    <w:rsid w:val="00E80A7F"/>
    <w:rsid w:val="00E80B66"/>
    <w:rsid w:val="00E80E66"/>
    <w:rsid w:val="00E80E87"/>
    <w:rsid w:val="00E81B13"/>
    <w:rsid w:val="00E81B18"/>
    <w:rsid w:val="00E81D7B"/>
    <w:rsid w:val="00E81E1F"/>
    <w:rsid w:val="00E823CF"/>
    <w:rsid w:val="00E82796"/>
    <w:rsid w:val="00E829C1"/>
    <w:rsid w:val="00E83243"/>
    <w:rsid w:val="00E8361B"/>
    <w:rsid w:val="00E83665"/>
    <w:rsid w:val="00E83C96"/>
    <w:rsid w:val="00E83DC3"/>
    <w:rsid w:val="00E84B5B"/>
    <w:rsid w:val="00E85226"/>
    <w:rsid w:val="00E857A6"/>
    <w:rsid w:val="00E85842"/>
    <w:rsid w:val="00E85862"/>
    <w:rsid w:val="00E85A0E"/>
    <w:rsid w:val="00E86B54"/>
    <w:rsid w:val="00E86C0E"/>
    <w:rsid w:val="00E86FE3"/>
    <w:rsid w:val="00E87888"/>
    <w:rsid w:val="00E87A74"/>
    <w:rsid w:val="00E87EB7"/>
    <w:rsid w:val="00E87F52"/>
    <w:rsid w:val="00E9037C"/>
    <w:rsid w:val="00E906FB"/>
    <w:rsid w:val="00E90759"/>
    <w:rsid w:val="00E907B0"/>
    <w:rsid w:val="00E90DFF"/>
    <w:rsid w:val="00E911D9"/>
    <w:rsid w:val="00E9122B"/>
    <w:rsid w:val="00E912C4"/>
    <w:rsid w:val="00E9179F"/>
    <w:rsid w:val="00E91E08"/>
    <w:rsid w:val="00E91E87"/>
    <w:rsid w:val="00E92592"/>
    <w:rsid w:val="00E929FA"/>
    <w:rsid w:val="00E92C89"/>
    <w:rsid w:val="00E9370B"/>
    <w:rsid w:val="00E93808"/>
    <w:rsid w:val="00E93E74"/>
    <w:rsid w:val="00E94A20"/>
    <w:rsid w:val="00E95162"/>
    <w:rsid w:val="00E95768"/>
    <w:rsid w:val="00E957EB"/>
    <w:rsid w:val="00E958FA"/>
    <w:rsid w:val="00E960BE"/>
    <w:rsid w:val="00E96175"/>
    <w:rsid w:val="00E96620"/>
    <w:rsid w:val="00E96A60"/>
    <w:rsid w:val="00E96B3B"/>
    <w:rsid w:val="00E96C1A"/>
    <w:rsid w:val="00E96C4F"/>
    <w:rsid w:val="00E972EC"/>
    <w:rsid w:val="00E9758A"/>
    <w:rsid w:val="00E97B9C"/>
    <w:rsid w:val="00EA045C"/>
    <w:rsid w:val="00EA05D3"/>
    <w:rsid w:val="00EA0621"/>
    <w:rsid w:val="00EA0DEB"/>
    <w:rsid w:val="00EA0ED2"/>
    <w:rsid w:val="00EA0FD8"/>
    <w:rsid w:val="00EA1019"/>
    <w:rsid w:val="00EA114F"/>
    <w:rsid w:val="00EA1580"/>
    <w:rsid w:val="00EA164B"/>
    <w:rsid w:val="00EA1AE3"/>
    <w:rsid w:val="00EA1EF4"/>
    <w:rsid w:val="00EA2412"/>
    <w:rsid w:val="00EA24FE"/>
    <w:rsid w:val="00EA284E"/>
    <w:rsid w:val="00EA2869"/>
    <w:rsid w:val="00EA2E04"/>
    <w:rsid w:val="00EA30F2"/>
    <w:rsid w:val="00EA3138"/>
    <w:rsid w:val="00EA3404"/>
    <w:rsid w:val="00EA37C2"/>
    <w:rsid w:val="00EA39B7"/>
    <w:rsid w:val="00EA3D71"/>
    <w:rsid w:val="00EA3E36"/>
    <w:rsid w:val="00EA4955"/>
    <w:rsid w:val="00EA4F9A"/>
    <w:rsid w:val="00EA5257"/>
    <w:rsid w:val="00EA639B"/>
    <w:rsid w:val="00EA63BA"/>
    <w:rsid w:val="00EA6AC2"/>
    <w:rsid w:val="00EA6BC1"/>
    <w:rsid w:val="00EA6DB3"/>
    <w:rsid w:val="00EA7786"/>
    <w:rsid w:val="00EA7A1F"/>
    <w:rsid w:val="00EA7E67"/>
    <w:rsid w:val="00EB04EE"/>
    <w:rsid w:val="00EB0675"/>
    <w:rsid w:val="00EB0FF5"/>
    <w:rsid w:val="00EB16B8"/>
    <w:rsid w:val="00EB1921"/>
    <w:rsid w:val="00EB1940"/>
    <w:rsid w:val="00EB1B14"/>
    <w:rsid w:val="00EB2BA1"/>
    <w:rsid w:val="00EB31C4"/>
    <w:rsid w:val="00EB3243"/>
    <w:rsid w:val="00EB32BB"/>
    <w:rsid w:val="00EB3AE6"/>
    <w:rsid w:val="00EB3B72"/>
    <w:rsid w:val="00EB3DB9"/>
    <w:rsid w:val="00EB4098"/>
    <w:rsid w:val="00EB42A3"/>
    <w:rsid w:val="00EB4400"/>
    <w:rsid w:val="00EB473B"/>
    <w:rsid w:val="00EB4839"/>
    <w:rsid w:val="00EB5013"/>
    <w:rsid w:val="00EB527B"/>
    <w:rsid w:val="00EB61A0"/>
    <w:rsid w:val="00EB65E4"/>
    <w:rsid w:val="00EB69E1"/>
    <w:rsid w:val="00EB6BDA"/>
    <w:rsid w:val="00EB6DE0"/>
    <w:rsid w:val="00EB6EBB"/>
    <w:rsid w:val="00EB7427"/>
    <w:rsid w:val="00EB7580"/>
    <w:rsid w:val="00EB79C8"/>
    <w:rsid w:val="00EB7F79"/>
    <w:rsid w:val="00EC00CA"/>
    <w:rsid w:val="00EC020B"/>
    <w:rsid w:val="00EC03B3"/>
    <w:rsid w:val="00EC0A42"/>
    <w:rsid w:val="00EC0DED"/>
    <w:rsid w:val="00EC1036"/>
    <w:rsid w:val="00EC1801"/>
    <w:rsid w:val="00EC1B50"/>
    <w:rsid w:val="00EC22A3"/>
    <w:rsid w:val="00EC265E"/>
    <w:rsid w:val="00EC2884"/>
    <w:rsid w:val="00EC29BD"/>
    <w:rsid w:val="00EC2B0E"/>
    <w:rsid w:val="00EC320F"/>
    <w:rsid w:val="00EC3364"/>
    <w:rsid w:val="00EC39F4"/>
    <w:rsid w:val="00EC41C5"/>
    <w:rsid w:val="00EC4698"/>
    <w:rsid w:val="00EC48E5"/>
    <w:rsid w:val="00EC4DFE"/>
    <w:rsid w:val="00EC5146"/>
    <w:rsid w:val="00EC5149"/>
    <w:rsid w:val="00EC526A"/>
    <w:rsid w:val="00EC5B49"/>
    <w:rsid w:val="00EC5CB4"/>
    <w:rsid w:val="00EC5DAA"/>
    <w:rsid w:val="00EC5E5C"/>
    <w:rsid w:val="00EC5F7B"/>
    <w:rsid w:val="00EC693B"/>
    <w:rsid w:val="00EC719B"/>
    <w:rsid w:val="00EC76C5"/>
    <w:rsid w:val="00EC799D"/>
    <w:rsid w:val="00EC7B93"/>
    <w:rsid w:val="00EC7E77"/>
    <w:rsid w:val="00ED0033"/>
    <w:rsid w:val="00ED0EEB"/>
    <w:rsid w:val="00ED1252"/>
    <w:rsid w:val="00ED18F0"/>
    <w:rsid w:val="00ED2550"/>
    <w:rsid w:val="00ED2572"/>
    <w:rsid w:val="00ED2634"/>
    <w:rsid w:val="00ED2D24"/>
    <w:rsid w:val="00ED31C9"/>
    <w:rsid w:val="00ED3224"/>
    <w:rsid w:val="00ED352D"/>
    <w:rsid w:val="00ED3847"/>
    <w:rsid w:val="00ED3B4B"/>
    <w:rsid w:val="00ED42E7"/>
    <w:rsid w:val="00ED4315"/>
    <w:rsid w:val="00ED4A0F"/>
    <w:rsid w:val="00ED4AC5"/>
    <w:rsid w:val="00ED4D3D"/>
    <w:rsid w:val="00ED52BF"/>
    <w:rsid w:val="00ED562E"/>
    <w:rsid w:val="00ED57BB"/>
    <w:rsid w:val="00ED626A"/>
    <w:rsid w:val="00ED63B8"/>
    <w:rsid w:val="00ED6767"/>
    <w:rsid w:val="00ED7049"/>
    <w:rsid w:val="00ED7315"/>
    <w:rsid w:val="00ED77BF"/>
    <w:rsid w:val="00ED7D2F"/>
    <w:rsid w:val="00EE0037"/>
    <w:rsid w:val="00EE029A"/>
    <w:rsid w:val="00EE0452"/>
    <w:rsid w:val="00EE0512"/>
    <w:rsid w:val="00EE0699"/>
    <w:rsid w:val="00EE07A1"/>
    <w:rsid w:val="00EE089C"/>
    <w:rsid w:val="00EE113B"/>
    <w:rsid w:val="00EE153C"/>
    <w:rsid w:val="00EE1657"/>
    <w:rsid w:val="00EE18BE"/>
    <w:rsid w:val="00EE1909"/>
    <w:rsid w:val="00EE2036"/>
    <w:rsid w:val="00EE203A"/>
    <w:rsid w:val="00EE20AD"/>
    <w:rsid w:val="00EE2146"/>
    <w:rsid w:val="00EE2335"/>
    <w:rsid w:val="00EE25DC"/>
    <w:rsid w:val="00EE2625"/>
    <w:rsid w:val="00EE2AFF"/>
    <w:rsid w:val="00EE2FDD"/>
    <w:rsid w:val="00EE30E5"/>
    <w:rsid w:val="00EE374D"/>
    <w:rsid w:val="00EE3889"/>
    <w:rsid w:val="00EE4071"/>
    <w:rsid w:val="00EE40D0"/>
    <w:rsid w:val="00EE416B"/>
    <w:rsid w:val="00EE43AE"/>
    <w:rsid w:val="00EE4826"/>
    <w:rsid w:val="00EE4BEB"/>
    <w:rsid w:val="00EE4C34"/>
    <w:rsid w:val="00EE53C8"/>
    <w:rsid w:val="00EE5C2C"/>
    <w:rsid w:val="00EE5CE6"/>
    <w:rsid w:val="00EE5FE5"/>
    <w:rsid w:val="00EE6882"/>
    <w:rsid w:val="00EE6AAA"/>
    <w:rsid w:val="00EE7171"/>
    <w:rsid w:val="00EE7349"/>
    <w:rsid w:val="00EE73AF"/>
    <w:rsid w:val="00EE76E1"/>
    <w:rsid w:val="00EE79E7"/>
    <w:rsid w:val="00EF072C"/>
    <w:rsid w:val="00EF088B"/>
    <w:rsid w:val="00EF0BFE"/>
    <w:rsid w:val="00EF0EB0"/>
    <w:rsid w:val="00EF11D7"/>
    <w:rsid w:val="00EF12F8"/>
    <w:rsid w:val="00EF1ADA"/>
    <w:rsid w:val="00EF1C81"/>
    <w:rsid w:val="00EF236B"/>
    <w:rsid w:val="00EF27BA"/>
    <w:rsid w:val="00EF28CB"/>
    <w:rsid w:val="00EF2A5D"/>
    <w:rsid w:val="00EF2A69"/>
    <w:rsid w:val="00EF2D38"/>
    <w:rsid w:val="00EF3239"/>
    <w:rsid w:val="00EF323E"/>
    <w:rsid w:val="00EF333D"/>
    <w:rsid w:val="00EF37AC"/>
    <w:rsid w:val="00EF3E2D"/>
    <w:rsid w:val="00EF4183"/>
    <w:rsid w:val="00EF42C3"/>
    <w:rsid w:val="00EF456D"/>
    <w:rsid w:val="00EF45AE"/>
    <w:rsid w:val="00EF493F"/>
    <w:rsid w:val="00EF4C9A"/>
    <w:rsid w:val="00EF4EFB"/>
    <w:rsid w:val="00EF5371"/>
    <w:rsid w:val="00EF5500"/>
    <w:rsid w:val="00EF56FC"/>
    <w:rsid w:val="00EF57ED"/>
    <w:rsid w:val="00EF5DD6"/>
    <w:rsid w:val="00EF60C0"/>
    <w:rsid w:val="00EF61E2"/>
    <w:rsid w:val="00EF6562"/>
    <w:rsid w:val="00EF7330"/>
    <w:rsid w:val="00EF769E"/>
    <w:rsid w:val="00EF76DB"/>
    <w:rsid w:val="00EF7873"/>
    <w:rsid w:val="00EF7B0A"/>
    <w:rsid w:val="00F0009A"/>
    <w:rsid w:val="00F003CC"/>
    <w:rsid w:val="00F003ED"/>
    <w:rsid w:val="00F0096D"/>
    <w:rsid w:val="00F0132C"/>
    <w:rsid w:val="00F013F6"/>
    <w:rsid w:val="00F016A3"/>
    <w:rsid w:val="00F01C26"/>
    <w:rsid w:val="00F01F27"/>
    <w:rsid w:val="00F02935"/>
    <w:rsid w:val="00F02B98"/>
    <w:rsid w:val="00F02E56"/>
    <w:rsid w:val="00F03099"/>
    <w:rsid w:val="00F03499"/>
    <w:rsid w:val="00F03681"/>
    <w:rsid w:val="00F036BF"/>
    <w:rsid w:val="00F03712"/>
    <w:rsid w:val="00F042D8"/>
    <w:rsid w:val="00F04525"/>
    <w:rsid w:val="00F04C94"/>
    <w:rsid w:val="00F05023"/>
    <w:rsid w:val="00F05F5A"/>
    <w:rsid w:val="00F06390"/>
    <w:rsid w:val="00F06CF5"/>
    <w:rsid w:val="00F0741F"/>
    <w:rsid w:val="00F07991"/>
    <w:rsid w:val="00F07F6D"/>
    <w:rsid w:val="00F10504"/>
    <w:rsid w:val="00F10715"/>
    <w:rsid w:val="00F108C7"/>
    <w:rsid w:val="00F10A3C"/>
    <w:rsid w:val="00F11647"/>
    <w:rsid w:val="00F11AF9"/>
    <w:rsid w:val="00F11DB8"/>
    <w:rsid w:val="00F11E32"/>
    <w:rsid w:val="00F11F49"/>
    <w:rsid w:val="00F12006"/>
    <w:rsid w:val="00F12367"/>
    <w:rsid w:val="00F12E00"/>
    <w:rsid w:val="00F12FEC"/>
    <w:rsid w:val="00F1318F"/>
    <w:rsid w:val="00F134B5"/>
    <w:rsid w:val="00F134BB"/>
    <w:rsid w:val="00F1351A"/>
    <w:rsid w:val="00F13817"/>
    <w:rsid w:val="00F13B05"/>
    <w:rsid w:val="00F13B3D"/>
    <w:rsid w:val="00F13DA9"/>
    <w:rsid w:val="00F140D3"/>
    <w:rsid w:val="00F14324"/>
    <w:rsid w:val="00F14CF5"/>
    <w:rsid w:val="00F14D81"/>
    <w:rsid w:val="00F152F0"/>
    <w:rsid w:val="00F15716"/>
    <w:rsid w:val="00F157B5"/>
    <w:rsid w:val="00F16408"/>
    <w:rsid w:val="00F166C1"/>
    <w:rsid w:val="00F16C9D"/>
    <w:rsid w:val="00F16ED6"/>
    <w:rsid w:val="00F176E4"/>
    <w:rsid w:val="00F17B0D"/>
    <w:rsid w:val="00F17EBE"/>
    <w:rsid w:val="00F17F79"/>
    <w:rsid w:val="00F17FDE"/>
    <w:rsid w:val="00F2031E"/>
    <w:rsid w:val="00F2059B"/>
    <w:rsid w:val="00F20968"/>
    <w:rsid w:val="00F22098"/>
    <w:rsid w:val="00F22539"/>
    <w:rsid w:val="00F22D9E"/>
    <w:rsid w:val="00F23179"/>
    <w:rsid w:val="00F23316"/>
    <w:rsid w:val="00F234EA"/>
    <w:rsid w:val="00F2358B"/>
    <w:rsid w:val="00F23A14"/>
    <w:rsid w:val="00F23E76"/>
    <w:rsid w:val="00F24358"/>
    <w:rsid w:val="00F24BEB"/>
    <w:rsid w:val="00F24D74"/>
    <w:rsid w:val="00F251E2"/>
    <w:rsid w:val="00F2532D"/>
    <w:rsid w:val="00F25758"/>
    <w:rsid w:val="00F2613D"/>
    <w:rsid w:val="00F261B8"/>
    <w:rsid w:val="00F26B8B"/>
    <w:rsid w:val="00F2708B"/>
    <w:rsid w:val="00F273FA"/>
    <w:rsid w:val="00F2771B"/>
    <w:rsid w:val="00F27C85"/>
    <w:rsid w:val="00F27D64"/>
    <w:rsid w:val="00F30036"/>
    <w:rsid w:val="00F30A7B"/>
    <w:rsid w:val="00F3125D"/>
    <w:rsid w:val="00F31477"/>
    <w:rsid w:val="00F314B3"/>
    <w:rsid w:val="00F3171C"/>
    <w:rsid w:val="00F31AC5"/>
    <w:rsid w:val="00F31B39"/>
    <w:rsid w:val="00F31E1B"/>
    <w:rsid w:val="00F322FB"/>
    <w:rsid w:val="00F32EF7"/>
    <w:rsid w:val="00F33513"/>
    <w:rsid w:val="00F3354F"/>
    <w:rsid w:val="00F33693"/>
    <w:rsid w:val="00F33829"/>
    <w:rsid w:val="00F338B7"/>
    <w:rsid w:val="00F33961"/>
    <w:rsid w:val="00F33B50"/>
    <w:rsid w:val="00F33C44"/>
    <w:rsid w:val="00F33DD9"/>
    <w:rsid w:val="00F344DB"/>
    <w:rsid w:val="00F34718"/>
    <w:rsid w:val="00F3488F"/>
    <w:rsid w:val="00F34A4B"/>
    <w:rsid w:val="00F34FDA"/>
    <w:rsid w:val="00F35199"/>
    <w:rsid w:val="00F354F3"/>
    <w:rsid w:val="00F35AAA"/>
    <w:rsid w:val="00F36045"/>
    <w:rsid w:val="00F361DC"/>
    <w:rsid w:val="00F3687C"/>
    <w:rsid w:val="00F36911"/>
    <w:rsid w:val="00F371A7"/>
    <w:rsid w:val="00F371D4"/>
    <w:rsid w:val="00F37254"/>
    <w:rsid w:val="00F407B4"/>
    <w:rsid w:val="00F4089A"/>
    <w:rsid w:val="00F408E9"/>
    <w:rsid w:val="00F40976"/>
    <w:rsid w:val="00F409E9"/>
    <w:rsid w:val="00F40B42"/>
    <w:rsid w:val="00F40B6D"/>
    <w:rsid w:val="00F40C09"/>
    <w:rsid w:val="00F40D35"/>
    <w:rsid w:val="00F41123"/>
    <w:rsid w:val="00F41E67"/>
    <w:rsid w:val="00F423F3"/>
    <w:rsid w:val="00F42422"/>
    <w:rsid w:val="00F42F0A"/>
    <w:rsid w:val="00F439E7"/>
    <w:rsid w:val="00F43A3B"/>
    <w:rsid w:val="00F4406F"/>
    <w:rsid w:val="00F44103"/>
    <w:rsid w:val="00F449B1"/>
    <w:rsid w:val="00F449D2"/>
    <w:rsid w:val="00F44ADE"/>
    <w:rsid w:val="00F44C06"/>
    <w:rsid w:val="00F44F58"/>
    <w:rsid w:val="00F450DD"/>
    <w:rsid w:val="00F45170"/>
    <w:rsid w:val="00F45271"/>
    <w:rsid w:val="00F45564"/>
    <w:rsid w:val="00F458CF"/>
    <w:rsid w:val="00F45BE6"/>
    <w:rsid w:val="00F45FD6"/>
    <w:rsid w:val="00F46473"/>
    <w:rsid w:val="00F4647F"/>
    <w:rsid w:val="00F46C8F"/>
    <w:rsid w:val="00F473AE"/>
    <w:rsid w:val="00F47625"/>
    <w:rsid w:val="00F5048E"/>
    <w:rsid w:val="00F5057A"/>
    <w:rsid w:val="00F50775"/>
    <w:rsid w:val="00F507C5"/>
    <w:rsid w:val="00F50855"/>
    <w:rsid w:val="00F50ACE"/>
    <w:rsid w:val="00F50D23"/>
    <w:rsid w:val="00F51153"/>
    <w:rsid w:val="00F51824"/>
    <w:rsid w:val="00F51B53"/>
    <w:rsid w:val="00F51D7D"/>
    <w:rsid w:val="00F51F5A"/>
    <w:rsid w:val="00F51F69"/>
    <w:rsid w:val="00F52049"/>
    <w:rsid w:val="00F5268D"/>
    <w:rsid w:val="00F52734"/>
    <w:rsid w:val="00F52745"/>
    <w:rsid w:val="00F52798"/>
    <w:rsid w:val="00F5282E"/>
    <w:rsid w:val="00F52B86"/>
    <w:rsid w:val="00F52D49"/>
    <w:rsid w:val="00F53ED0"/>
    <w:rsid w:val="00F546E9"/>
    <w:rsid w:val="00F546EF"/>
    <w:rsid w:val="00F54F3D"/>
    <w:rsid w:val="00F55580"/>
    <w:rsid w:val="00F55A0A"/>
    <w:rsid w:val="00F55F3C"/>
    <w:rsid w:val="00F566ED"/>
    <w:rsid w:val="00F56C81"/>
    <w:rsid w:val="00F56EE1"/>
    <w:rsid w:val="00F56EE7"/>
    <w:rsid w:val="00F5733C"/>
    <w:rsid w:val="00F5733E"/>
    <w:rsid w:val="00F57474"/>
    <w:rsid w:val="00F574B9"/>
    <w:rsid w:val="00F577D3"/>
    <w:rsid w:val="00F57855"/>
    <w:rsid w:val="00F57884"/>
    <w:rsid w:val="00F60591"/>
    <w:rsid w:val="00F60961"/>
    <w:rsid w:val="00F60A5E"/>
    <w:rsid w:val="00F61C87"/>
    <w:rsid w:val="00F61EF1"/>
    <w:rsid w:val="00F62469"/>
    <w:rsid w:val="00F62D46"/>
    <w:rsid w:val="00F637BF"/>
    <w:rsid w:val="00F63999"/>
    <w:rsid w:val="00F63A85"/>
    <w:rsid w:val="00F64044"/>
    <w:rsid w:val="00F645E8"/>
    <w:rsid w:val="00F646FF"/>
    <w:rsid w:val="00F64E7B"/>
    <w:rsid w:val="00F655B8"/>
    <w:rsid w:val="00F65833"/>
    <w:rsid w:val="00F65A4B"/>
    <w:rsid w:val="00F663C9"/>
    <w:rsid w:val="00F664B0"/>
    <w:rsid w:val="00F66578"/>
    <w:rsid w:val="00F66618"/>
    <w:rsid w:val="00F670BC"/>
    <w:rsid w:val="00F672B3"/>
    <w:rsid w:val="00F67582"/>
    <w:rsid w:val="00F67AC4"/>
    <w:rsid w:val="00F7016A"/>
    <w:rsid w:val="00F701BC"/>
    <w:rsid w:val="00F701CF"/>
    <w:rsid w:val="00F703D7"/>
    <w:rsid w:val="00F70F0D"/>
    <w:rsid w:val="00F71485"/>
    <w:rsid w:val="00F71ACA"/>
    <w:rsid w:val="00F71C10"/>
    <w:rsid w:val="00F71D19"/>
    <w:rsid w:val="00F71F21"/>
    <w:rsid w:val="00F71F4A"/>
    <w:rsid w:val="00F72052"/>
    <w:rsid w:val="00F7214C"/>
    <w:rsid w:val="00F724DD"/>
    <w:rsid w:val="00F72539"/>
    <w:rsid w:val="00F72B44"/>
    <w:rsid w:val="00F73855"/>
    <w:rsid w:val="00F73CBD"/>
    <w:rsid w:val="00F73D75"/>
    <w:rsid w:val="00F73F0A"/>
    <w:rsid w:val="00F7457E"/>
    <w:rsid w:val="00F745B3"/>
    <w:rsid w:val="00F74DE0"/>
    <w:rsid w:val="00F750DF"/>
    <w:rsid w:val="00F7573B"/>
    <w:rsid w:val="00F7664C"/>
    <w:rsid w:val="00F76658"/>
    <w:rsid w:val="00F766DE"/>
    <w:rsid w:val="00F77E90"/>
    <w:rsid w:val="00F805C1"/>
    <w:rsid w:val="00F80ADD"/>
    <w:rsid w:val="00F80B8C"/>
    <w:rsid w:val="00F80F62"/>
    <w:rsid w:val="00F8158A"/>
    <w:rsid w:val="00F81F4E"/>
    <w:rsid w:val="00F82701"/>
    <w:rsid w:val="00F82BEB"/>
    <w:rsid w:val="00F82EC4"/>
    <w:rsid w:val="00F83534"/>
    <w:rsid w:val="00F83695"/>
    <w:rsid w:val="00F837BF"/>
    <w:rsid w:val="00F83F3F"/>
    <w:rsid w:val="00F83FFF"/>
    <w:rsid w:val="00F840AC"/>
    <w:rsid w:val="00F840CB"/>
    <w:rsid w:val="00F8449B"/>
    <w:rsid w:val="00F8458E"/>
    <w:rsid w:val="00F845A5"/>
    <w:rsid w:val="00F845FE"/>
    <w:rsid w:val="00F85439"/>
    <w:rsid w:val="00F86772"/>
    <w:rsid w:val="00F867A7"/>
    <w:rsid w:val="00F86D7C"/>
    <w:rsid w:val="00F8710F"/>
    <w:rsid w:val="00F871AD"/>
    <w:rsid w:val="00F87253"/>
    <w:rsid w:val="00F873CC"/>
    <w:rsid w:val="00F873E3"/>
    <w:rsid w:val="00F8763F"/>
    <w:rsid w:val="00F8772B"/>
    <w:rsid w:val="00F8789B"/>
    <w:rsid w:val="00F9060B"/>
    <w:rsid w:val="00F90A59"/>
    <w:rsid w:val="00F90FED"/>
    <w:rsid w:val="00F91053"/>
    <w:rsid w:val="00F91106"/>
    <w:rsid w:val="00F91643"/>
    <w:rsid w:val="00F9209A"/>
    <w:rsid w:val="00F92582"/>
    <w:rsid w:val="00F927E8"/>
    <w:rsid w:val="00F92B02"/>
    <w:rsid w:val="00F92C33"/>
    <w:rsid w:val="00F93068"/>
    <w:rsid w:val="00F9354A"/>
    <w:rsid w:val="00F936B0"/>
    <w:rsid w:val="00F936D9"/>
    <w:rsid w:val="00F9440B"/>
    <w:rsid w:val="00F948AD"/>
    <w:rsid w:val="00F94CC6"/>
    <w:rsid w:val="00F95441"/>
    <w:rsid w:val="00F955ED"/>
    <w:rsid w:val="00F95757"/>
    <w:rsid w:val="00F95F14"/>
    <w:rsid w:val="00F96007"/>
    <w:rsid w:val="00F9621C"/>
    <w:rsid w:val="00F9658C"/>
    <w:rsid w:val="00F9662A"/>
    <w:rsid w:val="00F968B3"/>
    <w:rsid w:val="00F969F5"/>
    <w:rsid w:val="00F97564"/>
    <w:rsid w:val="00F976D9"/>
    <w:rsid w:val="00F97866"/>
    <w:rsid w:val="00F97E33"/>
    <w:rsid w:val="00FA0467"/>
    <w:rsid w:val="00FA0766"/>
    <w:rsid w:val="00FA0B15"/>
    <w:rsid w:val="00FA124D"/>
    <w:rsid w:val="00FA13CC"/>
    <w:rsid w:val="00FA1460"/>
    <w:rsid w:val="00FA1C9F"/>
    <w:rsid w:val="00FA21E5"/>
    <w:rsid w:val="00FA2238"/>
    <w:rsid w:val="00FA2370"/>
    <w:rsid w:val="00FA25C6"/>
    <w:rsid w:val="00FA2DE2"/>
    <w:rsid w:val="00FA330B"/>
    <w:rsid w:val="00FA34D2"/>
    <w:rsid w:val="00FA362F"/>
    <w:rsid w:val="00FA376B"/>
    <w:rsid w:val="00FA3A75"/>
    <w:rsid w:val="00FA3F07"/>
    <w:rsid w:val="00FA4811"/>
    <w:rsid w:val="00FA4816"/>
    <w:rsid w:val="00FA494B"/>
    <w:rsid w:val="00FA4EC3"/>
    <w:rsid w:val="00FA5173"/>
    <w:rsid w:val="00FA563B"/>
    <w:rsid w:val="00FA5D90"/>
    <w:rsid w:val="00FA5FEB"/>
    <w:rsid w:val="00FA6476"/>
    <w:rsid w:val="00FA658F"/>
    <w:rsid w:val="00FA686A"/>
    <w:rsid w:val="00FA6996"/>
    <w:rsid w:val="00FA6ADD"/>
    <w:rsid w:val="00FA6BEE"/>
    <w:rsid w:val="00FA78D3"/>
    <w:rsid w:val="00FA7B11"/>
    <w:rsid w:val="00FA7DAE"/>
    <w:rsid w:val="00FA7FE2"/>
    <w:rsid w:val="00FB0C04"/>
    <w:rsid w:val="00FB1085"/>
    <w:rsid w:val="00FB133C"/>
    <w:rsid w:val="00FB1613"/>
    <w:rsid w:val="00FB16E9"/>
    <w:rsid w:val="00FB1BAC"/>
    <w:rsid w:val="00FB1F27"/>
    <w:rsid w:val="00FB2310"/>
    <w:rsid w:val="00FB246D"/>
    <w:rsid w:val="00FB29BF"/>
    <w:rsid w:val="00FB34FA"/>
    <w:rsid w:val="00FB39A4"/>
    <w:rsid w:val="00FB3FFB"/>
    <w:rsid w:val="00FB4197"/>
    <w:rsid w:val="00FB4753"/>
    <w:rsid w:val="00FB49C1"/>
    <w:rsid w:val="00FB5435"/>
    <w:rsid w:val="00FB576F"/>
    <w:rsid w:val="00FB58FD"/>
    <w:rsid w:val="00FB59CE"/>
    <w:rsid w:val="00FB5AEF"/>
    <w:rsid w:val="00FB608A"/>
    <w:rsid w:val="00FB647C"/>
    <w:rsid w:val="00FB66E1"/>
    <w:rsid w:val="00FB6714"/>
    <w:rsid w:val="00FC03ED"/>
    <w:rsid w:val="00FC04B1"/>
    <w:rsid w:val="00FC0C68"/>
    <w:rsid w:val="00FC0C88"/>
    <w:rsid w:val="00FC11E6"/>
    <w:rsid w:val="00FC136D"/>
    <w:rsid w:val="00FC1693"/>
    <w:rsid w:val="00FC1B77"/>
    <w:rsid w:val="00FC20E1"/>
    <w:rsid w:val="00FC212D"/>
    <w:rsid w:val="00FC24BA"/>
    <w:rsid w:val="00FC265D"/>
    <w:rsid w:val="00FC313B"/>
    <w:rsid w:val="00FC3366"/>
    <w:rsid w:val="00FC33B0"/>
    <w:rsid w:val="00FC33F8"/>
    <w:rsid w:val="00FC361E"/>
    <w:rsid w:val="00FC3A91"/>
    <w:rsid w:val="00FC433B"/>
    <w:rsid w:val="00FC4619"/>
    <w:rsid w:val="00FC4856"/>
    <w:rsid w:val="00FC49AA"/>
    <w:rsid w:val="00FC4B8E"/>
    <w:rsid w:val="00FC4D0F"/>
    <w:rsid w:val="00FC4EC7"/>
    <w:rsid w:val="00FC5103"/>
    <w:rsid w:val="00FC56CB"/>
    <w:rsid w:val="00FC5975"/>
    <w:rsid w:val="00FC5A89"/>
    <w:rsid w:val="00FC5AE5"/>
    <w:rsid w:val="00FC5B06"/>
    <w:rsid w:val="00FC608E"/>
    <w:rsid w:val="00FC62D9"/>
    <w:rsid w:val="00FC6458"/>
    <w:rsid w:val="00FC6624"/>
    <w:rsid w:val="00FC709E"/>
    <w:rsid w:val="00FC71C1"/>
    <w:rsid w:val="00FC74A1"/>
    <w:rsid w:val="00FC74E9"/>
    <w:rsid w:val="00FC7C16"/>
    <w:rsid w:val="00FC7C4A"/>
    <w:rsid w:val="00FC7EA9"/>
    <w:rsid w:val="00FD0174"/>
    <w:rsid w:val="00FD032F"/>
    <w:rsid w:val="00FD052C"/>
    <w:rsid w:val="00FD07D3"/>
    <w:rsid w:val="00FD0B25"/>
    <w:rsid w:val="00FD0B59"/>
    <w:rsid w:val="00FD0BA0"/>
    <w:rsid w:val="00FD121D"/>
    <w:rsid w:val="00FD15A1"/>
    <w:rsid w:val="00FD1F38"/>
    <w:rsid w:val="00FD21A1"/>
    <w:rsid w:val="00FD24EA"/>
    <w:rsid w:val="00FD24ED"/>
    <w:rsid w:val="00FD2550"/>
    <w:rsid w:val="00FD2ABC"/>
    <w:rsid w:val="00FD2DD1"/>
    <w:rsid w:val="00FD35B1"/>
    <w:rsid w:val="00FD361F"/>
    <w:rsid w:val="00FD370F"/>
    <w:rsid w:val="00FD3849"/>
    <w:rsid w:val="00FD390A"/>
    <w:rsid w:val="00FD3C08"/>
    <w:rsid w:val="00FD43E8"/>
    <w:rsid w:val="00FD4837"/>
    <w:rsid w:val="00FD4859"/>
    <w:rsid w:val="00FD496F"/>
    <w:rsid w:val="00FD49F6"/>
    <w:rsid w:val="00FD4A77"/>
    <w:rsid w:val="00FD4B57"/>
    <w:rsid w:val="00FD4B8A"/>
    <w:rsid w:val="00FD59D2"/>
    <w:rsid w:val="00FD621C"/>
    <w:rsid w:val="00FD66EF"/>
    <w:rsid w:val="00FD6F90"/>
    <w:rsid w:val="00FD755B"/>
    <w:rsid w:val="00FD794E"/>
    <w:rsid w:val="00FD7958"/>
    <w:rsid w:val="00FE028E"/>
    <w:rsid w:val="00FE02D1"/>
    <w:rsid w:val="00FE02FE"/>
    <w:rsid w:val="00FE09C0"/>
    <w:rsid w:val="00FE0D65"/>
    <w:rsid w:val="00FE10B3"/>
    <w:rsid w:val="00FE12C1"/>
    <w:rsid w:val="00FE19D6"/>
    <w:rsid w:val="00FE1B85"/>
    <w:rsid w:val="00FE2A01"/>
    <w:rsid w:val="00FE2F3B"/>
    <w:rsid w:val="00FE3B2C"/>
    <w:rsid w:val="00FE3F02"/>
    <w:rsid w:val="00FE3FD9"/>
    <w:rsid w:val="00FE42E9"/>
    <w:rsid w:val="00FE4EDD"/>
    <w:rsid w:val="00FE513A"/>
    <w:rsid w:val="00FE52E1"/>
    <w:rsid w:val="00FE5AEE"/>
    <w:rsid w:val="00FE5C74"/>
    <w:rsid w:val="00FE662D"/>
    <w:rsid w:val="00FE666A"/>
    <w:rsid w:val="00FE68DB"/>
    <w:rsid w:val="00FE6923"/>
    <w:rsid w:val="00FE6ABD"/>
    <w:rsid w:val="00FE6F77"/>
    <w:rsid w:val="00FE72B6"/>
    <w:rsid w:val="00FE76BB"/>
    <w:rsid w:val="00FE77AF"/>
    <w:rsid w:val="00FF001D"/>
    <w:rsid w:val="00FF023B"/>
    <w:rsid w:val="00FF04EF"/>
    <w:rsid w:val="00FF0E2E"/>
    <w:rsid w:val="00FF1095"/>
    <w:rsid w:val="00FF16AC"/>
    <w:rsid w:val="00FF191D"/>
    <w:rsid w:val="00FF22A7"/>
    <w:rsid w:val="00FF246B"/>
    <w:rsid w:val="00FF30E7"/>
    <w:rsid w:val="00FF321C"/>
    <w:rsid w:val="00FF3354"/>
    <w:rsid w:val="00FF3489"/>
    <w:rsid w:val="00FF3B09"/>
    <w:rsid w:val="00FF3B31"/>
    <w:rsid w:val="00FF4530"/>
    <w:rsid w:val="00FF45DD"/>
    <w:rsid w:val="00FF4860"/>
    <w:rsid w:val="00FF4BB9"/>
    <w:rsid w:val="00FF5329"/>
    <w:rsid w:val="00FF5423"/>
    <w:rsid w:val="00FF5575"/>
    <w:rsid w:val="00FF55A3"/>
    <w:rsid w:val="00FF5966"/>
    <w:rsid w:val="00FF67A0"/>
    <w:rsid w:val="00FF691C"/>
    <w:rsid w:val="00FF6BFF"/>
    <w:rsid w:val="00FF6E5F"/>
    <w:rsid w:val="00FF6F5E"/>
    <w:rsid w:val="00FF6F83"/>
    <w:rsid w:val="00FF7005"/>
    <w:rsid w:val="00FF7053"/>
    <w:rsid w:val="00FF77A6"/>
    <w:rsid w:val="00FF79CC"/>
    <w:rsid w:val="00FF7EF4"/>
    <w:rsid w:val="020AA970"/>
    <w:rsid w:val="02D279A4"/>
    <w:rsid w:val="033EAB18"/>
    <w:rsid w:val="094F3C15"/>
    <w:rsid w:val="0D57EBB8"/>
    <w:rsid w:val="0DD6CE7F"/>
    <w:rsid w:val="11824E92"/>
    <w:rsid w:val="124BC5DB"/>
    <w:rsid w:val="14100CF0"/>
    <w:rsid w:val="16359943"/>
    <w:rsid w:val="16572537"/>
    <w:rsid w:val="171FFF46"/>
    <w:rsid w:val="1955767A"/>
    <w:rsid w:val="1C49F609"/>
    <w:rsid w:val="24CC1E96"/>
    <w:rsid w:val="26A06DA1"/>
    <w:rsid w:val="2C821D15"/>
    <w:rsid w:val="3147C29F"/>
    <w:rsid w:val="32F9FAF9"/>
    <w:rsid w:val="394A8575"/>
    <w:rsid w:val="39FF5429"/>
    <w:rsid w:val="416721BC"/>
    <w:rsid w:val="46010329"/>
    <w:rsid w:val="47F498E7"/>
    <w:rsid w:val="48EA5A50"/>
    <w:rsid w:val="48F7266C"/>
    <w:rsid w:val="4A090AD3"/>
    <w:rsid w:val="4BE0C2C6"/>
    <w:rsid w:val="4C0EC1C5"/>
    <w:rsid w:val="4D32DB3E"/>
    <w:rsid w:val="4DFBAC4F"/>
    <w:rsid w:val="4E71BB43"/>
    <w:rsid w:val="522C8706"/>
    <w:rsid w:val="530EE193"/>
    <w:rsid w:val="56062FBA"/>
    <w:rsid w:val="58F6397A"/>
    <w:rsid w:val="615A9099"/>
    <w:rsid w:val="618966D2"/>
    <w:rsid w:val="65E89E81"/>
    <w:rsid w:val="687D6368"/>
    <w:rsid w:val="6C395ADB"/>
    <w:rsid w:val="6C55BC85"/>
    <w:rsid w:val="6C6FB1ED"/>
    <w:rsid w:val="6D3D1B43"/>
    <w:rsid w:val="6E9C8643"/>
    <w:rsid w:val="7139E467"/>
    <w:rsid w:val="730CFCB5"/>
    <w:rsid w:val="73857158"/>
    <w:rsid w:val="77389240"/>
    <w:rsid w:val="77DD2434"/>
    <w:rsid w:val="78804985"/>
    <w:rsid w:val="798DE84F"/>
    <w:rsid w:val="79D8644C"/>
    <w:rsid w:val="7C2E5BFB"/>
    <w:rsid w:val="7F1FCCB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016B"/>
  <w15:chartTrackingRefBased/>
  <w15:docId w15:val="{E6306200-A754-4638-AF91-AE6EAFB7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C06"/>
  </w:style>
  <w:style w:type="paragraph" w:styleId="Heading1">
    <w:name w:val="heading 1"/>
    <w:basedOn w:val="Normal"/>
    <w:next w:val="Normal"/>
    <w:link w:val="Heading1Char"/>
    <w:uiPriority w:val="9"/>
    <w:qFormat/>
    <w:rsid w:val="0078416C"/>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416C"/>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416C"/>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8416C"/>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8416C"/>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8416C"/>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8416C"/>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8416C"/>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16C"/>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D84"/>
    <w:rPr>
      <w:rFonts w:ascii="Segoe UI" w:hAnsi="Segoe UI" w:cs="Segoe UI"/>
      <w:sz w:val="18"/>
      <w:szCs w:val="18"/>
    </w:rPr>
  </w:style>
  <w:style w:type="character" w:styleId="Hyperlink">
    <w:name w:val="Hyperlink"/>
    <w:basedOn w:val="DefaultParagraphFont"/>
    <w:uiPriority w:val="99"/>
    <w:unhideWhenUsed/>
    <w:rsid w:val="00195134"/>
    <w:rPr>
      <w:color w:val="0563C1" w:themeColor="hyperlink"/>
      <w:u w:val="single"/>
    </w:rPr>
  </w:style>
  <w:style w:type="character" w:styleId="UnresolvedMention">
    <w:name w:val="Unresolved Mention"/>
    <w:basedOn w:val="DefaultParagraphFont"/>
    <w:uiPriority w:val="99"/>
    <w:semiHidden/>
    <w:unhideWhenUsed/>
    <w:rsid w:val="00195134"/>
    <w:rPr>
      <w:color w:val="605E5C"/>
      <w:shd w:val="clear" w:color="auto" w:fill="E1DFDD"/>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29345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293455"/>
    <w:rPr>
      <w:rFonts w:ascii="Times New Roman" w:eastAsia="Times New Roman" w:hAnsi="Times New Roman"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link w:val="CharCharCharChar"/>
    <w:unhideWhenUsed/>
    <w:qFormat/>
    <w:rsid w:val="00293455"/>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293455"/>
    <w:pPr>
      <w:spacing w:after="0" w:line="240" w:lineRule="auto"/>
      <w:ind w:left="720"/>
      <w:contextualSpacing/>
    </w:pPr>
    <w:rPr>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93455"/>
    <w:rPr>
      <w:sz w:val="24"/>
      <w:szCs w:val="24"/>
    </w:rPr>
  </w:style>
  <w:style w:type="paragraph" w:customStyle="1" w:styleId="CharCharCharChar">
    <w:name w:val="Char Char Char Char"/>
    <w:aliases w:val="Char2"/>
    <w:basedOn w:val="Normal"/>
    <w:next w:val="Normal"/>
    <w:link w:val="FootnoteReference"/>
    <w:uiPriority w:val="99"/>
    <w:rsid w:val="00293455"/>
    <w:pPr>
      <w:spacing w:before="100" w:after="200" w:line="240" w:lineRule="exact"/>
      <w:jc w:val="both"/>
    </w:pPr>
    <w:rPr>
      <w:vertAlign w:val="superscript"/>
    </w:rPr>
  </w:style>
  <w:style w:type="character" w:customStyle="1" w:styleId="normaltextrun">
    <w:name w:val="normaltextrun"/>
    <w:basedOn w:val="DefaultParagraphFont"/>
    <w:rsid w:val="00293455"/>
  </w:style>
  <w:style w:type="paragraph" w:styleId="NormalWeb">
    <w:name w:val="Normal (Web)"/>
    <w:basedOn w:val="Normal"/>
    <w:uiPriority w:val="99"/>
    <w:unhideWhenUsed/>
    <w:rsid w:val="00A372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3018F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3018F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E1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4A"/>
  </w:style>
  <w:style w:type="paragraph" w:styleId="Footer">
    <w:name w:val="footer"/>
    <w:basedOn w:val="Normal"/>
    <w:link w:val="FooterChar"/>
    <w:uiPriority w:val="99"/>
    <w:unhideWhenUsed/>
    <w:rsid w:val="00783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FD"/>
  </w:style>
  <w:style w:type="paragraph" w:styleId="CommentText">
    <w:name w:val="annotation text"/>
    <w:aliases w:val=" Char,Char"/>
    <w:basedOn w:val="Normal"/>
    <w:link w:val="CommentTextChar"/>
    <w:uiPriority w:val="99"/>
    <w:unhideWhenUsed/>
    <w:rsid w:val="0023275E"/>
    <w:pPr>
      <w:spacing w:line="240" w:lineRule="auto"/>
    </w:pPr>
    <w:rPr>
      <w:sz w:val="20"/>
      <w:szCs w:val="20"/>
    </w:rPr>
  </w:style>
  <w:style w:type="character" w:customStyle="1" w:styleId="CommentTextChar">
    <w:name w:val="Comment Text Char"/>
    <w:aliases w:val=" Char Char,Char Char"/>
    <w:basedOn w:val="DefaultParagraphFont"/>
    <w:link w:val="CommentText"/>
    <w:uiPriority w:val="99"/>
    <w:rsid w:val="0023275E"/>
    <w:rPr>
      <w:sz w:val="20"/>
      <w:szCs w:val="20"/>
    </w:rPr>
  </w:style>
  <w:style w:type="character" w:styleId="CommentReference">
    <w:name w:val="annotation reference"/>
    <w:basedOn w:val="DefaultParagraphFont"/>
    <w:uiPriority w:val="99"/>
    <w:semiHidden/>
    <w:unhideWhenUsed/>
    <w:rsid w:val="0023275E"/>
    <w:rPr>
      <w:sz w:val="16"/>
      <w:szCs w:val="16"/>
    </w:rPr>
  </w:style>
  <w:style w:type="character" w:customStyle="1" w:styleId="Heading1Char">
    <w:name w:val="Heading 1 Char"/>
    <w:basedOn w:val="DefaultParagraphFont"/>
    <w:link w:val="Heading1"/>
    <w:uiPriority w:val="9"/>
    <w:rsid w:val="007841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416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8416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8416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841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841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841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841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416C"/>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FD4B8A"/>
    <w:rPr>
      <w:b/>
      <w:bCs/>
    </w:rPr>
  </w:style>
  <w:style w:type="character" w:customStyle="1" w:styleId="CommentSubjectChar">
    <w:name w:val="Comment Subject Char"/>
    <w:basedOn w:val="CommentTextChar"/>
    <w:link w:val="CommentSubject"/>
    <w:uiPriority w:val="99"/>
    <w:semiHidden/>
    <w:rsid w:val="00FD4B8A"/>
    <w:rPr>
      <w:b/>
      <w:bCs/>
      <w:sz w:val="20"/>
      <w:szCs w:val="20"/>
    </w:rPr>
  </w:style>
  <w:style w:type="paragraph" w:styleId="Revision">
    <w:name w:val="Revision"/>
    <w:hidden/>
    <w:uiPriority w:val="99"/>
    <w:semiHidden/>
    <w:rsid w:val="005C2E1E"/>
    <w:pPr>
      <w:spacing w:after="0" w:line="240" w:lineRule="auto"/>
    </w:pPr>
  </w:style>
  <w:style w:type="paragraph" w:styleId="PlainText">
    <w:name w:val="Plain Text"/>
    <w:basedOn w:val="Normal"/>
    <w:link w:val="PlainTextChar"/>
    <w:uiPriority w:val="99"/>
    <w:unhideWhenUsed/>
    <w:rsid w:val="00EE79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79E7"/>
    <w:rPr>
      <w:rFonts w:ascii="Consolas" w:hAnsi="Consolas"/>
      <w:sz w:val="21"/>
      <w:szCs w:val="21"/>
    </w:rPr>
  </w:style>
  <w:style w:type="character" w:styleId="Strong">
    <w:name w:val="Strong"/>
    <w:uiPriority w:val="22"/>
    <w:qFormat/>
    <w:rsid w:val="008B1537"/>
    <w:rPr>
      <w:b/>
      <w:bCs/>
    </w:rPr>
  </w:style>
  <w:style w:type="character" w:styleId="FollowedHyperlink">
    <w:name w:val="FollowedHyperlink"/>
    <w:basedOn w:val="DefaultParagraphFont"/>
    <w:uiPriority w:val="99"/>
    <w:semiHidden/>
    <w:unhideWhenUsed/>
    <w:rsid w:val="00784AB5"/>
    <w:rPr>
      <w:color w:val="954F72" w:themeColor="followedHyperlink"/>
      <w:u w:val="single"/>
    </w:rPr>
  </w:style>
  <w:style w:type="character" w:customStyle="1" w:styleId="Bodytext2">
    <w:name w:val="Body text (2)_"/>
    <w:basedOn w:val="DefaultParagraphFont"/>
    <w:link w:val="Bodytext20"/>
    <w:rsid w:val="00633AEA"/>
    <w:rPr>
      <w:rFonts w:ascii="Times New Roman" w:eastAsia="Times New Roman" w:hAnsi="Times New Roman" w:cs="Times New Roman"/>
      <w:b/>
      <w:bCs/>
      <w:spacing w:val="4"/>
      <w:sz w:val="20"/>
      <w:szCs w:val="20"/>
      <w:shd w:val="clear" w:color="auto" w:fill="FFFFFF"/>
    </w:rPr>
  </w:style>
  <w:style w:type="character" w:customStyle="1" w:styleId="Bodytext">
    <w:name w:val="Body text_"/>
    <w:basedOn w:val="DefaultParagraphFont"/>
    <w:link w:val="BodyText1"/>
    <w:rsid w:val="00633AEA"/>
    <w:rPr>
      <w:rFonts w:ascii="Times New Roman" w:eastAsia="Times New Roman" w:hAnsi="Times New Roman" w:cs="Times New Roman"/>
      <w:spacing w:val="3"/>
      <w:sz w:val="20"/>
      <w:szCs w:val="20"/>
      <w:shd w:val="clear" w:color="auto" w:fill="FFFFFF"/>
    </w:rPr>
  </w:style>
  <w:style w:type="character" w:customStyle="1" w:styleId="Bodytext4">
    <w:name w:val="Body text (4)_"/>
    <w:basedOn w:val="DefaultParagraphFont"/>
    <w:link w:val="Bodytext40"/>
    <w:rsid w:val="00633AEA"/>
    <w:rPr>
      <w:rFonts w:ascii="Times New Roman" w:eastAsia="Times New Roman" w:hAnsi="Times New Roman" w:cs="Times New Roman"/>
      <w:i/>
      <w:iCs/>
      <w:spacing w:val="2"/>
      <w:sz w:val="20"/>
      <w:szCs w:val="20"/>
      <w:shd w:val="clear" w:color="auto" w:fill="FFFFFF"/>
    </w:rPr>
  </w:style>
  <w:style w:type="character" w:customStyle="1" w:styleId="Bodytext4Bold">
    <w:name w:val="Body text (4) + Bold"/>
    <w:aliases w:val="Not Italic,Spacing 0 pt"/>
    <w:basedOn w:val="Bodytext4"/>
    <w:rsid w:val="00633AEA"/>
    <w:rPr>
      <w:rFonts w:ascii="Times New Roman" w:eastAsia="Times New Roman" w:hAnsi="Times New Roman" w:cs="Times New Roman"/>
      <w:b/>
      <w:bCs/>
      <w:i/>
      <w:iCs/>
      <w:color w:val="000000"/>
      <w:spacing w:val="4"/>
      <w:w w:val="100"/>
      <w:position w:val="0"/>
      <w:sz w:val="20"/>
      <w:szCs w:val="20"/>
      <w:shd w:val="clear" w:color="auto" w:fill="FFFFFF"/>
      <w:lang w:val="lv-LV" w:eastAsia="lv-LV" w:bidi="lv-LV"/>
    </w:rPr>
  </w:style>
  <w:style w:type="paragraph" w:customStyle="1" w:styleId="Bodytext20">
    <w:name w:val="Body text (2)"/>
    <w:basedOn w:val="Normal"/>
    <w:link w:val="Bodytext2"/>
    <w:rsid w:val="00633AEA"/>
    <w:pPr>
      <w:widowControl w:val="0"/>
      <w:shd w:val="clear" w:color="auto" w:fill="FFFFFF"/>
      <w:spacing w:before="120" w:after="120" w:line="0" w:lineRule="atLeast"/>
      <w:jc w:val="right"/>
    </w:pPr>
    <w:rPr>
      <w:rFonts w:ascii="Times New Roman" w:eastAsia="Times New Roman" w:hAnsi="Times New Roman" w:cs="Times New Roman"/>
      <w:b/>
      <w:bCs/>
      <w:spacing w:val="4"/>
      <w:sz w:val="20"/>
      <w:szCs w:val="20"/>
    </w:rPr>
  </w:style>
  <w:style w:type="paragraph" w:customStyle="1" w:styleId="BodyText1">
    <w:name w:val="Body Text1"/>
    <w:basedOn w:val="Normal"/>
    <w:link w:val="Bodytext"/>
    <w:rsid w:val="00633AEA"/>
    <w:pPr>
      <w:widowControl w:val="0"/>
      <w:shd w:val="clear" w:color="auto" w:fill="FFFFFF"/>
      <w:spacing w:before="300" w:after="120" w:line="278" w:lineRule="exact"/>
      <w:ind w:hanging="360"/>
      <w:jc w:val="both"/>
    </w:pPr>
    <w:rPr>
      <w:rFonts w:ascii="Times New Roman" w:eastAsia="Times New Roman" w:hAnsi="Times New Roman" w:cs="Times New Roman"/>
      <w:spacing w:val="3"/>
      <w:sz w:val="20"/>
      <w:szCs w:val="20"/>
    </w:rPr>
  </w:style>
  <w:style w:type="paragraph" w:customStyle="1" w:styleId="Bodytext40">
    <w:name w:val="Body text (4)"/>
    <w:basedOn w:val="Normal"/>
    <w:link w:val="Bodytext4"/>
    <w:rsid w:val="00633AEA"/>
    <w:pPr>
      <w:widowControl w:val="0"/>
      <w:shd w:val="clear" w:color="auto" w:fill="FFFFFF"/>
      <w:spacing w:before="120" w:after="120" w:line="274" w:lineRule="exact"/>
      <w:jc w:val="both"/>
    </w:pPr>
    <w:rPr>
      <w:rFonts w:ascii="Times New Roman" w:eastAsia="Times New Roman" w:hAnsi="Times New Roman" w:cs="Times New Roman"/>
      <w:i/>
      <w:iCs/>
      <w:spacing w:val="2"/>
      <w:sz w:val="20"/>
      <w:szCs w:val="20"/>
    </w:rPr>
  </w:style>
  <w:style w:type="paragraph" w:customStyle="1" w:styleId="paragraph">
    <w:name w:val="paragraph"/>
    <w:basedOn w:val="Normal"/>
    <w:rsid w:val="009B38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9B38CB"/>
  </w:style>
  <w:style w:type="paragraph" w:customStyle="1" w:styleId="xtv213">
    <w:name w:val="x_tv213"/>
    <w:basedOn w:val="Normal"/>
    <w:rsid w:val="00B104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adn630uc6">
    <w:name w:val="markadn630uc6"/>
    <w:basedOn w:val="DefaultParagraphFont"/>
    <w:rsid w:val="00B104E4"/>
  </w:style>
  <w:style w:type="character" w:customStyle="1" w:styleId="marknfenp4uwq">
    <w:name w:val="marknfenp4uwq"/>
    <w:basedOn w:val="DefaultParagraphFont"/>
    <w:rsid w:val="00B104E4"/>
  </w:style>
  <w:style w:type="paragraph" w:customStyle="1" w:styleId="xlabojumupamats">
    <w:name w:val="x_labojumu_pamats"/>
    <w:basedOn w:val="Normal"/>
    <w:rsid w:val="00B104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indhit">
    <w:name w:val="findhit"/>
    <w:basedOn w:val="DefaultParagraphFont"/>
    <w:rsid w:val="00077784"/>
  </w:style>
  <w:style w:type="character" w:styleId="Mention">
    <w:name w:val="Mention"/>
    <w:basedOn w:val="DefaultParagraphFont"/>
    <w:uiPriority w:val="99"/>
    <w:unhideWhenUsed/>
    <w:rsid w:val="00810605"/>
    <w:rPr>
      <w:color w:val="2B579A"/>
      <w:shd w:val="clear" w:color="auto" w:fill="E1DFDD"/>
    </w:rPr>
  </w:style>
  <w:style w:type="character" w:customStyle="1" w:styleId="CommentTextChar1">
    <w:name w:val="Comment Text Char1"/>
    <w:basedOn w:val="DefaultParagraphFont"/>
    <w:uiPriority w:val="99"/>
    <w:semiHidden/>
    <w:rsid w:val="00BF1A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7578">
      <w:bodyDiv w:val="1"/>
      <w:marLeft w:val="0"/>
      <w:marRight w:val="0"/>
      <w:marTop w:val="0"/>
      <w:marBottom w:val="0"/>
      <w:divBdr>
        <w:top w:val="none" w:sz="0" w:space="0" w:color="auto"/>
        <w:left w:val="none" w:sz="0" w:space="0" w:color="auto"/>
        <w:bottom w:val="none" w:sz="0" w:space="0" w:color="auto"/>
        <w:right w:val="none" w:sz="0" w:space="0" w:color="auto"/>
      </w:divBdr>
    </w:div>
    <w:div w:id="21906004">
      <w:bodyDiv w:val="1"/>
      <w:marLeft w:val="0"/>
      <w:marRight w:val="0"/>
      <w:marTop w:val="0"/>
      <w:marBottom w:val="0"/>
      <w:divBdr>
        <w:top w:val="none" w:sz="0" w:space="0" w:color="auto"/>
        <w:left w:val="none" w:sz="0" w:space="0" w:color="auto"/>
        <w:bottom w:val="none" w:sz="0" w:space="0" w:color="auto"/>
        <w:right w:val="none" w:sz="0" w:space="0" w:color="auto"/>
      </w:divBdr>
    </w:div>
    <w:div w:id="27920558">
      <w:bodyDiv w:val="1"/>
      <w:marLeft w:val="0"/>
      <w:marRight w:val="0"/>
      <w:marTop w:val="0"/>
      <w:marBottom w:val="0"/>
      <w:divBdr>
        <w:top w:val="none" w:sz="0" w:space="0" w:color="auto"/>
        <w:left w:val="none" w:sz="0" w:space="0" w:color="auto"/>
        <w:bottom w:val="none" w:sz="0" w:space="0" w:color="auto"/>
        <w:right w:val="none" w:sz="0" w:space="0" w:color="auto"/>
      </w:divBdr>
      <w:divsChild>
        <w:div w:id="1069309491">
          <w:marLeft w:val="0"/>
          <w:marRight w:val="0"/>
          <w:marTop w:val="0"/>
          <w:marBottom w:val="0"/>
          <w:divBdr>
            <w:top w:val="none" w:sz="0" w:space="0" w:color="auto"/>
            <w:left w:val="none" w:sz="0" w:space="0" w:color="auto"/>
            <w:bottom w:val="none" w:sz="0" w:space="0" w:color="auto"/>
            <w:right w:val="none" w:sz="0" w:space="0" w:color="auto"/>
          </w:divBdr>
        </w:div>
        <w:div w:id="2048986400">
          <w:marLeft w:val="0"/>
          <w:marRight w:val="0"/>
          <w:marTop w:val="0"/>
          <w:marBottom w:val="0"/>
          <w:divBdr>
            <w:top w:val="none" w:sz="0" w:space="0" w:color="auto"/>
            <w:left w:val="none" w:sz="0" w:space="0" w:color="auto"/>
            <w:bottom w:val="none" w:sz="0" w:space="0" w:color="auto"/>
            <w:right w:val="none" w:sz="0" w:space="0" w:color="auto"/>
          </w:divBdr>
        </w:div>
        <w:div w:id="259946110">
          <w:marLeft w:val="0"/>
          <w:marRight w:val="0"/>
          <w:marTop w:val="0"/>
          <w:marBottom w:val="0"/>
          <w:divBdr>
            <w:top w:val="none" w:sz="0" w:space="0" w:color="auto"/>
            <w:left w:val="none" w:sz="0" w:space="0" w:color="auto"/>
            <w:bottom w:val="none" w:sz="0" w:space="0" w:color="auto"/>
            <w:right w:val="none" w:sz="0" w:space="0" w:color="auto"/>
          </w:divBdr>
        </w:div>
        <w:div w:id="1795635851">
          <w:marLeft w:val="0"/>
          <w:marRight w:val="0"/>
          <w:marTop w:val="0"/>
          <w:marBottom w:val="0"/>
          <w:divBdr>
            <w:top w:val="none" w:sz="0" w:space="0" w:color="auto"/>
            <w:left w:val="none" w:sz="0" w:space="0" w:color="auto"/>
            <w:bottom w:val="none" w:sz="0" w:space="0" w:color="auto"/>
            <w:right w:val="none" w:sz="0" w:space="0" w:color="auto"/>
          </w:divBdr>
          <w:divsChild>
            <w:div w:id="1595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0682">
      <w:bodyDiv w:val="1"/>
      <w:marLeft w:val="0"/>
      <w:marRight w:val="0"/>
      <w:marTop w:val="0"/>
      <w:marBottom w:val="0"/>
      <w:divBdr>
        <w:top w:val="none" w:sz="0" w:space="0" w:color="auto"/>
        <w:left w:val="none" w:sz="0" w:space="0" w:color="auto"/>
        <w:bottom w:val="none" w:sz="0" w:space="0" w:color="auto"/>
        <w:right w:val="none" w:sz="0" w:space="0" w:color="auto"/>
      </w:divBdr>
    </w:div>
    <w:div w:id="134497588">
      <w:bodyDiv w:val="1"/>
      <w:marLeft w:val="0"/>
      <w:marRight w:val="0"/>
      <w:marTop w:val="0"/>
      <w:marBottom w:val="0"/>
      <w:divBdr>
        <w:top w:val="none" w:sz="0" w:space="0" w:color="auto"/>
        <w:left w:val="none" w:sz="0" w:space="0" w:color="auto"/>
        <w:bottom w:val="none" w:sz="0" w:space="0" w:color="auto"/>
        <w:right w:val="none" w:sz="0" w:space="0" w:color="auto"/>
      </w:divBdr>
      <w:divsChild>
        <w:div w:id="1673491858">
          <w:marLeft w:val="0"/>
          <w:marRight w:val="0"/>
          <w:marTop w:val="0"/>
          <w:marBottom w:val="0"/>
          <w:divBdr>
            <w:top w:val="none" w:sz="0" w:space="0" w:color="auto"/>
            <w:left w:val="none" w:sz="0" w:space="0" w:color="auto"/>
            <w:bottom w:val="none" w:sz="0" w:space="0" w:color="auto"/>
            <w:right w:val="none" w:sz="0" w:space="0" w:color="auto"/>
          </w:divBdr>
        </w:div>
      </w:divsChild>
    </w:div>
    <w:div w:id="290138165">
      <w:bodyDiv w:val="1"/>
      <w:marLeft w:val="0"/>
      <w:marRight w:val="0"/>
      <w:marTop w:val="0"/>
      <w:marBottom w:val="0"/>
      <w:divBdr>
        <w:top w:val="none" w:sz="0" w:space="0" w:color="auto"/>
        <w:left w:val="none" w:sz="0" w:space="0" w:color="auto"/>
        <w:bottom w:val="none" w:sz="0" w:space="0" w:color="auto"/>
        <w:right w:val="none" w:sz="0" w:space="0" w:color="auto"/>
      </w:divBdr>
    </w:div>
    <w:div w:id="311327598">
      <w:bodyDiv w:val="1"/>
      <w:marLeft w:val="0"/>
      <w:marRight w:val="0"/>
      <w:marTop w:val="0"/>
      <w:marBottom w:val="0"/>
      <w:divBdr>
        <w:top w:val="none" w:sz="0" w:space="0" w:color="auto"/>
        <w:left w:val="none" w:sz="0" w:space="0" w:color="auto"/>
        <w:bottom w:val="none" w:sz="0" w:space="0" w:color="auto"/>
        <w:right w:val="none" w:sz="0" w:space="0" w:color="auto"/>
      </w:divBdr>
      <w:divsChild>
        <w:div w:id="991327413">
          <w:marLeft w:val="0"/>
          <w:marRight w:val="0"/>
          <w:marTop w:val="0"/>
          <w:marBottom w:val="0"/>
          <w:divBdr>
            <w:top w:val="none" w:sz="0" w:space="0" w:color="auto"/>
            <w:left w:val="none" w:sz="0" w:space="0" w:color="auto"/>
            <w:bottom w:val="none" w:sz="0" w:space="0" w:color="auto"/>
            <w:right w:val="none" w:sz="0" w:space="0" w:color="auto"/>
          </w:divBdr>
        </w:div>
        <w:div w:id="1929190080">
          <w:marLeft w:val="0"/>
          <w:marRight w:val="0"/>
          <w:marTop w:val="0"/>
          <w:marBottom w:val="0"/>
          <w:divBdr>
            <w:top w:val="none" w:sz="0" w:space="0" w:color="auto"/>
            <w:left w:val="none" w:sz="0" w:space="0" w:color="auto"/>
            <w:bottom w:val="none" w:sz="0" w:space="0" w:color="auto"/>
            <w:right w:val="none" w:sz="0" w:space="0" w:color="auto"/>
          </w:divBdr>
        </w:div>
        <w:div w:id="1099910053">
          <w:marLeft w:val="0"/>
          <w:marRight w:val="0"/>
          <w:marTop w:val="0"/>
          <w:marBottom w:val="0"/>
          <w:divBdr>
            <w:top w:val="none" w:sz="0" w:space="0" w:color="auto"/>
            <w:left w:val="none" w:sz="0" w:space="0" w:color="auto"/>
            <w:bottom w:val="none" w:sz="0" w:space="0" w:color="auto"/>
            <w:right w:val="none" w:sz="0" w:space="0" w:color="auto"/>
          </w:divBdr>
        </w:div>
      </w:divsChild>
    </w:div>
    <w:div w:id="378361429">
      <w:bodyDiv w:val="1"/>
      <w:marLeft w:val="0"/>
      <w:marRight w:val="0"/>
      <w:marTop w:val="0"/>
      <w:marBottom w:val="0"/>
      <w:divBdr>
        <w:top w:val="none" w:sz="0" w:space="0" w:color="auto"/>
        <w:left w:val="none" w:sz="0" w:space="0" w:color="auto"/>
        <w:bottom w:val="none" w:sz="0" w:space="0" w:color="auto"/>
        <w:right w:val="none" w:sz="0" w:space="0" w:color="auto"/>
      </w:divBdr>
      <w:divsChild>
        <w:div w:id="286011440">
          <w:marLeft w:val="0"/>
          <w:marRight w:val="0"/>
          <w:marTop w:val="0"/>
          <w:marBottom w:val="0"/>
          <w:divBdr>
            <w:top w:val="none" w:sz="0" w:space="0" w:color="auto"/>
            <w:left w:val="none" w:sz="0" w:space="0" w:color="auto"/>
            <w:bottom w:val="none" w:sz="0" w:space="0" w:color="auto"/>
            <w:right w:val="none" w:sz="0" w:space="0" w:color="auto"/>
          </w:divBdr>
        </w:div>
        <w:div w:id="1047071779">
          <w:marLeft w:val="0"/>
          <w:marRight w:val="0"/>
          <w:marTop w:val="0"/>
          <w:marBottom w:val="0"/>
          <w:divBdr>
            <w:top w:val="none" w:sz="0" w:space="0" w:color="auto"/>
            <w:left w:val="none" w:sz="0" w:space="0" w:color="auto"/>
            <w:bottom w:val="none" w:sz="0" w:space="0" w:color="auto"/>
            <w:right w:val="none" w:sz="0" w:space="0" w:color="auto"/>
          </w:divBdr>
        </w:div>
      </w:divsChild>
    </w:div>
    <w:div w:id="464280652">
      <w:bodyDiv w:val="1"/>
      <w:marLeft w:val="0"/>
      <w:marRight w:val="0"/>
      <w:marTop w:val="0"/>
      <w:marBottom w:val="0"/>
      <w:divBdr>
        <w:top w:val="none" w:sz="0" w:space="0" w:color="auto"/>
        <w:left w:val="none" w:sz="0" w:space="0" w:color="auto"/>
        <w:bottom w:val="none" w:sz="0" w:space="0" w:color="auto"/>
        <w:right w:val="none" w:sz="0" w:space="0" w:color="auto"/>
      </w:divBdr>
      <w:divsChild>
        <w:div w:id="1916161452">
          <w:marLeft w:val="0"/>
          <w:marRight w:val="0"/>
          <w:marTop w:val="0"/>
          <w:marBottom w:val="0"/>
          <w:divBdr>
            <w:top w:val="none" w:sz="0" w:space="0" w:color="auto"/>
            <w:left w:val="none" w:sz="0" w:space="0" w:color="auto"/>
            <w:bottom w:val="none" w:sz="0" w:space="0" w:color="auto"/>
            <w:right w:val="none" w:sz="0" w:space="0" w:color="auto"/>
          </w:divBdr>
        </w:div>
        <w:div w:id="1813907764">
          <w:marLeft w:val="0"/>
          <w:marRight w:val="0"/>
          <w:marTop w:val="0"/>
          <w:marBottom w:val="0"/>
          <w:divBdr>
            <w:top w:val="none" w:sz="0" w:space="0" w:color="auto"/>
            <w:left w:val="none" w:sz="0" w:space="0" w:color="auto"/>
            <w:bottom w:val="none" w:sz="0" w:space="0" w:color="auto"/>
            <w:right w:val="none" w:sz="0" w:space="0" w:color="auto"/>
          </w:divBdr>
        </w:div>
      </w:divsChild>
    </w:div>
    <w:div w:id="649019463">
      <w:bodyDiv w:val="1"/>
      <w:marLeft w:val="0"/>
      <w:marRight w:val="0"/>
      <w:marTop w:val="0"/>
      <w:marBottom w:val="0"/>
      <w:divBdr>
        <w:top w:val="none" w:sz="0" w:space="0" w:color="auto"/>
        <w:left w:val="none" w:sz="0" w:space="0" w:color="auto"/>
        <w:bottom w:val="none" w:sz="0" w:space="0" w:color="auto"/>
        <w:right w:val="none" w:sz="0" w:space="0" w:color="auto"/>
      </w:divBdr>
    </w:div>
    <w:div w:id="721096253">
      <w:bodyDiv w:val="1"/>
      <w:marLeft w:val="0"/>
      <w:marRight w:val="0"/>
      <w:marTop w:val="0"/>
      <w:marBottom w:val="0"/>
      <w:divBdr>
        <w:top w:val="none" w:sz="0" w:space="0" w:color="auto"/>
        <w:left w:val="none" w:sz="0" w:space="0" w:color="auto"/>
        <w:bottom w:val="none" w:sz="0" w:space="0" w:color="auto"/>
        <w:right w:val="none" w:sz="0" w:space="0" w:color="auto"/>
      </w:divBdr>
      <w:divsChild>
        <w:div w:id="398093064">
          <w:marLeft w:val="0"/>
          <w:marRight w:val="0"/>
          <w:marTop w:val="0"/>
          <w:marBottom w:val="0"/>
          <w:divBdr>
            <w:top w:val="none" w:sz="0" w:space="0" w:color="auto"/>
            <w:left w:val="none" w:sz="0" w:space="0" w:color="auto"/>
            <w:bottom w:val="none" w:sz="0" w:space="0" w:color="auto"/>
            <w:right w:val="none" w:sz="0" w:space="0" w:color="auto"/>
          </w:divBdr>
          <w:divsChild>
            <w:div w:id="1563060439">
              <w:marLeft w:val="0"/>
              <w:marRight w:val="0"/>
              <w:marTop w:val="0"/>
              <w:marBottom w:val="0"/>
              <w:divBdr>
                <w:top w:val="none" w:sz="0" w:space="0" w:color="auto"/>
                <w:left w:val="none" w:sz="0" w:space="0" w:color="auto"/>
                <w:bottom w:val="none" w:sz="0" w:space="0" w:color="auto"/>
                <w:right w:val="none" w:sz="0" w:space="0" w:color="auto"/>
              </w:divBdr>
              <w:divsChild>
                <w:div w:id="719521531">
                  <w:marLeft w:val="0"/>
                  <w:marRight w:val="0"/>
                  <w:marTop w:val="0"/>
                  <w:marBottom w:val="0"/>
                  <w:divBdr>
                    <w:top w:val="none" w:sz="0" w:space="0" w:color="auto"/>
                    <w:left w:val="none" w:sz="0" w:space="0" w:color="auto"/>
                    <w:bottom w:val="none" w:sz="0" w:space="0" w:color="auto"/>
                    <w:right w:val="none" w:sz="0" w:space="0" w:color="auto"/>
                  </w:divBdr>
                  <w:divsChild>
                    <w:div w:id="1095520079">
                      <w:marLeft w:val="0"/>
                      <w:marRight w:val="0"/>
                      <w:marTop w:val="0"/>
                      <w:marBottom w:val="0"/>
                      <w:divBdr>
                        <w:top w:val="none" w:sz="0" w:space="0" w:color="auto"/>
                        <w:left w:val="none" w:sz="0" w:space="0" w:color="auto"/>
                        <w:bottom w:val="none" w:sz="0" w:space="0" w:color="auto"/>
                        <w:right w:val="none" w:sz="0" w:space="0" w:color="auto"/>
                      </w:divBdr>
                      <w:divsChild>
                        <w:div w:id="555166931">
                          <w:marLeft w:val="0"/>
                          <w:marRight w:val="0"/>
                          <w:marTop w:val="0"/>
                          <w:marBottom w:val="0"/>
                          <w:divBdr>
                            <w:top w:val="none" w:sz="0" w:space="0" w:color="auto"/>
                            <w:left w:val="none" w:sz="0" w:space="0" w:color="auto"/>
                            <w:bottom w:val="none" w:sz="0" w:space="0" w:color="auto"/>
                            <w:right w:val="none" w:sz="0" w:space="0" w:color="auto"/>
                          </w:divBdr>
                          <w:divsChild>
                            <w:div w:id="417558740">
                              <w:marLeft w:val="0"/>
                              <w:marRight w:val="0"/>
                              <w:marTop w:val="0"/>
                              <w:marBottom w:val="0"/>
                              <w:divBdr>
                                <w:top w:val="none" w:sz="0" w:space="0" w:color="auto"/>
                                <w:left w:val="none" w:sz="0" w:space="0" w:color="auto"/>
                                <w:bottom w:val="none" w:sz="0" w:space="0" w:color="auto"/>
                                <w:right w:val="none" w:sz="0" w:space="0" w:color="auto"/>
                              </w:divBdr>
                              <w:divsChild>
                                <w:div w:id="893544986">
                                  <w:marLeft w:val="0"/>
                                  <w:marRight w:val="0"/>
                                  <w:marTop w:val="0"/>
                                  <w:marBottom w:val="0"/>
                                  <w:divBdr>
                                    <w:top w:val="none" w:sz="0" w:space="0" w:color="auto"/>
                                    <w:left w:val="none" w:sz="0" w:space="0" w:color="auto"/>
                                    <w:bottom w:val="none" w:sz="0" w:space="0" w:color="auto"/>
                                    <w:right w:val="none" w:sz="0" w:space="0" w:color="auto"/>
                                  </w:divBdr>
                                  <w:divsChild>
                                    <w:div w:id="1054238168">
                                      <w:marLeft w:val="0"/>
                                      <w:marRight w:val="0"/>
                                      <w:marTop w:val="0"/>
                                      <w:marBottom w:val="0"/>
                                      <w:divBdr>
                                        <w:top w:val="none" w:sz="0" w:space="0" w:color="auto"/>
                                        <w:left w:val="none" w:sz="0" w:space="0" w:color="auto"/>
                                        <w:bottom w:val="none" w:sz="0" w:space="0" w:color="auto"/>
                                        <w:right w:val="none" w:sz="0" w:space="0" w:color="auto"/>
                                      </w:divBdr>
                                      <w:divsChild>
                                        <w:div w:id="12925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800929">
      <w:bodyDiv w:val="1"/>
      <w:marLeft w:val="0"/>
      <w:marRight w:val="0"/>
      <w:marTop w:val="0"/>
      <w:marBottom w:val="0"/>
      <w:divBdr>
        <w:top w:val="none" w:sz="0" w:space="0" w:color="auto"/>
        <w:left w:val="none" w:sz="0" w:space="0" w:color="auto"/>
        <w:bottom w:val="none" w:sz="0" w:space="0" w:color="auto"/>
        <w:right w:val="none" w:sz="0" w:space="0" w:color="auto"/>
      </w:divBdr>
    </w:div>
    <w:div w:id="759254922">
      <w:bodyDiv w:val="1"/>
      <w:marLeft w:val="0"/>
      <w:marRight w:val="0"/>
      <w:marTop w:val="0"/>
      <w:marBottom w:val="0"/>
      <w:divBdr>
        <w:top w:val="none" w:sz="0" w:space="0" w:color="auto"/>
        <w:left w:val="none" w:sz="0" w:space="0" w:color="auto"/>
        <w:bottom w:val="none" w:sz="0" w:space="0" w:color="auto"/>
        <w:right w:val="none" w:sz="0" w:space="0" w:color="auto"/>
      </w:divBdr>
    </w:div>
    <w:div w:id="808670948">
      <w:bodyDiv w:val="1"/>
      <w:marLeft w:val="0"/>
      <w:marRight w:val="0"/>
      <w:marTop w:val="0"/>
      <w:marBottom w:val="0"/>
      <w:divBdr>
        <w:top w:val="none" w:sz="0" w:space="0" w:color="auto"/>
        <w:left w:val="none" w:sz="0" w:space="0" w:color="auto"/>
        <w:bottom w:val="none" w:sz="0" w:space="0" w:color="auto"/>
        <w:right w:val="none" w:sz="0" w:space="0" w:color="auto"/>
      </w:divBdr>
    </w:div>
    <w:div w:id="811824560">
      <w:bodyDiv w:val="1"/>
      <w:marLeft w:val="0"/>
      <w:marRight w:val="0"/>
      <w:marTop w:val="0"/>
      <w:marBottom w:val="0"/>
      <w:divBdr>
        <w:top w:val="none" w:sz="0" w:space="0" w:color="auto"/>
        <w:left w:val="none" w:sz="0" w:space="0" w:color="auto"/>
        <w:bottom w:val="none" w:sz="0" w:space="0" w:color="auto"/>
        <w:right w:val="none" w:sz="0" w:space="0" w:color="auto"/>
      </w:divBdr>
      <w:divsChild>
        <w:div w:id="1738741806">
          <w:marLeft w:val="0"/>
          <w:marRight w:val="0"/>
          <w:marTop w:val="0"/>
          <w:marBottom w:val="0"/>
          <w:divBdr>
            <w:top w:val="none" w:sz="0" w:space="0" w:color="auto"/>
            <w:left w:val="none" w:sz="0" w:space="0" w:color="auto"/>
            <w:bottom w:val="none" w:sz="0" w:space="0" w:color="auto"/>
            <w:right w:val="none" w:sz="0" w:space="0" w:color="auto"/>
          </w:divBdr>
        </w:div>
      </w:divsChild>
    </w:div>
    <w:div w:id="933906058">
      <w:bodyDiv w:val="1"/>
      <w:marLeft w:val="0"/>
      <w:marRight w:val="0"/>
      <w:marTop w:val="0"/>
      <w:marBottom w:val="0"/>
      <w:divBdr>
        <w:top w:val="none" w:sz="0" w:space="0" w:color="auto"/>
        <w:left w:val="none" w:sz="0" w:space="0" w:color="auto"/>
        <w:bottom w:val="none" w:sz="0" w:space="0" w:color="auto"/>
        <w:right w:val="none" w:sz="0" w:space="0" w:color="auto"/>
      </w:divBdr>
      <w:divsChild>
        <w:div w:id="1012338700">
          <w:marLeft w:val="0"/>
          <w:marRight w:val="0"/>
          <w:marTop w:val="0"/>
          <w:marBottom w:val="0"/>
          <w:divBdr>
            <w:top w:val="none" w:sz="0" w:space="0" w:color="auto"/>
            <w:left w:val="none" w:sz="0" w:space="0" w:color="auto"/>
            <w:bottom w:val="none" w:sz="0" w:space="0" w:color="auto"/>
            <w:right w:val="none" w:sz="0" w:space="0" w:color="auto"/>
          </w:divBdr>
        </w:div>
        <w:div w:id="846751359">
          <w:marLeft w:val="0"/>
          <w:marRight w:val="0"/>
          <w:marTop w:val="0"/>
          <w:marBottom w:val="0"/>
          <w:divBdr>
            <w:top w:val="none" w:sz="0" w:space="0" w:color="auto"/>
            <w:left w:val="none" w:sz="0" w:space="0" w:color="auto"/>
            <w:bottom w:val="none" w:sz="0" w:space="0" w:color="auto"/>
            <w:right w:val="none" w:sz="0" w:space="0" w:color="auto"/>
          </w:divBdr>
        </w:div>
      </w:divsChild>
    </w:div>
    <w:div w:id="1019159966">
      <w:bodyDiv w:val="1"/>
      <w:marLeft w:val="0"/>
      <w:marRight w:val="0"/>
      <w:marTop w:val="0"/>
      <w:marBottom w:val="0"/>
      <w:divBdr>
        <w:top w:val="none" w:sz="0" w:space="0" w:color="auto"/>
        <w:left w:val="none" w:sz="0" w:space="0" w:color="auto"/>
        <w:bottom w:val="none" w:sz="0" w:space="0" w:color="auto"/>
        <w:right w:val="none" w:sz="0" w:space="0" w:color="auto"/>
      </w:divBdr>
    </w:div>
    <w:div w:id="1121532979">
      <w:bodyDiv w:val="1"/>
      <w:marLeft w:val="0"/>
      <w:marRight w:val="0"/>
      <w:marTop w:val="0"/>
      <w:marBottom w:val="0"/>
      <w:divBdr>
        <w:top w:val="none" w:sz="0" w:space="0" w:color="auto"/>
        <w:left w:val="none" w:sz="0" w:space="0" w:color="auto"/>
        <w:bottom w:val="none" w:sz="0" w:space="0" w:color="auto"/>
        <w:right w:val="none" w:sz="0" w:space="0" w:color="auto"/>
      </w:divBdr>
    </w:div>
    <w:div w:id="1166285749">
      <w:bodyDiv w:val="1"/>
      <w:marLeft w:val="0"/>
      <w:marRight w:val="0"/>
      <w:marTop w:val="0"/>
      <w:marBottom w:val="0"/>
      <w:divBdr>
        <w:top w:val="none" w:sz="0" w:space="0" w:color="auto"/>
        <w:left w:val="none" w:sz="0" w:space="0" w:color="auto"/>
        <w:bottom w:val="none" w:sz="0" w:space="0" w:color="auto"/>
        <w:right w:val="none" w:sz="0" w:space="0" w:color="auto"/>
      </w:divBdr>
    </w:div>
    <w:div w:id="1218588384">
      <w:bodyDiv w:val="1"/>
      <w:marLeft w:val="0"/>
      <w:marRight w:val="0"/>
      <w:marTop w:val="0"/>
      <w:marBottom w:val="0"/>
      <w:divBdr>
        <w:top w:val="none" w:sz="0" w:space="0" w:color="auto"/>
        <w:left w:val="none" w:sz="0" w:space="0" w:color="auto"/>
        <w:bottom w:val="none" w:sz="0" w:space="0" w:color="auto"/>
        <w:right w:val="none" w:sz="0" w:space="0" w:color="auto"/>
      </w:divBdr>
    </w:div>
    <w:div w:id="1223250208">
      <w:bodyDiv w:val="1"/>
      <w:marLeft w:val="0"/>
      <w:marRight w:val="0"/>
      <w:marTop w:val="0"/>
      <w:marBottom w:val="0"/>
      <w:divBdr>
        <w:top w:val="none" w:sz="0" w:space="0" w:color="auto"/>
        <w:left w:val="none" w:sz="0" w:space="0" w:color="auto"/>
        <w:bottom w:val="none" w:sz="0" w:space="0" w:color="auto"/>
        <w:right w:val="none" w:sz="0" w:space="0" w:color="auto"/>
      </w:divBdr>
    </w:div>
    <w:div w:id="1276911222">
      <w:bodyDiv w:val="1"/>
      <w:marLeft w:val="0"/>
      <w:marRight w:val="0"/>
      <w:marTop w:val="0"/>
      <w:marBottom w:val="0"/>
      <w:divBdr>
        <w:top w:val="none" w:sz="0" w:space="0" w:color="auto"/>
        <w:left w:val="none" w:sz="0" w:space="0" w:color="auto"/>
        <w:bottom w:val="none" w:sz="0" w:space="0" w:color="auto"/>
        <w:right w:val="none" w:sz="0" w:space="0" w:color="auto"/>
      </w:divBdr>
    </w:div>
    <w:div w:id="1284992806">
      <w:bodyDiv w:val="1"/>
      <w:marLeft w:val="0"/>
      <w:marRight w:val="0"/>
      <w:marTop w:val="0"/>
      <w:marBottom w:val="0"/>
      <w:divBdr>
        <w:top w:val="none" w:sz="0" w:space="0" w:color="auto"/>
        <w:left w:val="none" w:sz="0" w:space="0" w:color="auto"/>
        <w:bottom w:val="none" w:sz="0" w:space="0" w:color="auto"/>
        <w:right w:val="none" w:sz="0" w:space="0" w:color="auto"/>
      </w:divBdr>
    </w:div>
    <w:div w:id="1319772737">
      <w:bodyDiv w:val="1"/>
      <w:marLeft w:val="0"/>
      <w:marRight w:val="0"/>
      <w:marTop w:val="0"/>
      <w:marBottom w:val="0"/>
      <w:divBdr>
        <w:top w:val="none" w:sz="0" w:space="0" w:color="auto"/>
        <w:left w:val="none" w:sz="0" w:space="0" w:color="auto"/>
        <w:bottom w:val="none" w:sz="0" w:space="0" w:color="auto"/>
        <w:right w:val="none" w:sz="0" w:space="0" w:color="auto"/>
      </w:divBdr>
    </w:div>
    <w:div w:id="1372732281">
      <w:bodyDiv w:val="1"/>
      <w:marLeft w:val="0"/>
      <w:marRight w:val="0"/>
      <w:marTop w:val="0"/>
      <w:marBottom w:val="0"/>
      <w:divBdr>
        <w:top w:val="none" w:sz="0" w:space="0" w:color="auto"/>
        <w:left w:val="none" w:sz="0" w:space="0" w:color="auto"/>
        <w:bottom w:val="none" w:sz="0" w:space="0" w:color="auto"/>
        <w:right w:val="none" w:sz="0" w:space="0" w:color="auto"/>
      </w:divBdr>
    </w:div>
    <w:div w:id="1382901848">
      <w:bodyDiv w:val="1"/>
      <w:marLeft w:val="0"/>
      <w:marRight w:val="0"/>
      <w:marTop w:val="0"/>
      <w:marBottom w:val="0"/>
      <w:divBdr>
        <w:top w:val="none" w:sz="0" w:space="0" w:color="auto"/>
        <w:left w:val="none" w:sz="0" w:space="0" w:color="auto"/>
        <w:bottom w:val="none" w:sz="0" w:space="0" w:color="auto"/>
        <w:right w:val="none" w:sz="0" w:space="0" w:color="auto"/>
      </w:divBdr>
      <w:divsChild>
        <w:div w:id="1018967331">
          <w:marLeft w:val="-225"/>
          <w:marRight w:val="-225"/>
          <w:marTop w:val="0"/>
          <w:marBottom w:val="0"/>
          <w:divBdr>
            <w:top w:val="none" w:sz="0" w:space="0" w:color="auto"/>
            <w:left w:val="none" w:sz="0" w:space="0" w:color="auto"/>
            <w:bottom w:val="none" w:sz="0" w:space="0" w:color="auto"/>
            <w:right w:val="none" w:sz="0" w:space="0" w:color="auto"/>
          </w:divBdr>
          <w:divsChild>
            <w:div w:id="698314031">
              <w:marLeft w:val="0"/>
              <w:marRight w:val="0"/>
              <w:marTop w:val="0"/>
              <w:marBottom w:val="0"/>
              <w:divBdr>
                <w:top w:val="none" w:sz="0" w:space="0" w:color="auto"/>
                <w:left w:val="none" w:sz="0" w:space="0" w:color="auto"/>
                <w:bottom w:val="none" w:sz="0" w:space="0" w:color="auto"/>
                <w:right w:val="none" w:sz="0" w:space="0" w:color="auto"/>
              </w:divBdr>
              <w:divsChild>
                <w:div w:id="659700484">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sChild>
    </w:div>
    <w:div w:id="1385179848">
      <w:bodyDiv w:val="1"/>
      <w:marLeft w:val="0"/>
      <w:marRight w:val="0"/>
      <w:marTop w:val="0"/>
      <w:marBottom w:val="0"/>
      <w:divBdr>
        <w:top w:val="none" w:sz="0" w:space="0" w:color="auto"/>
        <w:left w:val="none" w:sz="0" w:space="0" w:color="auto"/>
        <w:bottom w:val="none" w:sz="0" w:space="0" w:color="auto"/>
        <w:right w:val="none" w:sz="0" w:space="0" w:color="auto"/>
      </w:divBdr>
    </w:div>
    <w:div w:id="1398624229">
      <w:bodyDiv w:val="1"/>
      <w:marLeft w:val="0"/>
      <w:marRight w:val="0"/>
      <w:marTop w:val="0"/>
      <w:marBottom w:val="0"/>
      <w:divBdr>
        <w:top w:val="none" w:sz="0" w:space="0" w:color="auto"/>
        <w:left w:val="none" w:sz="0" w:space="0" w:color="auto"/>
        <w:bottom w:val="none" w:sz="0" w:space="0" w:color="auto"/>
        <w:right w:val="none" w:sz="0" w:space="0" w:color="auto"/>
      </w:divBdr>
    </w:div>
    <w:div w:id="1491871943">
      <w:bodyDiv w:val="1"/>
      <w:marLeft w:val="0"/>
      <w:marRight w:val="0"/>
      <w:marTop w:val="0"/>
      <w:marBottom w:val="0"/>
      <w:divBdr>
        <w:top w:val="none" w:sz="0" w:space="0" w:color="auto"/>
        <w:left w:val="none" w:sz="0" w:space="0" w:color="auto"/>
        <w:bottom w:val="none" w:sz="0" w:space="0" w:color="auto"/>
        <w:right w:val="none" w:sz="0" w:space="0" w:color="auto"/>
      </w:divBdr>
    </w:div>
    <w:div w:id="1538541268">
      <w:bodyDiv w:val="1"/>
      <w:marLeft w:val="0"/>
      <w:marRight w:val="0"/>
      <w:marTop w:val="0"/>
      <w:marBottom w:val="0"/>
      <w:divBdr>
        <w:top w:val="none" w:sz="0" w:space="0" w:color="auto"/>
        <w:left w:val="none" w:sz="0" w:space="0" w:color="auto"/>
        <w:bottom w:val="none" w:sz="0" w:space="0" w:color="auto"/>
        <w:right w:val="none" w:sz="0" w:space="0" w:color="auto"/>
      </w:divBdr>
    </w:div>
    <w:div w:id="1642147654">
      <w:bodyDiv w:val="1"/>
      <w:marLeft w:val="0"/>
      <w:marRight w:val="0"/>
      <w:marTop w:val="0"/>
      <w:marBottom w:val="0"/>
      <w:divBdr>
        <w:top w:val="none" w:sz="0" w:space="0" w:color="auto"/>
        <w:left w:val="none" w:sz="0" w:space="0" w:color="auto"/>
        <w:bottom w:val="none" w:sz="0" w:space="0" w:color="auto"/>
        <w:right w:val="none" w:sz="0" w:space="0" w:color="auto"/>
      </w:divBdr>
    </w:div>
    <w:div w:id="1648823868">
      <w:bodyDiv w:val="1"/>
      <w:marLeft w:val="0"/>
      <w:marRight w:val="0"/>
      <w:marTop w:val="0"/>
      <w:marBottom w:val="0"/>
      <w:divBdr>
        <w:top w:val="none" w:sz="0" w:space="0" w:color="auto"/>
        <w:left w:val="none" w:sz="0" w:space="0" w:color="auto"/>
        <w:bottom w:val="none" w:sz="0" w:space="0" w:color="auto"/>
        <w:right w:val="none" w:sz="0" w:space="0" w:color="auto"/>
      </w:divBdr>
    </w:div>
    <w:div w:id="1761831068">
      <w:bodyDiv w:val="1"/>
      <w:marLeft w:val="0"/>
      <w:marRight w:val="0"/>
      <w:marTop w:val="0"/>
      <w:marBottom w:val="0"/>
      <w:divBdr>
        <w:top w:val="none" w:sz="0" w:space="0" w:color="auto"/>
        <w:left w:val="none" w:sz="0" w:space="0" w:color="auto"/>
        <w:bottom w:val="none" w:sz="0" w:space="0" w:color="auto"/>
        <w:right w:val="none" w:sz="0" w:space="0" w:color="auto"/>
      </w:divBdr>
      <w:divsChild>
        <w:div w:id="2101101312">
          <w:marLeft w:val="0"/>
          <w:marRight w:val="0"/>
          <w:marTop w:val="0"/>
          <w:marBottom w:val="0"/>
          <w:divBdr>
            <w:top w:val="none" w:sz="0" w:space="0" w:color="auto"/>
            <w:left w:val="none" w:sz="0" w:space="0" w:color="auto"/>
            <w:bottom w:val="none" w:sz="0" w:space="0" w:color="auto"/>
            <w:right w:val="none" w:sz="0" w:space="0" w:color="auto"/>
          </w:divBdr>
        </w:div>
      </w:divsChild>
    </w:div>
    <w:div w:id="1829634334">
      <w:bodyDiv w:val="1"/>
      <w:marLeft w:val="0"/>
      <w:marRight w:val="0"/>
      <w:marTop w:val="0"/>
      <w:marBottom w:val="0"/>
      <w:divBdr>
        <w:top w:val="none" w:sz="0" w:space="0" w:color="auto"/>
        <w:left w:val="none" w:sz="0" w:space="0" w:color="auto"/>
        <w:bottom w:val="none" w:sz="0" w:space="0" w:color="auto"/>
        <w:right w:val="none" w:sz="0" w:space="0" w:color="auto"/>
      </w:divBdr>
    </w:div>
    <w:div w:id="1919707433">
      <w:bodyDiv w:val="1"/>
      <w:marLeft w:val="0"/>
      <w:marRight w:val="0"/>
      <w:marTop w:val="0"/>
      <w:marBottom w:val="0"/>
      <w:divBdr>
        <w:top w:val="none" w:sz="0" w:space="0" w:color="auto"/>
        <w:left w:val="none" w:sz="0" w:space="0" w:color="auto"/>
        <w:bottom w:val="none" w:sz="0" w:space="0" w:color="auto"/>
        <w:right w:val="none" w:sz="0" w:space="0" w:color="auto"/>
      </w:divBdr>
      <w:divsChild>
        <w:div w:id="1670131892">
          <w:marLeft w:val="0"/>
          <w:marRight w:val="0"/>
          <w:marTop w:val="0"/>
          <w:marBottom w:val="0"/>
          <w:divBdr>
            <w:top w:val="none" w:sz="0" w:space="0" w:color="auto"/>
            <w:left w:val="none" w:sz="0" w:space="0" w:color="auto"/>
            <w:bottom w:val="none" w:sz="0" w:space="0" w:color="auto"/>
            <w:right w:val="none" w:sz="0" w:space="0" w:color="auto"/>
          </w:divBdr>
          <w:divsChild>
            <w:div w:id="17054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3392">
      <w:bodyDiv w:val="1"/>
      <w:marLeft w:val="0"/>
      <w:marRight w:val="0"/>
      <w:marTop w:val="0"/>
      <w:marBottom w:val="0"/>
      <w:divBdr>
        <w:top w:val="none" w:sz="0" w:space="0" w:color="auto"/>
        <w:left w:val="none" w:sz="0" w:space="0" w:color="auto"/>
        <w:bottom w:val="none" w:sz="0" w:space="0" w:color="auto"/>
        <w:right w:val="none" w:sz="0" w:space="0" w:color="auto"/>
      </w:divBdr>
    </w:div>
    <w:div w:id="2024285570">
      <w:bodyDiv w:val="1"/>
      <w:marLeft w:val="0"/>
      <w:marRight w:val="0"/>
      <w:marTop w:val="0"/>
      <w:marBottom w:val="0"/>
      <w:divBdr>
        <w:top w:val="none" w:sz="0" w:space="0" w:color="auto"/>
        <w:left w:val="none" w:sz="0" w:space="0" w:color="auto"/>
        <w:bottom w:val="none" w:sz="0" w:space="0" w:color="auto"/>
        <w:right w:val="none" w:sz="0" w:space="0" w:color="auto"/>
      </w:divBdr>
    </w:div>
    <w:div w:id="2103909729">
      <w:bodyDiv w:val="1"/>
      <w:marLeft w:val="0"/>
      <w:marRight w:val="0"/>
      <w:marTop w:val="0"/>
      <w:marBottom w:val="0"/>
      <w:divBdr>
        <w:top w:val="none" w:sz="0" w:space="0" w:color="auto"/>
        <w:left w:val="none" w:sz="0" w:space="0" w:color="auto"/>
        <w:bottom w:val="none" w:sz="0" w:space="0" w:color="auto"/>
        <w:right w:val="none" w:sz="0" w:space="0" w:color="auto"/>
      </w:divBdr>
    </w:div>
    <w:div w:id="2134664262">
      <w:bodyDiv w:val="1"/>
      <w:marLeft w:val="0"/>
      <w:marRight w:val="0"/>
      <w:marTop w:val="0"/>
      <w:marBottom w:val="0"/>
      <w:divBdr>
        <w:top w:val="none" w:sz="0" w:space="0" w:color="auto"/>
        <w:left w:val="none" w:sz="0" w:space="0" w:color="auto"/>
        <w:bottom w:val="none" w:sz="0" w:space="0" w:color="auto"/>
        <w:right w:val="none" w:sz="0" w:space="0" w:color="auto"/>
      </w:divBdr>
    </w:div>
    <w:div w:id="21473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ap.mk.gov.lv/mk/tap/?pid=40489298" TargetMode="External"/><Relationship Id="rId18" Type="http://schemas.openxmlformats.org/officeDocument/2006/relationships/hyperlink" Target="https://www.em.gov.lv/files/attachments/DSF_Whitepaper.pdf" TargetMode="External"/><Relationship Id="rId26" Type="http://schemas.openxmlformats.org/officeDocument/2006/relationships/hyperlink" Target="http://eur-lex.europa.eu/eli/reg/2006/1925/oj/?locale=LV" TargetMode="External"/><Relationship Id="rId39" Type="http://schemas.openxmlformats.org/officeDocument/2006/relationships/hyperlink" Target="https://www.vmnvd.gov.lv/lv/retas-slimibas" TargetMode="External"/><Relationship Id="rId3" Type="http://schemas.openxmlformats.org/officeDocument/2006/relationships/customXml" Target="../customXml/item3.xml"/><Relationship Id="rId21" Type="http://schemas.openxmlformats.org/officeDocument/2006/relationships/hyperlink" Target="https://ec.europa.eu/info/law/better-regulation/have-your-say/initiatives/12154-Europe-s-Beating-Cancer-Plan" TargetMode="External"/><Relationship Id="rId34" Type="http://schemas.openxmlformats.org/officeDocument/2006/relationships/hyperlink" Target="https://likumi.lv/ta/id/43127-farmacijas-likums" TargetMode="External"/><Relationship Id="rId42" Type="http://schemas.openxmlformats.org/officeDocument/2006/relationships/hyperlink" Target="https://ec.europa.eu/eurostat/statistics-explained/index.php?title=Causes_of_death_statistic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j.uz/dazadibasveicinasana" TargetMode="External"/><Relationship Id="rId17" Type="http://schemas.openxmlformats.org/officeDocument/2006/relationships/hyperlink" Target="https://ec.europa.eu/info/law/better-regulation/" TargetMode="External"/><Relationship Id="rId25" Type="http://schemas.openxmlformats.org/officeDocument/2006/relationships/hyperlink" Target="http://eur-lex.europa.eu/eli/reg/2006/1924/oj/?locale=LV" TargetMode="External"/><Relationship Id="rId33" Type="http://schemas.openxmlformats.org/officeDocument/2006/relationships/hyperlink" Target="http://eur-lex.europa.eu/eli/reg/2004/608/oj/?locale=LV" TargetMode="External"/><Relationship Id="rId38" Type="http://schemas.openxmlformats.org/officeDocument/2006/relationships/hyperlink" Target="https://www.efpia.eu/media/578013/every-day-counts.pd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p.europa.eu/en/publication-detail/-/publication/b389aad3-fd56-11ea-b44f-01aa75ed71a1/" TargetMode="External"/><Relationship Id="rId20" Type="http://schemas.openxmlformats.org/officeDocument/2006/relationships/hyperlink" Target="http://www.cancercontrol.eu" TargetMode="External"/><Relationship Id="rId29" Type="http://schemas.openxmlformats.org/officeDocument/2006/relationships/hyperlink" Target="http://eur-lex.europa.eu/eli/dir/1999/10/oj/?locale=LV" TargetMode="External"/><Relationship Id="rId41" Type="http://schemas.openxmlformats.org/officeDocument/2006/relationships/hyperlink" Target="https://www.em.gov.lv/files/attachments/DSF_Whitepap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balstapakas.lv/" TargetMode="External"/><Relationship Id="rId24" Type="http://schemas.openxmlformats.org/officeDocument/2006/relationships/hyperlink" Target="http://eur-lex.europa.eu/eli/reg/2011/1169/oj/?locale=LV" TargetMode="External"/><Relationship Id="rId32" Type="http://schemas.openxmlformats.org/officeDocument/2006/relationships/hyperlink" Target="http://eur-lex.europa.eu/eli/dir/2008/5/oj/?locale=LV" TargetMode="External"/><Relationship Id="rId37" Type="http://schemas.openxmlformats.org/officeDocument/2006/relationships/hyperlink" Target="http://www.stradavesels.lv/" TargetMode="External"/><Relationship Id="rId40" Type="http://schemas.openxmlformats.org/officeDocument/2006/relationships/hyperlink" Target="https://em.gov.lv/files/attachments/Medikamenti_Zinojums_28.11.pdf" TargetMode="External"/><Relationship Id="rId45" Type="http://schemas.openxmlformats.org/officeDocument/2006/relationships/hyperlink" Target="https://www.vm.gov.lv/images/userfiles/1_pielikums.docx" TargetMode="External"/><Relationship Id="rId5" Type="http://schemas.openxmlformats.org/officeDocument/2006/relationships/numbering" Target="numbering.xml"/><Relationship Id="rId15" Type="http://schemas.openxmlformats.org/officeDocument/2006/relationships/hyperlink" Target="https://ec.europa.eu/info/law/better-regulation/" TargetMode="External"/><Relationship Id="rId23" Type="http://schemas.openxmlformats.org/officeDocument/2006/relationships/hyperlink" Target="http://www.bernskacietusais.lv/files/jauniesu_berniba_guto_vardarbibas_pieredzi.pdf)" TargetMode="External"/><Relationship Id="rId28" Type="http://schemas.openxmlformats.org/officeDocument/2006/relationships/hyperlink" Target="http://eur-lex.europa.eu/eli/dir/1990/496/oj/?locale=LV" TargetMode="External"/><Relationship Id="rId36" Type="http://schemas.openxmlformats.org/officeDocument/2006/relationships/hyperlink" Target="https://likumi.lv/ta/id/295404" TargetMode="External"/><Relationship Id="rId10" Type="http://schemas.openxmlformats.org/officeDocument/2006/relationships/endnotes" Target="endnotes.xml"/><Relationship Id="rId19" Type="http://schemas.openxmlformats.org/officeDocument/2006/relationships/hyperlink" Target="https://www.unaids.org/sites/default/files/media_asset/201506_JC2743_Understanding_FastTrack_en.pdf" TargetMode="External"/><Relationship Id="rId31" Type="http://schemas.openxmlformats.org/officeDocument/2006/relationships/hyperlink" Target="http://eur-lex.europa.eu/eli/dir/2002/67/oj/?locale=LV" TargetMode="External"/><Relationship Id="rId44" Type="http://schemas.openxmlformats.org/officeDocument/2006/relationships/hyperlink" Target="https://www.vmnvd.gov.lv/lv/gimenes-arstu-darbibas-raditaj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ap.mk.gov.lv/doc/2020_06/1_pielikum_Ekosistemu_strateg.548.xlsx" TargetMode="External"/><Relationship Id="rId22" Type="http://schemas.openxmlformats.org/officeDocument/2006/relationships/hyperlink" Target="https://www.euro.who.int/en/health-topics/Life-stages/sexual-and-reproductive-health/key-resources" TargetMode="External"/><Relationship Id="rId27" Type="http://schemas.openxmlformats.org/officeDocument/2006/relationships/hyperlink" Target="http://eur-lex.europa.eu/eli/dir/1987/250/oj/?locale=LV" TargetMode="External"/><Relationship Id="rId30" Type="http://schemas.openxmlformats.org/officeDocument/2006/relationships/hyperlink" Target="http://eur-lex.europa.eu/eli/dir/2000/13/oj/?locale=LV" TargetMode="External"/><Relationship Id="rId35" Type="http://schemas.openxmlformats.org/officeDocument/2006/relationships/hyperlink" Target="https://likumi.lv/ta/id/295404" TargetMode="External"/><Relationship Id="rId43" Type="http://schemas.openxmlformats.org/officeDocument/2006/relationships/hyperlink" Target="https://www.spkc.gov.lv/lv/latvijas-veselibas-aprupes-statistikas-gadagramata"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km.gov.lv/uploads/ckeditor/files/Sabiedribas_integracija/Romi/Dokumenti/EK_romu_zinojums_050919_COM_2019_406_LV.pdf" TargetMode="External"/><Relationship Id="rId3" Type="http://schemas.openxmlformats.org/officeDocument/2006/relationships/hyperlink" Target="https://ec.europa.eu/info/files/horizon-europe-investing-shape-our-future_en" TargetMode="External"/><Relationship Id="rId7" Type="http://schemas.openxmlformats.org/officeDocument/2006/relationships/hyperlink" Target="https://www.km.gov.lv/uploads/ckeditor/files/Sabiedribas_integracija/Romi/Dokumenti/Padomes%20secinajumi_16.pdf" TargetMode="External"/><Relationship Id="rId2" Type="http://schemas.openxmlformats.org/officeDocument/2006/relationships/hyperlink" Target="https://ec.europa.eu/research/openscience/pdf/eosc_declaration.pdf" TargetMode="External"/><Relationship Id="rId1" Type="http://schemas.openxmlformats.org/officeDocument/2006/relationships/hyperlink" Target="https://eur-lex.europa.eu/legal-content/EN/TXT/?qid=1561563110433&amp;uri=CELEX:32019L1024" TargetMode="External"/><Relationship Id="rId6" Type="http://schemas.openxmlformats.org/officeDocument/2006/relationships/hyperlink" Target="http://petijumi.mk.gov.lv/sites/default/files/title_file/Nabadz_soc_atstumt_mazin_ricibpol_izvertejums_Zinojums.pdf" TargetMode="External"/><Relationship Id="rId11" Type="http://schemas.openxmlformats.org/officeDocument/2006/relationships/hyperlink" Target="https://www.osce.org/files/f/documents/6/8/406127.pdf" TargetMode="External"/><Relationship Id="rId5" Type="http://schemas.openxmlformats.org/officeDocument/2006/relationships/hyperlink" Target="http://petijumi.mk.gov.lv/sites/default/files/title_file/petij_sif_motivac_paaugst_un_atbalst_pakalpoj_potencial%2Bmerka%2Bgrup_profiles_un_vaj_izpete.pdf" TargetMode="External"/><Relationship Id="rId10" Type="http://schemas.openxmlformats.org/officeDocument/2006/relationships/hyperlink" Target="https://rm.coe.int/3rd-op-latvia-latvian/16808d91ab" TargetMode="External"/><Relationship Id="rId4" Type="http://schemas.openxmlformats.org/officeDocument/2006/relationships/hyperlink" Target="https://www.who.int/publications/i/item/action-plan-to-strengthen-implementation-of-the-global-strategy-to-reduce-the-harmful-use-of-alcohol" TargetMode="External"/><Relationship Id="rId9" Type="http://schemas.openxmlformats.org/officeDocument/2006/relationships/hyperlink" Target="https://rm.coe.int/fifth-report-on-latvia/1680934a9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093007EA31155478E0DC4C4811F0CA6" ma:contentTypeVersion="2" ma:contentTypeDescription="Izveidot jaunu dokumentu." ma:contentTypeScope="" ma:versionID="1e99e2fd9eb9a985f24b8dd280f692e6">
  <xsd:schema xmlns:xsd="http://www.w3.org/2001/XMLSchema" xmlns:xs="http://www.w3.org/2001/XMLSchema" xmlns:p="http://schemas.microsoft.com/office/2006/metadata/properties" xmlns:ns2="ac91d112-4933-409f-8410-128a1f6607df" targetNamespace="http://schemas.microsoft.com/office/2006/metadata/properties" ma:root="true" ma:fieldsID="cf56f6d2d6cd48cbf6fb6d58f051b8bd" ns2:_="">
    <xsd:import namespace="ac91d112-4933-409f-8410-128a1f6607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d112-4933-409f-8410-128a1f660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38F93-BF61-45F5-91FC-04293DB8A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d112-4933-409f-8410-128a1f660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EC588-7FBD-4ADD-BA00-42FF7FC2C89D}">
  <ds:schemaRefs>
    <ds:schemaRef ds:uri="http://schemas.openxmlformats.org/officeDocument/2006/bibliography"/>
  </ds:schemaRefs>
</ds:datastoreItem>
</file>

<file path=customXml/itemProps3.xml><?xml version="1.0" encoding="utf-8"?>
<ds:datastoreItem xmlns:ds="http://schemas.openxmlformats.org/officeDocument/2006/customXml" ds:itemID="{D75B9493-EC29-4E2F-AFBB-E597F4F5A4E5}">
  <ds:schemaRefs>
    <ds:schemaRef ds:uri="http://schemas.microsoft.com/sharepoint/v3/contenttype/forms"/>
  </ds:schemaRefs>
</ds:datastoreItem>
</file>

<file path=customXml/itemProps4.xml><?xml version="1.0" encoding="utf-8"?>
<ds:datastoreItem xmlns:ds="http://schemas.openxmlformats.org/officeDocument/2006/customXml" ds:itemID="{EF581CD4-9FA0-446B-BDDB-9A1AB14B38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409306</Words>
  <Characters>233305</Characters>
  <Application>Microsoft Office Word</Application>
  <DocSecurity>0</DocSecurity>
  <Lines>1944</Lines>
  <Paragraphs>1282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Šica</dc:creator>
  <cp:keywords/>
  <dc:description/>
  <cp:lastModifiedBy>Inese Vanaga</cp:lastModifiedBy>
  <cp:revision>4</cp:revision>
  <dcterms:created xsi:type="dcterms:W3CDTF">2021-02-23T09:21:00Z</dcterms:created>
  <dcterms:modified xsi:type="dcterms:W3CDTF">2021-02-23T09:22:00Z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0x0101000093007EA31155478E0DC4C4811F0CA6</vt:lpwstr>
  </property>
</Properties>
</file>